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50" w:type="dxa"/>
        <w:jc w:val="center"/>
        <w:tblCellMar>
          <w:left w:w="0" w:type="dxa"/>
          <w:right w:w="0" w:type="dxa"/>
        </w:tblCellMar>
        <w:tblLook w:val="04A0"/>
      </w:tblPr>
      <w:tblGrid>
        <w:gridCol w:w="5780"/>
        <w:gridCol w:w="2614"/>
        <w:gridCol w:w="2478"/>
        <w:gridCol w:w="2478"/>
      </w:tblGrid>
      <w:tr w:rsidR="00441F84" w:rsidRPr="00441F84" w:rsidTr="00441F84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</w:rPr>
              <w:t>RIVIERA HOTEL&amp;CASINO ***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189 €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270 €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27 €</w:t>
            </w:r>
          </w:p>
        </w:tc>
      </w:tr>
      <w:tr w:rsidR="00441F84" w:rsidRPr="00441F84" w:rsidTr="00441F84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</w:rPr>
              <w:t>SAHARA HOTEL&amp;CASINO ***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231 €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330 €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33 €</w:t>
            </w:r>
          </w:p>
        </w:tc>
      </w:tr>
      <w:tr w:rsidR="00441F84" w:rsidRPr="00441F84" w:rsidTr="00441F84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</w:rPr>
              <w:t>SUNSET STATION ****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273 €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390 €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39 €</w:t>
            </w:r>
          </w:p>
        </w:tc>
      </w:tr>
      <w:tr w:rsidR="00441F84" w:rsidRPr="00441F84" w:rsidTr="00441F84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</w:rPr>
              <w:t>MONTE CARLO RESORT&amp;CASINO ****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315 €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450 €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45 €</w:t>
            </w:r>
          </w:p>
        </w:tc>
      </w:tr>
      <w:tr w:rsidR="00441F84" w:rsidRPr="00441F84" w:rsidTr="00441F84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</w:rPr>
              <w:t>LAS VEGAS HILTON ****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343 €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490 €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49 €</w:t>
            </w:r>
          </w:p>
        </w:tc>
      </w:tr>
      <w:tr w:rsidR="00441F84" w:rsidRPr="00441F84" w:rsidTr="00441F84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</w:rPr>
              <w:t>FLAMINGO ****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399 €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570 €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57 €</w:t>
            </w:r>
          </w:p>
        </w:tc>
      </w:tr>
      <w:tr w:rsidR="00441F84" w:rsidRPr="00441F84" w:rsidTr="00441F84">
        <w:trPr>
          <w:jc w:val="center"/>
        </w:trPr>
        <w:tc>
          <w:tcPr>
            <w:tcW w:w="2100" w:type="pct"/>
            <w:tcBorders>
              <w:top w:val="nil"/>
              <w:left w:val="nil"/>
              <w:bottom w:val="single" w:sz="8" w:space="0" w:color="C0504D"/>
              <w:right w:val="single" w:sz="8" w:space="0" w:color="C00000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</w:rPr>
              <w:t>MIRAGE *****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497 €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710 €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84" w:rsidRPr="00441F84" w:rsidRDefault="00441F84" w:rsidP="0044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F84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71 €</w:t>
            </w:r>
          </w:p>
        </w:tc>
      </w:tr>
    </w:tbl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441F84">
        <w:rPr>
          <w:rFonts w:ascii="Roboto Condensed" w:eastAsia="Times New Roman" w:hAnsi="Roboto Condensed" w:cs="Times New Roman"/>
          <w:b/>
          <w:bCs/>
          <w:color w:val="555555"/>
          <w:sz w:val="21"/>
        </w:rPr>
        <w:t> </w:t>
      </w:r>
    </w:p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USLOVI PLAĆANJA</w:t>
      </w:r>
      <w:proofErr w:type="gram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:</w:t>
      </w:r>
      <w:r w:rsidRPr="00441F84">
        <w:rPr>
          <w:rFonts w:ascii="Calibri" w:eastAsia="Times New Roman" w:hAnsi="Calibri" w:cs="Times New Roman"/>
          <w:b/>
          <w:bCs/>
          <w:i/>
          <w:iCs/>
          <w:color w:val="C00000"/>
          <w:sz w:val="20"/>
        </w:rPr>
        <w:t>PLAĆANJE</w:t>
      </w:r>
      <w:proofErr w:type="gramEnd"/>
      <w:r w:rsidRPr="00441F84">
        <w:rPr>
          <w:rFonts w:ascii="Calibri" w:eastAsia="Times New Roman" w:hAnsi="Calibri" w:cs="Times New Roman"/>
          <w:b/>
          <w:bCs/>
          <w:i/>
          <w:iCs/>
          <w:color w:val="C00000"/>
          <w:sz w:val="20"/>
        </w:rPr>
        <w:t xml:space="preserve"> SE VRŠI U DINARSKOJ PROTIVVREDNOSTI PO KURSU </w:t>
      </w:r>
      <w:r w:rsidRPr="00441F84">
        <w:rPr>
          <w:rFonts w:ascii="Calibri" w:eastAsia="Times New Roman" w:hAnsi="Calibri" w:cs="Times New Roman"/>
          <w:b/>
          <w:bCs/>
          <w:i/>
          <w:iCs/>
          <w:color w:val="C00000"/>
          <w:sz w:val="20"/>
          <w:u w:val="single"/>
        </w:rPr>
        <w:t>UNI CREDIT BANKE</w:t>
      </w:r>
      <w:r w:rsidRPr="00441F84">
        <w:rPr>
          <w:rFonts w:ascii="Calibri" w:eastAsia="Times New Roman" w:hAnsi="Calibri" w:cs="Times New Roman"/>
          <w:b/>
          <w:bCs/>
          <w:i/>
          <w:iCs/>
          <w:color w:val="C00000"/>
          <w:sz w:val="20"/>
        </w:rPr>
        <w:t> ZA EFEKTIVU NA DAN UPLATE.</w:t>
      </w:r>
    </w:p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Gotovinski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-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rezervacija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se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vrši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uplatom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akontacije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iznosu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30%, a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ostatak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najkasnije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15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dana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pre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polaska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.</w:t>
      </w:r>
    </w:p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Odloženo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-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ime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prijave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plaća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se 50%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dinarskoj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protivrednosti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pre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polaska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put, a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ostatak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se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može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platiti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maksimalno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2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mesečne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rate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dospevaju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nakon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povratka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putovanja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uz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deponovanje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čekova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rate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dospevaju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nakon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povratka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putovanja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ili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uz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administrativnu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zabranu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uz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uvećanje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2%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mesečno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rate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dospevaju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povratku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puta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.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Administrativa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zabrana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je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moguća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samo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zaposlene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Javnim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preduzećima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budžetskim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ustanovama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!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Zaposleni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preduzećima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članice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„Fonda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Solidarnosti</w:t>
      </w:r>
      <w:proofErr w:type="spellEnd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“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plaćaju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 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12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mesečnih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rata.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sve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navedene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iz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cenovnika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uračunat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je PDV </w:t>
      </w:r>
      <w:proofErr w:type="spellStart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20%.</w:t>
      </w:r>
    </w:p>
    <w:p w:rsidR="009F0464" w:rsidRDefault="009F0464"/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 xml:space="preserve">TA JE TO INDIVIDUALNI </w:t>
      </w:r>
      <w:proofErr w:type="spell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ARANŽMAN</w:t>
      </w:r>
      <w:proofErr w:type="gram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?</w:t>
      </w:r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Ovi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aranžmani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podrazumevaju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kupovinu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samo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određene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pojedinačne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turističke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usluge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(hotel,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prevoz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). </w:t>
      </w:r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Ne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podrazumevaju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organizovano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turističko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putovanje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obuhvata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tzv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.</w:t>
      </w:r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„</w:t>
      </w:r>
      <w:proofErr w:type="spellStart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paket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usluge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“.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Ovakva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putovanja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nemaju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organizovani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prevoz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niti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imaju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turističkog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vodiča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!</w:t>
      </w:r>
    </w:p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441F84">
        <w:rPr>
          <w:rFonts w:ascii="Roboto Condensed" w:eastAsia="Times New Roman" w:hAnsi="Roboto Condensed" w:cs="Times New Roman"/>
          <w:color w:val="555555"/>
          <w:sz w:val="21"/>
          <w:szCs w:val="21"/>
        </w:rPr>
        <w:t> </w:t>
      </w:r>
    </w:p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 xml:space="preserve">CENA ARANŽMANA </w:t>
      </w:r>
      <w:proofErr w:type="spell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OBUHVATA</w:t>
      </w:r>
      <w:proofErr w:type="gram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:</w:t>
      </w:r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smeštaj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izabranom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hotelu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bazi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izabranog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broja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noćenja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doručkom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dvokrevetnoj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ili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dvokrevetnoj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sobi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pomoćnim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ležajem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;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organizacione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troškove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troškove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izdavanja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vaučera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.</w:t>
      </w:r>
    </w:p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 xml:space="preserve">CENA ARANŽMANA NE </w:t>
      </w:r>
      <w:proofErr w:type="spell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OBUHVATA</w:t>
      </w:r>
      <w:proofErr w:type="gram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:</w:t>
      </w:r>
      <w:r w:rsidRPr="00441F84">
        <w:rPr>
          <w:rFonts w:ascii="Calibri" w:eastAsia="Times New Roman" w:hAnsi="Calibri" w:cs="Times New Roman"/>
          <w:b/>
          <w:bCs/>
          <w:color w:val="C00000"/>
          <w:sz w:val="20"/>
          <w:u w:val="single"/>
        </w:rPr>
        <w:t>prevoz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 (</w:t>
      </w:r>
      <w:r w:rsidRPr="00441F84">
        <w:rPr>
          <w:rFonts w:ascii="Calibri" w:eastAsia="Times New Roman" w:hAnsi="Calibri" w:cs="Times New Roman"/>
          <w:i/>
          <w:iCs/>
          <w:color w:val="719BB0"/>
          <w:sz w:val="20"/>
          <w:u w:val="single"/>
        </w:rPr>
        <w:t>www.aviokarta.rs</w:t>
      </w:r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 –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možete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proveriti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raspoloživost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Vaše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željene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datume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kao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izvršiti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rezervaciju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preko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navedenog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sajta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najpovoljnijim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tarifama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našoj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zemlji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!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avio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karata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date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uključenim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svim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troškovima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taksama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nemaju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skrivene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troškove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!);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doplatu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jednokrevetnu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sobu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– 70%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navedenih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;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sve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druge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nepomenute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usluge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;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boravišnu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taksu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ukoliko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je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određene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zemlje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naplaćaju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dodatno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turista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recepciji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hotela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;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eventualnu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vizu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odredišnu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zemlju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(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viziranje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se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isključivo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obavlja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lično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konzulatu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odredišne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zemlje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;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informacije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li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je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državljanima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R.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Srbije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potrebna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viza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odredišnu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zemlju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možete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videti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sajtu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Ministarstva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Inostranih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poslova</w:t>
      </w:r>
      <w:proofErr w:type="spellEnd"/>
      <w:r w:rsidRPr="00441F84">
        <w:rPr>
          <w:rFonts w:ascii="Calibri" w:eastAsia="Times New Roman" w:hAnsi="Calibri" w:cs="Times New Roman"/>
          <w:i/>
          <w:iCs/>
          <w:color w:val="719BB0"/>
          <w:sz w:val="20"/>
          <w:u w:val="single"/>
        </w:rPr>
        <w:t>: http://www.mfa.gov.rs/sr/index.php/konzularni-poslovi/putovanja-u-inostranstvo/vize-za-inostranstvo-i-informacije-o-drzavama?lang=cyr</w:t>
      </w:r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)</w:t>
      </w:r>
    </w:p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proofErr w:type="spell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NAPOMENE</w:t>
      </w:r>
      <w:proofErr w:type="gramStart"/>
      <w:r w:rsidRPr="00441F84">
        <w:rPr>
          <w:rFonts w:ascii="Calibri" w:eastAsia="Times New Roman" w:hAnsi="Calibri" w:cs="Times New Roman"/>
          <w:b/>
          <w:bCs/>
          <w:color w:val="FFFF00"/>
          <w:sz w:val="20"/>
        </w:rPr>
        <w:t>:</w:t>
      </w:r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Cene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tabeli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date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trenutku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pravljenja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programa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! </w:t>
      </w:r>
      <w:proofErr w:type="spellStart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svaki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pojedinačni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upit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proverva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se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raspoloživost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željenog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hotela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tada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se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tek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dobija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konačna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tačno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definisan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datum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boravka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definisani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broj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putnika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.</w:t>
      </w:r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Tokom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festivala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drugih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manifestacija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(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kulturni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skupovi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privredne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sajamske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manifestacije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sl.), date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mogu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biti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veće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.</w:t>
      </w:r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Često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konkretnim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upitima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datumima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hotela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mogu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biti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niže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do 30%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navedenih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za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željeni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hotel.</w:t>
      </w:r>
    </w:p>
    <w:p w:rsidR="00441F84" w:rsidRPr="00441F84" w:rsidRDefault="00441F84" w:rsidP="00441F84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 </w:t>
      </w:r>
      <w:proofErr w:type="spellStart"/>
      <w:r>
        <w:rPr>
          <w:rFonts w:ascii="Calibri" w:eastAsia="Times New Roman" w:hAnsi="Calibri" w:cs="Times New Roman"/>
          <w:color w:val="C00000"/>
          <w:sz w:val="20"/>
          <w:szCs w:val="20"/>
        </w:rPr>
        <w:t>P</w:t>
      </w:r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rosledite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Vaš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konkretan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upit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sa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brojem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osoba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izabranim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hotelom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željenim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datumima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veoma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brzo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ćete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dobiti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od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nas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konačnu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cenu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aranžmana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</w:rPr>
        <w:t>. 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Opis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lokacija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hotela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data je </w:t>
      </w:r>
      <w:proofErr w:type="spellStart"/>
      <w:proofErr w:type="gram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na</w:t>
      </w:r>
      <w:proofErr w:type="spellEnd"/>
      <w:proofErr w:type="gram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matičnim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web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sajtovima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istih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,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nismo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u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obavezi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da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dajemo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informacije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ovog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 xml:space="preserve"> </w:t>
      </w:r>
      <w:proofErr w:type="spellStart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tipa</w:t>
      </w:r>
      <w:proofErr w:type="spellEnd"/>
      <w:r w:rsidRPr="00441F84">
        <w:rPr>
          <w:rFonts w:ascii="Calibri" w:eastAsia="Times New Roman" w:hAnsi="Calibri" w:cs="Times New Roman"/>
          <w:color w:val="C00000"/>
          <w:sz w:val="20"/>
          <w:szCs w:val="20"/>
          <w:u w:val="single"/>
        </w:rPr>
        <w:t>!</w:t>
      </w:r>
    </w:p>
    <w:p w:rsidR="00441F84" w:rsidRDefault="00441F84"/>
    <w:sectPr w:rsidR="00441F84" w:rsidSect="009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F84"/>
    <w:rsid w:val="00441F84"/>
    <w:rsid w:val="009F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F84"/>
    <w:rPr>
      <w:b/>
      <w:bCs/>
    </w:rPr>
  </w:style>
  <w:style w:type="character" w:styleId="Emphasis">
    <w:name w:val="Emphasis"/>
    <w:basedOn w:val="DefaultParagraphFont"/>
    <w:uiPriority w:val="20"/>
    <w:qFormat/>
    <w:rsid w:val="00441F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1F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474</Words>
  <Characters>2705</Characters>
  <Application>Microsoft Office Word</Application>
  <DocSecurity>0</DocSecurity>
  <Lines>22</Lines>
  <Paragraphs>6</Paragraphs>
  <ScaleCrop>false</ScaleCrop>
  <Company>Toshiba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2018-11-27T18:48:00Z</dcterms:created>
  <dcterms:modified xsi:type="dcterms:W3CDTF">2018-11-27T20:28:00Z</dcterms:modified>
</cp:coreProperties>
</file>