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64" w:rsidRDefault="00685BAF"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SMEŠTAJ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: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RAFAEL VENTAS **** www.rafaelhoteles.com </w:t>
      </w:r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Lokacija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: Hotel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nalazi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jednoj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najpoznatijih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avenija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Madrida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calle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Alcala,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poznatoj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mnogobrojnim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prodavnicama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restoranima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neposrednoj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blizini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čuvena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zgrada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Las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Ventas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arena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održavaju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koride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glavnog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gradskog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trga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Sol, hotel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udaljen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nekoliko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stanica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vožnje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metroom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direktnom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linijom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Metro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stanica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El Carmen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udaljena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svega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100 m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hotela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Sobe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: Hotel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raspolaže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111 soba,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svaka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kupatilo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klima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uređaj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SAT TV, mini bar, internet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konekciju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doplatu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sef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fen.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Hotelski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sadržaj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: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sastavu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hotela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El Capote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restoran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kome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poslužuju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tradicionalna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španska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internacionalna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bar. 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Na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raspolaganju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parking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WI FI internet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doplatu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Travel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zadržava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pravo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zamene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ovog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hotela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sličnim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hotelom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više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kategorije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FAKULTATIVNI IZLETI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: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Toledo -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Jednočasovna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vožnja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do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nekadašnje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prestonice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Španije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danas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mnogi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španci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zovu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“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Carski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grad”.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Sagrađen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uzvišenju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iznad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Taho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Toledo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proglašen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Svetskom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baštinom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strane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UNESCO.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Gradom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dominira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carski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dvorac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(Alcazar)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podignut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naredbi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Karlosa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Petog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kome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danas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smešten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vojni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muzej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Obilazak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veličanstvene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gotske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katedrale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predivnim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vitražima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XV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XVI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veka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delima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Greka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crkve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Svetog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Tome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Grekovim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remek-delom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“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Sahrana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grofa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Orgaze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”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sinagoge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Svete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Marije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Blanke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Slobodno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vreme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individualnu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šetnju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uskim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ulicama</w:t>
      </w:r>
      <w:proofErr w:type="spellEnd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prepunim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raznovrsnih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radnjica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obaveznu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posetu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nekoj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mnogobrojnih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lokalnih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prodavnica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marcipana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Povratak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Madrid.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izleta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: 69 €)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El Escorial –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Jednočasovna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vožnja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do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monumentalne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kraljevske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palate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XVI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veka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sagrađene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nalogu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Felipea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II.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Manastir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crkva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palata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smenjuju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nizom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dvorišta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hodnika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prostorija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uklopljenih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veliki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četvrtasti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blok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čijim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ćoškovima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uzdižu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četiri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kule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 (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izleta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: 65 €)</w:t>
      </w:r>
      <w:r>
        <w:rPr>
          <w:rFonts w:ascii="Source Sans Pro" w:hAnsi="Source Sans Pro"/>
          <w:color w:val="333333"/>
          <w:sz w:val="18"/>
          <w:szCs w:val="18"/>
        </w:rPr>
        <w:br/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Prijavljivanje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fakultativne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izlete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prilikom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prijavljivanja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plaćanje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Španiji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isključivo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evrima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efektivi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Potrebno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najmanje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30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učesnika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realizaciju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izleta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slučaju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manjeg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broja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prijavljenih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izleti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bi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mogli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realizuju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korekciju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VAŽNE NAPOMENE ZA PUTOVANJE “MADRID“: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Potrebno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najmanje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25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realizaciju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ovog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r>
        <w:rPr>
          <w:rFonts w:ascii="Source Sans Pro" w:hAnsi="Source Sans Pro"/>
          <w:color w:val="333333"/>
          <w:sz w:val="18"/>
          <w:szCs w:val="18"/>
        </w:rPr>
        <w:br/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blagovremeni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upit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poslovnicama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Travela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postoji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mogućnost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smeštaja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jednokrevetnim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sobama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doplatu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USLOVI I NAČIN PLAĆANJA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:</w:t>
      </w:r>
      <w:proofErr w:type="gramEnd"/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iskazana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evrima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a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plaćanje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dinarskoj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protivvrednosti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prodajnom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kursu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efektivu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banke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INTESA,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Prilikom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prijavljivanja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zaključivanja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ugovora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uplaćuje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akontacija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iznosu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40%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najkasnije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15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pre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polaska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uplaćuje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preostalih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60% do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iznosa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 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Plaćanje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može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biti:1)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Avansno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: a)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gotovinom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b)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čekovima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c)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uplatom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račun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Travela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d)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platnim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karticama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(Visa, Master, American Express, Maestro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Dina).2)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Uplatom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rate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bez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kamate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–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akontacija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40%, a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ostatak:a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čekovima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do pet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jednakih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mesečnih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rata (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datumima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10.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20.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mesecu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);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čekovi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moraju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biti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deponovani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agenciji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najkasnije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10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datuma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rezervacije;b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platnim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karticama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(Visa, Master, American Express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Banca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Intesa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–e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Komercijalne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banke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maksimalno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šest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mesečnih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rata;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kartica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biti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provučena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kroz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POS terminal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agenciji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najkasnije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10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datuma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rezervacije;c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putem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administrativne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zabrane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firmama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Travel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potpisan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ugovor.3)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Uplatom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celokupnog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iznosa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platnim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karticama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(Visa, Master, American Express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Banca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Intesa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–e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Komercijalne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banke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maksimalno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šest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mesečnih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rata.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MEĐUNARODNO PUTNO ZDRAVSTVENO OSIGURANJE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Travel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preporučuje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putnicima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pre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polaska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pribave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polisu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međunarodnog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zdravstvenog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osiguranja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</w:t>
      </w:r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poslovnicama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Travela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mogude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uz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fotokopiju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strane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pasoša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pribaviti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polisu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osiguravača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Generali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Osiguranje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Srbija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 </w:t>
      </w:r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pokriva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slučaju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potrebe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vreme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troškove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lečenja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bolničke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troškove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polise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približno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jedan</w:t>
      </w:r>
      <w:proofErr w:type="spellEnd"/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evro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danu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provedenom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. 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OPŠTE NAPOMENE ZA PUTOVANJA U ORGANIZACIJI FILIP TRAVELA</w:t>
      </w:r>
      <w:r>
        <w:rPr>
          <w:rFonts w:ascii="Source Sans Pro" w:hAnsi="Source Sans Pro"/>
          <w:color w:val="333333"/>
          <w:sz w:val="18"/>
          <w:szCs w:val="18"/>
        </w:rPr>
        <w:br/>
      </w:r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Travel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zadržava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pravo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slučaju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izmene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prevoza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izmene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deviznog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kursa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nedovoljnog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broja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prijavljenih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slično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izmeni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cenu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odgovarajudi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iznos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otkaže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najkasnije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pet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dana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pre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polaska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●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okviru</w:t>
      </w:r>
      <w:proofErr w:type="spellEnd"/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razgledanja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gradova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lokaliteta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navedenih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programima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Filip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Travela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nisu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predviđene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posete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obilasci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enterijera</w:t>
      </w:r>
      <w:proofErr w:type="spellEnd"/>
      <w:r>
        <w:rPr>
          <w:rFonts w:ascii="Source Sans Pro" w:hAnsi="Source Sans Pro"/>
          <w:color w:val="333333"/>
          <w:sz w:val="18"/>
          <w:szCs w:val="18"/>
        </w:rPr>
        <w:br/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javnih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građevina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institucija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spomenika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kulture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je to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posebno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naznačeno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●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Organizator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licencu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OTP 196/2010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izdatu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10.</w:t>
      </w:r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februara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2010.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godine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strane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Min.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turizma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Republike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Srbije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Organizator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garanciju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visini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300.000.- EUR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slučaj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insolventnosti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organizatora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obezbeđuju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troškovi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nužnog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smeštaja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ishrane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povratka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mesto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polaska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u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zemlji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inostranstvu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kao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nastala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potraživanja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putnika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slučaj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naknade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štete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obezbeđuje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naknada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štete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prouzrokuje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putniku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neispunjenjem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delimičnim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ispunjenjem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neurednim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ispunjenjem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obaveza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organizatora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određene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opštim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uslovima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programom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Ugovoru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o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garanciji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lastRenderedPageBreak/>
        <w:t>putovanja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broj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0094/2018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25.01.2018.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godine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zaključenog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ugovaračem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osiguranja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Nacionalnom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asocijacijom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turističkih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agencija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PU “YUTA”, Beograd,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ul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Kondina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br. 14,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aktivira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Nacionalne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asocijacije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turističkih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agencija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PU “YUTA”, 011 3228 686, 011 3228 687,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prijavom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adresu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YUTA, Beograd,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ul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Kondina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br. 14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ili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na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mail: garancijaputovanja@yuta.rs,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polisa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broj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300059989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od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25.01.2018. </w:t>
      </w:r>
      <w:proofErr w:type="spellStart"/>
      <w:proofErr w:type="gram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godine</w:t>
      </w:r>
      <w:proofErr w:type="spellEnd"/>
      <w:proofErr w:type="gram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Akcionarskog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društva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za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>osiguranje</w:t>
      </w:r>
      <w:proofErr w:type="spellEnd"/>
      <w:r>
        <w:rPr>
          <w:rFonts w:ascii="Source Sans Pro" w:hAnsi="Source Sans Pro"/>
          <w:color w:val="333333"/>
          <w:sz w:val="18"/>
          <w:szCs w:val="18"/>
          <w:shd w:val="clear" w:color="auto" w:fill="FFFFFF"/>
        </w:rPr>
        <w:t xml:space="preserve"> „DDOR Novi sad”.</w:t>
      </w:r>
    </w:p>
    <w:sectPr w:rsidR="009F0464" w:rsidSect="009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BAF"/>
    <w:rsid w:val="00685BAF"/>
    <w:rsid w:val="009F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4865</Characters>
  <Application>Microsoft Office Word</Application>
  <DocSecurity>0</DocSecurity>
  <Lines>40</Lines>
  <Paragraphs>11</Paragraphs>
  <ScaleCrop>false</ScaleCrop>
  <Company>Toshiba</Company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Miki</cp:lastModifiedBy>
  <cp:revision>1</cp:revision>
  <dcterms:created xsi:type="dcterms:W3CDTF">2018-11-27T18:28:00Z</dcterms:created>
  <dcterms:modified xsi:type="dcterms:W3CDTF">2018-11-27T18:28:00Z</dcterms:modified>
</cp:coreProperties>
</file>