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D5E33"/>
          <w:sz w:val="28"/>
        </w:rPr>
        <w:t>附录C：视觉与使用说明</w:t>
      </w:r>
    </w:p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一、系统概述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绿算治策是一个基于TOPSIS多准则决策分析方法的绿色算力路径评估工具。系统以新疆克拉玛依、伊吾、哈密三地为评估对象，从资源转化、公共支撑、生态构建三个维度，综合评估各地区的绿色算力发展潜力，并提供定制化的发展建议。</w:t>
      </w:r>
    </w:p>
    <w:p>
      <w:r>
        <w:rPr>
          <w:rFonts w:ascii="宋体" w:hAnsi="宋体" w:eastAsia="宋体"/>
          <w:b w:val="0"/>
          <w:sz w:val="22"/>
        </w:rPr>
        <w:t>系统网址：https://lvsuangov.vercel.app（推荐使用Chrome、Edge等浏览器打开）</w:t>
      </w:r>
    </w:p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二、界面布局</w:t>
      </w:r>
    </w:p>
    <w:p>
      <w:r>
        <w:rPr>
          <w:rFonts w:ascii="宋体" w:hAnsi="宋体" w:eastAsia="宋体"/>
          <w:b w:val="0"/>
          <w:sz w:val="22"/>
        </w:rPr>
        <w:t>系统页面主要分为以下几个区域：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顶部导航栏：显示系统标题"绿算治策"及相关信息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地区选择区：显示三个地区的卡片，点击可查看详情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评分展示区：雷达图展示各维度得分，条形图展示综合排名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数据面板：展示当前选中地区的详细参数数据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发展建议区：展示系统自动生成的发展建议卡片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导出功能区：提供PDF报告和Word报告的导出按钮</w:t>
      </w:r>
    </w:p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三、详细操作流程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第一步：打开系统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在浏览器的地址栏输入 https://lvsuangov.vercel.app，按回车键即可进入系统。首次加载可能需要1-3秒，请耐心等待。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第二步：查看地区概览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进入系统后，页面会展示三个地区的综合评分卡片。每个卡片显示地区名称、综合评分和评分星级。你可以快速了解哪个地区的综合表现最好。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第三步：查看详细数据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点击某个地区的卡片，系统会切换到该地区的详细信息视图。你可以看到：</w:t>
      </w:r>
    </w:p>
    <w:p>
      <w:r>
        <w:rPr>
          <w:rFonts w:ascii="宋体" w:hAnsi="宋体" w:eastAsia="宋体"/>
          <w:b w:val="0"/>
          <w:sz w:val="22"/>
        </w:rPr>
        <w:t>- 雷达图：从三个维度展示该地区的得分分布，一眼看出优势维度和短板维度</w:t>
      </w:r>
    </w:p>
    <w:p>
      <w:r>
        <w:rPr>
          <w:rFonts w:ascii="宋体" w:hAnsi="宋体" w:eastAsia="宋体"/>
          <w:b w:val="0"/>
          <w:sz w:val="22"/>
        </w:rPr>
        <w:t>- 参数数据表：列出该地区所有8项参数的原始数据和归一化得分</w:t>
      </w:r>
    </w:p>
    <w:p>
      <w:r>
        <w:rPr>
          <w:rFonts w:ascii="宋体" w:hAnsi="宋体" w:eastAsia="宋体"/>
          <w:b w:val="0"/>
          <w:sz w:val="22"/>
        </w:rPr>
        <w:t>- 数据解读：对每项参数给出简单易懂的说明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第四步：对比分析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系统支持在地区间切换对比。你可以依次点击不同地区的卡片，观察雷达图和数据的变化，从而理解不同地区的优劣势差异。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第五步：查看发展建议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在页面下方的发展建议区，系统会根据当前地区的维度得分特征，自动生成针对性的发展建议。每条建议卡片包含：</w:t>
      </w:r>
    </w:p>
    <w:p>
      <w:r>
        <w:rPr>
          <w:rFonts w:ascii="宋体" w:hAnsi="宋体" w:eastAsia="宋体"/>
          <w:b w:val="0"/>
          <w:sz w:val="22"/>
        </w:rPr>
        <w:t>- 建议标题：用一句话概括建议方向</w:t>
      </w:r>
    </w:p>
    <w:p>
      <w:r>
        <w:rPr>
          <w:rFonts w:ascii="宋体" w:hAnsi="宋体" w:eastAsia="宋体"/>
          <w:b w:val="0"/>
          <w:sz w:val="22"/>
        </w:rPr>
        <w:t>- 优先级标签：高优先级（红色）/ 中优先级（橙色）/ 低优先级（灰色）</w:t>
      </w:r>
    </w:p>
    <w:p>
      <w:r>
        <w:rPr>
          <w:rFonts w:ascii="宋体" w:hAnsi="宋体" w:eastAsia="宋体"/>
          <w:b w:val="0"/>
          <w:sz w:val="22"/>
        </w:rPr>
        <w:t>- 预期效果：实施该建议可能带来的改善效果</w:t>
      </w:r>
    </w:p>
    <w:p>
      <w:r>
        <w:rPr>
          <w:rFonts w:ascii="宋体" w:hAnsi="宋体" w:eastAsia="宋体"/>
          <w:b w:val="0"/>
          <w:sz w:val="22"/>
        </w:rPr>
        <w:t>- 实施成本：大致的人力、资金投入估算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第六步：导出报告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系统提供两种导出方式：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导出PDF报告：点击"PDF报告"按钮。系统会将当前页面内容和图表渲染为PDF文件，自动下载。PDF适合打印和提交评委审阅。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导出Word报告：点击"Word报告"按钮。系统会生成Word文档。Word文件适合继续编辑修改和排版调整。</w:t>
      </w:r>
    </w:p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四、功能详解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理解TOPSIS综合评分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综合评分的范围是0到100分。得分越高，代表该地区在绿色算力发展方面的综合条件越好。评分是由8项参数的得分按权重加权计算得出的。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理解三个评估维度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资源转化维度（占30%权重）：看的是电力价格、气候条件、土地资源这些"硬条件"。克拉玛依的电价最低（0.055元/度），在这个维度上有明显优势。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公共支撑维度（占25%权重）：看的是政府的财力水平和行政层级。克拉玛依作为地级市，财政收入最高（122亿元），公共支撑能力最强。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生态构建维度（占30%权重）：看的是企业数量、应用场景和科研机构。克拉玛依有185家数字企业，产业生态最完善。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理解建议卡片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每条建议都是根据地区各维度得分特征自动生成的。比如某个地区"资源转化"得分高但"生态构建"得分低，系统就会优先推荐"加强产业生态建设"类的建议。</w:t>
      </w:r>
    </w:p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五、常见问题</w:t>
      </w:r>
    </w:p>
    <w:p>
      <w:r>
        <w:rPr>
          <w:rFonts w:ascii="宋体" w:hAnsi="宋体" w:eastAsia="宋体"/>
          <w:b/>
          <w:sz w:val="22"/>
        </w:rPr>
        <w:t>问：页面加载不出来怎么办？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答：请检查网络连接是否正常。如果网址正确但页面空白，请尝试刷新页面或更换浏览器（推荐Chrome、Edge）。如果问题持续，可能是部署平台临时维护，稍后再试。</w:t>
      </w:r>
    </w:p>
    <w:p>
      <w:r>
        <w:rPr>
          <w:rFonts w:ascii="宋体" w:hAnsi="宋体" w:eastAsia="宋体"/>
          <w:b/>
          <w:sz w:val="22"/>
        </w:rPr>
        <w:t>问：数据对不上怎么办？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答：所有数据均来自官方公开渠道。如果发现数据有误，请联系项目团队并提供正确的数据来源。确认后我们会第一时间更新。</w:t>
      </w:r>
    </w:p>
    <w:p>
      <w:r>
        <w:rPr>
          <w:rFonts w:ascii="宋体" w:hAnsi="宋体" w:eastAsia="宋体"/>
          <w:b/>
          <w:sz w:val="22"/>
        </w:rPr>
        <w:t>问：导出文件打不开怎么办？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答：PDF文件需要使用PDF阅读器（如Adobe Acrobat Reader）打开。Word文件需要使用Microsoft Word或WPS Office打开。如果无法打开，可能是浏览器版本问题，请尝试使用最新版Chrome浏览器。</w:t>
      </w:r>
    </w:p>
    <w:p>
      <w:r>
        <w:rPr>
          <w:rFonts w:ascii="宋体" w:hAnsi="宋体" w:eastAsia="宋体"/>
          <w:b/>
          <w:sz w:val="22"/>
        </w:rPr>
        <w:t>问：可以在手机上使用吗？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答：系统针对电脑端浏览器优化设计。手机浏览器可以访问，但部分图表的显示效果可能不太理想，建议使用电脑访问。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