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D5E33"/>
          <w:sz w:val="36"/>
        </w:rPr>
        <w:t>附录B：评估算法与完整计算过程</w:t>
      </w:r>
    </w:p>
    <w:p>
      <w:pPr>
        <w:spacing w:after="40"/>
      </w:pP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本附录详细阐述绿算治策系统使用的TOPSIS多准则决策分析方法的数学原理，并使用克拉玛依和伊吾两地的实际数据，完整演示每一步的计算过程与中间结果。</w:t>
      </w:r>
    </w:p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一、TOPSIS算法原理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TOPSIS（Technique for Order Preference by Similarity to Ideal Solution，逼近理想解排序法）由 Hwang 和 Yoon 于1981年提出，是一种经典的多目标决策分析方法（MCDM）。其核心哲学是：最优方案应当同时满足"距离正理想解最近"和"距离负理想解最远"。正理想解（PIS）由所有指标的最优值构成，负理想解（NIS）由所有指标的最劣值构成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在本系统的应用场景中，正理想解代表"绿色算力发展的理想条件组合"，负理想解代表"最不利的条件组合"。通过计算各评价对象（地区）与正、负理想解的加权欧氏距离，最终得出综合贴近度得分，用以衡量各地区绿色算力发展的综合条件优劣。</w:t>
      </w:r>
    </w:p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二、评价指标体系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基于中观经济学"有为政府+有效市场"理论框架，结合绿色算力产业的特点，建立包含3个维度、8项指标的评价体系：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2.1 维度框架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维度权重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包含指标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指标权重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理论依据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资源转化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工业用电均价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反映绿色算力的能源成本优势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年平均气温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影响数据中心自然冷却效能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可用产业用地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决定产业拓展空间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公共支撑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一般公共预算收入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反映政府财力与投资能力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行政层级指数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反映政策自主权与行政效率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生态构建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数字/算力企业数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衡量产业集聚度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算力应用场景数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反映市场需求多样性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高等教育/科研机构数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衡量人才与技术支撑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弹性调节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以上三项按比例分配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容错与政策干预空间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2.2 指标类型说明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收益型指标：数值越大越好，包括行政层级、财政收入、企业数、用地、场景、高校。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成本型指标：数值越小越好，包括电价、气温。在计算中，成本型指标的理想解取最小值（即电价越低越好）。</w:t>
      </w:r>
    </w:p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三、完整计算过程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以下以克拉玛依市和伊吾县的实际数据，逐步演示TOPSIS计算全过程。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步骤1：构建决策矩阵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构建2行（评价对象）×8列（评价指标）的决策矩阵 X。矩阵元素 xij 表示第 i 个对象在第 j 个指标上的原始取值。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克拉玛依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伊吾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指标类型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行政层级指数（1-5）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一般公共预算收入（亿元）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122.20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38.13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数字/算力企业数（家）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工业用电均价（元/度）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成本型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年平均气温（℃）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成本型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可用产业用地（亩）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22,600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1,400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算力应用场景数（类）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高等教育/科研机构数（所）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数据来源：详见附录A第二章节。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步骤2：极差归一化处理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采用极差归一化法（Min-Max Normalization），将原始数据映射到[0,1]区间，消除不同量纲和数量级的影响。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归一化公式：对于每个指标k，设定最小可能值 min_k 和最大可能值 max_k，则：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r_ij = (x_ij - min_k) / (max_k - min_k)     —— 收益型指标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r_ij = 1 - (x_ij - min_k) / (max_k - min_k)  —— 成本型指标（展示时）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注：在TOPSIS内部计算中，成本型指标不反转归一化值，而是通过选择最小值作为正理想解来处理。该处理方式保证了数学一致性。展示得分采用反转处理，使得"越低越好"的指标得分越高，便于直观理解。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取值范围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克拉玛依(归一化)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伊吾(归一化)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行政层级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1-5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0.2500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财政收入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0-500亿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0.2444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0.0763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企业数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0-400家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0.4625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0.0475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电价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0.03-0.80元/度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0.3182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气温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0-25℃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0.1800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0-50,000亩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0.4520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0-12类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0.5833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0.1667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0-30所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0.0667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说明：克拉玛依在电价（0.0325）上极度接近最优值，因其0.055元/度的工业用电价格在全国范围内属于最低水平之一；伊吾在气温（0.1800）上更优，因其4.5℃的年均气温提供了天然冷却优势。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步骤3：确定正理想解（PIS）与负理想解（NIS）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对于收益型指标，正理想解取最大值、负理想解取最小值；对于成本型指标，正理想解取最小值、负理想解取最大值。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PIS（正理想解）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NIS（负理想解）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取值说明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行政层级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收益型，PIS取较大值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财政收入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0.2444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收益型，PIS取较大值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企业数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0.4625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0.0475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收益型，PIS取较大值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电价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0.3182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成本型，PIS取较小值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气温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成本型，PIS取较小值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0.4520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收益型，PIS取较大值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0.5833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0.1667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收益型，PIS取较大值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0.0667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收益型，PIS取较大值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说明：正理想解的构成方式是"取每个指标上所有方案中的最优值"。这表明在绿色算力评估中，理想条件应兼具克拉玛依的低电价优势和伊吾的低温优势，同时拥有丰富的企业、场景、人才资源。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步骤4：构建加权归一化矩阵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将归一化值乘以对应权重，得到加权值。权重向量 W = [0.10, 0.15, 0.125, 0.15, 0.10, 0.05, 0.125, 0.05]，对应8项指标。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加权-克拉玛依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加权-伊吾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加权-PIS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加权-NIS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行政层级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0.025000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0.025000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财政收入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0.036660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0.011439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0.036660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0.011439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企业数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0.057813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0.005938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0.057813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0.005938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电价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0.004870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0.047727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0.004870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0.047727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气温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0.034000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0.018000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0.018000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0.034000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0.022600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0.001400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0.022600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0.001400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0.072917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0.020833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0.072917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0.020833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0.003333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0.003333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说明：加权后的值反映了每个指标在综合评估中的贡献程度。克拉玛依在企业数（0.0578）和场景（0.0729）上的加权值显著高于伊吾，体现了其产业生态优势。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步骤5：计算欧氏距离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计算各方案到正理想解的距离（Si+）和到负理想解的距离（Si-）：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Si+ = sqrt( Σ wj × (vij - vj+)² )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Si- = sqrt( Σ wj × (vij - vj-)² )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其中wj为指标j的权重，vij为方案i在指标j上的加权值，vj+和vj-分别为正负理想解在指标j上的加权值。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到PIS距离(Si+)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到NIS距离(Si-)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克拉玛依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0.2742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伊吾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0.0506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解读：克拉玛依到正理想解的距离（0.0506）远小于伊吾（0.2742），说明克拉玛依的条件组合更接近绿色算力发展的理想状态。反之，克拉玛依到负理想解的距离（0.2742）远大于伊吾（0.0506），说明克拉玛依的条件显著优于最差情形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步骤6：计算相对贴近度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相对贴近度 Ci = Si- / (Si+ + Si-)，取值区间为[0,1]。Ci越接近1，说明该方案越接近正理想解。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Si+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Si-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Ci = Si-/(Si++Si-)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克拉玛依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0.2742 / 0.3248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0.8442（84.42分）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伊吾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0.0506 / 0.3248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0.1558（15.58分）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计算结果解读：克拉玛依的综合贴近度为0.8442（84.42分），伊吾为0.1558（15.58分）。克拉玛依在绿色算力发展综合条件上显著优于伊吾，这与两地在产业生态、财政实力、企业集聚等方面的实际差距高度吻合。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步骤7：三维模型评分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基于中观经济学三维理论框架，将8项指标归入三个维度进行评分。各维度得分为其包含指标的归一化得分（0-100分）的算术平均。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指标构成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克拉玛依得分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伊吾得分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资源转化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电价·气温·用地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69分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51分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公共支撑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财政收入·行政层级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37分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生态构建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企业数·场景·高校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37分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7分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解读：克拉玛依在资源转化维度得分69分，受益于极低的电价（97分）和充足的土地（45分），但在气温上略逊于伊吾（66分 vs 82分）。公共支撑维度克拉玛依37分、伊吾16分，反映出克拉玛依作为地级市在财政和行政层级上的优势。生态构建维度差距最大（克拉玛依37分 vs 伊吾7分），这正是"生态构建型"与"资源转化型"路径分化的核心维度。</w:t>
      </w:r>
    </w:p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四、路径匹配与建议生成逻辑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系统根据用户输入地区与两个标杆案例的贴近度对比，自动匹配发展路径并生成建议：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（1）计算用户地区与克拉玛依的贴近度差异 dK = |Cu - Ck|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（2）计算用户地区与伊吾的贴近度差异 dY = |Cu - Cy|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（3）路径判断规则：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若 dK &lt; dY 且 dK &lt; 0.4 → 判定为"生态构建型"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若 dY &lt; dK 且 dY &lt; 0.4 → 判定为"资源转化型"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否则 → 判定为"混合型"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（4）匹配度计算：生态构建型匹配度 = max(0, 100 - dK×100)%，资源转化型匹配度 = max(0, 100 - dY×100)%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（5）建议生成：根据匹配路径类型，从预置的建议库中调取对应的行动建议（10条）和风险提示（6条），每条建议包含优先级（高/中/低）、预期效果和实施成本。</w:t>
      </w:r>
    </w:p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五、系统技术实现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绿算治策系统采用纯前端单页应用（SPA）架构，所有算法和数据均在浏览器端完成，无需后端服务器或数据库支持。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技术栈：HTML5 + CSS3 + JavaScript（ES6+），图表使用ECharts库，PDF导出使用jsPDF + html2canvas，Word导出使用Blob方式生成。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部署方式：源代码托管于GitHub，通过Vercel和Netlify实现自动化持续部署。系统访问地址 https://lvsuangov.vercel.app。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核心算法代码说明：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BM对象存储克拉玛依和伊吾的基准数据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RG对象定义各指标的取值范围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WT对象存储8项指标的权重向量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n()函数实现极差归一化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ds()函数计算展示得分（含成本型指标反转）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topsis()函数实现完整的TOPSIS计算流程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dimScore()函数计算三维模型评分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· ADVICE_MAP对象存储路径匹配后的建议库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