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表头客户询价产品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 mdl 包装规格描述 单位数量 币种  货号 产品名称 分子式 纯度 包装规格描述 单位数量 单价 含税总价 </w:t>
      </w:r>
      <w:r>
        <w:rPr>
          <w:rFonts w:hint="eastAsia"/>
          <w:highlight w:val="yellow"/>
          <w:lang w:val="en-US" w:eastAsia="zh-CN"/>
        </w:rPr>
        <w:t>包装库存状态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生产地</w:t>
      </w:r>
      <w:r>
        <w:rPr>
          <w:rFonts w:hint="eastAsia"/>
          <w:lang w:val="en-US" w:eastAsia="zh-CN"/>
        </w:rPr>
        <w:t xml:space="preserve"> 发货天数 失效日期 </w:t>
      </w:r>
      <w:r>
        <w:rPr>
          <w:rFonts w:hint="eastAsia"/>
          <w:highlight w:val="yellow"/>
          <w:lang w:val="en-US" w:eastAsia="zh-CN"/>
        </w:rPr>
        <w:t>运输条件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存储条件</w:t>
      </w:r>
      <w:r>
        <w:rPr>
          <w:rFonts w:hint="eastAsia"/>
          <w:lang w:val="en-US" w:eastAsia="zh-CN"/>
        </w:rPr>
        <w:t xml:space="preserve"> 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包装库存状态：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IN_STOCK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NOT_AVAILABLE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BACK_ORDERED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CUSTOM_SYNTHESIS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运输条件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室温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存储条件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室温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冷藏(0-4度)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冰冻(-18 度或-30度)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深度冷冻(-60度以上至-80度)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混合条件，按照产品标识储存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B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</cp:lastModifiedBy>
  <dcterms:modified xsi:type="dcterms:W3CDTF">2019-10-30T15:53:53Z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