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22"/>
        <w:gridCol w:w="4414"/>
        <w:gridCol w:w="1992"/>
      </w:tblGrid>
      <w:tr w:rsidR="00E766B3" w:rsidRPr="003B5650" w14:paraId="53FC4FCE" w14:textId="77777777" w:rsidTr="003B5650">
        <w:trPr>
          <w:trHeight w:val="907"/>
          <w:jc w:val="center"/>
        </w:trPr>
        <w:tc>
          <w:tcPr>
            <w:tcW w:w="2055" w:type="dxa"/>
            <w:vAlign w:val="center"/>
          </w:tcPr>
          <w:p w14:paraId="284D15CE" w14:textId="1D19F411" w:rsidR="006C4AD9" w:rsidRPr="003B5650" w:rsidRDefault="00E766B3" w:rsidP="00803F82">
            <w:pPr>
              <w:contextualSpacing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7B4EBE6" wp14:editId="6EA09735">
                  <wp:extent cx="1401308" cy="350432"/>
                  <wp:effectExtent l="0" t="0" r="0" b="0"/>
                  <wp:docPr id="15276925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692539" name=""/>
                          <pic:cNvPicPr/>
                        </pic:nvPicPr>
                        <pic:blipFill rotWithShape="1">
                          <a:blip r:embed="rId5"/>
                          <a:srcRect b="61411"/>
                          <a:stretch/>
                        </pic:blipFill>
                        <pic:spPr bwMode="auto">
                          <a:xfrm>
                            <a:off x="0" y="0"/>
                            <a:ext cx="1473655" cy="368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vAlign w:val="center"/>
          </w:tcPr>
          <w:p w14:paraId="2CCFB102" w14:textId="13D2FE3D" w:rsidR="006C4AD9" w:rsidRPr="0037257D" w:rsidRDefault="003B5650" w:rsidP="0037257D">
            <w:pPr>
              <w:contextualSpacing/>
              <w:jc w:val="center"/>
              <w:rPr>
                <w:rFonts w:ascii="Tahoma" w:hAnsi="Tahoma" w:cs="Tahoma"/>
                <w:b/>
              </w:rPr>
            </w:pPr>
            <w:r w:rsidRPr="003B5650">
              <w:rPr>
                <w:rFonts w:ascii="Tahoma" w:hAnsi="Tahoma" w:cs="Tahoma"/>
                <w:b/>
              </w:rPr>
              <w:t xml:space="preserve">INFORME </w:t>
            </w:r>
            <w:r w:rsidR="004130D2">
              <w:rPr>
                <w:rFonts w:ascii="Tahoma" w:hAnsi="Tahoma" w:cs="Tahoma"/>
                <w:b/>
              </w:rPr>
              <w:t>SUSTENTATORIO PARA SOLICITUD DE EDI</w:t>
            </w:r>
            <w:r w:rsidR="00E766B3">
              <w:rPr>
                <w:rFonts w:ascii="Tahoma" w:hAnsi="Tahoma" w:cs="Tahoma"/>
                <w:b/>
              </w:rPr>
              <w:t xml:space="preserve"> </w:t>
            </w:r>
            <w:r w:rsidR="0037257D">
              <w:rPr>
                <w:rFonts w:ascii="Tahoma" w:hAnsi="Tahoma" w:cs="Tahoma"/>
                <w:b/>
              </w:rPr>
              <w:t xml:space="preserve">– </w:t>
            </w:r>
            <w:r w:rsidR="00E766B3" w:rsidRPr="00E766B3">
              <w:rPr>
                <w:rFonts w:ascii="Tahoma" w:hAnsi="Tahoma" w:cs="Tahoma"/>
                <w:b/>
              </w:rPr>
              <w:t>FEBRERO</w:t>
            </w:r>
            <w:r w:rsidR="004130D2" w:rsidRPr="00E766B3">
              <w:rPr>
                <w:rFonts w:ascii="Tahoma" w:hAnsi="Tahoma" w:cs="Tahoma"/>
                <w:b/>
              </w:rPr>
              <w:t xml:space="preserve"> </w:t>
            </w:r>
            <w:r w:rsidR="00E766B3" w:rsidRPr="00E766B3">
              <w:rPr>
                <w:rFonts w:ascii="Tahoma" w:hAnsi="Tahoma" w:cs="Tahoma"/>
                <w:b/>
              </w:rPr>
              <w:t>2025</w:t>
            </w:r>
          </w:p>
        </w:tc>
        <w:tc>
          <w:tcPr>
            <w:tcW w:w="2104" w:type="dxa"/>
            <w:vAlign w:val="center"/>
          </w:tcPr>
          <w:p w14:paraId="36C65FA3" w14:textId="77777777" w:rsidR="006C4AD9" w:rsidRPr="003B5650" w:rsidRDefault="003B5650" w:rsidP="00803F82">
            <w:pPr>
              <w:contextualSpacing/>
              <w:jc w:val="center"/>
              <w:rPr>
                <w:rFonts w:ascii="Tahoma" w:hAnsi="Tahoma" w:cs="Tahoma"/>
                <w:b/>
              </w:rPr>
            </w:pPr>
            <w:r w:rsidRPr="003B5650">
              <w:rPr>
                <w:rFonts w:ascii="Tahoma" w:hAnsi="Tahoma" w:cs="Tahoma"/>
                <w:b/>
              </w:rPr>
              <w:t>FECHA DEL INFORME:</w:t>
            </w:r>
          </w:p>
          <w:p w14:paraId="734FB5BF" w14:textId="3E9EEDBA" w:rsidR="006C4AD9" w:rsidRPr="003B5650" w:rsidRDefault="00E766B3" w:rsidP="00803F82">
            <w:pPr>
              <w:contextualSpacing/>
              <w:jc w:val="center"/>
              <w:rPr>
                <w:rFonts w:ascii="Tahoma" w:hAnsi="Tahoma" w:cs="Tahoma"/>
                <w:color w:val="FF0000"/>
              </w:rPr>
            </w:pPr>
            <w:r w:rsidRPr="00E766B3">
              <w:rPr>
                <w:rFonts w:ascii="Tahoma" w:hAnsi="Tahoma" w:cs="Tahoma"/>
              </w:rPr>
              <w:t>11-03-2025</w:t>
            </w:r>
          </w:p>
        </w:tc>
      </w:tr>
    </w:tbl>
    <w:p w14:paraId="118E6F93" w14:textId="77777777" w:rsidR="007041E9" w:rsidRPr="003B5650" w:rsidRDefault="007041E9" w:rsidP="00803F82">
      <w:pPr>
        <w:spacing w:after="0" w:line="240" w:lineRule="auto"/>
        <w:contextualSpacing/>
        <w:jc w:val="both"/>
        <w:rPr>
          <w:rFonts w:ascii="Tahoma" w:hAnsi="Tahoma" w:cs="Tahoma"/>
        </w:rPr>
      </w:pPr>
    </w:p>
    <w:p w14:paraId="205B16CC" w14:textId="13C19FD6" w:rsidR="00522683" w:rsidRPr="009A4D75" w:rsidRDefault="0037257D" w:rsidP="00FB6A2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b/>
          <w:bCs/>
        </w:rPr>
      </w:pPr>
      <w:r w:rsidRPr="009A4D75">
        <w:rPr>
          <w:rFonts w:ascii="Tahoma" w:hAnsi="Tahoma" w:cs="Tahoma"/>
          <w:b/>
          <w:bCs/>
        </w:rPr>
        <w:t>Objetivo</w:t>
      </w:r>
    </w:p>
    <w:p w14:paraId="61865305" w14:textId="6243CBBC" w:rsidR="00522683" w:rsidRDefault="00522683" w:rsidP="00522683">
      <w:pPr>
        <w:spacing w:after="0" w:line="240" w:lineRule="auto"/>
        <w:ind w:left="360"/>
        <w:jc w:val="both"/>
        <w:rPr>
          <w:rFonts w:ascii="Tahoma" w:hAnsi="Tahoma" w:cs="Tahoma"/>
        </w:rPr>
      </w:pPr>
    </w:p>
    <w:p w14:paraId="5DEBD8C4" w14:textId="0B76DEB6" w:rsidR="00780F08" w:rsidRPr="0028128F" w:rsidRDefault="004130D2" w:rsidP="00780F08">
      <w:pPr>
        <w:pStyle w:val="Prrafodelista"/>
        <w:spacing w:after="0" w:line="240" w:lineRule="auto"/>
        <w:jc w:val="both"/>
        <w:rPr>
          <w:rFonts w:ascii="Tahoma" w:hAnsi="Tahoma" w:cs="Tahoma"/>
        </w:rPr>
      </w:pPr>
      <w:r w:rsidRPr="0028128F">
        <w:rPr>
          <w:rFonts w:ascii="Tahoma" w:hAnsi="Tahoma" w:cs="Tahoma"/>
        </w:rPr>
        <w:t>Solicitar la aprobación de la Energía Dejada de Inyectar (EDI), en base al Procedimiento Técnico PR-38</w:t>
      </w:r>
      <w:r w:rsidR="007833C9" w:rsidRPr="0028128F">
        <w:rPr>
          <w:rFonts w:ascii="Tahoma" w:hAnsi="Tahoma" w:cs="Tahoma"/>
        </w:rPr>
        <w:t>.</w:t>
      </w:r>
    </w:p>
    <w:p w14:paraId="5BA25594" w14:textId="77777777" w:rsidR="004130D2" w:rsidRDefault="004130D2" w:rsidP="00780F08">
      <w:pPr>
        <w:pStyle w:val="Prrafodelista"/>
        <w:spacing w:after="0" w:line="240" w:lineRule="auto"/>
        <w:jc w:val="both"/>
        <w:rPr>
          <w:rFonts w:ascii="Tahoma" w:hAnsi="Tahoma" w:cs="Tahoma"/>
          <w:color w:val="FF0000"/>
        </w:rPr>
      </w:pPr>
    </w:p>
    <w:p w14:paraId="6649A06B" w14:textId="3333C544" w:rsidR="004130D2" w:rsidRPr="009A4D75" w:rsidRDefault="004130D2" w:rsidP="004130D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b/>
          <w:bCs/>
        </w:rPr>
      </w:pPr>
      <w:r w:rsidRPr="009A4D75">
        <w:rPr>
          <w:rFonts w:ascii="Tahoma" w:hAnsi="Tahoma" w:cs="Tahoma"/>
          <w:b/>
          <w:bCs/>
        </w:rPr>
        <w:t>Información General</w:t>
      </w:r>
    </w:p>
    <w:p w14:paraId="5653B743" w14:textId="77777777" w:rsidR="004130D2" w:rsidRDefault="004130D2" w:rsidP="004130D2">
      <w:pPr>
        <w:pStyle w:val="Prrafodelista"/>
        <w:spacing w:after="0" w:line="240" w:lineRule="auto"/>
        <w:jc w:val="both"/>
        <w:rPr>
          <w:rFonts w:ascii="Tahoma" w:hAnsi="Tahoma" w:cs="Tahoma"/>
          <w:color w:val="FF0000"/>
        </w:rPr>
      </w:pPr>
    </w:p>
    <w:p w14:paraId="06E6BE4C" w14:textId="1D5A1A92" w:rsidR="007833C9" w:rsidRPr="00E766B3" w:rsidRDefault="007833C9" w:rsidP="00E766B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 w:rsidRPr="00E766B3">
        <w:rPr>
          <w:rFonts w:ascii="Tahoma" w:hAnsi="Tahoma" w:cs="Tahoma"/>
        </w:rPr>
        <w:t>Central:</w:t>
      </w:r>
      <w:r w:rsidR="00E766B3" w:rsidRPr="00E766B3">
        <w:rPr>
          <w:rFonts w:ascii="Tahoma" w:hAnsi="Tahoma" w:cs="Tahoma"/>
        </w:rPr>
        <w:t xml:space="preserve"> Unidad 01 y 02 de CH Chancay</w:t>
      </w:r>
      <w:r w:rsidR="00E766B3">
        <w:rPr>
          <w:rFonts w:ascii="Tahoma" w:hAnsi="Tahoma" w:cs="Tahoma"/>
        </w:rPr>
        <w:t>.</w:t>
      </w:r>
    </w:p>
    <w:p w14:paraId="317E7C8E" w14:textId="24BA053E" w:rsidR="007833C9" w:rsidRPr="00E766B3" w:rsidRDefault="007833C9" w:rsidP="00E766B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 w:rsidRPr="00E766B3">
        <w:rPr>
          <w:rFonts w:ascii="Tahoma" w:hAnsi="Tahoma" w:cs="Tahoma"/>
        </w:rPr>
        <w:t>Fecha y hora de Inicio:</w:t>
      </w:r>
      <w:r w:rsidR="00E766B3" w:rsidRPr="00E766B3">
        <w:rPr>
          <w:rFonts w:ascii="Tahoma" w:hAnsi="Tahoma" w:cs="Tahoma"/>
        </w:rPr>
        <w:t xml:space="preserve"> 20/02/2025 10:08 horas</w:t>
      </w:r>
      <w:r w:rsidR="00E766B3">
        <w:rPr>
          <w:rFonts w:ascii="Tahoma" w:hAnsi="Tahoma" w:cs="Tahoma"/>
        </w:rPr>
        <w:t>.</w:t>
      </w:r>
    </w:p>
    <w:p w14:paraId="5432DAE3" w14:textId="3E689200" w:rsidR="007833C9" w:rsidRPr="00E766B3" w:rsidRDefault="007833C9" w:rsidP="00E766B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 w:rsidRPr="00E766B3">
        <w:rPr>
          <w:rFonts w:ascii="Tahoma" w:hAnsi="Tahoma" w:cs="Tahoma"/>
        </w:rPr>
        <w:t>Fecha y hora de Fin:</w:t>
      </w:r>
      <w:r w:rsidR="00E766B3" w:rsidRPr="00E766B3">
        <w:rPr>
          <w:rFonts w:ascii="Tahoma" w:hAnsi="Tahoma" w:cs="Tahoma"/>
        </w:rPr>
        <w:t xml:space="preserve"> 20/02/2025 1</w:t>
      </w:r>
      <w:r w:rsidR="0035322A">
        <w:rPr>
          <w:rFonts w:ascii="Tahoma" w:hAnsi="Tahoma" w:cs="Tahoma"/>
        </w:rPr>
        <w:t>2</w:t>
      </w:r>
      <w:r w:rsidR="00E766B3" w:rsidRPr="00E766B3">
        <w:rPr>
          <w:rFonts w:ascii="Tahoma" w:hAnsi="Tahoma" w:cs="Tahoma"/>
        </w:rPr>
        <w:t>:</w:t>
      </w:r>
      <w:r w:rsidR="0035322A">
        <w:rPr>
          <w:rFonts w:ascii="Tahoma" w:hAnsi="Tahoma" w:cs="Tahoma"/>
        </w:rPr>
        <w:t>4</w:t>
      </w:r>
      <w:r w:rsidR="00E766B3" w:rsidRPr="00E766B3">
        <w:rPr>
          <w:rFonts w:ascii="Tahoma" w:hAnsi="Tahoma" w:cs="Tahoma"/>
        </w:rPr>
        <w:t>5 horas</w:t>
      </w:r>
      <w:r w:rsidR="00E766B3">
        <w:rPr>
          <w:rFonts w:ascii="Tahoma" w:hAnsi="Tahoma" w:cs="Tahoma"/>
        </w:rPr>
        <w:t>.</w:t>
      </w:r>
    </w:p>
    <w:p w14:paraId="1B8813B2" w14:textId="2BAC23DB" w:rsidR="007833C9" w:rsidRPr="00E766B3" w:rsidRDefault="007833C9" w:rsidP="00E766B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 w:rsidRPr="00E766B3">
        <w:rPr>
          <w:rFonts w:ascii="Tahoma" w:hAnsi="Tahoma" w:cs="Tahoma"/>
        </w:rPr>
        <w:t>Evento:</w:t>
      </w:r>
      <w:r w:rsidR="00E766B3">
        <w:rPr>
          <w:rFonts w:ascii="Tahoma" w:hAnsi="Tahoma" w:cs="Tahoma"/>
        </w:rPr>
        <w:t xml:space="preserve"> D</w:t>
      </w:r>
      <w:r w:rsidR="00E766B3" w:rsidRPr="00E766B3">
        <w:rPr>
          <w:rFonts w:ascii="Tahoma" w:hAnsi="Tahoma" w:cs="Tahoma"/>
        </w:rPr>
        <w:t>esconexión de la línea L-6947</w:t>
      </w:r>
    </w:p>
    <w:p w14:paraId="453E1EBB" w14:textId="6973F77B" w:rsidR="004130D2" w:rsidRPr="00E766B3" w:rsidRDefault="007833C9" w:rsidP="00E766B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 w:rsidRPr="00E766B3">
        <w:rPr>
          <w:rFonts w:ascii="Tahoma" w:hAnsi="Tahoma" w:cs="Tahoma"/>
        </w:rPr>
        <w:t>Criterio para validar EDI:</w:t>
      </w:r>
      <w:r w:rsidR="007E67CB">
        <w:rPr>
          <w:rFonts w:ascii="Tahoma" w:hAnsi="Tahoma" w:cs="Tahoma"/>
        </w:rPr>
        <w:t xml:space="preserve"> Ítem 5.2.b.iv - PR38 (Falla de instalaciones eléctricas).</w:t>
      </w:r>
    </w:p>
    <w:p w14:paraId="32E71627" w14:textId="77777777" w:rsidR="004130D2" w:rsidRPr="00780F08" w:rsidRDefault="004130D2" w:rsidP="00780F08">
      <w:pPr>
        <w:pStyle w:val="Prrafodelista"/>
        <w:spacing w:after="0" w:line="240" w:lineRule="auto"/>
        <w:jc w:val="both"/>
        <w:rPr>
          <w:rFonts w:ascii="Tahoma" w:hAnsi="Tahoma" w:cs="Tahoma"/>
          <w:color w:val="FF0000"/>
        </w:rPr>
      </w:pPr>
    </w:p>
    <w:p w14:paraId="44AA8BB5" w14:textId="77777777" w:rsidR="00780F08" w:rsidRPr="00522683" w:rsidRDefault="00780F08" w:rsidP="007F5C1A">
      <w:pPr>
        <w:spacing w:after="0" w:line="240" w:lineRule="auto"/>
        <w:jc w:val="both"/>
        <w:rPr>
          <w:rFonts w:ascii="Tahoma" w:hAnsi="Tahoma" w:cs="Tahoma"/>
        </w:rPr>
      </w:pPr>
    </w:p>
    <w:p w14:paraId="792BC885" w14:textId="40D15B4C" w:rsidR="00FB6A24" w:rsidRPr="009A4D75" w:rsidRDefault="00A7763A" w:rsidP="00FB6A2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b/>
          <w:bCs/>
        </w:rPr>
      </w:pPr>
      <w:r w:rsidRPr="009A4D75">
        <w:rPr>
          <w:rFonts w:ascii="Tahoma" w:hAnsi="Tahoma" w:cs="Tahoma"/>
          <w:b/>
          <w:bCs/>
        </w:rPr>
        <w:t>Descripción del Evento</w:t>
      </w:r>
    </w:p>
    <w:p w14:paraId="1FB89120" w14:textId="77777777" w:rsidR="00FB6A24" w:rsidRPr="003B5650" w:rsidRDefault="00FB6A24" w:rsidP="00FB6A24">
      <w:pPr>
        <w:pStyle w:val="Prrafodelista"/>
        <w:spacing w:after="0" w:line="240" w:lineRule="auto"/>
        <w:jc w:val="both"/>
        <w:rPr>
          <w:rFonts w:ascii="Tahoma" w:hAnsi="Tahoma" w:cs="Tahoma"/>
        </w:rPr>
      </w:pPr>
    </w:p>
    <w:p w14:paraId="06A44761" w14:textId="12FED8C7" w:rsidR="00FB6A24" w:rsidRPr="00E766B3" w:rsidRDefault="0035322A" w:rsidP="00FB6A24">
      <w:pPr>
        <w:pStyle w:val="Prrafodelista"/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 las 10:08 horas s</w:t>
      </w:r>
      <w:r w:rsidR="00E766B3" w:rsidRPr="00E766B3">
        <w:rPr>
          <w:rFonts w:ascii="Tahoma" w:hAnsi="Tahoma" w:cs="Tahoma"/>
        </w:rPr>
        <w:t xml:space="preserve">e produjo la desconexión de la línea L-6947 (Huaral - Chancay) en 60 kV debido a problemas de tensión en la zona, según lo informado por SINERSA, propietario del equipo. Como consecuencia desconectaron las centrales hidroeléctricas de Chancay y </w:t>
      </w:r>
      <w:proofErr w:type="spellStart"/>
      <w:r w:rsidR="00E766B3" w:rsidRPr="00E766B3">
        <w:rPr>
          <w:rFonts w:ascii="Tahoma" w:hAnsi="Tahoma" w:cs="Tahoma"/>
        </w:rPr>
        <w:t>Rucuy</w:t>
      </w:r>
      <w:proofErr w:type="spellEnd"/>
      <w:r w:rsidR="00E766B3" w:rsidRPr="00E766B3">
        <w:rPr>
          <w:rFonts w:ascii="Tahoma" w:hAnsi="Tahoma" w:cs="Tahoma"/>
        </w:rPr>
        <w:t xml:space="preserve"> con 20 MW y 20 MW respectivamente. No se presentó interrupción de suministros. A las 12:32 h se pone en servicio la línea y se procede a normalizar la generación interrumpida.</w:t>
      </w:r>
    </w:p>
    <w:p w14:paraId="6753040A" w14:textId="77777777" w:rsidR="00FB6A24" w:rsidRPr="003B5650" w:rsidRDefault="00FB6A24" w:rsidP="00FB6A24">
      <w:pPr>
        <w:pStyle w:val="Prrafodelista"/>
        <w:spacing w:after="0" w:line="240" w:lineRule="auto"/>
        <w:jc w:val="both"/>
        <w:rPr>
          <w:rFonts w:ascii="Tahoma" w:hAnsi="Tahoma" w:cs="Tahoma"/>
        </w:rPr>
      </w:pPr>
    </w:p>
    <w:p w14:paraId="76CEEF7C" w14:textId="642AF93A" w:rsidR="00BA1967" w:rsidRPr="009A4D75" w:rsidRDefault="00A7763A" w:rsidP="00BA196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b/>
          <w:bCs/>
        </w:rPr>
      </w:pPr>
      <w:r w:rsidRPr="009A4D75">
        <w:rPr>
          <w:rFonts w:ascii="Tahoma" w:hAnsi="Tahoma" w:cs="Tahoma"/>
          <w:b/>
          <w:bCs/>
        </w:rPr>
        <w:t>Sustento para Reconocer EDI</w:t>
      </w:r>
    </w:p>
    <w:p w14:paraId="7BC671E9" w14:textId="77777777" w:rsidR="00BA1967" w:rsidRPr="003B5650" w:rsidRDefault="00BA1967" w:rsidP="00BA1967">
      <w:pPr>
        <w:pStyle w:val="Prrafodelista"/>
        <w:spacing w:after="0" w:line="240" w:lineRule="auto"/>
        <w:jc w:val="both"/>
        <w:rPr>
          <w:rFonts w:ascii="Tahoma" w:hAnsi="Tahoma" w:cs="Tahoma"/>
        </w:rPr>
      </w:pPr>
    </w:p>
    <w:p w14:paraId="4137940E" w14:textId="297EF5EA" w:rsidR="00153C6B" w:rsidRPr="009A4D75" w:rsidRDefault="007E67CB" w:rsidP="007E67CB">
      <w:pPr>
        <w:pStyle w:val="Prrafodelista"/>
        <w:spacing w:after="0" w:line="240" w:lineRule="auto"/>
        <w:jc w:val="both"/>
        <w:rPr>
          <w:rFonts w:ascii="Tahoma" w:hAnsi="Tahoma" w:cs="Tahoma"/>
        </w:rPr>
      </w:pPr>
      <w:r w:rsidRPr="007E67CB">
        <w:rPr>
          <w:rFonts w:ascii="Tahoma" w:hAnsi="Tahoma" w:cs="Tahoma"/>
        </w:rPr>
        <w:t xml:space="preserve">La Línea L-6947, es una línea propiedad de SINERSA </w:t>
      </w:r>
      <w:r w:rsidR="0035322A">
        <w:rPr>
          <w:rFonts w:ascii="Tahoma" w:hAnsi="Tahoma" w:cs="Tahoma"/>
        </w:rPr>
        <w:t xml:space="preserve">el cual no es una </w:t>
      </w:r>
      <w:r w:rsidR="0035322A" w:rsidRPr="0035322A">
        <w:rPr>
          <w:rFonts w:ascii="Tahoma" w:hAnsi="Tahoma" w:cs="Tahoma"/>
        </w:rPr>
        <w:t>instalaci</w:t>
      </w:r>
      <w:r w:rsidR="0035322A">
        <w:rPr>
          <w:rFonts w:ascii="Tahoma" w:hAnsi="Tahoma" w:cs="Tahoma"/>
        </w:rPr>
        <w:t>ón</w:t>
      </w:r>
      <w:r w:rsidR="0035322A" w:rsidRPr="0035322A">
        <w:rPr>
          <w:rFonts w:ascii="Tahoma" w:hAnsi="Tahoma" w:cs="Tahoma"/>
        </w:rPr>
        <w:t xml:space="preserve"> del Generador con RER</w:t>
      </w:r>
      <w:r w:rsidR="0035322A">
        <w:rPr>
          <w:rFonts w:ascii="Tahoma" w:hAnsi="Tahoma" w:cs="Tahoma"/>
        </w:rPr>
        <w:t xml:space="preserve"> por lo tanto se</w:t>
      </w:r>
      <w:r w:rsidR="0035322A" w:rsidRPr="0035322A">
        <w:rPr>
          <w:rFonts w:ascii="Tahoma" w:hAnsi="Tahoma" w:cs="Tahoma"/>
        </w:rPr>
        <w:t xml:space="preserve"> consideran como instalaciones de terceros. </w:t>
      </w:r>
      <w:r w:rsidR="0035322A">
        <w:rPr>
          <w:rFonts w:ascii="Tahoma" w:hAnsi="Tahoma" w:cs="Tahoma"/>
        </w:rPr>
        <w:t>Esta</w:t>
      </w:r>
      <w:r w:rsidRPr="007E67CB">
        <w:rPr>
          <w:rFonts w:ascii="Tahoma" w:hAnsi="Tahoma" w:cs="Tahoma"/>
        </w:rPr>
        <w:t xml:space="preserve"> desconexión interrumpe la generación de CH Chanca</w:t>
      </w:r>
      <w:r w:rsidR="0035322A">
        <w:rPr>
          <w:rFonts w:ascii="Tahoma" w:hAnsi="Tahoma" w:cs="Tahoma"/>
        </w:rPr>
        <w:t>y</w:t>
      </w:r>
      <w:r w:rsidRPr="007E67CB">
        <w:rPr>
          <w:rFonts w:ascii="Tahoma" w:hAnsi="Tahoma" w:cs="Tahoma"/>
        </w:rPr>
        <w:t xml:space="preserve">, por lo que se procederá a </w:t>
      </w:r>
      <w:r w:rsidR="0035322A" w:rsidRPr="009A4D75">
        <w:rPr>
          <w:rFonts w:ascii="Tahoma" w:hAnsi="Tahoma" w:cs="Tahoma"/>
        </w:rPr>
        <w:t>s</w:t>
      </w:r>
      <w:r w:rsidRPr="009A4D75">
        <w:rPr>
          <w:rFonts w:ascii="Tahoma" w:hAnsi="Tahoma" w:cs="Tahoma"/>
        </w:rPr>
        <w:t>olicitar compensación por la Energía Dejada de Inyectar (EDI) durante la interrupción</w:t>
      </w:r>
      <w:r w:rsidR="0035322A" w:rsidRPr="009A4D75">
        <w:rPr>
          <w:rFonts w:ascii="Tahoma" w:hAnsi="Tahoma" w:cs="Tahoma"/>
        </w:rPr>
        <w:t xml:space="preserve"> según el ítem 5.2 del PR-38</w:t>
      </w:r>
      <w:r w:rsidRPr="009A4D75">
        <w:rPr>
          <w:rFonts w:ascii="Tahoma" w:hAnsi="Tahoma" w:cs="Tahoma"/>
        </w:rPr>
        <w:t>.</w:t>
      </w:r>
    </w:p>
    <w:p w14:paraId="539354F3" w14:textId="77777777" w:rsidR="007E67CB" w:rsidRDefault="007E67CB" w:rsidP="007E67CB">
      <w:pPr>
        <w:pStyle w:val="Prrafodelista"/>
        <w:spacing w:after="0" w:line="240" w:lineRule="auto"/>
        <w:jc w:val="both"/>
        <w:rPr>
          <w:rFonts w:ascii="Tahoma" w:hAnsi="Tahoma" w:cs="Tahoma"/>
          <w:color w:val="FF0000"/>
        </w:rPr>
      </w:pPr>
    </w:p>
    <w:p w14:paraId="5D5B0613" w14:textId="77777777" w:rsidR="007E67CB" w:rsidRPr="007E67CB" w:rsidRDefault="007E67CB" w:rsidP="007E67CB">
      <w:pPr>
        <w:pStyle w:val="Prrafodelista"/>
        <w:spacing w:after="0" w:line="240" w:lineRule="auto"/>
        <w:jc w:val="both"/>
        <w:rPr>
          <w:rFonts w:ascii="Tahoma" w:hAnsi="Tahoma" w:cs="Tahoma"/>
          <w:color w:val="FF0000"/>
        </w:rPr>
      </w:pPr>
    </w:p>
    <w:p w14:paraId="45FC610C" w14:textId="2F965D4A" w:rsidR="00153C6B" w:rsidRPr="009A4D75" w:rsidRDefault="00A7763A" w:rsidP="00153C6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b/>
          <w:bCs/>
        </w:rPr>
      </w:pPr>
      <w:r w:rsidRPr="009A4D75">
        <w:rPr>
          <w:rFonts w:ascii="Tahoma" w:hAnsi="Tahoma" w:cs="Tahoma"/>
          <w:b/>
          <w:bCs/>
        </w:rPr>
        <w:t xml:space="preserve">Particularidades e </w:t>
      </w:r>
      <w:r w:rsidR="00153C6B" w:rsidRPr="009A4D75">
        <w:rPr>
          <w:rFonts w:ascii="Tahoma" w:hAnsi="Tahoma" w:cs="Tahoma"/>
          <w:b/>
          <w:bCs/>
        </w:rPr>
        <w:t>Información Adicional (Opcional)</w:t>
      </w:r>
    </w:p>
    <w:p w14:paraId="0DBA535E" w14:textId="77777777" w:rsidR="00153C6B" w:rsidRPr="003A398C" w:rsidRDefault="00153C6B" w:rsidP="00153C6B">
      <w:pPr>
        <w:pStyle w:val="Prrafodelista"/>
        <w:spacing w:after="0" w:line="240" w:lineRule="auto"/>
        <w:jc w:val="both"/>
        <w:rPr>
          <w:rFonts w:ascii="Tahoma" w:hAnsi="Tahoma" w:cs="Tahoma"/>
        </w:rPr>
      </w:pPr>
    </w:p>
    <w:p w14:paraId="18CF0319" w14:textId="77777777" w:rsidR="00BA1967" w:rsidRDefault="00BA1967" w:rsidP="00BA1967">
      <w:pPr>
        <w:pStyle w:val="Prrafodelista"/>
        <w:spacing w:after="0" w:line="240" w:lineRule="auto"/>
        <w:jc w:val="both"/>
        <w:rPr>
          <w:rFonts w:ascii="Tahoma" w:hAnsi="Tahoma" w:cs="Tahoma"/>
        </w:rPr>
      </w:pPr>
    </w:p>
    <w:p w14:paraId="467DE4B9" w14:textId="0A59F7FC" w:rsidR="0035322A" w:rsidRPr="0035322A" w:rsidRDefault="0035322A" w:rsidP="0035322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35322A">
        <w:rPr>
          <w:rFonts w:ascii="Tahoma" w:hAnsi="Tahoma" w:cs="Tahoma"/>
        </w:rPr>
        <w:t xml:space="preserve">El problema ocurrido en </w:t>
      </w:r>
      <w:proofErr w:type="spellStart"/>
      <w:r w:rsidRPr="0035322A">
        <w:rPr>
          <w:rFonts w:ascii="Tahoma" w:hAnsi="Tahoma" w:cs="Tahoma"/>
        </w:rPr>
        <w:t>Linea</w:t>
      </w:r>
      <w:proofErr w:type="spellEnd"/>
      <w:r w:rsidRPr="0035322A">
        <w:rPr>
          <w:rFonts w:ascii="Tahoma" w:hAnsi="Tahoma" w:cs="Tahoma"/>
        </w:rPr>
        <w:t xml:space="preserve"> de 220 KV L-2117, provocó que tensión en 60 KV, de</w:t>
      </w:r>
      <w:r>
        <w:rPr>
          <w:rFonts w:ascii="Tahoma" w:hAnsi="Tahoma" w:cs="Tahoma"/>
        </w:rPr>
        <w:t xml:space="preserve"> </w:t>
      </w:r>
      <w:r w:rsidRPr="0035322A">
        <w:rPr>
          <w:rFonts w:ascii="Tahoma" w:hAnsi="Tahoma" w:cs="Tahoma"/>
        </w:rPr>
        <w:t>SSEE Lomera, Huaral y Chancay se reduzca hasta 52 KV.</w:t>
      </w:r>
    </w:p>
    <w:p w14:paraId="66BC6BFD" w14:textId="0D09BD4F" w:rsidR="0035322A" w:rsidRPr="0035322A" w:rsidRDefault="0035322A" w:rsidP="0035322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35322A">
        <w:rPr>
          <w:rFonts w:ascii="Tahoma" w:hAnsi="Tahoma" w:cs="Tahoma"/>
        </w:rPr>
        <w:t>COES coordina CC-</w:t>
      </w:r>
      <w:proofErr w:type="spellStart"/>
      <w:r w:rsidRPr="0035322A">
        <w:rPr>
          <w:rFonts w:ascii="Tahoma" w:hAnsi="Tahoma" w:cs="Tahoma"/>
        </w:rPr>
        <w:t>Pluz</w:t>
      </w:r>
      <w:proofErr w:type="spellEnd"/>
      <w:r w:rsidRPr="0035322A">
        <w:rPr>
          <w:rFonts w:ascii="Tahoma" w:hAnsi="Tahoma" w:cs="Tahoma"/>
        </w:rPr>
        <w:t>, mejorar tensión sin éxito.</w:t>
      </w:r>
    </w:p>
    <w:p w14:paraId="23F09E15" w14:textId="2F90916D" w:rsidR="0035322A" w:rsidRPr="0035322A" w:rsidRDefault="0035322A" w:rsidP="0035322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35322A">
        <w:rPr>
          <w:rFonts w:ascii="Tahoma" w:hAnsi="Tahoma" w:cs="Tahoma"/>
        </w:rPr>
        <w:t xml:space="preserve">Línea L-6947 (Huaral – </w:t>
      </w:r>
      <w:proofErr w:type="spellStart"/>
      <w:r w:rsidRPr="0035322A">
        <w:rPr>
          <w:rFonts w:ascii="Tahoma" w:hAnsi="Tahoma" w:cs="Tahoma"/>
        </w:rPr>
        <w:t>CHChancay</w:t>
      </w:r>
      <w:proofErr w:type="spellEnd"/>
      <w:r w:rsidRPr="0035322A">
        <w:rPr>
          <w:rFonts w:ascii="Tahoma" w:hAnsi="Tahoma" w:cs="Tahoma"/>
        </w:rPr>
        <w:t>) sale de servicio y con ella salen CH Chancay y CH</w:t>
      </w:r>
      <w:r>
        <w:rPr>
          <w:rFonts w:ascii="Tahoma" w:hAnsi="Tahoma" w:cs="Tahoma"/>
        </w:rPr>
        <w:t xml:space="preserve"> </w:t>
      </w:r>
      <w:proofErr w:type="spellStart"/>
      <w:r w:rsidRPr="0035322A">
        <w:rPr>
          <w:rFonts w:ascii="Tahoma" w:hAnsi="Tahoma" w:cs="Tahoma"/>
        </w:rPr>
        <w:t>Rucuy</w:t>
      </w:r>
      <w:proofErr w:type="spellEnd"/>
      <w:r w:rsidRPr="0035322A">
        <w:rPr>
          <w:rFonts w:ascii="Tahoma" w:hAnsi="Tahoma" w:cs="Tahoma"/>
        </w:rPr>
        <w:t xml:space="preserve"> (40.0 MW).</w:t>
      </w:r>
    </w:p>
    <w:p w14:paraId="60ED4C37" w14:textId="3EE17790" w:rsidR="0035322A" w:rsidRPr="0035322A" w:rsidRDefault="0035322A" w:rsidP="0035322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35322A">
        <w:rPr>
          <w:rFonts w:ascii="Tahoma" w:hAnsi="Tahoma" w:cs="Tahoma"/>
        </w:rPr>
        <w:t>COES se ve en la necesidad de Rechazar cargas por baja Tensión.</w:t>
      </w:r>
    </w:p>
    <w:p w14:paraId="15F96AF1" w14:textId="11D4C68A" w:rsidR="0035322A" w:rsidRPr="0035322A" w:rsidRDefault="0035322A" w:rsidP="0035322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35322A">
        <w:rPr>
          <w:rFonts w:ascii="Tahoma" w:hAnsi="Tahoma" w:cs="Tahoma"/>
        </w:rPr>
        <w:t>Luego de reconectar la línea L-2117, se restablecen los suministros y la generación en</w:t>
      </w:r>
      <w:r>
        <w:rPr>
          <w:rFonts w:ascii="Tahoma" w:hAnsi="Tahoma" w:cs="Tahoma"/>
        </w:rPr>
        <w:t xml:space="preserve"> </w:t>
      </w:r>
      <w:r w:rsidRPr="0035322A">
        <w:rPr>
          <w:rFonts w:ascii="Tahoma" w:hAnsi="Tahoma" w:cs="Tahoma"/>
        </w:rPr>
        <w:t xml:space="preserve">CH Chancay Y CH </w:t>
      </w:r>
      <w:proofErr w:type="spellStart"/>
      <w:r w:rsidRPr="0035322A">
        <w:rPr>
          <w:rFonts w:ascii="Tahoma" w:hAnsi="Tahoma" w:cs="Tahoma"/>
        </w:rPr>
        <w:t>Rucuy</w:t>
      </w:r>
      <w:proofErr w:type="spellEnd"/>
      <w:r w:rsidRPr="0035322A">
        <w:rPr>
          <w:rFonts w:ascii="Tahoma" w:hAnsi="Tahoma" w:cs="Tahoma"/>
        </w:rPr>
        <w:t>.</w:t>
      </w:r>
    </w:p>
    <w:p w14:paraId="373BEA51" w14:textId="495D50F7" w:rsidR="0035322A" w:rsidRPr="0035322A" w:rsidRDefault="0035322A" w:rsidP="0035322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35322A">
        <w:rPr>
          <w:rFonts w:ascii="Tahoma" w:hAnsi="Tahoma" w:cs="Tahoma"/>
        </w:rPr>
        <w:lastRenderedPageBreak/>
        <w:t>Los eventos se encuentran registrados en los informes del COES, de los cuales se ha</w:t>
      </w:r>
      <w:r>
        <w:rPr>
          <w:rFonts w:ascii="Tahoma" w:hAnsi="Tahoma" w:cs="Tahoma"/>
        </w:rPr>
        <w:t xml:space="preserve"> </w:t>
      </w:r>
      <w:r w:rsidRPr="0035322A">
        <w:rPr>
          <w:rFonts w:ascii="Tahoma" w:hAnsi="Tahoma" w:cs="Tahoma"/>
        </w:rPr>
        <w:t>extraído información para elaborar el presente informe.</w:t>
      </w:r>
    </w:p>
    <w:p w14:paraId="1D426468" w14:textId="77777777" w:rsidR="0035322A" w:rsidRPr="003B5650" w:rsidRDefault="0035322A" w:rsidP="00BA1967">
      <w:pPr>
        <w:pStyle w:val="Prrafodelista"/>
        <w:spacing w:after="0" w:line="240" w:lineRule="auto"/>
        <w:jc w:val="both"/>
        <w:rPr>
          <w:rFonts w:ascii="Tahoma" w:hAnsi="Tahoma" w:cs="Tahoma"/>
        </w:rPr>
      </w:pPr>
    </w:p>
    <w:p w14:paraId="58B68EE0" w14:textId="6B801686" w:rsidR="00BA1967" w:rsidRPr="009A4D75" w:rsidRDefault="00A7763A" w:rsidP="00BA196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b/>
          <w:bCs/>
        </w:rPr>
      </w:pPr>
      <w:r w:rsidRPr="009A4D75">
        <w:rPr>
          <w:b/>
          <w:bCs/>
        </w:rPr>
        <w:t xml:space="preserve"> </w:t>
      </w:r>
      <w:r w:rsidRPr="009A4D75">
        <w:rPr>
          <w:rFonts w:ascii="Tahoma" w:hAnsi="Tahoma" w:cs="Tahoma"/>
          <w:b/>
          <w:bCs/>
        </w:rPr>
        <w:t>Energía Dejada de Inyectar (EDI) Solicitada:</w:t>
      </w:r>
    </w:p>
    <w:p w14:paraId="31DA9534" w14:textId="77777777" w:rsidR="00153C6B" w:rsidRPr="003B5650" w:rsidRDefault="00153C6B" w:rsidP="00153C6B">
      <w:pPr>
        <w:pStyle w:val="Prrafodelista"/>
        <w:spacing w:after="0" w:line="240" w:lineRule="auto"/>
        <w:jc w:val="both"/>
        <w:rPr>
          <w:rFonts w:ascii="Tahoma" w:hAnsi="Tahoma" w:cs="Tahoma"/>
        </w:rPr>
      </w:pPr>
    </w:p>
    <w:p w14:paraId="38E35E00" w14:textId="400A9359" w:rsidR="00EF6403" w:rsidRPr="00FC0C31" w:rsidRDefault="0035322A" w:rsidP="00FC0C31">
      <w:pPr>
        <w:spacing w:after="0" w:line="240" w:lineRule="auto"/>
        <w:jc w:val="both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0C38C9A" wp14:editId="144C06A6">
            <wp:extent cx="5612130" cy="2448560"/>
            <wp:effectExtent l="0" t="0" r="7620" b="8890"/>
            <wp:docPr id="197041934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19349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F248" w14:textId="77777777" w:rsidR="00D76760" w:rsidRPr="009A4D75" w:rsidRDefault="003B5650" w:rsidP="00803F8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b/>
          <w:bCs/>
        </w:rPr>
      </w:pPr>
      <w:r w:rsidRPr="009A4D75">
        <w:rPr>
          <w:rFonts w:ascii="Tahoma" w:hAnsi="Tahoma" w:cs="Tahoma"/>
          <w:b/>
          <w:bCs/>
        </w:rPr>
        <w:t>Anexos.</w:t>
      </w:r>
    </w:p>
    <w:p w14:paraId="7DF0642F" w14:textId="77777777" w:rsidR="00EF6403" w:rsidRPr="003B5650" w:rsidRDefault="00EF6403" w:rsidP="00803F82">
      <w:pPr>
        <w:pStyle w:val="Prrafodelista"/>
        <w:spacing w:after="0" w:line="240" w:lineRule="auto"/>
        <w:jc w:val="both"/>
        <w:rPr>
          <w:rFonts w:ascii="Tahoma" w:hAnsi="Tahoma" w:cs="Tahoma"/>
        </w:rPr>
      </w:pPr>
    </w:p>
    <w:p w14:paraId="354BECD6" w14:textId="77777777" w:rsidR="00A7763A" w:rsidRDefault="003B5650" w:rsidP="00803F82">
      <w:pPr>
        <w:pStyle w:val="Prrafodelista"/>
        <w:spacing w:after="0" w:line="240" w:lineRule="auto"/>
        <w:jc w:val="both"/>
        <w:rPr>
          <w:rFonts w:ascii="Tahoma" w:hAnsi="Tahoma" w:cs="Tahoma"/>
          <w:color w:val="FF0000"/>
        </w:rPr>
      </w:pPr>
      <w:r w:rsidRPr="003B5650">
        <w:rPr>
          <w:rFonts w:ascii="Tahoma" w:hAnsi="Tahoma" w:cs="Tahoma"/>
          <w:color w:val="FF0000"/>
        </w:rPr>
        <w:t>[</w:t>
      </w:r>
    </w:p>
    <w:p w14:paraId="01744BBE" w14:textId="1E8F96F8" w:rsidR="00A7763A" w:rsidRDefault="00A7763A" w:rsidP="00803F82">
      <w:pPr>
        <w:pStyle w:val="Prrafodelista"/>
        <w:spacing w:after="0" w:line="240" w:lineRule="auto"/>
        <w:jc w:val="both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 -Anexo 1: </w:t>
      </w:r>
      <w:r w:rsidR="00153C6B">
        <w:rPr>
          <w:rFonts w:ascii="Tahoma" w:hAnsi="Tahoma" w:cs="Tahoma"/>
          <w:color w:val="FF0000"/>
        </w:rPr>
        <w:t xml:space="preserve">Adjuntar </w:t>
      </w:r>
      <w:r>
        <w:rPr>
          <w:rFonts w:ascii="Tahoma" w:hAnsi="Tahoma" w:cs="Tahoma"/>
          <w:color w:val="FF0000"/>
        </w:rPr>
        <w:t xml:space="preserve">hoja de cálculo </w:t>
      </w:r>
      <w:proofErr w:type="spellStart"/>
      <w:r>
        <w:rPr>
          <w:rFonts w:ascii="Tahoma" w:hAnsi="Tahoma" w:cs="Tahoma"/>
          <w:color w:val="FF0000"/>
        </w:rPr>
        <w:t>excel</w:t>
      </w:r>
      <w:proofErr w:type="spellEnd"/>
      <w:r>
        <w:rPr>
          <w:rFonts w:ascii="Tahoma" w:hAnsi="Tahoma" w:cs="Tahoma"/>
          <w:color w:val="FF0000"/>
        </w:rPr>
        <w:t xml:space="preserve"> de la EDI.</w:t>
      </w:r>
    </w:p>
    <w:p w14:paraId="754A398E" w14:textId="4A0D5C9B" w:rsidR="00A7763A" w:rsidRDefault="00A7763A" w:rsidP="00803F82">
      <w:pPr>
        <w:pStyle w:val="Prrafodelista"/>
        <w:spacing w:after="0" w:line="240" w:lineRule="auto"/>
        <w:jc w:val="both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 -Anexo</w:t>
      </w:r>
      <w:r w:rsidR="007F5C1A">
        <w:rPr>
          <w:rFonts w:ascii="Tahoma" w:hAnsi="Tahoma" w:cs="Tahoma"/>
          <w:color w:val="FF0000"/>
        </w:rPr>
        <w:t xml:space="preserve"> </w:t>
      </w:r>
      <w:r>
        <w:rPr>
          <w:rFonts w:ascii="Tahoma" w:hAnsi="Tahoma" w:cs="Tahoma"/>
          <w:color w:val="FF0000"/>
        </w:rPr>
        <w:t>2: Pruebas sustentadoras (fotos, diagramas, correos de coordinación, cartas, u otros      documentos).</w:t>
      </w:r>
    </w:p>
    <w:p w14:paraId="2155BF88" w14:textId="77777777" w:rsidR="007F5C1A" w:rsidRDefault="00A7763A" w:rsidP="00803F82">
      <w:pPr>
        <w:pStyle w:val="Prrafodelista"/>
        <w:spacing w:after="0" w:line="240" w:lineRule="auto"/>
        <w:jc w:val="both"/>
        <w:rPr>
          <w:rFonts w:ascii="Tahoma" w:hAnsi="Tahoma" w:cs="Tahoma"/>
          <w:color w:val="C0504D" w:themeColor="accent2"/>
          <w:sz w:val="18"/>
          <w:szCs w:val="18"/>
        </w:rPr>
      </w:pPr>
      <w:r w:rsidRPr="007F5C1A">
        <w:rPr>
          <w:rFonts w:ascii="Tahoma" w:hAnsi="Tahoma" w:cs="Tahoma"/>
          <w:color w:val="FF0000"/>
          <w:sz w:val="18"/>
          <w:szCs w:val="18"/>
        </w:rPr>
        <w:t xml:space="preserve">  </w:t>
      </w:r>
      <w:r w:rsidR="007F5C1A" w:rsidRPr="007F5C1A">
        <w:rPr>
          <w:rFonts w:ascii="Tahoma" w:hAnsi="Tahoma" w:cs="Tahoma"/>
          <w:color w:val="C0504D" w:themeColor="accent2"/>
          <w:sz w:val="18"/>
          <w:szCs w:val="18"/>
        </w:rPr>
        <w:t>Pd. Cargar estos anexos como sustentos en el módulo de carga de información EDI</w:t>
      </w:r>
    </w:p>
    <w:p w14:paraId="0A40497A" w14:textId="5218ED55" w:rsidR="00EF6403" w:rsidRPr="007F5C1A" w:rsidRDefault="003B5650" w:rsidP="00803F82">
      <w:pPr>
        <w:pStyle w:val="Prrafodelista"/>
        <w:spacing w:after="0" w:line="240" w:lineRule="auto"/>
        <w:jc w:val="both"/>
        <w:rPr>
          <w:rFonts w:ascii="Tahoma" w:hAnsi="Tahoma" w:cs="Tahoma"/>
          <w:color w:val="FF0000"/>
        </w:rPr>
      </w:pPr>
      <w:r w:rsidRPr="007F5C1A">
        <w:rPr>
          <w:rFonts w:ascii="Tahoma" w:hAnsi="Tahoma" w:cs="Tahoma"/>
          <w:color w:val="FF0000"/>
        </w:rPr>
        <w:t>]</w:t>
      </w:r>
    </w:p>
    <w:p w14:paraId="04A286CE" w14:textId="77777777" w:rsidR="00153C6B" w:rsidRPr="003B5650" w:rsidRDefault="00153C6B" w:rsidP="00803F82">
      <w:pPr>
        <w:pStyle w:val="Prrafodelista"/>
        <w:spacing w:after="0" w:line="24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5"/>
        <w:gridCol w:w="2940"/>
        <w:gridCol w:w="2933"/>
      </w:tblGrid>
      <w:tr w:rsidR="00D76760" w:rsidRPr="003B5650" w14:paraId="1DF03FF7" w14:textId="77777777" w:rsidTr="003B5650">
        <w:trPr>
          <w:trHeight w:val="340"/>
        </w:trPr>
        <w:tc>
          <w:tcPr>
            <w:tcW w:w="2992" w:type="dxa"/>
            <w:vAlign w:val="center"/>
          </w:tcPr>
          <w:p w14:paraId="07A56871" w14:textId="6CCC4A2B" w:rsidR="00D76760" w:rsidRPr="003B5650" w:rsidRDefault="0028128F" w:rsidP="00803F82">
            <w:pPr>
              <w:contextualSpacing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RESPONSABLE</w:t>
            </w:r>
            <w:r w:rsidR="003B5650" w:rsidRPr="003B5650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2993" w:type="dxa"/>
            <w:vAlign w:val="center"/>
          </w:tcPr>
          <w:p w14:paraId="6FA464FB" w14:textId="24519371" w:rsidR="00D76760" w:rsidRPr="003B5650" w:rsidRDefault="00605450" w:rsidP="00803F82">
            <w:pPr>
              <w:contextualSpacing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</w:t>
            </w:r>
            <w:r w:rsidR="009640DA">
              <w:rPr>
                <w:rFonts w:ascii="Tahoma" w:hAnsi="Tahoma" w:cs="Tahoma"/>
                <w:b/>
              </w:rPr>
              <w:t>ELEFONO</w:t>
            </w:r>
            <w:r w:rsidR="003B5650" w:rsidRPr="003B5650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2993" w:type="dxa"/>
            <w:vAlign w:val="center"/>
          </w:tcPr>
          <w:p w14:paraId="10C2D84A" w14:textId="61B57042" w:rsidR="00D76760" w:rsidRPr="003B5650" w:rsidRDefault="009640DA" w:rsidP="00803F82">
            <w:pPr>
              <w:contextualSpacing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CORREO</w:t>
            </w:r>
            <w:r w:rsidR="003B5650" w:rsidRPr="003B5650">
              <w:rPr>
                <w:rFonts w:ascii="Tahoma" w:hAnsi="Tahoma" w:cs="Tahoma"/>
                <w:b/>
              </w:rPr>
              <w:t>:</w:t>
            </w:r>
          </w:p>
        </w:tc>
      </w:tr>
      <w:tr w:rsidR="00D76760" w:rsidRPr="003B5650" w14:paraId="01929401" w14:textId="77777777" w:rsidTr="003B5650">
        <w:trPr>
          <w:trHeight w:val="340"/>
        </w:trPr>
        <w:tc>
          <w:tcPr>
            <w:tcW w:w="2992" w:type="dxa"/>
            <w:vAlign w:val="center"/>
          </w:tcPr>
          <w:p w14:paraId="24D2993C" w14:textId="47370FD8" w:rsidR="00D76760" w:rsidRPr="003B5650" w:rsidRDefault="009A4D75" w:rsidP="00803F82">
            <w:pPr>
              <w:contextualSpacing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XXXX</w:t>
            </w:r>
          </w:p>
        </w:tc>
        <w:tc>
          <w:tcPr>
            <w:tcW w:w="2993" w:type="dxa"/>
            <w:vAlign w:val="center"/>
          </w:tcPr>
          <w:p w14:paraId="3E4D569B" w14:textId="4E030BC9" w:rsidR="00D76760" w:rsidRPr="003B5650" w:rsidRDefault="0035322A" w:rsidP="00803F82">
            <w:pPr>
              <w:contextualSpacing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XXXX</w:t>
            </w:r>
          </w:p>
        </w:tc>
        <w:tc>
          <w:tcPr>
            <w:tcW w:w="2993" w:type="dxa"/>
            <w:vAlign w:val="center"/>
          </w:tcPr>
          <w:p w14:paraId="380060E9" w14:textId="7ABA052B" w:rsidR="00D76760" w:rsidRPr="003B5650" w:rsidRDefault="0035322A" w:rsidP="00803F82">
            <w:pPr>
              <w:contextualSpacing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XXXX</w:t>
            </w:r>
          </w:p>
        </w:tc>
      </w:tr>
    </w:tbl>
    <w:p w14:paraId="6F44972B" w14:textId="77777777" w:rsidR="00D76760" w:rsidRPr="003B5650" w:rsidRDefault="00D76760" w:rsidP="00803F82">
      <w:pPr>
        <w:spacing w:after="0" w:line="240" w:lineRule="auto"/>
        <w:contextualSpacing/>
        <w:jc w:val="both"/>
        <w:rPr>
          <w:rFonts w:ascii="Tahoma" w:hAnsi="Tahoma" w:cs="Tahoma"/>
        </w:rPr>
      </w:pPr>
    </w:p>
    <w:sectPr w:rsidR="00D76760" w:rsidRPr="003B5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7F47"/>
    <w:multiLevelType w:val="hybridMultilevel"/>
    <w:tmpl w:val="48B46FA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C26E46"/>
    <w:multiLevelType w:val="hybridMultilevel"/>
    <w:tmpl w:val="8B68B64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DE19C2"/>
    <w:multiLevelType w:val="hybridMultilevel"/>
    <w:tmpl w:val="FE14E708"/>
    <w:lvl w:ilvl="0" w:tplc="D57ECF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873112">
    <w:abstractNumId w:val="2"/>
  </w:num>
  <w:num w:numId="2" w16cid:durableId="136149615">
    <w:abstractNumId w:val="1"/>
  </w:num>
  <w:num w:numId="3" w16cid:durableId="1567715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D9"/>
    <w:rsid w:val="0001486B"/>
    <w:rsid w:val="00153C6B"/>
    <w:rsid w:val="0016073D"/>
    <w:rsid w:val="001B075D"/>
    <w:rsid w:val="001C6BB9"/>
    <w:rsid w:val="001F72FA"/>
    <w:rsid w:val="0028128F"/>
    <w:rsid w:val="0035322A"/>
    <w:rsid w:val="0037257D"/>
    <w:rsid w:val="003A398C"/>
    <w:rsid w:val="003B5650"/>
    <w:rsid w:val="003E57F1"/>
    <w:rsid w:val="00410786"/>
    <w:rsid w:val="004130D2"/>
    <w:rsid w:val="0046029A"/>
    <w:rsid w:val="004F13FB"/>
    <w:rsid w:val="00522683"/>
    <w:rsid w:val="00605450"/>
    <w:rsid w:val="006249D7"/>
    <w:rsid w:val="00650F68"/>
    <w:rsid w:val="006B1C30"/>
    <w:rsid w:val="006B69EF"/>
    <w:rsid w:val="006C4AD9"/>
    <w:rsid w:val="006F59B4"/>
    <w:rsid w:val="007041E9"/>
    <w:rsid w:val="0071572C"/>
    <w:rsid w:val="00730396"/>
    <w:rsid w:val="00780F08"/>
    <w:rsid w:val="007833C9"/>
    <w:rsid w:val="00790EE3"/>
    <w:rsid w:val="00794730"/>
    <w:rsid w:val="007C4170"/>
    <w:rsid w:val="007D5E99"/>
    <w:rsid w:val="007E67CB"/>
    <w:rsid w:val="007F5C1A"/>
    <w:rsid w:val="00803F82"/>
    <w:rsid w:val="00895222"/>
    <w:rsid w:val="009640DA"/>
    <w:rsid w:val="009A4D75"/>
    <w:rsid w:val="009F51EA"/>
    <w:rsid w:val="00A20CC4"/>
    <w:rsid w:val="00A70341"/>
    <w:rsid w:val="00A7763A"/>
    <w:rsid w:val="00B46EB1"/>
    <w:rsid w:val="00B5408B"/>
    <w:rsid w:val="00B557BD"/>
    <w:rsid w:val="00BA1967"/>
    <w:rsid w:val="00D76760"/>
    <w:rsid w:val="00E030F7"/>
    <w:rsid w:val="00E766B3"/>
    <w:rsid w:val="00EF6403"/>
    <w:rsid w:val="00F001A2"/>
    <w:rsid w:val="00F85DFD"/>
    <w:rsid w:val="00FB3D82"/>
    <w:rsid w:val="00FB6A24"/>
    <w:rsid w:val="00FC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CF7C"/>
  <w15:chartTrackingRefBased/>
  <w15:docId w15:val="{1CADA21B-55B7-456E-AA81-74DED883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C4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4AD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85D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85D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85D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5D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5DF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812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Mondragon</dc:creator>
  <cp:keywords/>
  <dc:description/>
  <cp:lastModifiedBy>Edgar Buendia</cp:lastModifiedBy>
  <cp:revision>4</cp:revision>
  <dcterms:created xsi:type="dcterms:W3CDTF">2025-04-22T21:30:00Z</dcterms:created>
  <dcterms:modified xsi:type="dcterms:W3CDTF">2025-04-23T13:54:00Z</dcterms:modified>
</cp:coreProperties>
</file>