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D9406" w14:textId="79FFE309" w:rsidR="00DF2908" w:rsidRDefault="00D23F9F">
      <w:r>
        <w:t xml:space="preserve">AC-5 Separation of Duties. </w:t>
      </w:r>
    </w:p>
    <w:p w14:paraId="68B5C1EF" w14:textId="77777777" w:rsidR="00D23F9F" w:rsidRDefault="00D23F9F"/>
    <w:sectPr w:rsidR="00D23F9F" w:rsidSect="00276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70"/>
    <w:rsid w:val="000B1170"/>
    <w:rsid w:val="00276A0A"/>
    <w:rsid w:val="00D23F9F"/>
    <w:rsid w:val="00DF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7970AF"/>
  <w15:chartTrackingRefBased/>
  <w15:docId w15:val="{61FF7773-693F-3642-838C-0BF500BA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Muhammad_Zahid</dc:creator>
  <cp:keywords/>
  <dc:description/>
  <cp:lastModifiedBy>Muhammad_Zahid</cp:lastModifiedBy>
  <cp:revision>2</cp:revision>
  <dcterms:created xsi:type="dcterms:W3CDTF">2021-11-21T20:59:00Z</dcterms:created>
  <dcterms:modified xsi:type="dcterms:W3CDTF">2021-11-21T20:59:00Z</dcterms:modified>
</cp:coreProperties>
</file>