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5.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Override PartName="/word/footer1.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spacing w:lineRule="auto" w:line="240" w:before="1040" w:after="560"/>
        <w:jc w:val="center"/>
        <w:rPr/>
      </w:pPr>
      <w:r>
        <w:rPr>
          <w:rFonts w:eastAsia="Calibri"/>
          <w:b/>
          <w:i w:val="false"/>
          <w:color w:val="0E7490"/>
          <w:sz w:val="20"/>
        </w:rPr>
        <w:t>PERSONAL ENGINEERING &amp; CAREER DEVELOPMENT PLAN</w:t>
      </w:r>
    </w:p>
    <w:p>
      <w:pPr>
        <w:pStyle w:val="Normal"/>
        <w:keepNext w:val="false"/>
        <w:spacing w:lineRule="auto" w:line="240" w:before="0" w:after="120"/>
        <w:jc w:val="center"/>
        <w:rPr/>
      </w:pPr>
      <w:r>
        <w:rPr>
          <w:rFonts w:eastAsia="Calibri"/>
          <w:b/>
          <w:i w:val="false"/>
          <w:color w:val="153B5B"/>
          <w:sz w:val="36"/>
        </w:rPr>
        <w:t>MUHAMMAD ZAID’S</w:t>
      </w:r>
    </w:p>
    <w:p>
      <w:pPr>
        <w:pStyle w:val="Normal"/>
        <w:keepNext w:val="false"/>
        <w:spacing w:lineRule="auto" w:line="240" w:before="0" w:after="280"/>
        <w:jc w:val="center"/>
        <w:rPr/>
      </w:pPr>
      <w:r>
        <w:rPr>
          <w:rFonts w:eastAsia="Calibri"/>
          <w:b/>
          <w:i w:val="false"/>
          <w:color w:val="0B2545"/>
          <w:sz w:val="60"/>
        </w:rPr>
        <w:t>AI PRODUCT ENGINEER ROADMAP</w:t>
      </w:r>
    </w:p>
    <w:p>
      <w:pPr>
        <w:pStyle w:val="Normal"/>
        <w:keepNext w:val="false"/>
        <w:spacing w:lineRule="auto" w:line="288" w:before="0" w:after="200"/>
        <w:jc w:val="center"/>
        <w:rPr/>
      </w:pPr>
      <w:r>
        <w:rPr>
          <w:rFonts w:eastAsia="Calibri"/>
          <w:b/>
          <w:i w:val="false"/>
          <w:color w:val="0E7490"/>
          <w:sz w:val="27"/>
        </w:rPr>
        <w:t>AI Engineering · LLM Applications · FastAPI Backend · AI SaaS · Cloud &amp; Production · Flutter Integration</w:t>
      </w:r>
    </w:p>
    <w:p>
      <w:pPr>
        <w:pStyle w:val="Normal"/>
        <w:keepNext w:val="false"/>
        <w:spacing w:lineRule="auto" w:line="264" w:before="0" w:after="560"/>
        <w:jc w:val="center"/>
        <w:rPr/>
      </w:pPr>
      <w:r>
        <w:rPr>
          <w:rFonts w:eastAsia="Calibri"/>
          <w:b/>
          <w:i w:val="false"/>
          <w:color w:val="153B5B"/>
          <w:sz w:val="23"/>
        </w:rPr>
        <w:t>12-Week AI Engineering Sprint + 24-Week AI Product Engineer Expansion</w:t>
      </w:r>
    </w:p>
    <w:p>
      <w:pPr>
        <w:pStyle w:val="Normal"/>
        <w:keepNext w:val="false"/>
        <w:spacing w:lineRule="auto" w:line="324" w:before="0" w:after="840"/>
        <w:jc w:val="center"/>
        <w:rPr/>
      </w:pPr>
      <w:r>
        <w:rPr>
          <w:rFonts w:eastAsia="Calibri"/>
          <w:b w:val="false"/>
          <w:i/>
          <w:color w:val="1F2937"/>
          <w:sz w:val="28"/>
        </w:rPr>
        <w:t>From proven mobile product shipper to an engineer who can design, build, evaluate, deploy, and operate complete AI-powered products.</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2340"/>
        <w:gridCol w:w="2340"/>
        <w:gridCol w:w="2340"/>
        <w:gridCol w:w="2339"/>
      </w:tblGrid>
      <w:tr>
        <w:trPr>
          <w:tblHeader w:val="true"/>
          <w:cantSplit w:val="true"/>
        </w:trPr>
        <w:tc>
          <w:tcPr>
            <w:tcW w:w="2340"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6"/>
              </w:rPr>
              <w:t>OWNER</w:t>
            </w:r>
          </w:p>
        </w:tc>
        <w:tc>
          <w:tcPr>
            <w:tcW w:w="2340"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6"/>
              </w:rPr>
              <w:t>STARTING POINT</w:t>
            </w:r>
          </w:p>
        </w:tc>
        <w:tc>
          <w:tcPr>
            <w:tcW w:w="2340"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6"/>
              </w:rPr>
              <w:t>TARGET</w:t>
            </w:r>
          </w:p>
        </w:tc>
        <w:tc>
          <w:tcPr>
            <w:tcW w:w="2339"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6"/>
              </w:rPr>
              <w:t>FORMAT</w:t>
            </w:r>
          </w:p>
        </w:tc>
      </w:tr>
      <w:tr>
        <w:trPr>
          <w:cantSplit w:val="true"/>
        </w:trPr>
        <w:tc>
          <w:tcPr>
            <w:tcW w:w="234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center"/>
              <w:rPr/>
            </w:pPr>
            <w:r>
              <w:rPr>
                <w:rFonts w:eastAsia="Calibri"/>
                <w:b/>
                <w:color w:val="1F2937"/>
                <w:sz w:val="18"/>
              </w:rPr>
              <w:t>Muhammad Zaid</w:t>
            </w:r>
          </w:p>
        </w:tc>
        <w:tc>
          <w:tcPr>
            <w:tcW w:w="2340" w:type="dxa"/>
            <w:tcBorders>
              <w:top w:val="single" w:sz="4" w:space="0" w:color="D8E0E8"/>
              <w:left w:val="single" w:sz="4" w:space="0" w:color="D8E0E8"/>
              <w:bottom w:val="single" w:sz="4" w:space="0" w:color="D8E0E8"/>
              <w:right w:val="single" w:sz="4" w:space="0" w:color="D8E0E8"/>
            </w:tcBorders>
            <w:shd w:fill="FFFFFF" w:val="clear"/>
            <w:vAlign w:val="center"/>
          </w:tcPr>
          <w:p>
            <w:pPr>
              <w:pStyle w:val="Normal"/>
              <w:spacing w:lineRule="auto" w:line="266" w:before="0" w:after="0"/>
              <w:jc w:val="center"/>
              <w:rPr/>
            </w:pPr>
            <w:r>
              <w:rPr>
                <w:rFonts w:eastAsia="Calibri"/>
                <w:b w:val="false"/>
                <w:color w:val="1F2937"/>
                <w:sz w:val="18"/>
              </w:rPr>
              <w:t>Flutter product developer</w:t>
            </w:r>
          </w:p>
        </w:tc>
        <w:tc>
          <w:tcPr>
            <w:tcW w:w="234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center"/>
              <w:rPr/>
            </w:pPr>
            <w:r>
              <w:rPr>
                <w:rFonts w:eastAsia="Calibri"/>
                <w:b/>
                <w:color w:val="1F2937"/>
                <w:sz w:val="18"/>
              </w:rPr>
              <w:t>AI Product Engineer</w:t>
            </w:r>
          </w:p>
        </w:tc>
        <w:tc>
          <w:tcPr>
            <w:tcW w:w="2339" w:type="dxa"/>
            <w:tcBorders>
              <w:top w:val="single" w:sz="4" w:space="0" w:color="D8E0E8"/>
              <w:left w:val="single" w:sz="4" w:space="0" w:color="D8E0E8"/>
              <w:bottom w:val="single" w:sz="4" w:space="0" w:color="D8E0E8"/>
              <w:right w:val="single" w:sz="4" w:space="0" w:color="D8E0E8"/>
            </w:tcBorders>
            <w:shd w:fill="FFFFFF" w:val="clear"/>
            <w:vAlign w:val="center"/>
          </w:tcPr>
          <w:p>
            <w:pPr>
              <w:pStyle w:val="Normal"/>
              <w:spacing w:lineRule="auto" w:line="266" w:before="0" w:after="0"/>
              <w:jc w:val="center"/>
              <w:rPr/>
            </w:pPr>
            <w:r>
              <w:rPr>
                <w:rFonts w:eastAsia="Calibri"/>
                <w:b w:val="false"/>
                <w:color w:val="1F2937"/>
                <w:sz w:val="18"/>
              </w:rPr>
              <w:t>12-week sprint + 24-week expansion</w:t>
            </w:r>
          </w:p>
        </w:tc>
      </w:tr>
    </w:tbl>
    <w:p>
      <w:pPr>
        <w:pStyle w:val="Normal"/>
        <w:keepNext w:val="false"/>
        <w:spacing w:lineRule="auto" w:line="240" w:before="680" w:after="80"/>
        <w:jc w:val="center"/>
        <w:rPr/>
      </w:pPr>
      <w:r>
        <w:rPr>
          <w:rFonts w:eastAsia="Calibri"/>
          <w:b w:val="false"/>
          <w:i w:val="false"/>
          <w:color w:val="64748B"/>
          <w:sz w:val="19"/>
        </w:rPr>
        <w:t>Upgraded edition · Preserves the strongest material from Summer 2026 NLP/LLM Engineering Roadmap v3</w:t>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273" w:right="1273" w:gutter="0" w:header="504" w:top="1152" w:footer="504" w:bottom="1152"/>
          <w:pgNumType w:fmt="decimal"/>
          <w:formProt w:val="false"/>
          <w:titlePg/>
          <w:textDirection w:val="lrTb"/>
          <w:docGrid w:type="default" w:linePitch="360" w:charSpace="0"/>
        </w:sectPr>
        <w:pStyle w:val="Normal"/>
        <w:keepNext w:val="false"/>
        <w:spacing w:lineRule="auto" w:line="240" w:before="0" w:after="0"/>
        <w:jc w:val="center"/>
        <w:rPr/>
      </w:pPr>
      <w:r>
        <w:rPr>
          <w:rFonts w:eastAsia="Calibri"/>
          <w:b/>
          <w:i w:val="false"/>
          <w:color w:val="0B2545"/>
          <w:sz w:val="20"/>
        </w:rPr>
        <w:t>Prepared July 2026</w:t>
      </w:r>
    </w:p>
    <w:p>
      <w:pPr>
        <w:pStyle w:val="RoadmapKicker"/>
        <w:spacing w:before="0" w:after="80"/>
        <w:rPr/>
      </w:pPr>
      <w:r>
        <w:rPr>
          <w:rFonts w:eastAsia="Calibri"/>
          <w:b/>
          <w:caps/>
          <w:color w:val="0E7490"/>
          <w:sz w:val="19"/>
        </w:rPr>
        <w:t>EXECUTIVE BRIEF</w:t>
      </w:r>
    </w:p>
    <w:p>
      <w:pPr>
        <w:pStyle w:val="Heading1"/>
        <w:keepNext w:val="true"/>
        <w:rPr/>
      </w:pPr>
      <w:bookmarkStart w:id="0" w:name="executive_brief"/>
      <w:r>
        <w:rPr/>
        <w:t>Executive Brief</w:t>
      </w:r>
      <w:bookmarkEnd w:id="0"/>
    </w:p>
    <w:p>
      <w:pPr>
        <w:pStyle w:val="Heading2"/>
        <w:keepNext w:val="true"/>
        <w:rPr/>
      </w:pPr>
      <w:r>
        <w:rPr/>
        <w:t>The target identity: AI Product Engineer</w:t>
      </w:r>
    </w:p>
    <w:tbl>
      <w:tblPr>
        <w:tblW w:w="9360" w:type="dxa"/>
        <w:jc w:val="left"/>
        <w:tblInd w:w="72" w:type="dxa"/>
        <w:tblLayout w:type="fixed"/>
        <w:tblCellMar>
          <w:top w:w="140" w:type="dxa"/>
          <w:left w:w="180" w:type="dxa"/>
          <w:bottom w:w="140" w:type="dxa"/>
          <w:right w:w="160" w:type="dxa"/>
        </w:tblCellMar>
        <w:tblLook w:val="04a0" w:noHBand="0" w:noVBand="1" w:firstColumn="1" w:lastRow="0" w:lastColumn="0" w:firstRow="1"/>
      </w:tblPr>
      <w:tblGrid>
        <w:gridCol w:w="9360"/>
      </w:tblGrid>
      <w:tr>
        <w:trPr>
          <w:cantSplit w:val="true"/>
        </w:trPr>
        <w:tc>
          <w:tcPr>
            <w:tcW w:w="9360" w:type="dxa"/>
            <w:tcBorders>
              <w:top w:val="single" w:sz="4" w:space="0" w:color="D8E0E8"/>
              <w:left w:val="single" w:sz="16" w:space="0" w:color="0E7490"/>
              <w:bottom w:val="single" w:sz="4" w:space="0" w:color="D8E0E8"/>
              <w:right w:val="single" w:sz="4" w:space="0" w:color="D8E0E8"/>
            </w:tcBorders>
            <w:shd w:fill="E8F7F7" w:val="clear"/>
            <w:vAlign w:val="center"/>
          </w:tcPr>
          <w:p>
            <w:pPr>
              <w:pStyle w:val="CalloutBox"/>
              <w:spacing w:lineRule="auto" w:line="288" w:before="0" w:after="0"/>
              <w:rPr/>
            </w:pPr>
            <w:r>
              <w:rPr>
                <w:rFonts w:eastAsia="Calibri"/>
                <w:b/>
                <w:color w:val="0E7490"/>
                <w:sz w:val="20"/>
              </w:rPr>
              <w:t xml:space="preserve">MISSION  </w:t>
            </w:r>
            <w:r>
              <w:rPr>
                <w:rFonts w:eastAsia="Calibri"/>
                <w:color w:val="1F2937"/>
                <w:sz w:val="20"/>
              </w:rPr>
              <w:t>Become the engineer who can take a real user or business problem from requirements through AI architecture, FastAPI backend, data systems, AI application logic, cloud deployment, monitoring, Flutter integration, and real-user feedback.</w:t>
            </w:r>
          </w:p>
        </w:tc>
      </w:tr>
    </w:tbl>
    <w:p>
      <w:pPr>
        <w:pStyle w:val="Normal"/>
        <w:spacing w:before="0" w:after="40"/>
        <w:rPr/>
      </w:pPr>
      <w:r>
        <w:rPr/>
      </w:r>
    </w:p>
    <w:p>
      <w:pPr>
        <w:pStyle w:val="Heading2"/>
        <w:keepNext w:val="true"/>
        <w:rPr/>
      </w:pPr>
      <w:r>
        <w:rPr/>
        <w:t>Muhammad Zaid’s starting advantage</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3120"/>
        <w:gridCol w:w="3120"/>
        <w:gridCol w:w="3120"/>
      </w:tblGrid>
      <w:tr>
        <w:trPr>
          <w:tblHeader w:val="true"/>
          <w:cantSplit w:val="true"/>
        </w:trPr>
        <w:tc>
          <w:tcPr>
            <w:tcW w:w="3120"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EXISTING PROOF</w:t>
            </w:r>
          </w:p>
        </w:tc>
        <w:tc>
          <w:tcPr>
            <w:tcW w:w="3120"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ROADMAP EXPANSION</w:t>
            </w:r>
          </w:p>
        </w:tc>
        <w:tc>
          <w:tcPr>
            <w:tcW w:w="3120"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CAREER DESTINATION</w:t>
            </w:r>
          </w:p>
        </w:tc>
      </w:tr>
      <w:tr>
        <w:trPr>
          <w:cantSplit w:val="true"/>
        </w:trPr>
        <w:tc>
          <w:tcPr>
            <w:tcW w:w="312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8"/>
              </w:rPr>
              <w:t>60+ mobile applications built; 30+ live on Google Play; remaining applications under review</w:t>
            </w:r>
          </w:p>
        </w:tc>
        <w:tc>
          <w:tcPr>
            <w:tcW w:w="312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8"/>
              </w:rPr>
              <w:t>Production LLM applications, RAG, agents, evaluation, and AI security</w:t>
            </w:r>
          </w:p>
        </w:tc>
        <w:tc>
          <w:tcPr>
            <w:tcW w:w="312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8"/>
              </w:rPr>
              <w:t>Strong junior / early-career AI Application or AI Product Engineer</w:t>
            </w:r>
          </w:p>
        </w:tc>
      </w:tr>
      <w:tr>
        <w:trPr>
          <w:cantSplit w:val="true"/>
        </w:trPr>
        <w:tc>
          <w:tcPr>
            <w:tcW w:w="312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8"/>
              </w:rPr>
              <w:t>Flutter, Dart, Firebase, Clean Architecture, state management, clients, and freelance delivery</w:t>
            </w:r>
          </w:p>
        </w:tc>
        <w:tc>
          <w:tcPr>
            <w:tcW w:w="312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8"/>
              </w:rPr>
              <w:t>FastAPI architecture, PostgreSQL, Redis, asynchronous jobs, SaaS controls, cloud, and operations</w:t>
            </w:r>
          </w:p>
        </w:tc>
        <w:tc>
          <w:tcPr>
            <w:tcW w:w="312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8"/>
              </w:rPr>
              <w:t>Credible foundation for Senior AI Engineer / Senior Software Engineer through years of real production ownership</w:t>
            </w:r>
          </w:p>
        </w:tc>
      </w:tr>
    </w:tbl>
    <w:p>
      <w:pPr>
        <w:pStyle w:val="ArchitectureCaption"/>
        <w:spacing w:before="80" w:after="160"/>
        <w:jc w:val="center"/>
        <w:rPr/>
      </w:pPr>
      <w:r>
        <w:rPr/>
        <w:drawing>
          <wp:inline distT="0" distB="0" distL="0" distR="0">
            <wp:extent cx="5806440" cy="1677035"/>
            <wp:effectExtent l="0" t="0" r="0" b="0"/>
            <wp:docPr id="1" name="Picture 1" descr="Career path from mobile product developer to AI product engineer and later senior engineering roles&#10;Career path from mobile product developer to AI product engineer and later senior engineering 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areer path from mobile product developer to AI product engineer and later senior engineering roles&#10;Career path from mobile product developer to AI product engineer and later senior engineering roles"/>
                    <pic:cNvPicPr>
                      <a:picLocks noChangeAspect="1" noChangeArrowheads="1"/>
                    </pic:cNvPicPr>
                  </pic:nvPicPr>
                  <pic:blipFill>
                    <a:blip r:embed="rId8"/>
                    <a:stretch>
                      <a:fillRect/>
                    </a:stretch>
                  </pic:blipFill>
                  <pic:spPr bwMode="auto">
                    <a:xfrm>
                      <a:off x="0" y="0"/>
                      <a:ext cx="5806440" cy="1677035"/>
                    </a:xfrm>
                    <a:prstGeom prst="rect">
                      <a:avLst/>
                    </a:prstGeom>
                  </pic:spPr>
                </pic:pic>
              </a:graphicData>
            </a:graphic>
          </wp:inline>
        </w:drawing>
      </w:r>
    </w:p>
    <w:tbl>
      <w:tblPr>
        <w:tblW w:w="9360" w:type="dxa"/>
        <w:jc w:val="left"/>
        <w:tblInd w:w="72" w:type="dxa"/>
        <w:tblLayout w:type="fixed"/>
        <w:tblCellMar>
          <w:top w:w="140" w:type="dxa"/>
          <w:left w:w="180" w:type="dxa"/>
          <w:bottom w:w="140" w:type="dxa"/>
          <w:right w:w="160" w:type="dxa"/>
        </w:tblCellMar>
        <w:tblLook w:val="04a0" w:noHBand="0" w:noVBand="1" w:firstColumn="1" w:lastRow="0" w:lastColumn="0" w:firstRow="1"/>
      </w:tblPr>
      <w:tblGrid>
        <w:gridCol w:w="9360"/>
      </w:tblGrid>
      <w:tr>
        <w:trPr>
          <w:cantSplit w:val="true"/>
        </w:trPr>
        <w:tc>
          <w:tcPr>
            <w:tcW w:w="9360" w:type="dxa"/>
            <w:tcBorders>
              <w:top w:val="single" w:sz="4" w:space="0" w:color="D8E0E8"/>
              <w:left w:val="single" w:sz="16" w:space="0" w:color="C69214"/>
              <w:bottom w:val="single" w:sz="4" w:space="0" w:color="D8E0E8"/>
              <w:right w:val="single" w:sz="4" w:space="0" w:color="D8E0E8"/>
            </w:tcBorders>
            <w:shd w:fill="FFF4D6" w:val="clear"/>
            <w:vAlign w:val="center"/>
          </w:tcPr>
          <w:p>
            <w:pPr>
              <w:pStyle w:val="WarningBox"/>
              <w:spacing w:lineRule="auto" w:line="288" w:before="0" w:after="0"/>
              <w:rPr/>
            </w:pPr>
            <w:r>
              <w:rPr>
                <w:rFonts w:eastAsia="Calibri"/>
                <w:b/>
                <w:color w:val="C69214"/>
                <w:sz w:val="20"/>
              </w:rPr>
              <w:t xml:space="preserve">HONEST OUTCOME  </w:t>
            </w:r>
            <w:r>
              <w:rPr>
                <w:rFonts w:eastAsia="Calibri"/>
                <w:color w:val="1F2937"/>
                <w:sz w:val="20"/>
              </w:rPr>
              <w:t>Completing this roadmap does not automatically make Muhammad Zaid a senior engineer or guarantee employment at a FAANG company. Successful completion should make him capable of competing for strong junior or early-career roles such as AI Application Engineer, LLM Application Engineer, AI Product Engineer, AI Backend Engineer, and Applied AI Engineer.</w:t>
              <w:br/>
              <w:br/>
              <w:t>Progression toward senior engineering requires sustained production ownership, real users, team collaboration, code reviews, incidents and recovery, scaling experience, architecture decisions, mentorship, business impact, and several years of professional growth.</w:t>
            </w:r>
          </w:p>
        </w:tc>
      </w:tr>
    </w:tbl>
    <w:p>
      <w:pPr>
        <w:pStyle w:val="Normal"/>
        <w:spacing w:before="0" w:after="40"/>
        <w:rPr/>
      </w:pPr>
      <w:r>
        <w:rPr/>
      </w:r>
    </w:p>
    <w:p>
      <w:pPr>
        <w:pStyle w:val="Normal"/>
        <w:rPr/>
      </w:pPr>
      <w:r>
        <w:rPr/>
      </w:r>
      <w:r>
        <w:br w:type="page"/>
      </w:r>
    </w:p>
    <w:p>
      <w:pPr>
        <w:pStyle w:val="RoadmapKicker"/>
        <w:spacing w:before="0" w:after="80"/>
        <w:rPr/>
      </w:pPr>
      <w:r>
        <w:rPr>
          <w:rFonts w:eastAsia="Calibri"/>
          <w:b/>
          <w:caps/>
          <w:color w:val="0E7490"/>
          <w:sz w:val="19"/>
        </w:rPr>
        <w:t>NAVIGATION</w:t>
      </w:r>
    </w:p>
    <w:p>
      <w:pPr>
        <w:pStyle w:val="Heading1"/>
        <w:keepNext w:val="true"/>
        <w:rPr/>
      </w:pPr>
      <w:bookmarkStart w:id="1" w:name="table_of_contents"/>
      <w:r>
        <w:rPr/>
        <w:t>Table of Contents</w:t>
      </w:r>
      <w:bookmarkEnd w:id="1"/>
    </w:p>
    <w:p>
      <w:pPr>
        <w:pStyle w:val="Normal"/>
        <w:keepNext w:val="false"/>
        <w:spacing w:lineRule="auto" w:line="300" w:before="0" w:after="160"/>
        <w:jc w:val="left"/>
        <w:rPr/>
      </w:pPr>
      <w:r>
        <w:rPr>
          <w:rFonts w:eastAsia="Calibri"/>
          <w:b w:val="false"/>
          <w:i/>
          <w:color w:val="64748B"/>
          <w:sz w:val="19"/>
        </w:rPr>
        <w:t>Click any entry to jump to that section. Internal links remain active in the exported PDF.</w:t>
      </w:r>
    </w:p>
    <w:tbl>
      <w:tblPr>
        <w:tblW w:w="9360" w:type="dxa"/>
        <w:jc w:val="left"/>
        <w:tblInd w:w="32" w:type="dxa"/>
        <w:tblLayout w:type="fixed"/>
        <w:tblCellMar>
          <w:top w:w="25" w:type="dxa"/>
          <w:left w:w="140" w:type="dxa"/>
          <w:bottom w:w="25" w:type="dxa"/>
          <w:right w:w="140" w:type="dxa"/>
        </w:tblCellMar>
        <w:tblLook w:val="04a0" w:noHBand="0" w:noVBand="1" w:firstColumn="1" w:lastRow="0" w:lastColumn="0" w:firstRow="1"/>
      </w:tblPr>
      <w:tblGrid>
        <w:gridCol w:w="4680"/>
        <w:gridCol w:w="4679"/>
      </w:tblGrid>
      <w:tr>
        <w:trPr>
          <w:tblHeader w:val="true"/>
          <w:cantSplit w:val="true"/>
        </w:trPr>
        <w:tc>
          <w:tcPr>
            <w:tcW w:w="4680" w:type="dxa"/>
            <w:tcBorders/>
            <w:vAlign w:val="center"/>
          </w:tcPr>
          <w:p>
            <w:pPr>
              <w:pStyle w:val="Normal"/>
              <w:spacing w:lineRule="auto" w:line="252" w:before="100" w:after="60"/>
              <w:ind w:left="0"/>
              <w:rPr/>
            </w:pPr>
            <w:r>
              <w:rPr>
                <w:rFonts w:eastAsia="Calibri"/>
                <w:b/>
                <w:color w:val="0B2545"/>
                <w:sz w:val="18"/>
              </w:rPr>
              <w:t>FRONT MATTER</w:t>
            </w:r>
          </w:p>
        </w:tc>
        <w:tc>
          <w:tcPr>
            <w:tcW w:w="4679" w:type="dxa"/>
            <w:tcBorders/>
            <w:tcMar>
              <w:left w:w="200" w:type="dxa"/>
            </w:tcMar>
            <w:vAlign w:val="center"/>
          </w:tcPr>
          <w:p>
            <w:pPr>
              <w:pStyle w:val="Normal"/>
              <w:spacing w:lineRule="auto" w:line="252" w:before="100" w:after="60"/>
              <w:ind w:left="0"/>
              <w:rPr/>
            </w:pPr>
            <w:r>
              <w:rPr>
                <w:rFonts w:eastAsia="Calibri"/>
                <w:b/>
                <w:color w:val="0B2545"/>
                <w:sz w:val="18"/>
              </w:rPr>
              <w:t>PART 1 - CONTINUED</w:t>
            </w:r>
          </w:p>
        </w:tc>
      </w:tr>
      <w:tr>
        <w:trPr>
          <w:cantSplit w:val="true"/>
        </w:trPr>
        <w:tc>
          <w:tcPr>
            <w:tcW w:w="4680" w:type="dxa"/>
            <w:tcBorders/>
            <w:vAlign w:val="center"/>
          </w:tcPr>
          <w:p>
            <w:pPr>
              <w:pStyle w:val="Normal"/>
              <w:spacing w:lineRule="auto" w:line="252" w:before="0" w:after="60"/>
              <w:ind w:left="0"/>
              <w:rPr/>
            </w:pPr>
            <w:hyperlink w:anchor="executive_brief">
              <w:r>
                <w:rPr>
                  <w:rStyle w:val="ListLabel109"/>
                  <w:b/>
                  <w:color w:val="2563EB"/>
                </w:rPr>
                <w:t>Executive Brief</w:t>
              </w:r>
            </w:hyperlink>
          </w:p>
        </w:tc>
        <w:tc>
          <w:tcPr>
            <w:tcW w:w="4679" w:type="dxa"/>
            <w:tcBorders/>
            <w:tcMar>
              <w:left w:w="200" w:type="dxa"/>
            </w:tcMar>
            <w:vAlign w:val="center"/>
          </w:tcPr>
          <w:p>
            <w:pPr>
              <w:pStyle w:val="Normal"/>
              <w:spacing w:lineRule="auto" w:line="252" w:before="0" w:after="60"/>
              <w:ind w:left="259"/>
              <w:rPr/>
            </w:pPr>
            <w:hyperlink w:anchor="week_9">
              <w:r>
                <w:rPr>
                  <w:rStyle w:val="ListLabel110"/>
                  <w:color w:val="2563EB"/>
                </w:rPr>
                <w:t>Week 9 - Production Hardening</w:t>
              </w:r>
            </w:hyperlink>
          </w:p>
        </w:tc>
      </w:tr>
      <w:tr>
        <w:trPr>
          <w:cantSplit w:val="true"/>
        </w:trPr>
        <w:tc>
          <w:tcPr>
            <w:tcW w:w="4680" w:type="dxa"/>
            <w:tcBorders/>
            <w:vAlign w:val="center"/>
          </w:tcPr>
          <w:p>
            <w:pPr>
              <w:pStyle w:val="Normal"/>
              <w:spacing w:lineRule="auto" w:line="252" w:before="0" w:after="60"/>
              <w:ind w:left="0"/>
              <w:rPr/>
            </w:pPr>
            <w:hyperlink w:anchor="role_definition">
              <w:r>
                <w:rPr>
                  <w:rStyle w:val="ListLabel109"/>
                  <w:b/>
                  <w:color w:val="2563EB"/>
                </w:rPr>
                <w:t>Role Definition</w:t>
              </w:r>
            </w:hyperlink>
          </w:p>
        </w:tc>
        <w:tc>
          <w:tcPr>
            <w:tcW w:w="4679" w:type="dxa"/>
            <w:tcBorders/>
            <w:tcMar>
              <w:left w:w="200" w:type="dxa"/>
            </w:tcMar>
            <w:vAlign w:val="center"/>
          </w:tcPr>
          <w:p>
            <w:pPr>
              <w:pStyle w:val="Normal"/>
              <w:spacing w:lineRule="auto" w:line="252" w:before="0" w:after="60"/>
              <w:ind w:left="259"/>
              <w:rPr/>
            </w:pPr>
            <w:hyperlink w:anchor="week_10">
              <w:r>
                <w:rPr>
                  <w:rStyle w:val="ListLabel110"/>
                  <w:color w:val="2563EB"/>
                </w:rPr>
                <w:t>Week 10 - n8n, WhatsApp, and Portfolio</w:t>
              </w:r>
            </w:hyperlink>
          </w:p>
        </w:tc>
      </w:tr>
      <w:tr>
        <w:trPr>
          <w:cantSplit w:val="true"/>
        </w:trPr>
        <w:tc>
          <w:tcPr>
            <w:tcW w:w="4680" w:type="dxa"/>
            <w:tcBorders/>
            <w:vAlign w:val="center"/>
          </w:tcPr>
          <w:p>
            <w:pPr>
              <w:pStyle w:val="Normal"/>
              <w:spacing w:lineRule="auto" w:line="252" w:before="0" w:after="60"/>
              <w:ind w:left="0"/>
              <w:rPr/>
            </w:pPr>
            <w:hyperlink w:anchor="operating_system">
              <w:r>
                <w:rPr>
                  <w:rStyle w:val="ListLabel109"/>
                  <w:b/>
                  <w:color w:val="2563EB"/>
                </w:rPr>
                <w:t>Operating System</w:t>
              </w:r>
            </w:hyperlink>
          </w:p>
        </w:tc>
        <w:tc>
          <w:tcPr>
            <w:tcW w:w="4679" w:type="dxa"/>
            <w:tcBorders/>
            <w:tcMar>
              <w:left w:w="200" w:type="dxa"/>
            </w:tcMar>
            <w:vAlign w:val="center"/>
          </w:tcPr>
          <w:p>
            <w:pPr>
              <w:pStyle w:val="Normal"/>
              <w:spacing w:lineRule="auto" w:line="252" w:before="0" w:after="60"/>
              <w:ind w:left="259"/>
              <w:rPr/>
            </w:pPr>
            <w:hyperlink w:anchor="week_11">
              <w:r>
                <w:rPr>
                  <w:rStyle w:val="ListLabel110"/>
                  <w:color w:val="2563EB"/>
                </w:rPr>
                <w:t>Week 11 - Outreach and Internships</w:t>
              </w:r>
            </w:hyperlink>
          </w:p>
        </w:tc>
      </w:tr>
      <w:tr>
        <w:trPr>
          <w:cantSplit w:val="true"/>
        </w:trPr>
        <w:tc>
          <w:tcPr>
            <w:tcW w:w="4680" w:type="dxa"/>
            <w:tcBorders/>
            <w:vAlign w:val="center"/>
          </w:tcPr>
          <w:p>
            <w:pPr>
              <w:pStyle w:val="Normal"/>
              <w:spacing w:lineRule="auto" w:line="252" w:before="0" w:after="60"/>
              <w:ind w:left="0"/>
              <w:rPr/>
            </w:pPr>
            <w:hyperlink w:anchor="technology_decision_guide">
              <w:r>
                <w:rPr>
                  <w:rStyle w:val="ListLabel109"/>
                  <w:b/>
                  <w:color w:val="2563EB"/>
                </w:rPr>
                <w:t>Technology Decision Guide</w:t>
              </w:r>
            </w:hyperlink>
          </w:p>
        </w:tc>
        <w:tc>
          <w:tcPr>
            <w:tcW w:w="4679" w:type="dxa"/>
            <w:tcBorders/>
            <w:tcMar>
              <w:left w:w="200" w:type="dxa"/>
            </w:tcMar>
            <w:vAlign w:val="center"/>
          </w:tcPr>
          <w:p>
            <w:pPr>
              <w:pStyle w:val="Normal"/>
              <w:spacing w:lineRule="auto" w:line="252" w:before="0" w:after="60"/>
              <w:ind w:left="259"/>
              <w:rPr/>
            </w:pPr>
            <w:hyperlink w:anchor="week_12">
              <w:r>
                <w:rPr>
                  <w:rStyle w:val="ListLabel110"/>
                  <w:color w:val="2563EB"/>
                </w:rPr>
                <w:t>Week 12 - Delivery and Transition</w:t>
              </w:r>
            </w:hyperlink>
          </w:p>
        </w:tc>
      </w:tr>
      <w:tr>
        <w:trPr>
          <w:cantSplit w:val="true"/>
        </w:trPr>
        <w:tc>
          <w:tcPr>
            <w:tcW w:w="4680" w:type="dxa"/>
            <w:tcBorders/>
            <w:vAlign w:val="center"/>
          </w:tcPr>
          <w:p>
            <w:pPr>
              <w:pStyle w:val="Normal"/>
              <w:spacing w:lineRule="auto" w:line="252" w:before="0" w:after="60"/>
              <w:ind w:left="0"/>
              <w:rPr/>
            </w:pPr>
            <w:hyperlink w:anchor="document_map">
              <w:r>
                <w:rPr>
                  <w:rStyle w:val="ListLabel109"/>
                  <w:b/>
                  <w:color w:val="2563EB"/>
                </w:rPr>
                <w:t>Document Map</w:t>
              </w:r>
            </w:hyperlink>
          </w:p>
        </w:tc>
        <w:tc>
          <w:tcPr>
            <w:tcW w:w="4679" w:type="dxa"/>
            <w:tcBorders/>
            <w:tcMar>
              <w:left w:w="200" w:type="dxa"/>
            </w:tcMar>
            <w:vAlign w:val="center"/>
          </w:tcPr>
          <w:p>
            <w:pPr>
              <w:pStyle w:val="Normal"/>
              <w:spacing w:lineRule="auto" w:line="252" w:before="0" w:after="60"/>
              <w:ind w:left="0"/>
              <w:rPr/>
            </w:pPr>
            <w:hyperlink w:anchor="part_2">
              <w:r>
                <w:rPr>
                  <w:rStyle w:val="ListLabel109"/>
                  <w:b/>
                  <w:color w:val="2563EB"/>
                </w:rPr>
                <w:t>Part 2 - 24-Week AI Product Engineer Expansion</w:t>
              </w:r>
            </w:hyperlink>
          </w:p>
        </w:tc>
      </w:tr>
      <w:tr>
        <w:trPr>
          <w:cantSplit w:val="true"/>
        </w:trPr>
        <w:tc>
          <w:tcPr>
            <w:tcW w:w="4680" w:type="dxa"/>
            <w:tcBorders/>
            <w:vAlign w:val="center"/>
          </w:tcPr>
          <w:p>
            <w:pPr>
              <w:pStyle w:val="Normal"/>
              <w:spacing w:lineRule="auto" w:line="252" w:before="0" w:after="60"/>
              <w:ind w:left="0"/>
              <w:rPr/>
            </w:pPr>
            <w:hyperlink w:anchor="pre_week_setup">
              <w:r>
                <w:rPr>
                  <w:rStyle w:val="ListLabel109"/>
                  <w:b/>
                  <w:color w:val="2563EB"/>
                </w:rPr>
                <w:t>Pre-Week Setup</w:t>
              </w:r>
            </w:hyperlink>
          </w:p>
        </w:tc>
        <w:tc>
          <w:tcPr>
            <w:tcW w:w="4679" w:type="dxa"/>
            <w:tcBorders/>
            <w:tcMar>
              <w:left w:w="200" w:type="dxa"/>
            </w:tcMar>
            <w:vAlign w:val="center"/>
          </w:tcPr>
          <w:p>
            <w:pPr>
              <w:pStyle w:val="Normal"/>
              <w:spacing w:lineRule="auto" w:line="252" w:before="0" w:after="60"/>
              <w:ind w:left="259"/>
              <w:rPr/>
            </w:pPr>
            <w:hyperlink w:anchor="phase_1">
              <w:r>
                <w:rPr>
                  <w:rStyle w:val="ListLabel110"/>
                  <w:color w:val="2563EB"/>
                </w:rPr>
                <w:t>Phase 1 - Professional FastAPI</w:t>
              </w:r>
            </w:hyperlink>
          </w:p>
        </w:tc>
      </w:tr>
      <w:tr>
        <w:trPr>
          <w:cantSplit w:val="true"/>
        </w:trPr>
        <w:tc>
          <w:tcPr>
            <w:tcW w:w="4680" w:type="dxa"/>
            <w:tcBorders/>
            <w:vAlign w:val="center"/>
          </w:tcPr>
          <w:p>
            <w:pPr>
              <w:pStyle w:val="Normal"/>
              <w:spacing w:lineRule="auto" w:line="252" w:before="0" w:after="60"/>
              <w:ind w:left="0"/>
              <w:rPr/>
            </w:pPr>
            <w:hyperlink w:anchor="part_1">
              <w:r>
                <w:rPr>
                  <w:rStyle w:val="ListLabel109"/>
                  <w:b/>
                  <w:color w:val="2563EB"/>
                </w:rPr>
                <w:t>Part 1 - 12-Week Summer AI Engineering Sprint</w:t>
              </w:r>
            </w:hyperlink>
          </w:p>
        </w:tc>
        <w:tc>
          <w:tcPr>
            <w:tcW w:w="4679" w:type="dxa"/>
            <w:tcBorders/>
            <w:tcMar>
              <w:left w:w="200" w:type="dxa"/>
            </w:tcMar>
            <w:vAlign w:val="center"/>
          </w:tcPr>
          <w:p>
            <w:pPr>
              <w:pStyle w:val="Normal"/>
              <w:spacing w:lineRule="auto" w:line="252" w:before="0" w:after="60"/>
              <w:ind w:left="259"/>
              <w:rPr/>
            </w:pPr>
            <w:hyperlink w:anchor="phase_2">
              <w:r>
                <w:rPr>
                  <w:rStyle w:val="ListLabel110"/>
                  <w:color w:val="2563EB"/>
                </w:rPr>
                <w:t>Phase 2 - Databases, Jobs, and Pipelines</w:t>
              </w:r>
            </w:hyperlink>
          </w:p>
        </w:tc>
      </w:tr>
      <w:tr>
        <w:trPr>
          <w:cantSplit w:val="true"/>
        </w:trPr>
        <w:tc>
          <w:tcPr>
            <w:tcW w:w="4680" w:type="dxa"/>
            <w:tcBorders/>
            <w:vAlign w:val="center"/>
          </w:tcPr>
          <w:p>
            <w:pPr>
              <w:pStyle w:val="Normal"/>
              <w:spacing w:lineRule="auto" w:line="252" w:before="0" w:after="60"/>
              <w:ind w:left="259"/>
              <w:rPr/>
            </w:pPr>
            <w:hyperlink w:anchor="week_1">
              <w:r>
                <w:rPr>
                  <w:rStyle w:val="ListLabel110"/>
                  <w:color w:val="2563EB"/>
                </w:rPr>
                <w:t>Week 1 - LLM Applications</w:t>
              </w:r>
            </w:hyperlink>
          </w:p>
        </w:tc>
        <w:tc>
          <w:tcPr>
            <w:tcW w:w="4679" w:type="dxa"/>
            <w:tcBorders/>
            <w:tcMar>
              <w:left w:w="200" w:type="dxa"/>
            </w:tcMar>
            <w:vAlign w:val="center"/>
          </w:tcPr>
          <w:p>
            <w:pPr>
              <w:pStyle w:val="Normal"/>
              <w:spacing w:lineRule="auto" w:line="252" w:before="0" w:after="60"/>
              <w:ind w:left="259"/>
              <w:rPr/>
            </w:pPr>
            <w:hyperlink w:anchor="phase_3">
              <w:r>
                <w:rPr>
                  <w:rStyle w:val="ListLabel110"/>
                  <w:color w:val="2563EB"/>
                </w:rPr>
                <w:t>Phase 3 - AI SaaS Engineering</w:t>
              </w:r>
            </w:hyperlink>
          </w:p>
        </w:tc>
      </w:tr>
      <w:tr>
        <w:trPr>
          <w:cantSplit w:val="true"/>
        </w:trPr>
        <w:tc>
          <w:tcPr>
            <w:tcW w:w="4680" w:type="dxa"/>
            <w:tcBorders/>
            <w:vAlign w:val="center"/>
          </w:tcPr>
          <w:p>
            <w:pPr>
              <w:pStyle w:val="Normal"/>
              <w:spacing w:lineRule="auto" w:line="252" w:before="0" w:after="60"/>
              <w:ind w:left="259"/>
              <w:rPr/>
            </w:pPr>
            <w:hyperlink w:anchor="week_2">
              <w:r>
                <w:rPr>
                  <w:rStyle w:val="ListLabel110"/>
                  <w:color w:val="2563EB"/>
                </w:rPr>
                <w:t>Week 2 - Embeddings and RAG</w:t>
              </w:r>
            </w:hyperlink>
          </w:p>
        </w:tc>
        <w:tc>
          <w:tcPr>
            <w:tcW w:w="4679" w:type="dxa"/>
            <w:tcBorders/>
            <w:tcMar>
              <w:left w:w="200" w:type="dxa"/>
            </w:tcMar>
            <w:vAlign w:val="center"/>
          </w:tcPr>
          <w:p>
            <w:pPr>
              <w:pStyle w:val="Normal"/>
              <w:spacing w:lineRule="auto" w:line="252" w:before="0" w:after="60"/>
              <w:ind w:left="259"/>
              <w:rPr/>
            </w:pPr>
            <w:hyperlink w:anchor="phase_4">
              <w:r>
                <w:rPr>
                  <w:rStyle w:val="ListLabel110"/>
                  <w:color w:val="2563EB"/>
                </w:rPr>
                <w:t>Phase 4 - Cloud and Production</w:t>
              </w:r>
            </w:hyperlink>
          </w:p>
        </w:tc>
      </w:tr>
      <w:tr>
        <w:trPr>
          <w:cantSplit w:val="true"/>
        </w:trPr>
        <w:tc>
          <w:tcPr>
            <w:tcW w:w="4680" w:type="dxa"/>
            <w:tcBorders/>
            <w:vAlign w:val="center"/>
          </w:tcPr>
          <w:p>
            <w:pPr>
              <w:pStyle w:val="Normal"/>
              <w:spacing w:lineRule="auto" w:line="252" w:before="0" w:after="60"/>
              <w:ind w:left="259"/>
              <w:rPr/>
            </w:pPr>
            <w:hyperlink w:anchor="week_3">
              <w:r>
                <w:rPr>
                  <w:rStyle w:val="ListLabel110"/>
                  <w:color w:val="2563EB"/>
                </w:rPr>
                <w:t>Week 3 - LangChain and LangGraph</w:t>
              </w:r>
            </w:hyperlink>
          </w:p>
        </w:tc>
        <w:tc>
          <w:tcPr>
            <w:tcW w:w="4679" w:type="dxa"/>
            <w:tcBorders/>
            <w:tcMar>
              <w:left w:w="200" w:type="dxa"/>
            </w:tcMar>
            <w:vAlign w:val="center"/>
          </w:tcPr>
          <w:p>
            <w:pPr>
              <w:pStyle w:val="Normal"/>
              <w:spacing w:lineRule="auto" w:line="252" w:before="0" w:after="60"/>
              <w:ind w:left="259"/>
              <w:rPr/>
            </w:pPr>
            <w:hyperlink w:anchor="phase_5">
              <w:r>
                <w:rPr>
                  <w:rStyle w:val="ListLabel110"/>
                  <w:color w:val="2563EB"/>
                </w:rPr>
                <w:t>Phase 5 - Flutter Integration</w:t>
              </w:r>
            </w:hyperlink>
          </w:p>
        </w:tc>
      </w:tr>
      <w:tr>
        <w:trPr>
          <w:cantSplit w:val="true"/>
        </w:trPr>
        <w:tc>
          <w:tcPr>
            <w:tcW w:w="4680" w:type="dxa"/>
            <w:tcBorders/>
            <w:vAlign w:val="center"/>
          </w:tcPr>
          <w:p>
            <w:pPr>
              <w:pStyle w:val="Normal"/>
              <w:spacing w:lineRule="auto" w:line="252" w:before="0" w:after="60"/>
              <w:ind w:left="259"/>
              <w:rPr/>
            </w:pPr>
            <w:hyperlink w:anchor="week_4">
              <w:r>
                <w:rPr>
                  <w:rStyle w:val="ListLabel110"/>
                  <w:color w:val="2563EB"/>
                </w:rPr>
                <w:t>Week 4 - Production RAG: Ingestion</w:t>
              </w:r>
            </w:hyperlink>
          </w:p>
        </w:tc>
        <w:tc>
          <w:tcPr>
            <w:tcW w:w="4679" w:type="dxa"/>
            <w:tcBorders/>
            <w:tcMar>
              <w:left w:w="200" w:type="dxa"/>
            </w:tcMar>
            <w:vAlign w:val="center"/>
          </w:tcPr>
          <w:p>
            <w:pPr>
              <w:pStyle w:val="Normal"/>
              <w:spacing w:lineRule="auto" w:line="252" w:before="0" w:after="60"/>
              <w:ind w:left="259"/>
              <w:rPr/>
            </w:pPr>
            <w:hyperlink w:anchor="phase_6">
              <w:r>
                <w:rPr>
                  <w:rStyle w:val="ListLabel110"/>
                  <w:color w:val="2563EB"/>
                </w:rPr>
                <w:t>Phase 6 - Flagship Capstone</w:t>
              </w:r>
            </w:hyperlink>
          </w:p>
        </w:tc>
      </w:tr>
      <w:tr>
        <w:trPr>
          <w:cantSplit w:val="true"/>
        </w:trPr>
        <w:tc>
          <w:tcPr>
            <w:tcW w:w="4680" w:type="dxa"/>
            <w:tcBorders/>
            <w:vAlign w:val="center"/>
          </w:tcPr>
          <w:p>
            <w:pPr>
              <w:pStyle w:val="Normal"/>
              <w:spacing w:lineRule="auto" w:line="252" w:before="0" w:after="60"/>
              <w:ind w:left="259"/>
              <w:rPr/>
            </w:pPr>
            <w:hyperlink w:anchor="week_5">
              <w:r>
                <w:rPr>
                  <w:rStyle w:val="ListLabel110"/>
                  <w:color w:val="2563EB"/>
                </w:rPr>
                <w:t>Week 5 - Production RAG: Evaluation</w:t>
              </w:r>
            </w:hyperlink>
          </w:p>
        </w:tc>
        <w:tc>
          <w:tcPr>
            <w:tcW w:w="4679" w:type="dxa"/>
            <w:tcBorders/>
            <w:tcMar>
              <w:left w:w="200" w:type="dxa"/>
            </w:tcMar>
            <w:vAlign w:val="center"/>
          </w:tcPr>
          <w:p>
            <w:pPr>
              <w:pStyle w:val="Normal"/>
              <w:spacing w:lineRule="auto" w:line="252" w:before="0" w:after="60"/>
              <w:ind w:left="0"/>
              <w:rPr/>
            </w:pPr>
            <w:hyperlink w:anchor="production_standard">
              <w:r>
                <w:rPr>
                  <w:rStyle w:val="ListLabel109"/>
                  <w:b/>
                  <w:color w:val="2563EB"/>
                </w:rPr>
                <w:t>Production Engineering Standard</w:t>
              </w:r>
            </w:hyperlink>
          </w:p>
        </w:tc>
      </w:tr>
      <w:tr>
        <w:trPr>
          <w:cantSplit w:val="true"/>
        </w:trPr>
        <w:tc>
          <w:tcPr>
            <w:tcW w:w="4680" w:type="dxa"/>
            <w:tcBorders/>
            <w:vAlign w:val="center"/>
          </w:tcPr>
          <w:p>
            <w:pPr>
              <w:pStyle w:val="Normal"/>
              <w:spacing w:lineRule="auto" w:line="252" w:before="0" w:after="60"/>
              <w:ind w:left="259"/>
              <w:rPr/>
            </w:pPr>
            <w:hyperlink w:anchor="week_6">
              <w:r>
                <w:rPr>
                  <w:rStyle w:val="ListLabel110"/>
                  <w:color w:val="2563EB"/>
                </w:rPr>
                <w:t>Week 6 - Agent Tools and State</w:t>
              </w:r>
            </w:hyperlink>
          </w:p>
        </w:tc>
        <w:tc>
          <w:tcPr>
            <w:tcW w:w="4679" w:type="dxa"/>
            <w:tcBorders/>
            <w:tcMar>
              <w:left w:w="200" w:type="dxa"/>
            </w:tcMar>
            <w:vAlign w:val="center"/>
          </w:tcPr>
          <w:p>
            <w:pPr>
              <w:pStyle w:val="Normal"/>
              <w:spacing w:lineRule="auto" w:line="252" w:before="0" w:after="60"/>
              <w:ind w:left="0"/>
              <w:rPr/>
            </w:pPr>
            <w:hyperlink w:anchor="final_portfolio">
              <w:r>
                <w:rPr>
                  <w:rStyle w:val="ListLabel109"/>
                  <w:b/>
                  <w:color w:val="2563EB"/>
                </w:rPr>
                <w:t>Final Portfolio</w:t>
              </w:r>
            </w:hyperlink>
          </w:p>
        </w:tc>
      </w:tr>
      <w:tr>
        <w:trPr>
          <w:cantSplit w:val="true"/>
        </w:trPr>
        <w:tc>
          <w:tcPr>
            <w:tcW w:w="4680" w:type="dxa"/>
            <w:tcBorders/>
            <w:vAlign w:val="center"/>
          </w:tcPr>
          <w:p>
            <w:pPr>
              <w:pStyle w:val="Normal"/>
              <w:spacing w:lineRule="auto" w:line="252" w:before="0" w:after="60"/>
              <w:ind w:left="259"/>
              <w:rPr/>
            </w:pPr>
            <w:hyperlink w:anchor="week_7">
              <w:r>
                <w:rPr>
                  <w:rStyle w:val="ListLabel110"/>
                  <w:color w:val="2563EB"/>
                </w:rPr>
                <w:t>Week 7 - Agent Evaluation and Deployment</w:t>
              </w:r>
            </w:hyperlink>
          </w:p>
        </w:tc>
        <w:tc>
          <w:tcPr>
            <w:tcW w:w="4679" w:type="dxa"/>
            <w:tcBorders/>
            <w:tcMar>
              <w:left w:w="200" w:type="dxa"/>
            </w:tcMar>
            <w:vAlign w:val="center"/>
          </w:tcPr>
          <w:p>
            <w:pPr>
              <w:pStyle w:val="Normal"/>
              <w:spacing w:lineRule="auto" w:line="252" w:before="0" w:after="60"/>
              <w:ind w:left="0"/>
              <w:rPr/>
            </w:pPr>
            <w:hyperlink w:anchor="competency_audit">
              <w:r>
                <w:rPr>
                  <w:rStyle w:val="ListLabel109"/>
                  <w:b/>
                  <w:color w:val="2563EB"/>
                </w:rPr>
                <w:t>Competency Audit</w:t>
              </w:r>
            </w:hyperlink>
          </w:p>
        </w:tc>
      </w:tr>
      <w:tr>
        <w:trPr>
          <w:cantSplit w:val="true"/>
        </w:trPr>
        <w:tc>
          <w:tcPr>
            <w:tcW w:w="4680" w:type="dxa"/>
            <w:tcBorders/>
            <w:vAlign w:val="center"/>
          </w:tcPr>
          <w:p>
            <w:pPr>
              <w:pStyle w:val="Normal"/>
              <w:spacing w:lineRule="auto" w:line="252" w:before="0" w:after="60"/>
              <w:ind w:left="259"/>
              <w:rPr/>
            </w:pPr>
            <w:hyperlink w:anchor="week_8">
              <w:r>
                <w:rPr>
                  <w:rStyle w:val="ListLabel110"/>
                  <w:color w:val="2563EB"/>
                </w:rPr>
                <w:t>Week 8 - Measured Advanced Upgrade</w:t>
              </w:r>
            </w:hyperlink>
          </w:p>
        </w:tc>
        <w:tc>
          <w:tcPr>
            <w:tcW w:w="4679" w:type="dxa"/>
            <w:tcBorders/>
            <w:tcMar>
              <w:left w:w="200" w:type="dxa"/>
            </w:tcMar>
            <w:vAlign w:val="center"/>
          </w:tcPr>
          <w:p>
            <w:pPr>
              <w:pStyle w:val="Normal"/>
              <w:spacing w:lineRule="auto" w:line="252" w:before="0" w:after="60"/>
              <w:ind w:left="0"/>
              <w:rPr/>
            </w:pPr>
            <w:hyperlink w:anchor="reference_index">
              <w:r>
                <w:rPr>
                  <w:rStyle w:val="ListLabel109"/>
                  <w:b/>
                  <w:color w:val="2563EB"/>
                </w:rPr>
                <w:t>Reference Index</w:t>
              </w:r>
            </w:hyperlink>
          </w:p>
        </w:tc>
      </w:tr>
      <w:tr>
        <w:trPr>
          <w:cantSplit w:val="true"/>
        </w:trPr>
        <w:tc>
          <w:tcPr>
            <w:tcW w:w="4680" w:type="dxa"/>
            <w:tcBorders/>
            <w:vAlign w:val="center"/>
          </w:tcPr>
          <w:p>
            <w:pPr>
              <w:pStyle w:val="Normal"/>
              <w:widowControl/>
              <w:bidi w:val="0"/>
              <w:spacing w:lineRule="auto" w:line="300" w:before="0" w:after="120"/>
              <w:jc w:val="left"/>
              <w:rPr/>
            </w:pPr>
            <w:r>
              <w:rPr/>
            </w:r>
          </w:p>
        </w:tc>
        <w:tc>
          <w:tcPr>
            <w:tcW w:w="4679" w:type="dxa"/>
            <w:tcBorders/>
            <w:tcMar>
              <w:left w:w="200" w:type="dxa"/>
            </w:tcMar>
            <w:vAlign w:val="center"/>
          </w:tcPr>
          <w:p>
            <w:pPr>
              <w:pStyle w:val="Normal"/>
              <w:spacing w:lineRule="auto" w:line="252" w:before="0" w:after="60"/>
              <w:ind w:left="0"/>
              <w:rPr/>
            </w:pPr>
            <w:hyperlink w:anchor="final_note">
              <w:r>
                <w:rPr>
                  <w:rStyle w:val="ListLabel109"/>
                  <w:b/>
                  <w:color w:val="2563EB"/>
                </w:rPr>
                <w:t>Final Note</w:t>
              </w:r>
            </w:hyperlink>
          </w:p>
        </w:tc>
      </w:tr>
      <w:tr>
        <w:trPr>
          <w:cantSplit w:val="true"/>
        </w:trPr>
        <w:tc>
          <w:tcPr>
            <w:tcW w:w="9359" w:type="dxa"/>
            <w:gridSpan w:val="2"/>
            <w:tcBorders>
              <w:top w:val="single" w:sz="4" w:space="0" w:color="D8E0E8"/>
              <w:left w:val="single" w:sz="16" w:space="0" w:color="2563EB"/>
              <w:bottom w:val="single" w:sz="4" w:space="0" w:color="D8E0E8"/>
              <w:right w:val="single" w:sz="4" w:space="0" w:color="D8E0E8"/>
            </w:tcBorders>
            <w:shd w:fill="EAF2F8" w:val="clear"/>
            <w:tcMar>
              <w:top w:w="140" w:type="dxa"/>
              <w:left w:w="180" w:type="dxa"/>
              <w:bottom w:w="140" w:type="dxa"/>
              <w:right w:w="160" w:type="dxa"/>
            </w:tcMar>
            <w:vAlign w:val="center"/>
          </w:tcPr>
          <w:p>
            <w:pPr>
              <w:pStyle w:val="CalloutBox"/>
              <w:spacing w:lineRule="auto" w:line="288" w:before="0" w:after="0"/>
              <w:rPr/>
            </w:pPr>
            <w:r>
              <w:rPr>
                <w:rFonts w:eastAsia="Calibri"/>
                <w:b/>
                <w:color w:val="2563EB"/>
                <w:sz w:val="20"/>
              </w:rPr>
              <w:t xml:space="preserve">NAVIGATION STANDARD  </w:t>
            </w:r>
            <w:r>
              <w:rPr>
                <w:rFonts w:eastAsia="Calibri"/>
                <w:color w:val="1F2937"/>
                <w:sz w:val="20"/>
              </w:rPr>
              <w:t>The roadmap advances through DONE WHEN gates. Use the Table of Contents for navigation, but use evidence - not page completion - to decide when to move forward.</w:t>
            </w:r>
          </w:p>
        </w:tc>
      </w:tr>
    </w:tbl>
    <w:p>
      <w:pPr>
        <w:pStyle w:val="Normal"/>
        <w:spacing w:before="0" w:after="40"/>
        <w:rPr/>
      </w:pPr>
      <w:r>
        <w:rPr/>
      </w:r>
    </w:p>
    <w:p>
      <w:pPr>
        <w:pStyle w:val="Normal"/>
        <w:rPr/>
      </w:pPr>
      <w:r>
        <w:rPr/>
      </w:r>
      <w:r>
        <w:br w:type="page"/>
      </w:r>
    </w:p>
    <w:p>
      <w:pPr>
        <w:pStyle w:val="RoadmapKicker"/>
        <w:spacing w:before="0" w:after="80"/>
        <w:rPr/>
      </w:pPr>
      <w:r>
        <w:rPr>
          <w:rFonts w:eastAsia="Calibri"/>
          <w:b/>
          <w:caps/>
          <w:color w:val="0E7490"/>
          <w:sz w:val="19"/>
        </w:rPr>
        <w:t>ROLE DEFINITION</w:t>
      </w:r>
    </w:p>
    <w:p>
      <w:pPr>
        <w:pStyle w:val="Heading1"/>
        <w:keepNext w:val="true"/>
        <w:rPr/>
      </w:pPr>
      <w:bookmarkStart w:id="2" w:name="role_definition"/>
      <w:r>
        <w:rPr/>
        <w:t>Role Definition</w:t>
      </w:r>
      <w:bookmarkEnd w:id="2"/>
    </w:p>
    <w:p>
      <w:pPr>
        <w:pStyle w:val="Heading2"/>
        <w:keepNext w:val="true"/>
        <w:rPr/>
      </w:pPr>
      <w:r>
        <w:rPr/>
        <w:t>End-to-end AI product ownership</w:t>
      </w:r>
    </w:p>
    <w:p>
      <w:pPr>
        <w:pStyle w:val="ArchitectureCaption"/>
        <w:spacing w:before="80" w:after="160"/>
        <w:jc w:val="center"/>
        <w:rPr/>
      </w:pPr>
      <w:r>
        <w:rPr/>
        <w:drawing>
          <wp:inline distT="0" distB="0" distL="0" distR="0">
            <wp:extent cx="5806440" cy="2451735"/>
            <wp:effectExtent l="0" t="0" r="0" b="0"/>
            <wp:docPr id="2" name="Picture 2" descr="AI Product Engineer capability tree combining AI, application, backend and data, production, product, and Flutter integration capabilities&#10;AI Product Engineer capability tree combining AI, application, backend and data, production, product, and Flutter integration capabil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I Product Engineer capability tree combining AI, application, backend and data, production, product, and Flutter integration capabilities&#10;AI Product Engineer capability tree combining AI, application, backend and data, production, product, and Flutter integration capabilities"/>
                    <pic:cNvPicPr>
                      <a:picLocks noChangeAspect="1" noChangeArrowheads="1"/>
                    </pic:cNvPicPr>
                  </pic:nvPicPr>
                  <pic:blipFill>
                    <a:blip r:embed="rId9"/>
                    <a:stretch>
                      <a:fillRect/>
                    </a:stretch>
                  </pic:blipFill>
                  <pic:spPr bwMode="auto">
                    <a:xfrm>
                      <a:off x="0" y="0"/>
                      <a:ext cx="5806440" cy="2451735"/>
                    </a:xfrm>
                    <a:prstGeom prst="rect">
                      <a:avLst/>
                    </a:prstGeom>
                  </pic:spPr>
                </pic:pic>
              </a:graphicData>
            </a:graphic>
          </wp:inline>
        </w:drawing>
      </w:r>
    </w:p>
    <w:p>
      <w:pPr>
        <w:pStyle w:val="Heading2"/>
        <w:keepNext w:val="true"/>
        <w:rPr/>
      </w:pPr>
      <w:r>
        <w:rPr/>
        <w:t>Capability-layer definitions</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2450"/>
        <w:gridCol w:w="6909"/>
      </w:tblGrid>
      <w:tr>
        <w:trPr>
          <w:tblHeader w:val="true"/>
          <w:cantSplit w:val="true"/>
        </w:trPr>
        <w:tc>
          <w:tcPr>
            <w:tcW w:w="2450"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ROLE</w:t>
            </w:r>
          </w:p>
        </w:tc>
        <w:tc>
          <w:tcPr>
            <w:tcW w:w="6909"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CONSISTENT DEFINITION</w:t>
            </w:r>
          </w:p>
        </w:tc>
      </w:tr>
      <w:tr>
        <w:trPr>
          <w:cantSplit w:val="true"/>
        </w:trPr>
        <w:tc>
          <w:tcPr>
            <w:tcW w:w="245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8"/>
              </w:rPr>
              <w:t>AI Engineer</w:t>
            </w:r>
          </w:p>
        </w:tc>
        <w:tc>
          <w:tcPr>
            <w:tcW w:w="6909"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8"/>
              </w:rPr>
              <w:t>Builds intelligent systems using LLMs, structured outputs, embeddings, RAG, agents, evaluation, security, and AI reliability.</w:t>
            </w:r>
          </w:p>
        </w:tc>
      </w:tr>
      <w:tr>
        <w:trPr>
          <w:cantSplit w:val="true"/>
        </w:trPr>
        <w:tc>
          <w:tcPr>
            <w:tcW w:w="245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8"/>
              </w:rPr>
              <w:t>AI Application Engineer</w:t>
            </w:r>
          </w:p>
        </w:tc>
        <w:tc>
          <w:tcPr>
            <w:tcW w:w="6909"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8"/>
              </w:rPr>
              <w:t>Integrates AI capabilities into usable software through APIs, backend services, databases, authentication, product features, and deployment.</w:t>
            </w:r>
          </w:p>
        </w:tc>
      </w:tr>
      <w:tr>
        <w:trPr>
          <w:cantSplit w:val="true"/>
        </w:trPr>
        <w:tc>
          <w:tcPr>
            <w:tcW w:w="245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8"/>
              </w:rPr>
              <w:t>AI Product Engineer</w:t>
            </w:r>
          </w:p>
        </w:tc>
        <w:tc>
          <w:tcPr>
            <w:tcW w:w="6909"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8"/>
              </w:rPr>
              <w:t>Owns the complete path from a user or business problem to requirements, architecture, implementation, evaluation, security, deployment, monitoring, user feedback, and product improvement.</w:t>
            </w:r>
          </w:p>
        </w:tc>
      </w:tr>
    </w:tbl>
    <w:p>
      <w:pPr>
        <w:pStyle w:val="Heading2"/>
        <w:keepNext w:val="true"/>
        <w:rPr/>
      </w:pPr>
      <w:r>
        <w:rPr/>
        <w:t>What this role means</w:t>
      </w:r>
    </w:p>
    <w:p>
      <w:pPr>
        <w:pStyle w:val="Normal"/>
        <w:keepNext w:val="false"/>
        <w:spacing w:lineRule="auto" w:line="300" w:before="0" w:after="120"/>
        <w:jc w:val="left"/>
        <w:rPr/>
      </w:pPr>
      <w:r>
        <w:rPr>
          <w:rFonts w:eastAsia="Calibri"/>
          <w:b w:val="false"/>
          <w:i w:val="false"/>
          <w:color w:val="1F2937"/>
          <w:sz w:val="22"/>
        </w:rPr>
        <w:t>An AI Product Engineer does not stop at calling an LLM API. The role combines product judgment, AI application engineering, backend and data systems, evaluation, security, deployment, observability, and user feedback into one shipped outcome.</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4680"/>
        <w:gridCol w:w="4679"/>
      </w:tblGrid>
      <w:tr>
        <w:trPr>
          <w:tblHeader w:val="true"/>
          <w:cantSplit w:val="true"/>
        </w:trPr>
        <w:tc>
          <w:tcPr>
            <w:tcW w:w="4680" w:type="dxa"/>
            <w:tcBorders>
              <w:top w:val="single" w:sz="4" w:space="0" w:color="D8E0E8"/>
              <w:left w:val="single" w:sz="4" w:space="0" w:color="D8E0E8"/>
              <w:bottom w:val="single" w:sz="4" w:space="0" w:color="D8E0E8"/>
              <w:right w:val="single" w:sz="4" w:space="0" w:color="D8E0E8"/>
            </w:tcBorders>
            <w:shd w:fill="153B5B" w:val="clear"/>
            <w:vAlign w:val="center"/>
          </w:tcPr>
          <w:p>
            <w:pPr>
              <w:pStyle w:val="Normal"/>
              <w:spacing w:lineRule="auto" w:line="266" w:before="0" w:after="0"/>
              <w:jc w:val="center"/>
              <w:rPr/>
            </w:pPr>
            <w:r>
              <w:rPr>
                <w:rFonts w:eastAsia="Calibri"/>
                <w:b/>
                <w:color w:val="FFFFFF"/>
                <w:sz w:val="18"/>
              </w:rPr>
              <w:t>OWNS</w:t>
            </w:r>
          </w:p>
        </w:tc>
        <w:tc>
          <w:tcPr>
            <w:tcW w:w="4679" w:type="dxa"/>
            <w:tcBorders>
              <w:top w:val="single" w:sz="4" w:space="0" w:color="D8E0E8"/>
              <w:left w:val="single" w:sz="4" w:space="0" w:color="D8E0E8"/>
              <w:bottom w:val="single" w:sz="4" w:space="0" w:color="D8E0E8"/>
              <w:right w:val="single" w:sz="4" w:space="0" w:color="D8E0E8"/>
            </w:tcBorders>
            <w:shd w:fill="153B5B" w:val="clear"/>
            <w:vAlign w:val="center"/>
          </w:tcPr>
          <w:p>
            <w:pPr>
              <w:pStyle w:val="Normal"/>
              <w:spacing w:lineRule="auto" w:line="266" w:before="0" w:after="0"/>
              <w:jc w:val="center"/>
              <w:rPr/>
            </w:pPr>
            <w:r>
              <w:rPr>
                <w:rFonts w:eastAsia="Calibri"/>
                <w:b/>
                <w:color w:val="FFFFFF"/>
                <w:sz w:val="18"/>
              </w:rPr>
              <w:t>DOES NOT MEAN</w:t>
            </w:r>
          </w:p>
        </w:tc>
      </w:tr>
      <w:tr>
        <w:trPr>
          <w:cantSplit w:val="true"/>
        </w:trPr>
        <w:tc>
          <w:tcPr>
            <w:tcW w:w="468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8"/>
              </w:rPr>
              <w:t>Problem framing, requirements, architecture, API/data boundaries, evaluation, deployment, and iteration</w:t>
            </w:r>
          </w:p>
        </w:tc>
        <w:tc>
          <w:tcPr>
            <w:tcW w:w="4679"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8"/>
              </w:rPr>
              <w:t>A UI-only chatbot, a prompt collection, or an API key embedded in a mobile application</w:t>
            </w:r>
          </w:p>
        </w:tc>
      </w:tr>
      <w:tr>
        <w:trPr>
          <w:cantSplit w:val="true"/>
        </w:trPr>
        <w:tc>
          <w:tcPr>
            <w:tcW w:w="468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8"/>
              </w:rPr>
              <w:t>Secure multi-user product behavior, observable operations, cost/reliability decisions, and real-user outcomes</w:t>
            </w:r>
          </w:p>
        </w:tc>
        <w:tc>
          <w:tcPr>
            <w:tcW w:w="4679"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8"/>
              </w:rPr>
              <w:t>Deep ML research by default, random framework collecting, or claiming seniority after tutorials</w:t>
            </w:r>
          </w:p>
        </w:tc>
      </w:tr>
    </w:tbl>
    <w:p>
      <w:pPr>
        <w:pStyle w:val="Normal"/>
        <w:rPr/>
      </w:pPr>
      <w:r>
        <w:rPr/>
      </w:r>
      <w:r>
        <w:br w:type="page"/>
      </w:r>
    </w:p>
    <w:p>
      <w:pPr>
        <w:pStyle w:val="RoadmapKicker"/>
        <w:spacing w:before="0" w:after="80"/>
        <w:rPr/>
      </w:pPr>
      <w:r>
        <w:rPr>
          <w:rFonts w:eastAsia="Calibri"/>
          <w:b/>
          <w:caps/>
          <w:color w:val="0E7490"/>
          <w:sz w:val="19"/>
        </w:rPr>
        <w:t>OPERATING SYSTEM</w:t>
      </w:r>
    </w:p>
    <w:p>
      <w:pPr>
        <w:pStyle w:val="Heading1"/>
        <w:keepNext w:val="true"/>
        <w:rPr/>
      </w:pPr>
      <w:bookmarkStart w:id="3" w:name="operating_system"/>
      <w:r>
        <w:rPr/>
        <w:t>Operating System</w:t>
      </w:r>
      <w:bookmarkEnd w:id="3"/>
    </w:p>
    <w:p>
      <w:pPr>
        <w:pStyle w:val="Heading2"/>
        <w:keepNext w:val="true"/>
        <w:rPr/>
      </w:pPr>
      <w:r>
        <w:rPr/>
        <w:t>How to execute this roadmap</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1798"/>
        <w:gridCol w:w="3782"/>
        <w:gridCol w:w="3780"/>
      </w:tblGrid>
      <w:tr>
        <w:trPr>
          <w:tblHeader w:val="true"/>
          <w:cantSplit w:val="true"/>
        </w:trPr>
        <w:tc>
          <w:tcPr>
            <w:tcW w:w="1798" w:type="dxa"/>
            <w:tcBorders/>
            <w:shd w:fill="0E7490" w:val="clear"/>
            <w:vAlign w:val="center"/>
          </w:tcPr>
          <w:p>
            <w:pPr>
              <w:pStyle w:val="Normal"/>
              <w:spacing w:lineRule="auto" w:line="266" w:before="0" w:after="0"/>
              <w:jc w:val="center"/>
              <w:rPr/>
            </w:pPr>
            <w:r>
              <w:rPr>
                <w:rFonts w:eastAsia="Calibri"/>
                <w:b/>
                <w:color w:val="FFFFFF"/>
                <w:sz w:val="18"/>
              </w:rPr>
              <w:t>MODE</w:t>
            </w:r>
          </w:p>
        </w:tc>
        <w:tc>
          <w:tcPr>
            <w:tcW w:w="3782" w:type="dxa"/>
            <w:tcBorders/>
            <w:shd w:fill="0E7490" w:val="clear"/>
            <w:vAlign w:val="center"/>
          </w:tcPr>
          <w:p>
            <w:pPr>
              <w:pStyle w:val="Normal"/>
              <w:spacing w:lineRule="auto" w:line="266" w:before="0" w:after="0"/>
              <w:jc w:val="center"/>
              <w:rPr/>
            </w:pPr>
            <w:r>
              <w:rPr>
                <w:rFonts w:eastAsia="Calibri"/>
                <w:b/>
                <w:color w:val="FFFFFF"/>
                <w:sz w:val="18"/>
              </w:rPr>
              <w:t>SUMMER SPRINT</w:t>
            </w:r>
          </w:p>
        </w:tc>
        <w:tc>
          <w:tcPr>
            <w:tcW w:w="3780" w:type="dxa"/>
            <w:tcBorders/>
            <w:shd w:fill="0E7490" w:val="clear"/>
            <w:vAlign w:val="center"/>
          </w:tcPr>
          <w:p>
            <w:pPr>
              <w:pStyle w:val="Normal"/>
              <w:spacing w:lineRule="auto" w:line="266" w:before="0" w:after="0"/>
              <w:jc w:val="center"/>
              <w:rPr/>
            </w:pPr>
            <w:r>
              <w:rPr>
                <w:rFonts w:eastAsia="Calibri"/>
                <w:b/>
                <w:color w:val="FFFFFF"/>
                <w:sz w:val="18"/>
              </w:rPr>
              <w:t>POST-SUMMER EXPANSION</w:t>
            </w:r>
          </w:p>
        </w:tc>
      </w:tr>
      <w:tr>
        <w:trPr>
          <w:cantSplit w:val="true"/>
        </w:trPr>
        <w:tc>
          <w:tcPr>
            <w:tcW w:w="1798" w:type="dxa"/>
            <w:tcBorders/>
            <w:vAlign w:val="center"/>
          </w:tcPr>
          <w:p>
            <w:pPr>
              <w:pStyle w:val="Normal"/>
              <w:spacing w:lineRule="auto" w:line="266" w:before="0" w:after="0"/>
              <w:jc w:val="left"/>
              <w:rPr/>
            </w:pPr>
            <w:r>
              <w:rPr>
                <w:rFonts w:eastAsia="Calibri"/>
                <w:b/>
                <w:color w:val="0B2545"/>
                <w:sz w:val="18"/>
              </w:rPr>
              <w:t>Time budget</w:t>
            </w:r>
          </w:p>
        </w:tc>
        <w:tc>
          <w:tcPr>
            <w:tcW w:w="3782" w:type="dxa"/>
            <w:tcBorders/>
            <w:vAlign w:val="center"/>
          </w:tcPr>
          <w:p>
            <w:pPr>
              <w:pStyle w:val="Normal"/>
              <w:spacing w:lineRule="auto" w:line="266" w:before="0" w:after="0"/>
              <w:jc w:val="left"/>
              <w:rPr/>
            </w:pPr>
            <w:r>
              <w:rPr>
                <w:rFonts w:eastAsia="Calibri"/>
                <w:b w:val="false"/>
                <w:color w:val="1F2937"/>
                <w:sz w:val="18"/>
              </w:rPr>
              <w:t>6 focused build days/week; roughly 36–42 focused hours; scheduled full rest days</w:t>
            </w:r>
          </w:p>
        </w:tc>
        <w:tc>
          <w:tcPr>
            <w:tcW w:w="3780" w:type="dxa"/>
            <w:tcBorders/>
            <w:vAlign w:val="center"/>
          </w:tcPr>
          <w:p>
            <w:pPr>
              <w:pStyle w:val="Normal"/>
              <w:spacing w:lineRule="auto" w:line="266" w:before="0" w:after="0"/>
              <w:jc w:val="left"/>
              <w:rPr/>
            </w:pPr>
            <w:r>
              <w:rPr>
                <w:rFonts w:eastAsia="Calibri"/>
                <w:b w:val="false"/>
                <w:color w:val="1F2937"/>
                <w:sz w:val="18"/>
              </w:rPr>
              <w:t>15–20 focused hours/week alongside university; adjust scope before sacrificing health or coursework</w:t>
            </w:r>
          </w:p>
        </w:tc>
      </w:tr>
      <w:tr>
        <w:trPr>
          <w:cantSplit w:val="true"/>
        </w:trPr>
        <w:tc>
          <w:tcPr>
            <w:tcW w:w="1798" w:type="dxa"/>
            <w:tcBorders/>
            <w:shd w:fill="F5F7FA" w:val="clear"/>
            <w:vAlign w:val="center"/>
          </w:tcPr>
          <w:p>
            <w:pPr>
              <w:pStyle w:val="Normal"/>
              <w:spacing w:lineRule="auto" w:line="266" w:before="0" w:after="0"/>
              <w:jc w:val="left"/>
              <w:rPr/>
            </w:pPr>
            <w:r>
              <w:rPr>
                <w:rFonts w:eastAsia="Calibri"/>
                <w:b/>
                <w:color w:val="0B2545"/>
                <w:sz w:val="18"/>
              </w:rPr>
              <w:t>Learning loop</w:t>
            </w:r>
          </w:p>
        </w:tc>
        <w:tc>
          <w:tcPr>
            <w:tcW w:w="3782" w:type="dxa"/>
            <w:tcBorders/>
            <w:shd w:fill="F5F7FA" w:val="clear"/>
            <w:vAlign w:val="center"/>
          </w:tcPr>
          <w:p>
            <w:pPr>
              <w:pStyle w:val="Normal"/>
              <w:spacing w:lineRule="auto" w:line="266" w:before="0" w:after="0"/>
              <w:jc w:val="left"/>
              <w:rPr/>
            </w:pPr>
            <w:r>
              <w:rPr>
                <w:rFonts w:eastAsia="Calibri"/>
                <w:b w:val="false"/>
                <w:color w:val="1F2937"/>
                <w:sz w:val="18"/>
              </w:rPr>
              <w:t>Learn → build → test → measure → document each day</w:t>
            </w:r>
          </w:p>
        </w:tc>
        <w:tc>
          <w:tcPr>
            <w:tcW w:w="3780" w:type="dxa"/>
            <w:tcBorders/>
            <w:shd w:fill="F5F7FA" w:val="clear"/>
            <w:vAlign w:val="center"/>
          </w:tcPr>
          <w:p>
            <w:pPr>
              <w:pStyle w:val="Normal"/>
              <w:spacing w:lineRule="auto" w:line="266" w:before="0" w:after="0"/>
              <w:jc w:val="left"/>
              <w:rPr/>
            </w:pPr>
            <w:r>
              <w:rPr>
                <w:rFonts w:eastAsia="Calibri"/>
                <w:b w:val="false"/>
                <w:color w:val="1F2937"/>
                <w:sz w:val="18"/>
              </w:rPr>
              <w:t>Design → implement → operate → gather feedback → improve each phase</w:t>
            </w:r>
          </w:p>
        </w:tc>
      </w:tr>
      <w:tr>
        <w:trPr>
          <w:cantSplit w:val="true"/>
        </w:trPr>
        <w:tc>
          <w:tcPr>
            <w:tcW w:w="1798" w:type="dxa"/>
            <w:tcBorders/>
            <w:vAlign w:val="center"/>
          </w:tcPr>
          <w:p>
            <w:pPr>
              <w:pStyle w:val="Normal"/>
              <w:spacing w:lineRule="auto" w:line="266" w:before="0" w:after="0"/>
              <w:jc w:val="left"/>
              <w:rPr/>
            </w:pPr>
            <w:r>
              <w:rPr>
                <w:rFonts w:eastAsia="Calibri"/>
                <w:b/>
                <w:color w:val="0B2545"/>
                <w:sz w:val="18"/>
              </w:rPr>
              <w:t>Proof standard</w:t>
            </w:r>
          </w:p>
        </w:tc>
        <w:tc>
          <w:tcPr>
            <w:tcW w:w="3782" w:type="dxa"/>
            <w:tcBorders/>
            <w:vAlign w:val="center"/>
          </w:tcPr>
          <w:p>
            <w:pPr>
              <w:pStyle w:val="Normal"/>
              <w:spacing w:lineRule="auto" w:line="266" w:before="0" w:after="0"/>
              <w:jc w:val="left"/>
              <w:rPr/>
            </w:pPr>
            <w:r>
              <w:rPr>
                <w:rFonts w:eastAsia="Calibri"/>
                <w:b w:val="false"/>
                <w:color w:val="1F2937"/>
                <w:sz w:val="18"/>
              </w:rPr>
              <w:t>Working repository, evaluation, demo, deployment, and retrospective</w:t>
            </w:r>
          </w:p>
        </w:tc>
        <w:tc>
          <w:tcPr>
            <w:tcW w:w="3780" w:type="dxa"/>
            <w:tcBorders/>
            <w:vAlign w:val="center"/>
          </w:tcPr>
          <w:p>
            <w:pPr>
              <w:pStyle w:val="Normal"/>
              <w:spacing w:lineRule="auto" w:line="266" w:before="0" w:after="0"/>
              <w:jc w:val="left"/>
              <w:rPr/>
            </w:pPr>
            <w:r>
              <w:rPr>
                <w:rFonts w:eastAsia="Calibri"/>
                <w:b w:val="false"/>
                <w:color w:val="1F2937"/>
                <w:sz w:val="18"/>
              </w:rPr>
              <w:t>Multi-user product behavior, tests, operations, release evidence, and external users</w:t>
            </w:r>
          </w:p>
        </w:tc>
      </w:tr>
      <w:tr>
        <w:trPr>
          <w:cantSplit w:val="true"/>
        </w:trPr>
        <w:tc>
          <w:tcPr>
            <w:tcW w:w="1798" w:type="dxa"/>
            <w:tcBorders/>
            <w:shd w:fill="F5F7FA" w:val="clear"/>
            <w:vAlign w:val="center"/>
          </w:tcPr>
          <w:p>
            <w:pPr>
              <w:pStyle w:val="Normal"/>
              <w:spacing w:lineRule="auto" w:line="266" w:before="0" w:after="0"/>
              <w:jc w:val="left"/>
              <w:rPr/>
            </w:pPr>
            <w:r>
              <w:rPr>
                <w:rFonts w:eastAsia="Calibri"/>
                <w:b/>
                <w:color w:val="0B2545"/>
                <w:sz w:val="18"/>
              </w:rPr>
              <w:t>Progress rule</w:t>
            </w:r>
          </w:p>
        </w:tc>
        <w:tc>
          <w:tcPr>
            <w:tcW w:w="3782" w:type="dxa"/>
            <w:tcBorders/>
            <w:shd w:fill="F5F7FA" w:val="clear"/>
            <w:vAlign w:val="center"/>
          </w:tcPr>
          <w:p>
            <w:pPr>
              <w:pStyle w:val="Normal"/>
              <w:spacing w:lineRule="auto" w:line="266" w:before="0" w:after="0"/>
              <w:jc w:val="left"/>
              <w:rPr/>
            </w:pPr>
            <w:r>
              <w:rPr>
                <w:rFonts w:eastAsia="Calibri"/>
                <w:b w:val="false"/>
                <w:color w:val="1F2937"/>
                <w:sz w:val="18"/>
              </w:rPr>
              <w:t>Advance on DONE WHEN evidence, not because the calendar changed</w:t>
            </w:r>
          </w:p>
        </w:tc>
        <w:tc>
          <w:tcPr>
            <w:tcW w:w="3780" w:type="dxa"/>
            <w:tcBorders/>
            <w:shd w:fill="F5F7FA" w:val="clear"/>
            <w:vAlign w:val="center"/>
          </w:tcPr>
          <w:p>
            <w:pPr>
              <w:pStyle w:val="Normal"/>
              <w:spacing w:lineRule="auto" w:line="266" w:before="0" w:after="0"/>
              <w:jc w:val="left"/>
              <w:rPr/>
            </w:pPr>
            <w:r>
              <w:rPr>
                <w:rFonts w:eastAsia="Calibri"/>
                <w:b w:val="false"/>
                <w:color w:val="1F2937"/>
                <w:sz w:val="18"/>
              </w:rPr>
              <w:t>Do not start Flutter until backend, data, SaaS, and cloud gates are complete</w:t>
            </w:r>
          </w:p>
        </w:tc>
      </w:tr>
      <w:tr>
        <w:trPr>
          <w:cantSplit w:val="true"/>
        </w:trPr>
        <w:tc>
          <w:tcPr>
            <w:tcW w:w="9360" w:type="dxa"/>
            <w:gridSpan w:val="3"/>
            <w:tcBorders>
              <w:top w:val="single" w:sz="4" w:space="0" w:color="D8E0E8"/>
              <w:left w:val="single" w:sz="16" w:space="0" w:color="C69214"/>
              <w:bottom w:val="single" w:sz="4" w:space="0" w:color="D8E0E8"/>
              <w:right w:val="single" w:sz="4" w:space="0" w:color="D8E0E8"/>
            </w:tcBorders>
            <w:shd w:fill="FFF4D6" w:val="clear"/>
            <w:tcMar>
              <w:top w:w="140" w:type="dxa"/>
              <w:left w:w="180" w:type="dxa"/>
              <w:bottom w:w="140" w:type="dxa"/>
              <w:right w:w="160" w:type="dxa"/>
            </w:tcMar>
            <w:vAlign w:val="center"/>
          </w:tcPr>
          <w:p>
            <w:pPr>
              <w:pStyle w:val="WarningBox"/>
              <w:spacing w:lineRule="auto" w:line="288" w:before="0" w:after="0"/>
              <w:rPr/>
            </w:pPr>
            <w:r>
              <w:rPr>
                <w:rFonts w:eastAsia="Calibri"/>
                <w:b/>
                <w:color w:val="C69214"/>
                <w:sz w:val="20"/>
              </w:rPr>
              <w:t xml:space="preserve">EXECUTION RULE  </w:t>
            </w:r>
            <w:r>
              <w:rPr>
                <w:rFonts w:eastAsia="Calibri"/>
                <w:color w:val="1F2937"/>
                <w:sz w:val="20"/>
              </w:rPr>
              <w:t>When behind, reduce optional scope before reducing testing, evaluation, security, documentation, or rest.</w:t>
            </w:r>
          </w:p>
        </w:tc>
      </w:tr>
    </w:tbl>
    <w:p>
      <w:pPr>
        <w:pStyle w:val="Normal"/>
        <w:spacing w:before="0" w:after="40"/>
        <w:rPr/>
      </w:pPr>
      <w:r>
        <w:rPr/>
      </w:r>
    </w:p>
    <w:tbl>
      <w:tblPr>
        <w:tblW w:w="9360" w:type="dxa"/>
        <w:jc w:val="left"/>
        <w:tblInd w:w="72" w:type="dxa"/>
        <w:tblLayout w:type="fixed"/>
        <w:tblCellMar>
          <w:top w:w="140" w:type="dxa"/>
          <w:left w:w="180" w:type="dxa"/>
          <w:bottom w:w="140" w:type="dxa"/>
          <w:right w:w="160" w:type="dxa"/>
        </w:tblCellMar>
        <w:tblLook w:val="04a0" w:noHBand="0" w:noVBand="1" w:firstColumn="1" w:lastRow="0" w:lastColumn="0" w:firstRow="1"/>
      </w:tblPr>
      <w:tblGrid>
        <w:gridCol w:w="9360"/>
      </w:tblGrid>
      <w:tr>
        <w:trPr>
          <w:cantSplit w:val="true"/>
        </w:trPr>
        <w:tc>
          <w:tcPr>
            <w:tcW w:w="9360" w:type="dxa"/>
            <w:tcBorders>
              <w:top w:val="single" w:sz="4" w:space="0" w:color="D8E0E8"/>
              <w:left w:val="single" w:sz="16" w:space="0" w:color="2563EB"/>
              <w:bottom w:val="single" w:sz="4" w:space="0" w:color="D8E0E8"/>
              <w:right w:val="single" w:sz="4" w:space="0" w:color="D8E0E8"/>
            </w:tcBorders>
            <w:shd w:fill="EAF2F8" w:val="clear"/>
            <w:vAlign w:val="center"/>
          </w:tcPr>
          <w:p>
            <w:pPr>
              <w:pStyle w:val="CalloutBox"/>
              <w:spacing w:lineRule="auto" w:line="288" w:before="0" w:after="0"/>
              <w:rPr/>
            </w:pPr>
            <w:r>
              <w:rPr>
                <w:rFonts w:eastAsia="Calibri"/>
                <w:b/>
                <w:color w:val="2563EB"/>
                <w:sz w:val="20"/>
              </w:rPr>
              <w:t xml:space="preserve">TOOL-SELECTION RULE  </w:t>
            </w:r>
            <w:r>
              <w:rPr>
                <w:rFonts w:eastAsia="Calibri"/>
                <w:color w:val="1F2937"/>
                <w:sz w:val="20"/>
              </w:rPr>
              <w:t>Learn the concepts broadly, but implement one primary production path.</w:t>
              <w:br/>
              <w:br/>
              <w:t>Do not attempt to master every model provider, vector database, cloud platform, worker system, and monitoring platform simultaneously.</w:t>
              <w:br/>
              <w:br/>
              <w:t>Choose one main tool per responsibility, document the decision, and learn alternatives at awareness level.</w:t>
            </w:r>
          </w:p>
        </w:tc>
      </w:tr>
    </w:tbl>
    <w:p>
      <w:pPr>
        <w:pStyle w:val="Normal"/>
        <w:spacing w:before="0" w:after="40"/>
        <w:rPr/>
      </w:pPr>
      <w:r>
        <w:rPr/>
      </w:r>
    </w:p>
    <w:p>
      <w:pPr>
        <w:pStyle w:val="Heading2"/>
        <w:keepNext w:val="true"/>
        <w:rPr/>
      </w:pPr>
      <w:r>
        <w:rPr/>
        <w:t>Roadmap execution principles</w:t>
      </w:r>
    </w:p>
    <w:p>
      <w:pPr>
        <w:pStyle w:val="RoadmapBullet"/>
        <w:numPr>
          <w:ilvl w:val="0"/>
          <w:numId w:val="10"/>
        </w:numPr>
        <w:spacing w:lineRule="auto" w:line="288" w:before="0" w:after="60"/>
        <w:rPr/>
      </w:pPr>
      <w:r>
        <w:rPr>
          <w:rFonts w:eastAsia="Calibri"/>
          <w:color w:val="1F2937"/>
          <w:sz w:val="20"/>
        </w:rPr>
        <w:t>Advance through evidence, not calendar completion.</w:t>
      </w:r>
    </w:p>
    <w:p>
      <w:pPr>
        <w:pStyle w:val="RoadmapBullet"/>
        <w:numPr>
          <w:ilvl w:val="0"/>
          <w:numId w:val="10"/>
        </w:numPr>
        <w:spacing w:lineRule="auto" w:line="288" w:before="0" w:after="60"/>
        <w:rPr/>
      </w:pPr>
      <w:r>
        <w:rPr>
          <w:rFonts w:eastAsia="Calibri"/>
          <w:color w:val="1F2937"/>
          <w:sz w:val="20"/>
        </w:rPr>
        <w:t>Learn concepts before frameworks.</w:t>
      </w:r>
    </w:p>
    <w:p>
      <w:pPr>
        <w:pStyle w:val="RoadmapBullet"/>
        <w:numPr>
          <w:ilvl w:val="0"/>
          <w:numId w:val="10"/>
        </w:numPr>
        <w:spacing w:lineRule="auto" w:line="288" w:before="0" w:after="60"/>
        <w:rPr/>
      </w:pPr>
      <w:r>
        <w:rPr>
          <w:rFonts w:eastAsia="Calibri"/>
          <w:color w:val="1F2937"/>
          <w:sz w:val="20"/>
        </w:rPr>
        <w:t>Implement one primary technology path.</w:t>
      </w:r>
    </w:p>
    <w:p>
      <w:pPr>
        <w:pStyle w:val="RoadmapBullet"/>
        <w:numPr>
          <w:ilvl w:val="0"/>
          <w:numId w:val="10"/>
        </w:numPr>
        <w:spacing w:lineRule="auto" w:line="288" w:before="0" w:after="60"/>
        <w:rPr/>
      </w:pPr>
      <w:r>
        <w:rPr>
          <w:rFonts w:eastAsia="Calibri"/>
          <w:color w:val="1F2937"/>
          <w:sz w:val="20"/>
        </w:rPr>
        <w:t>Know alternatives and their trade-offs.</w:t>
      </w:r>
    </w:p>
    <w:p>
      <w:pPr>
        <w:pStyle w:val="RoadmapBullet"/>
        <w:numPr>
          <w:ilvl w:val="0"/>
          <w:numId w:val="10"/>
        </w:numPr>
        <w:spacing w:lineRule="auto" w:line="288" w:before="0" w:after="60"/>
        <w:rPr/>
      </w:pPr>
      <w:r>
        <w:rPr>
          <w:rFonts w:eastAsia="Calibri"/>
          <w:color w:val="1F2937"/>
          <w:sz w:val="20"/>
        </w:rPr>
        <w:t>Reduce optional scope before reducing tests, evaluation, security, documentation, or rest.</w:t>
      </w:r>
    </w:p>
    <w:p>
      <w:pPr>
        <w:pStyle w:val="RoadmapBullet"/>
        <w:numPr>
          <w:ilvl w:val="0"/>
          <w:numId w:val="10"/>
        </w:numPr>
        <w:spacing w:lineRule="auto" w:line="288" w:before="0" w:after="60"/>
        <w:rPr/>
      </w:pPr>
      <w:r>
        <w:rPr>
          <w:rFonts w:eastAsia="Calibri"/>
          <w:color w:val="1F2937"/>
          <w:sz w:val="20"/>
        </w:rPr>
        <w:t>Never claim a skill only because a tutorial was completed.</w:t>
      </w:r>
    </w:p>
    <w:p>
      <w:pPr>
        <w:pStyle w:val="RoadmapBullet"/>
        <w:numPr>
          <w:ilvl w:val="0"/>
          <w:numId w:val="10"/>
        </w:numPr>
        <w:spacing w:lineRule="auto" w:line="288" w:before="0" w:after="60"/>
        <w:rPr/>
      </w:pPr>
      <w:r>
        <w:rPr>
          <w:rFonts w:eastAsia="Calibri"/>
          <w:color w:val="1F2937"/>
          <w:sz w:val="20"/>
        </w:rPr>
        <w:t>Do not use agents where deterministic code is safer.</w:t>
      </w:r>
    </w:p>
    <w:p>
      <w:pPr>
        <w:pStyle w:val="RoadmapBullet"/>
        <w:numPr>
          <w:ilvl w:val="0"/>
          <w:numId w:val="10"/>
        </w:numPr>
        <w:spacing w:lineRule="auto" w:line="288" w:before="0" w:after="60"/>
        <w:rPr/>
      </w:pPr>
      <w:r>
        <w:rPr>
          <w:rFonts w:eastAsia="Calibri"/>
          <w:color w:val="1F2937"/>
          <w:sz w:val="20"/>
        </w:rPr>
        <w:t>Treat free tiers as learning constraints—not permanent production architecture.</w:t>
      </w:r>
    </w:p>
    <w:p>
      <w:pPr>
        <w:pStyle w:val="RoadmapBullet"/>
        <w:numPr>
          <w:ilvl w:val="0"/>
          <w:numId w:val="10"/>
        </w:numPr>
        <w:spacing w:lineRule="auto" w:line="288" w:before="0" w:after="60"/>
        <w:rPr/>
      </w:pPr>
      <w:r>
        <w:rPr>
          <w:rFonts w:eastAsia="Calibri"/>
          <w:color w:val="1F2937"/>
          <w:sz w:val="20"/>
        </w:rPr>
        <w:t>Verify current models, APIs, pricing, quotas, privacy policies, and provider availability through official documentation.</w:t>
      </w:r>
    </w:p>
    <w:p>
      <w:pPr>
        <w:pStyle w:val="RoadmapBullet"/>
        <w:numPr>
          <w:ilvl w:val="0"/>
          <w:numId w:val="10"/>
        </w:numPr>
        <w:spacing w:lineRule="auto" w:line="288" w:before="0" w:after="60"/>
        <w:rPr/>
      </w:pPr>
      <w:r>
        <w:rPr>
          <w:rFonts w:eastAsia="Calibri"/>
          <w:color w:val="1F2937"/>
          <w:sz w:val="20"/>
        </w:rPr>
        <w:t>Use Flutter only after the backend and AI platform are production-capable.</w:t>
      </w:r>
    </w:p>
    <w:p>
      <w:pPr>
        <w:pStyle w:val="Heading2"/>
        <w:keepNext w:val="true"/>
        <w:rPr/>
      </w:pPr>
      <w:r>
        <w:rPr/>
        <w:t>Primary implementation path</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1848"/>
        <w:gridCol w:w="3352"/>
        <w:gridCol w:w="4160"/>
      </w:tblGrid>
      <w:tr>
        <w:trPr>
          <w:tblHeader w:val="true"/>
          <w:cantSplit w:val="true"/>
        </w:trPr>
        <w:tc>
          <w:tcPr>
            <w:tcW w:w="1848"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RESPONSIBILITY</w:t>
            </w:r>
          </w:p>
        </w:tc>
        <w:tc>
          <w:tcPr>
            <w:tcW w:w="3352"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PRIMARY IMPLEMENTATION PATH</w:t>
            </w:r>
          </w:p>
        </w:tc>
        <w:tc>
          <w:tcPr>
            <w:tcW w:w="416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ALTERNATIVES / DECISION BOUNDARY</w:t>
            </w:r>
          </w:p>
        </w:tc>
      </w:tr>
      <w:tr>
        <w:trPr>
          <w:cantSplit w:val="true"/>
        </w:trPr>
        <w:tc>
          <w:tcPr>
            <w:tcW w:w="184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6"/>
              </w:rPr>
              <w:t>AI + backend language</w:t>
            </w:r>
          </w:p>
        </w:tc>
        <w:tc>
          <w:tcPr>
            <w:tcW w:w="335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Python</w:t>
            </w:r>
          </w:p>
        </w:tc>
        <w:tc>
          <w:tcPr>
            <w:tcW w:w="416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Use as the primary AI and backend language; retain Dart for the final Flutter client.</w:t>
            </w:r>
          </w:p>
        </w:tc>
      </w:tr>
      <w:tr>
        <w:trPr>
          <w:cantSplit w:val="true"/>
        </w:trPr>
        <w:tc>
          <w:tcPr>
            <w:tcW w:w="184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6"/>
              </w:rPr>
              <w:t>Backend framework</w:t>
            </w:r>
          </w:p>
        </w:tc>
        <w:tc>
          <w:tcPr>
            <w:tcW w:w="335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FastAPI</w:t>
            </w:r>
          </w:p>
        </w:tc>
        <w:tc>
          <w:tcPr>
            <w:tcW w:w="416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The professional API and orchestration boundary.</w:t>
            </w:r>
          </w:p>
        </w:tc>
      </w:tr>
      <w:tr>
        <w:trPr>
          <w:cantSplit w:val="true"/>
        </w:trPr>
        <w:tc>
          <w:tcPr>
            <w:tcW w:w="184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6"/>
              </w:rPr>
              <w:t>Relational source of truth</w:t>
            </w:r>
          </w:p>
        </w:tc>
        <w:tc>
          <w:tcPr>
            <w:tcW w:w="335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PostgreSQL</w:t>
            </w:r>
          </w:p>
        </w:tc>
        <w:tc>
          <w:tcPr>
            <w:tcW w:w="416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Authoritative users, workspaces, permissions, product records, and usage ledger.</w:t>
            </w:r>
          </w:p>
        </w:tc>
      </w:tr>
      <w:tr>
        <w:trPr>
          <w:cantSplit w:val="true"/>
        </w:trPr>
        <w:tc>
          <w:tcPr>
            <w:tcW w:w="184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6"/>
              </w:rPr>
              <w:t>Temporary state + coordination</w:t>
            </w:r>
          </w:p>
        </w:tc>
        <w:tc>
          <w:tcPr>
            <w:tcW w:w="335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Redis</w:t>
            </w:r>
          </w:p>
        </w:tc>
        <w:tc>
          <w:tcPr>
            <w:tcW w:w="416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Caching, sessions, rate limits, temporary state, and job coordination—not durable truth.</w:t>
            </w:r>
          </w:p>
        </w:tc>
      </w:tr>
      <w:tr>
        <w:trPr>
          <w:cantSplit w:val="true"/>
        </w:trPr>
        <w:tc>
          <w:tcPr>
            <w:tcW w:w="184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6"/>
              </w:rPr>
              <w:t>Vector search</w:t>
            </w:r>
          </w:p>
        </w:tc>
        <w:tc>
          <w:tcPr>
            <w:tcW w:w="335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ChromaDB locally; choose Qdrant or pgvector for production</w:t>
            </w:r>
          </w:p>
        </w:tc>
        <w:tc>
          <w:tcPr>
            <w:tcW w:w="416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Select one production option based on filtering, operations, scale, and architecture.</w:t>
            </w:r>
          </w:p>
        </w:tc>
      </w:tr>
      <w:tr>
        <w:trPr>
          <w:cantSplit w:val="true"/>
        </w:trPr>
        <w:tc>
          <w:tcPr>
            <w:tcW w:w="184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6"/>
              </w:rPr>
              <w:t>Object storage</w:t>
            </w:r>
          </w:p>
        </w:tc>
        <w:tc>
          <w:tcPr>
            <w:tcW w:w="335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One S3-compatible or provider-native service</w:t>
            </w:r>
          </w:p>
        </w:tc>
        <w:tc>
          <w:tcPr>
            <w:tcW w:w="416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Original uploads and generated artifacts; do not store large files in relational rows.</w:t>
            </w:r>
          </w:p>
        </w:tc>
      </w:tr>
      <w:tr>
        <w:trPr>
          <w:cantSplit w:val="true"/>
        </w:trPr>
        <w:tc>
          <w:tcPr>
            <w:tcW w:w="184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6"/>
              </w:rPr>
              <w:t>Agent workflows</w:t>
            </w:r>
          </w:p>
        </w:tc>
        <w:tc>
          <w:tcPr>
            <w:tcW w:w="335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LangGraph</w:t>
            </w:r>
          </w:p>
        </w:tc>
        <w:tc>
          <w:tcPr>
            <w:tcW w:w="416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LangChain supports integrations and tooling; it is not the primary workflow-control layer.</w:t>
            </w:r>
          </w:p>
        </w:tc>
      </w:tr>
      <w:tr>
        <w:trPr>
          <w:cantSplit w:val="true"/>
        </w:trPr>
        <w:tc>
          <w:tcPr>
            <w:tcW w:w="184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6"/>
              </w:rPr>
              <w:t>Containerization + delivery</w:t>
            </w:r>
          </w:p>
        </w:tc>
        <w:tc>
          <w:tcPr>
            <w:tcW w:w="335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Docker + GitHub Actions</w:t>
            </w:r>
          </w:p>
        </w:tc>
        <w:tc>
          <w:tcPr>
            <w:tcW w:w="416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One reproducible container path and one CI/CD workflow.</w:t>
            </w:r>
          </w:p>
        </w:tc>
      </w:tr>
      <w:tr>
        <w:trPr>
          <w:cantSplit w:val="true"/>
        </w:trPr>
        <w:tc>
          <w:tcPr>
            <w:tcW w:w="184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6"/>
              </w:rPr>
              <w:t>Cloud</w:t>
            </w:r>
          </w:p>
        </w:tc>
        <w:tc>
          <w:tcPr>
            <w:tcW w:w="335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One practical provider during implementation</w:t>
            </w:r>
          </w:p>
        </w:tc>
        <w:tc>
          <w:tcPr>
            <w:tcW w:w="416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Learn other providers at awareness level instead of splitting execution across all of them.</w:t>
            </w:r>
          </w:p>
        </w:tc>
      </w:tr>
      <w:tr>
        <w:trPr>
          <w:cantSplit w:val="true"/>
        </w:trPr>
        <w:tc>
          <w:tcPr>
            <w:tcW w:w="184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6"/>
              </w:rPr>
              <w:t>Mobile integration</w:t>
            </w:r>
          </w:p>
        </w:tc>
        <w:tc>
          <w:tcPr>
            <w:tcW w:w="335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Flutter in Weeks 29–31</w:t>
            </w:r>
          </w:p>
        </w:tc>
        <w:tc>
          <w:tcPr>
            <w:tcW w:w="416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Use only after AI, backend, data, SaaS, and cloud phase gates are complete.</w:t>
            </w:r>
          </w:p>
        </w:tc>
      </w:tr>
    </w:tbl>
    <w:p>
      <w:pPr>
        <w:pStyle w:val="Heading2"/>
        <w:keepNext w:val="true"/>
        <w:rPr/>
      </w:pPr>
      <w:r>
        <w:rPr/>
        <w:t>Evidence-first engineering loop</w:t>
      </w:r>
    </w:p>
    <w:p>
      <w:pPr>
        <w:pStyle w:val="RoadmapBullet"/>
        <w:numPr>
          <w:ilvl w:val="0"/>
          <w:numId w:val="11"/>
        </w:numPr>
        <w:spacing w:lineRule="auto" w:line="288" w:before="0" w:after="60"/>
        <w:rPr/>
      </w:pPr>
      <w:r>
        <w:rPr>
          <w:rFonts w:eastAsia="Calibri"/>
          <w:color w:val="1F2937"/>
          <w:sz w:val="21"/>
        </w:rPr>
        <w:t>Define the user/business problem and acceptance criteria.</w:t>
      </w:r>
    </w:p>
    <w:p>
      <w:pPr>
        <w:pStyle w:val="RoadmapBullet"/>
        <w:numPr>
          <w:ilvl w:val="0"/>
          <w:numId w:val="11"/>
        </w:numPr>
        <w:spacing w:lineRule="auto" w:line="288" w:before="0" w:after="60"/>
        <w:rPr/>
      </w:pPr>
      <w:r>
        <w:rPr>
          <w:rFonts w:eastAsia="Calibri"/>
          <w:color w:val="1F2937"/>
          <w:sz w:val="21"/>
        </w:rPr>
        <w:t>Implement the smallest end-to-end vertical slice.</w:t>
      </w:r>
    </w:p>
    <w:p>
      <w:pPr>
        <w:pStyle w:val="RoadmapBullet"/>
        <w:numPr>
          <w:ilvl w:val="0"/>
          <w:numId w:val="11"/>
        </w:numPr>
        <w:spacing w:lineRule="auto" w:line="288" w:before="0" w:after="60"/>
        <w:rPr/>
      </w:pPr>
      <w:r>
        <w:rPr>
          <w:rFonts w:eastAsia="Calibri"/>
          <w:color w:val="1F2937"/>
          <w:sz w:val="21"/>
        </w:rPr>
        <w:t>Create tests and a versioned evaluation dataset before tuning.</w:t>
      </w:r>
    </w:p>
    <w:p>
      <w:pPr>
        <w:pStyle w:val="RoadmapBullet"/>
        <w:numPr>
          <w:ilvl w:val="0"/>
          <w:numId w:val="11"/>
        </w:numPr>
        <w:spacing w:lineRule="auto" w:line="288" w:before="0" w:after="60"/>
        <w:rPr/>
      </w:pPr>
      <w:r>
        <w:rPr>
          <w:rFonts w:eastAsia="Calibri"/>
          <w:color w:val="1F2937"/>
          <w:sz w:val="21"/>
        </w:rPr>
        <w:t>Measure quality, latency, cost, reliability, and security behavior.</w:t>
      </w:r>
    </w:p>
    <w:p>
      <w:pPr>
        <w:pStyle w:val="RoadmapBullet"/>
        <w:numPr>
          <w:ilvl w:val="0"/>
          <w:numId w:val="11"/>
        </w:numPr>
        <w:spacing w:lineRule="auto" w:line="288" w:before="0" w:after="60"/>
        <w:rPr/>
      </w:pPr>
      <w:r>
        <w:rPr>
          <w:rFonts w:eastAsia="Calibri"/>
          <w:color w:val="1F2937"/>
          <w:sz w:val="21"/>
        </w:rPr>
        <w:t>Diagnose root causes; change one major variable at a time.</w:t>
      </w:r>
    </w:p>
    <w:p>
      <w:pPr>
        <w:pStyle w:val="RoadmapBullet"/>
        <w:numPr>
          <w:ilvl w:val="0"/>
          <w:numId w:val="11"/>
        </w:numPr>
        <w:spacing w:lineRule="auto" w:line="288" w:before="0" w:after="60"/>
        <w:rPr/>
      </w:pPr>
      <w:r>
        <w:rPr>
          <w:rFonts w:eastAsia="Calibri"/>
          <w:color w:val="1F2937"/>
          <w:sz w:val="21"/>
        </w:rPr>
        <w:t>Deploy, observe real usage, document trade-offs, and decide the next step.</w:t>
      </w:r>
    </w:p>
    <w:p>
      <w:pPr>
        <w:pStyle w:val="Heading2"/>
        <w:keepNext w:val="true"/>
        <w:rPr/>
      </w:pPr>
      <w:r>
        <w:rPr/>
        <w:t>Provider and cost strategy</w:t>
      </w:r>
    </w:p>
    <w:tbl>
      <w:tblPr>
        <w:tblW w:w="9360" w:type="dxa"/>
        <w:jc w:val="left"/>
        <w:tblInd w:w="72" w:type="dxa"/>
        <w:tblLayout w:type="fixed"/>
        <w:tblCellMar>
          <w:top w:w="140" w:type="dxa"/>
          <w:left w:w="180" w:type="dxa"/>
          <w:bottom w:w="140" w:type="dxa"/>
          <w:right w:w="160" w:type="dxa"/>
        </w:tblCellMar>
        <w:tblLook w:val="04a0" w:noHBand="0" w:noVBand="1" w:firstColumn="1" w:lastRow="0" w:lastColumn="0" w:firstRow="1"/>
      </w:tblPr>
      <w:tblGrid>
        <w:gridCol w:w="9360"/>
      </w:tblGrid>
      <w:tr>
        <w:trPr>
          <w:cantSplit w:val="true"/>
        </w:trPr>
        <w:tc>
          <w:tcPr>
            <w:tcW w:w="9360" w:type="dxa"/>
            <w:tcBorders>
              <w:top w:val="single" w:sz="4" w:space="0" w:color="D8E0E8"/>
              <w:left w:val="single" w:sz="16" w:space="0" w:color="2563EB"/>
              <w:bottom w:val="single" w:sz="4" w:space="0" w:color="D8E0E8"/>
              <w:right w:val="single" w:sz="4" w:space="0" w:color="D8E0E8"/>
            </w:tcBorders>
            <w:shd w:fill="EAF2F8" w:val="clear"/>
            <w:vAlign w:val="center"/>
          </w:tcPr>
          <w:p>
            <w:pPr>
              <w:pStyle w:val="CalloutBox"/>
              <w:spacing w:lineRule="auto" w:line="288" w:before="0" w:after="0"/>
              <w:rPr/>
            </w:pPr>
            <w:r>
              <w:rPr>
                <w:rFonts w:eastAsia="Calibri"/>
                <w:b/>
                <w:color w:val="2563EB"/>
                <w:sz w:val="20"/>
              </w:rPr>
              <w:t xml:space="preserve">DURABLE RULE  </w:t>
            </w:r>
            <w:r>
              <w:rPr>
                <w:rFonts w:eastAsia="Calibri"/>
                <w:color w:val="1F2937"/>
                <w:sz w:val="20"/>
              </w:rPr>
              <w:t>Free tiers are a learning constraint—not a production architecture. Model names, quotas, pricing, and privacy terms change. At each phase, choose a current stable model by capability, structured-output/tool support, latency, privacy, and measured cost. Keep provider/model configuration outside business logic and log usage from Day 1.</w:t>
            </w:r>
          </w:p>
        </w:tc>
      </w:tr>
    </w:tbl>
    <w:p>
      <w:pPr>
        <w:pStyle w:val="Normal"/>
        <w:spacing w:before="0" w:after="40"/>
        <w:rPr/>
      </w:pPr>
      <w:r>
        <w:rPr/>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1798"/>
        <w:gridCol w:w="3302"/>
        <w:gridCol w:w="4260"/>
      </w:tblGrid>
      <w:tr>
        <w:trPr>
          <w:tblHeader w:val="true"/>
          <w:cantSplit w:val="true"/>
        </w:trPr>
        <w:tc>
          <w:tcPr>
            <w:tcW w:w="1798"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LAYER</w:t>
            </w:r>
          </w:p>
        </w:tc>
        <w:tc>
          <w:tcPr>
            <w:tcW w:w="3302"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LEARNING DEFAULT</w:t>
            </w:r>
          </w:p>
        </w:tc>
        <w:tc>
          <w:tcPr>
            <w:tcW w:w="4260"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PROFESSIONAL EXPECTATION</w:t>
            </w:r>
          </w:p>
        </w:tc>
      </w:tr>
      <w:tr>
        <w:trPr>
          <w:cantSplit w:val="true"/>
        </w:trPr>
        <w:tc>
          <w:tcPr>
            <w:tcW w:w="179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LLM providers</w:t>
            </w:r>
          </w:p>
        </w:tc>
        <w:tc>
          <w:tcPr>
            <w:tcW w:w="330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7"/>
              </w:rPr>
              <w:t>Gemini plus Groq or OpenRouter for adapter/switching practice</w:t>
            </w:r>
          </w:p>
        </w:tc>
        <w:tc>
          <w:tcPr>
            <w:tcW w:w="426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7"/>
              </w:rPr>
              <w:t>Capability-based model routing, explicit fallback, budgets, privacy review, and no hard-coded provider</w:t>
            </w:r>
          </w:p>
        </w:tc>
      </w:tr>
      <w:tr>
        <w:trPr>
          <w:cantSplit w:val="true"/>
        </w:trPr>
        <w:tc>
          <w:tcPr>
            <w:tcW w:w="179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7"/>
              </w:rPr>
              <w:t>Vector store</w:t>
            </w:r>
          </w:p>
        </w:tc>
        <w:tc>
          <w:tcPr>
            <w:tcW w:w="330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7"/>
              </w:rPr>
              <w:t>ChromaDB locally</w:t>
            </w:r>
          </w:p>
        </w:tc>
        <w:tc>
          <w:tcPr>
            <w:tcW w:w="426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7"/>
              </w:rPr>
              <w:t>Qdrant or pgvector selected through scale, filters, operations, and team constraints</w:t>
            </w:r>
          </w:p>
        </w:tc>
      </w:tr>
      <w:tr>
        <w:trPr>
          <w:cantSplit w:val="true"/>
        </w:trPr>
        <w:tc>
          <w:tcPr>
            <w:tcW w:w="179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Observability</w:t>
            </w:r>
          </w:p>
        </w:tc>
        <w:tc>
          <w:tcPr>
            <w:tcW w:w="330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7"/>
              </w:rPr>
              <w:t>Structured logs plus LangSmith traces</w:t>
            </w:r>
          </w:p>
        </w:tc>
        <w:tc>
          <w:tcPr>
            <w:tcW w:w="426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7"/>
              </w:rPr>
              <w:t>Trace IDs, latency, tokens/cost, errors, task success, redaction, and operator alerts</w:t>
            </w:r>
          </w:p>
        </w:tc>
      </w:tr>
      <w:tr>
        <w:trPr>
          <w:cantSplit w:val="true"/>
        </w:trPr>
        <w:tc>
          <w:tcPr>
            <w:tcW w:w="179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7"/>
              </w:rPr>
              <w:t>Deployment</w:t>
            </w:r>
          </w:p>
        </w:tc>
        <w:tc>
          <w:tcPr>
            <w:tcW w:w="330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7"/>
              </w:rPr>
              <w:t>Low-cost learning environment</w:t>
            </w:r>
          </w:p>
        </w:tc>
        <w:tc>
          <w:tcPr>
            <w:tcW w:w="426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7"/>
              </w:rPr>
              <w:t>Environment separation, managed data, secrets, backups, CI/CD, rollback, and monitoring</w:t>
            </w:r>
          </w:p>
        </w:tc>
      </w:tr>
    </w:tbl>
    <w:p>
      <w:pPr>
        <w:pStyle w:val="Normal"/>
        <w:rPr/>
      </w:pPr>
      <w:r>
        <w:rPr/>
      </w:r>
      <w:r>
        <w:br w:type="page"/>
      </w:r>
    </w:p>
    <w:p>
      <w:pPr>
        <w:pStyle w:val="RoadmapKicker"/>
        <w:spacing w:before="0" w:after="80"/>
        <w:rPr/>
      </w:pPr>
      <w:r>
        <w:rPr>
          <w:rFonts w:eastAsia="Calibri"/>
          <w:b/>
          <w:caps/>
          <w:color w:val="0E7490"/>
          <w:sz w:val="19"/>
        </w:rPr>
        <w:t>ENGINEERING DECISIONS</w:t>
      </w:r>
    </w:p>
    <w:p>
      <w:pPr>
        <w:pStyle w:val="Heading1"/>
        <w:keepNext w:val="true"/>
        <w:rPr/>
      </w:pPr>
      <w:bookmarkStart w:id="4" w:name="technology_decision_guide"/>
      <w:r>
        <w:rPr/>
        <w:t>Technology Decision Guide — Primary Paths, Alternatives, and Trade-Offs</w:t>
      </w:r>
      <w:bookmarkEnd w:id="4"/>
    </w:p>
    <w:tbl>
      <w:tblPr>
        <w:tblW w:w="9360" w:type="dxa"/>
        <w:jc w:val="left"/>
        <w:tblInd w:w="72" w:type="dxa"/>
        <w:tblLayout w:type="fixed"/>
        <w:tblCellMar>
          <w:top w:w="140" w:type="dxa"/>
          <w:left w:w="180" w:type="dxa"/>
          <w:bottom w:w="140" w:type="dxa"/>
          <w:right w:w="160" w:type="dxa"/>
        </w:tblCellMar>
        <w:tblLook w:val="04a0" w:noHBand="0" w:noVBand="1" w:firstColumn="1" w:lastRow="0" w:lastColumn="0" w:firstRow="1"/>
      </w:tblPr>
      <w:tblGrid>
        <w:gridCol w:w="9360"/>
      </w:tblGrid>
      <w:tr>
        <w:trPr>
          <w:cantSplit w:val="true"/>
        </w:trPr>
        <w:tc>
          <w:tcPr>
            <w:tcW w:w="9360" w:type="dxa"/>
            <w:tcBorders>
              <w:top w:val="single" w:sz="4" w:space="0" w:color="D8E0E8"/>
              <w:left w:val="single" w:sz="16" w:space="0" w:color="2563EB"/>
              <w:bottom w:val="single" w:sz="4" w:space="0" w:color="D8E0E8"/>
              <w:right w:val="single" w:sz="4" w:space="0" w:color="D8E0E8"/>
            </w:tcBorders>
            <w:shd w:fill="EAF2F8" w:val="clear"/>
            <w:vAlign w:val="center"/>
          </w:tcPr>
          <w:p>
            <w:pPr>
              <w:pStyle w:val="CalloutBox"/>
              <w:spacing w:lineRule="auto" w:line="288" w:before="0" w:after="0"/>
              <w:rPr/>
            </w:pPr>
            <w:r>
              <w:rPr>
                <w:rFonts w:eastAsia="Calibri"/>
                <w:b/>
                <w:color w:val="2563EB"/>
                <w:sz w:val="20"/>
              </w:rPr>
              <w:t xml:space="preserve">DECISION PRINCIPLE  </w:t>
            </w:r>
            <w:r>
              <w:rPr>
                <w:rFonts w:eastAsia="Calibri"/>
                <w:color w:val="1F2937"/>
                <w:sz w:val="20"/>
              </w:rPr>
              <w:t>Know the alternatives, but implement one primary path. Understanding why a tool was selected is more important than collecting every framework.</w:t>
            </w:r>
          </w:p>
        </w:tc>
      </w:tr>
    </w:tbl>
    <w:p>
      <w:pPr>
        <w:pStyle w:val="Normal"/>
        <w:spacing w:before="0" w:after="40"/>
        <w:rPr/>
      </w:pPr>
      <w:r>
        <w:rPr/>
      </w:r>
    </w:p>
    <w:p>
      <w:pPr>
        <w:pStyle w:val="Normal"/>
        <w:keepNext w:val="false"/>
        <w:spacing w:lineRule="auto" w:line="300" w:before="0" w:after="120"/>
        <w:jc w:val="left"/>
        <w:rPr/>
      </w:pPr>
      <w:r>
        <w:rPr>
          <w:rFonts w:eastAsia="Calibri"/>
          <w:b w:val="false"/>
          <w:i w:val="false"/>
          <w:color w:val="1F2937"/>
          <w:sz w:val="21"/>
        </w:rPr>
        <w:t>No tool is universally best. Select technology from product requirements, existing team skills, scale, cost, privacy, infrastructure, operational complexity, vendor constraints, and time to market. Alternatives remain decision literacy—not extra mandatory learning tracks.</w:t>
      </w:r>
    </w:p>
    <w:p>
      <w:pPr>
        <w:pStyle w:val="Heading2"/>
        <w:keepNext w:val="true"/>
        <w:rPr/>
      </w:pPr>
      <w:r>
        <w:rPr/>
        <w:t>Core application and data stack</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1400"/>
        <w:gridCol w:w="1248"/>
        <w:gridCol w:w="1901"/>
        <w:gridCol w:w="1652"/>
        <w:gridCol w:w="2060"/>
        <w:gridCol w:w="1098"/>
      </w:tblGrid>
      <w:tr>
        <w:trPr>
          <w:tblHeader w:val="true"/>
          <w:cantSplit w:val="true"/>
        </w:trPr>
        <w:tc>
          <w:tcPr>
            <w:tcW w:w="1400"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RESPONSIBILITY</w:t>
            </w:r>
          </w:p>
        </w:tc>
        <w:tc>
          <w:tcPr>
            <w:tcW w:w="1248"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PRIMARY CHOICE</w:t>
            </w:r>
          </w:p>
        </w:tc>
        <w:tc>
          <w:tcPr>
            <w:tcW w:w="1901"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MAIN ALTERNATIVES</w:t>
            </w:r>
          </w:p>
        </w:tc>
        <w:tc>
          <w:tcPr>
            <w:tcW w:w="1652"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WHY PRIMARY WAS CHOSEN</w:t>
            </w:r>
          </w:p>
        </w:tc>
        <w:tc>
          <w:tcPr>
            <w:tcW w:w="2060"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WHEN AN ALTERNATIVE IS BETTER</w:t>
            </w:r>
          </w:p>
        </w:tc>
        <w:tc>
          <w:tcPr>
            <w:tcW w:w="1098"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LEARNING DEPTH</w:t>
            </w:r>
          </w:p>
        </w:tc>
      </w:tr>
      <w:tr>
        <w:trPr>
          <w:cantSplit w:val="true"/>
        </w:trPr>
        <w:tc>
          <w:tcPr>
            <w:tcW w:w="14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6"/>
              </w:rPr>
              <w:t>AI and backend language</w:t>
            </w:r>
          </w:p>
        </w:tc>
        <w:tc>
          <w:tcPr>
            <w:tcW w:w="124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Python; retain Dart for Flutter</w:t>
            </w:r>
          </w:p>
        </w:tc>
        <w:tc>
          <w:tcPr>
            <w:tcW w:w="1901"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TypeScript; Java; C#; Go; Rust</w:t>
            </w:r>
          </w:p>
        </w:tc>
        <w:tc>
          <w:tcPr>
            <w:tcW w:w="165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Strongest AI/LLM and data ecosystem; FastAPI fit; rapid iteration with production support</w:t>
            </w:r>
          </w:p>
        </w:tc>
        <w:tc>
          <w:tcPr>
            <w:tcW w:w="206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TypeScript for Node/web teams; Java or C# for enterprise platforms; Go for high-throughput services; Rust for low-level safety/performance; Dart for the client</w:t>
            </w:r>
          </w:p>
        </w:tc>
        <w:tc>
          <w:tcPr>
            <w:tcW w:w="109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Implement deeply: Python + Dart; Working awareness: others</w:t>
            </w:r>
          </w:p>
        </w:tc>
      </w:tr>
      <w:tr>
        <w:trPr>
          <w:cantSplit w:val="true"/>
        </w:trPr>
        <w:tc>
          <w:tcPr>
            <w:tcW w:w="14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6"/>
              </w:rPr>
              <w:t>Backend framework</w:t>
            </w:r>
          </w:p>
        </w:tc>
        <w:tc>
          <w:tcPr>
            <w:tcW w:w="124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FastAPI</w:t>
            </w:r>
          </w:p>
        </w:tc>
        <w:tc>
          <w:tcPr>
            <w:tcW w:w="1901"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Django/DRF; Django Ninja; Flask; Litestar; NestJS; ASP.NET Core; Spring Boot</w:t>
            </w:r>
          </w:p>
        </w:tc>
        <w:tc>
          <w:tcPr>
            <w:tcW w:w="165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Python-native AI integration, Pydantic, OpenAPI, async, streaming, and a clear path from service to production API</w:t>
            </w:r>
          </w:p>
        </w:tc>
        <w:tc>
          <w:tcPr>
            <w:tcW w:w="206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Django for admin-heavy monoliths; NestJS for TypeScript teams; ASP.NET or Spring for established enterprise ecosystems; Flask for very small/legacy services</w:t>
            </w:r>
          </w:p>
        </w:tc>
        <w:tc>
          <w:tcPr>
            <w:tcW w:w="109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Implement deeply: FastAPI; Working awareness: alternatives</w:t>
            </w:r>
          </w:p>
        </w:tc>
      </w:tr>
      <w:tr>
        <w:trPr>
          <w:cantSplit w:val="true"/>
        </w:trPr>
        <w:tc>
          <w:tcPr>
            <w:tcW w:w="14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6"/>
              </w:rPr>
              <w:t>API style</w:t>
            </w:r>
          </w:p>
        </w:tc>
        <w:tc>
          <w:tcPr>
            <w:tcW w:w="124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REST + Server-Sent Events</w:t>
            </w:r>
          </w:p>
        </w:tc>
        <w:tc>
          <w:tcPr>
            <w:tcW w:w="1901"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WebSockets; GraphQL; gRPC; polling; webhooks</w:t>
            </w:r>
          </w:p>
        </w:tc>
        <w:tc>
          <w:tcPr>
            <w:tcW w:w="165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Clear resource contracts, broad client support, OpenAPI, straightforward testing, and strong Flutter integration; SSE fits one-way token/progress streams</w:t>
            </w:r>
          </w:p>
        </w:tc>
        <w:tc>
          <w:tcPr>
            <w:tcW w:w="206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WebSockets for bidirectional realtime; polling for simple job status; webhooks for server events; gRPC for internal high-performance calls; GraphQL for justified client-controlled queries</w:t>
            </w:r>
          </w:p>
        </w:tc>
        <w:tc>
          <w:tcPr>
            <w:tcW w:w="109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Implement deeply: REST + SSE; one WebSocket use case; Working awareness: GraphQL/gRPC</w:t>
            </w:r>
          </w:p>
        </w:tc>
      </w:tr>
      <w:tr>
        <w:trPr>
          <w:cantSplit w:val="true"/>
        </w:trPr>
        <w:tc>
          <w:tcPr>
            <w:tcW w:w="14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6"/>
              </w:rPr>
              <w:t>Validation and ORM</w:t>
            </w:r>
          </w:p>
        </w:tc>
        <w:tc>
          <w:tcPr>
            <w:tcW w:w="124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Pydantic + SQLAlchemy + Alembic</w:t>
            </w:r>
          </w:p>
        </w:tc>
        <w:tc>
          <w:tcPr>
            <w:tcW w:w="1901"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SQLModel; Django ORM; Tortoise ORM; Prisma; raw SQL; SQLAlchemy Core</w:t>
            </w:r>
          </w:p>
        </w:tc>
        <w:tc>
          <w:tcPr>
            <w:tcW w:w="165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Typed API contracts, mature persistence, controlled migrations, and separation between transport and database models</w:t>
            </w:r>
          </w:p>
        </w:tc>
        <w:tc>
          <w:tcPr>
            <w:tcW w:w="206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SQLModel for smaller/simple services; Django ORM with Django; Prisma for TypeScript; raw SQL/Core for specialized or performance-critical queries</w:t>
            </w:r>
          </w:p>
        </w:tc>
        <w:tc>
          <w:tcPr>
            <w:tcW w:w="109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Implement deeply; include raw SQL and query-plan awareness</w:t>
            </w:r>
          </w:p>
        </w:tc>
      </w:tr>
      <w:tr>
        <w:trPr>
          <w:cantSplit w:val="true"/>
        </w:trPr>
        <w:tc>
          <w:tcPr>
            <w:tcW w:w="14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6"/>
              </w:rPr>
              <w:t>Relational source of truth</w:t>
            </w:r>
          </w:p>
        </w:tc>
        <w:tc>
          <w:tcPr>
            <w:tcW w:w="124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PostgreSQL</w:t>
            </w:r>
          </w:p>
        </w:tc>
        <w:tc>
          <w:tcPr>
            <w:tcW w:w="1901"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MySQL; MariaDB; SQLite; SQL Server; Oracle; MongoDB; DynamoDB; Firestore</w:t>
            </w:r>
          </w:p>
        </w:tc>
        <w:tc>
          <w:tcPr>
            <w:tcW w:w="165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Transactions, constraints, JSON, indexing, mature operations, pgvector option, and strong SaaS fit</w:t>
            </w:r>
          </w:p>
        </w:tc>
        <w:tc>
          <w:tcPr>
            <w:tcW w:w="206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SQLite for local/single-user tools; existing MySQL/enterprise databases when organizationally standard; document/managed NoSQL for intentionally designed non-relational access patterns</w:t>
            </w:r>
          </w:p>
        </w:tc>
        <w:tc>
          <w:tcPr>
            <w:tcW w:w="109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Implement deeply: PostgreSQL; Working awareness: NoSQL boundaries</w:t>
            </w:r>
          </w:p>
        </w:tc>
      </w:tr>
      <w:tr>
        <w:trPr>
          <w:cantSplit w:val="true"/>
        </w:trPr>
        <w:tc>
          <w:tcPr>
            <w:tcW w:w="14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6"/>
              </w:rPr>
              <w:t>Cache, sessions, limits, temporary state</w:t>
            </w:r>
          </w:p>
        </w:tc>
        <w:tc>
          <w:tcPr>
            <w:tcW w:w="124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Redis—never the authority for users, permissions, or billing</w:t>
            </w:r>
          </w:p>
        </w:tc>
        <w:tc>
          <w:tcPr>
            <w:tcW w:w="1901"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Memcached; database-backed sessions; in-memory cache; DynamoDB; managed caches</w:t>
            </w:r>
          </w:p>
        </w:tc>
        <w:tc>
          <w:tcPr>
            <w:tcW w:w="165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One proven system for cache, revocation state, rate counters, locks, temporary workflow state, and queue coordination</w:t>
            </w:r>
          </w:p>
        </w:tc>
        <w:tc>
          <w:tcPr>
            <w:tcW w:w="206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In-memory only for single-process development; Memcached for simple cache; database sessions when low traffic and infrastructure simplicity dominate</w:t>
            </w:r>
          </w:p>
        </w:tc>
        <w:tc>
          <w:tcPr>
            <w:tcW w:w="109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Implement deeply for defined temporary responsibilities</w:t>
            </w:r>
          </w:p>
        </w:tc>
      </w:tr>
    </w:tbl>
    <w:p>
      <w:pPr>
        <w:pStyle w:val="Heading2"/>
        <w:keepNext w:val="true"/>
        <w:rPr/>
      </w:pPr>
      <w:r>
        <w:rPr/>
        <w:t>AI data, retrieval, workflow, and model systems</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1400"/>
        <w:gridCol w:w="1248"/>
        <w:gridCol w:w="1901"/>
        <w:gridCol w:w="1652"/>
        <w:gridCol w:w="2060"/>
        <w:gridCol w:w="1098"/>
      </w:tblGrid>
      <w:tr>
        <w:trPr>
          <w:tblHeader w:val="true"/>
          <w:cantSplit w:val="true"/>
        </w:trPr>
        <w:tc>
          <w:tcPr>
            <w:tcW w:w="1400"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RESPONSIBILITY</w:t>
            </w:r>
          </w:p>
        </w:tc>
        <w:tc>
          <w:tcPr>
            <w:tcW w:w="1248"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PRIMARY CHOICE</w:t>
            </w:r>
          </w:p>
        </w:tc>
        <w:tc>
          <w:tcPr>
            <w:tcW w:w="1901"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MAIN ALTERNATIVES</w:t>
            </w:r>
          </w:p>
        </w:tc>
        <w:tc>
          <w:tcPr>
            <w:tcW w:w="1652"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WHY PRIMARY WAS CHOSEN</w:t>
            </w:r>
          </w:p>
        </w:tc>
        <w:tc>
          <w:tcPr>
            <w:tcW w:w="2060"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WHEN AN ALTERNATIVE IS BETTER</w:t>
            </w:r>
          </w:p>
        </w:tc>
        <w:tc>
          <w:tcPr>
            <w:tcW w:w="1098"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LEARNING DEPTH</w:t>
            </w:r>
          </w:p>
        </w:tc>
      </w:tr>
      <w:tr>
        <w:trPr>
          <w:cantSplit w:val="true"/>
        </w:trPr>
        <w:tc>
          <w:tcPr>
            <w:tcW w:w="14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6"/>
              </w:rPr>
              <w:t>Background jobs and workers</w:t>
            </w:r>
          </w:p>
        </w:tc>
        <w:tc>
          <w:tcPr>
            <w:tcW w:w="124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Redis + Celery default; implement one worker stack</w:t>
            </w:r>
          </w:p>
        </w:tc>
        <w:tc>
          <w:tcPr>
            <w:tcW w:w="1901"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Dramatiq; RQ; ARQ; FastAPI BackgroundTasks; RabbitMQ; Kafka; cloud queues; Temporal</w:t>
            </w:r>
          </w:p>
        </w:tc>
        <w:tc>
          <w:tcPr>
            <w:tcW w:w="165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Mature retries, scheduling, worker management, and broad production usage</w:t>
            </w:r>
          </w:p>
        </w:tc>
        <w:tc>
          <w:tcPr>
            <w:tcW w:w="206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BackgroundTasks only for small non-durable work; RQ/Dramatiq for simpler queues; RabbitMQ for routing/delivery semantics; Kafka for event streams; Temporal for durable long-running workflows; managed queues to reduce operations</w:t>
            </w:r>
          </w:p>
        </w:tc>
        <w:tc>
          <w:tcPr>
            <w:tcW w:w="109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Implement deeply: one stack; Working awareness: Kafka/Temporal</w:t>
            </w:r>
          </w:p>
        </w:tc>
      </w:tr>
      <w:tr>
        <w:trPr>
          <w:cantSplit w:val="true"/>
        </w:trPr>
        <w:tc>
          <w:tcPr>
            <w:tcW w:w="14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6"/>
              </w:rPr>
              <w:t>Vector search</w:t>
            </w:r>
          </w:p>
        </w:tc>
        <w:tc>
          <w:tcPr>
            <w:tcW w:w="124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ChromaDB locally; choose pgvector or Qdrant for production</w:t>
            </w:r>
          </w:p>
        </w:tc>
        <w:tc>
          <w:tcPr>
            <w:tcW w:w="1901"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Pinecone; Weaviate; Milvus; Elasticsearch/OpenSearch; Vespa; Redis Vector Search</w:t>
            </w:r>
          </w:p>
        </w:tc>
        <w:tc>
          <w:tcPr>
            <w:tcW w:w="165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Chroma removes local infrastructure; pgvector simplifies a PostgreSQL-centered stack; Qdrant provides dedicated vector operations and strong filtering</w:t>
            </w:r>
          </w:p>
        </w:tc>
        <w:tc>
          <w:tcPr>
            <w:tcW w:w="206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Managed Pinecone to reduce operations; Weaviate for its integrated hybrid model; Milvus for larger specialist workloads; Elasticsearch/OpenSearch when keyword/vector search already lives there</w:t>
            </w:r>
          </w:p>
        </w:tc>
        <w:tc>
          <w:tcPr>
            <w:tcW w:w="109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Implement deeply: one production choice; Working awareness: others</w:t>
            </w:r>
          </w:p>
        </w:tc>
      </w:tr>
      <w:tr>
        <w:trPr>
          <w:cantSplit w:val="true"/>
        </w:trPr>
        <w:tc>
          <w:tcPr>
            <w:tcW w:w="14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6"/>
              </w:rPr>
              <w:t>RAG framework</w:t>
            </w:r>
          </w:p>
        </w:tc>
        <w:tc>
          <w:tcPr>
            <w:tcW w:w="124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Direct Python components first; LangChain selectively</w:t>
            </w:r>
          </w:p>
        </w:tc>
        <w:tc>
          <w:tcPr>
            <w:tcW w:w="1901"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LlamaIndex; Haystack; Semantic Kernel; custom framework-independent implementation</w:t>
            </w:r>
          </w:p>
        </w:tc>
        <w:tc>
          <w:tcPr>
            <w:tcW w:w="165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Exposes parsing, chunking, embedding, retrieval, ranking, generation, and failure modes before abstractions; LangChain then accelerates integration</w:t>
            </w:r>
          </w:p>
        </w:tc>
        <w:tc>
          <w:tcPr>
            <w:tcW w:w="206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LlamaIndex for connector/index workflows; Haystack for explicit search pipelines; Semantic Kernel for Microsoft ecosystems; custom code for strict control/minimal dependencies</w:t>
            </w:r>
          </w:p>
        </w:tc>
        <w:tc>
          <w:tcPr>
            <w:tcW w:w="109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Implement deeply: direct pipeline + selective LangChain; Working awareness: alternatives</w:t>
            </w:r>
          </w:p>
        </w:tc>
      </w:tr>
      <w:tr>
        <w:trPr>
          <w:cantSplit w:val="true"/>
        </w:trPr>
        <w:tc>
          <w:tcPr>
            <w:tcW w:w="14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6"/>
              </w:rPr>
              <w:t>Agent and workflow control</w:t>
            </w:r>
          </w:p>
        </w:tc>
        <w:tc>
          <w:tcPr>
            <w:tcW w:w="124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LangGraph</w:t>
            </w:r>
          </w:p>
        </w:tc>
        <w:tc>
          <w:tcPr>
            <w:tcW w:w="1901"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Direct Python state machine; LlamaIndex Workflows; Semantic Kernel; AutoGen; CrewAI; PydanticAI; Temporal; deterministic services</w:t>
            </w:r>
          </w:p>
        </w:tc>
        <w:tc>
          <w:tcPr>
            <w:tcW w:w="165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Explicit state, nodes, edges, stop/retry controls, human review, and traceable bounded workflows</w:t>
            </w:r>
          </w:p>
        </w:tc>
        <w:tc>
          <w:tcPr>
            <w:tcW w:w="206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Deterministic code whenever safer; direct state machines for small flows; PydanticAI for typed Python agents; Temporal for durable business workflows; multi-agent frameworks only for justified experiments</w:t>
            </w:r>
          </w:p>
        </w:tc>
        <w:tc>
          <w:tcPr>
            <w:tcW w:w="109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Implement deeply: LangGraph + deterministic boundaries; Working awareness: multi-agent tools</w:t>
            </w:r>
          </w:p>
        </w:tc>
      </w:tr>
      <w:tr>
        <w:trPr>
          <w:cantSplit w:val="true"/>
        </w:trPr>
        <w:tc>
          <w:tcPr>
            <w:tcW w:w="14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6"/>
              </w:rPr>
              <w:t>LLM providers</w:t>
            </w:r>
          </w:p>
        </w:tc>
        <w:tc>
          <w:tcPr>
            <w:tcW w:w="124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Provider-neutral adapter; measured hosted primary + fallback</w:t>
            </w:r>
          </w:p>
        </w:tc>
        <w:tc>
          <w:tcPr>
            <w:tcW w:w="1901"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OpenAI; Gemini; Anthropic; Groq; OpenRouter; Azure/AWS-hosted models; Ollama/vLLM local models</w:t>
            </w:r>
          </w:p>
        </w:tc>
        <w:tc>
          <w:tcPr>
            <w:tcW w:w="165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Keeps business logic portable and selects models from evaluation quality, structured output, tools, latency, cost, privacy, availability, and reliability</w:t>
            </w:r>
          </w:p>
        </w:tc>
        <w:tc>
          <w:tcPr>
            <w:tcW w:w="206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Local models for privacy/offline/control/high sustained volume; Azure/AWS for enterprise constraints; any hosted provider when it wins the product evaluation and policy review</w:t>
            </w:r>
          </w:p>
        </w:tc>
        <w:tc>
          <w:tcPr>
            <w:tcW w:w="109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Implement deeply: adapter + two hosted providers; Future specialization: local serving</w:t>
            </w:r>
          </w:p>
        </w:tc>
      </w:tr>
      <w:tr>
        <w:trPr>
          <w:cantSplit w:val="true"/>
        </w:trPr>
        <w:tc>
          <w:tcPr>
            <w:tcW w:w="14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6"/>
              </w:rPr>
              <w:t>Model serving</w:t>
            </w:r>
          </w:p>
        </w:tc>
        <w:tc>
          <w:tcPr>
            <w:tcW w:w="124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Hosted provider APIs</w:t>
            </w:r>
          </w:p>
        </w:tc>
        <w:tc>
          <w:tcPr>
            <w:tcW w:w="1901"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Ollama; vLLM; Hugging Face TGI; managed endpoints; Kubernetes inference</w:t>
            </w:r>
          </w:p>
        </w:tc>
        <w:tc>
          <w:tcPr>
            <w:tcW w:w="165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Fast iteration without GPU operations keeps focus on application engineering and measured provider comparison</w:t>
            </w:r>
          </w:p>
        </w:tc>
        <w:tc>
          <w:tcPr>
            <w:tcW w:w="206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Self-host for data residency, privacy, predictable high volume, specialized models, or infrastructure control</w:t>
            </w:r>
          </w:p>
        </w:tc>
        <w:tc>
          <w:tcPr>
            <w:tcW w:w="109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Implement deeply: hosted APIs; Future specialization: self-hosting</w:t>
            </w:r>
          </w:p>
        </w:tc>
      </w:tr>
      <w:tr>
        <w:trPr>
          <w:cantSplit w:val="true"/>
        </w:trPr>
        <w:tc>
          <w:tcPr>
            <w:tcW w:w="14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6"/>
              </w:rPr>
              <w:t>AI evaluation</w:t>
            </w:r>
          </w:p>
        </w:tc>
        <w:tc>
          <w:tcPr>
            <w:tcW w:w="124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Custom versioned harness + pytest</w:t>
            </w:r>
          </w:p>
        </w:tc>
        <w:tc>
          <w:tcPr>
            <w:tcW w:w="1901"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Ragas; DeepEval; Phoenix; LangSmith evaluations; Promptfoo; TruLens; human review</w:t>
            </w:r>
          </w:p>
        </w:tc>
        <w:tc>
          <w:tcPr>
            <w:tcW w:w="165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Product-specific expected behavior, version control, reproducibility, and no dependency on one evaluator library</w:t>
            </w:r>
          </w:p>
        </w:tc>
        <w:tc>
          <w:tcPr>
            <w:tcW w:w="206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Add one tool when it improves RAG metrics, prompt/provider comparison, trace-based runs, or review workflow; retain human judgment for subjective quality</w:t>
            </w:r>
          </w:p>
        </w:tc>
        <w:tc>
          <w:tcPr>
            <w:tcW w:w="109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Implement deeply: custom harness; Working awareness: tools</w:t>
            </w:r>
          </w:p>
        </w:tc>
      </w:tr>
      <w:tr>
        <w:trPr>
          <w:cantSplit w:val="true"/>
        </w:trPr>
        <w:tc>
          <w:tcPr>
            <w:tcW w:w="14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6"/>
              </w:rPr>
              <w:t>AI observability</w:t>
            </w:r>
          </w:p>
        </w:tc>
        <w:tc>
          <w:tcPr>
            <w:tcW w:w="124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Structured logs + trace IDs + OpenTelemetry concepts + one AI tracer</w:t>
            </w:r>
          </w:p>
        </w:tc>
        <w:tc>
          <w:tcPr>
            <w:tcW w:w="1901"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LangSmith; Langfuse; Phoenix; Helicone; Datadog; New Relic; Grafana/Prometheus; Sentry</w:t>
            </w:r>
          </w:p>
        </w:tc>
        <w:tc>
          <w:tcPr>
            <w:tcW w:w="165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Combines application health with prompt, retrieval, tool, token, latency, cost, evaluation, and outcome evidence</w:t>
            </w:r>
          </w:p>
        </w:tc>
        <w:tc>
          <w:tcPr>
            <w:tcW w:w="206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Choose the AI tracer and operations platform that match framework, privacy, team, and cloud; add Sentry/equivalent for capstone errors</w:t>
            </w:r>
          </w:p>
        </w:tc>
        <w:tc>
          <w:tcPr>
            <w:tcW w:w="109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Implement deeply: logs/trace IDs + one tracer; Working awareness: OTel/platforms</w:t>
            </w:r>
          </w:p>
        </w:tc>
      </w:tr>
    </w:tbl>
    <w:p>
      <w:pPr>
        <w:pStyle w:val="Heading2"/>
        <w:keepNext w:val="true"/>
        <w:rPr/>
      </w:pPr>
      <w:r>
        <w:rPr/>
        <w:t>Identity, storage, cloud, and delivery platform</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1400"/>
        <w:gridCol w:w="1248"/>
        <w:gridCol w:w="1901"/>
        <w:gridCol w:w="1652"/>
        <w:gridCol w:w="2060"/>
        <w:gridCol w:w="1098"/>
      </w:tblGrid>
      <w:tr>
        <w:trPr>
          <w:tblHeader w:val="true"/>
          <w:cantSplit w:val="true"/>
        </w:trPr>
        <w:tc>
          <w:tcPr>
            <w:tcW w:w="1400"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RESPONSIBILITY</w:t>
            </w:r>
          </w:p>
        </w:tc>
        <w:tc>
          <w:tcPr>
            <w:tcW w:w="1248"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PRIMARY CHOICE</w:t>
            </w:r>
          </w:p>
        </w:tc>
        <w:tc>
          <w:tcPr>
            <w:tcW w:w="1901"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MAIN ALTERNATIVES</w:t>
            </w:r>
          </w:p>
        </w:tc>
        <w:tc>
          <w:tcPr>
            <w:tcW w:w="1652"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WHY PRIMARY WAS CHOSEN</w:t>
            </w:r>
          </w:p>
        </w:tc>
        <w:tc>
          <w:tcPr>
            <w:tcW w:w="2060"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WHEN AN ALTERNATIVE IS BETTER</w:t>
            </w:r>
          </w:p>
        </w:tc>
        <w:tc>
          <w:tcPr>
            <w:tcW w:w="1098"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LEARNING DEPTH</w:t>
            </w:r>
          </w:p>
        </w:tc>
      </w:tr>
      <w:tr>
        <w:trPr>
          <w:cantSplit w:val="true"/>
        </w:trPr>
        <w:tc>
          <w:tcPr>
            <w:tcW w:w="14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6"/>
              </w:rPr>
              <w:t>Authentication and authorization</w:t>
            </w:r>
          </w:p>
        </w:tc>
        <w:tc>
          <w:tcPr>
            <w:tcW w:w="124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Learn JWT/OAuth2 through FastAPI; capstone chooses custom JWT or one managed identity provider</w:t>
            </w:r>
          </w:p>
        </w:tc>
        <w:tc>
          <w:tcPr>
            <w:tcW w:w="1901"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Firebase Auth; Auth0; Clerk; Cognito; Supabase Auth; Keycloak; enterprise identity providers</w:t>
            </w:r>
          </w:p>
        </w:tc>
        <w:tc>
          <w:tcPr>
            <w:tcW w:w="165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Builds token, refresh, expiry, revocation, role, permission, and ownership understanding while preserving a practical capstone choice</w:t>
            </w:r>
          </w:p>
        </w:tc>
        <w:tc>
          <w:tcPr>
            <w:tcW w:w="206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Managed identity for faster secure delivery, verification, reset, social login, and MFA; Firebase is attractive given existing Flutter experience. Backend authorization remains mandatory</w:t>
            </w:r>
          </w:p>
        </w:tc>
        <w:tc>
          <w:tcPr>
            <w:tcW w:w="109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Implement deeply: concepts + deterministic authorization; Working awareness: managed providers</w:t>
            </w:r>
          </w:p>
        </w:tc>
      </w:tr>
      <w:tr>
        <w:trPr>
          <w:cantSplit w:val="true"/>
        </w:trPr>
        <w:tc>
          <w:tcPr>
            <w:tcW w:w="14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6"/>
              </w:rPr>
              <w:t>Object storage</w:t>
            </w:r>
          </w:p>
        </w:tc>
        <w:tc>
          <w:tcPr>
            <w:tcW w:w="124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S3-compatible concept; local/MinIO in development; one managed provider in production</w:t>
            </w:r>
          </w:p>
        </w:tc>
        <w:tc>
          <w:tcPr>
            <w:tcW w:w="1901"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Amazon S3; Google Cloud Storage; Azure Blob; Cloudflare R2; MinIO; Supabase Storage; Firebase Storage</w:t>
            </w:r>
          </w:p>
        </w:tc>
        <w:tc>
          <w:tcPr>
            <w:tcW w:w="165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Correct home for original uploads, derived artifacts, exports, versions, and large binary objects without bloating PostgreSQL</w:t>
            </w:r>
          </w:p>
        </w:tc>
        <w:tc>
          <w:tcPr>
            <w:tcW w:w="206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Choose the provider already aligned with cloud, region, egress, cost, compliance, and Flutter/backend needs</w:t>
            </w:r>
          </w:p>
        </w:tc>
        <w:tc>
          <w:tcPr>
            <w:tcW w:w="109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Implement deeply: one managed provider; Working awareness: alternatives</w:t>
            </w:r>
          </w:p>
        </w:tc>
      </w:tr>
      <w:tr>
        <w:trPr>
          <w:cantSplit w:val="true"/>
        </w:trPr>
        <w:tc>
          <w:tcPr>
            <w:tcW w:w="14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6"/>
              </w:rPr>
              <w:t>Cloud platform</w:t>
            </w:r>
          </w:p>
        </w:tc>
        <w:tc>
          <w:tcPr>
            <w:tcW w:w="124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One simple beta platform if needed; one major cloud for production</w:t>
            </w:r>
          </w:p>
        </w:tc>
        <w:tc>
          <w:tcPr>
            <w:tcW w:w="1901"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AWS; Google Cloud; Azure; Render; Railway; Fly.io; DigitalOcean; managed containers/serverless</w:t>
            </w:r>
          </w:p>
        </w:tc>
        <w:tc>
          <w:tcPr>
            <w:tcW w:w="165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A single complete path builds deployment and operations skill without splitting effort across providers</w:t>
            </w:r>
          </w:p>
        </w:tc>
        <w:tc>
          <w:tcPr>
            <w:tcW w:w="206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Simple platforms optimize time to market; AWS for breadth; GCP for data/AI and Cloud Run; Azure for Microsoft enterprise identity/integration</w:t>
            </w:r>
          </w:p>
        </w:tc>
        <w:tc>
          <w:tcPr>
            <w:tcW w:w="109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Implement deeply: one path; Working awareness: other clouds</w:t>
            </w:r>
          </w:p>
        </w:tc>
      </w:tr>
      <w:tr>
        <w:trPr>
          <w:cantSplit w:val="true"/>
        </w:trPr>
        <w:tc>
          <w:tcPr>
            <w:tcW w:w="14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6"/>
              </w:rPr>
              <w:t>Containers and orchestration</w:t>
            </w:r>
          </w:p>
        </w:tc>
        <w:tc>
          <w:tcPr>
            <w:tcW w:w="124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Docker + Docker Compose</w:t>
            </w:r>
          </w:p>
        </w:tc>
        <w:tc>
          <w:tcPr>
            <w:tcW w:w="1901"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Podman; cloud-native builds; serverless functions; Kubernetes; Nomad</w:t>
            </w:r>
          </w:p>
        </w:tc>
        <w:tc>
          <w:tcPr>
            <w:tcW w:w="165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Reproducible local and CI environments for API, worker, PostgreSQL, Redis, and supporting services with broad cloud portability</w:t>
            </w:r>
          </w:p>
        </w:tc>
        <w:tc>
          <w:tcPr>
            <w:tcW w:w="206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Kubernetes only for real multi-service scale, availability, and team capacity; serverless for suitable event/stateless workloads; Podman where organizationally preferred</w:t>
            </w:r>
          </w:p>
        </w:tc>
        <w:tc>
          <w:tcPr>
            <w:tcW w:w="109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Implement deeply: Docker/Compose; Working awareness: Kubernetes fundamentals</w:t>
            </w:r>
          </w:p>
        </w:tc>
      </w:tr>
      <w:tr>
        <w:trPr>
          <w:cantSplit w:val="true"/>
        </w:trPr>
        <w:tc>
          <w:tcPr>
            <w:tcW w:w="14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6"/>
              </w:rPr>
              <w:t>Infrastructure as code</w:t>
            </w:r>
          </w:p>
        </w:tc>
        <w:tc>
          <w:tcPr>
            <w:tcW w:w="124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Terraform or OpenTofu for one staging exercise</w:t>
            </w:r>
          </w:p>
        </w:tc>
        <w:tc>
          <w:tcPr>
            <w:tcW w:w="1901"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Pulumi; CloudFormation; AWS CDK; Azure Bicep; provider templates</w:t>
            </w:r>
          </w:p>
        </w:tc>
        <w:tc>
          <w:tcPr>
            <w:tcW w:w="165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Declarative, reviewable, reproducible infrastructure and transferable provider concepts</w:t>
            </w:r>
          </w:p>
        </w:tc>
        <w:tc>
          <w:tcPr>
            <w:tcW w:w="206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Pulumi for general-purpose languages; CloudFormation/CDK for AWS-only teams; Bicep for Azure-only teams</w:t>
            </w:r>
          </w:p>
        </w:tc>
        <w:tc>
          <w:tcPr>
            <w:tcW w:w="109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Working awareness + one small implementation; Future specialization after real cloud use</w:t>
            </w:r>
          </w:p>
        </w:tc>
      </w:tr>
      <w:tr>
        <w:trPr>
          <w:cantSplit w:val="true"/>
        </w:trPr>
        <w:tc>
          <w:tcPr>
            <w:tcW w:w="14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6"/>
              </w:rPr>
              <w:t>CI/CD</w:t>
            </w:r>
          </w:p>
        </w:tc>
        <w:tc>
          <w:tcPr>
            <w:tcW w:w="124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GitHub Actions</w:t>
            </w:r>
          </w:p>
        </w:tc>
        <w:tc>
          <w:tcPr>
            <w:tcW w:w="1901"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GitLab CI; Azure DevOps; CircleCI; Jenkins; Bitbucket Pipelines; cloud-native pipelines</w:t>
            </w:r>
          </w:p>
        </w:tc>
        <w:tc>
          <w:tcPr>
            <w:tcW w:w="165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Direct repository integration and accessible test, scan, image-build, and deployment automation for portfolio work</w:t>
            </w:r>
          </w:p>
        </w:tc>
        <w:tc>
          <w:tcPr>
            <w:tcW w:w="206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Use the platform already owned by the organization; Jenkins for established highly customized infrastructure</w:t>
            </w:r>
          </w:p>
        </w:tc>
        <w:tc>
          <w:tcPr>
            <w:tcW w:w="109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Implement deeply: one complete pipeline; Working awareness: transferable principles</w:t>
            </w:r>
          </w:p>
        </w:tc>
      </w:tr>
    </w:tbl>
    <w:p>
      <w:pPr>
        <w:pStyle w:val="Heading2"/>
        <w:keepNext w:val="true"/>
        <w:rPr/>
      </w:pPr>
      <w:r>
        <w:rPr/>
        <w:t>Cross-cutting product, security, commercial, and client decisions</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1400"/>
        <w:gridCol w:w="1248"/>
        <w:gridCol w:w="1901"/>
        <w:gridCol w:w="1652"/>
        <w:gridCol w:w="2060"/>
        <w:gridCol w:w="1098"/>
      </w:tblGrid>
      <w:tr>
        <w:trPr>
          <w:tblHeader w:val="true"/>
          <w:cantSplit w:val="true"/>
        </w:trPr>
        <w:tc>
          <w:tcPr>
            <w:tcW w:w="1400" w:type="dxa"/>
            <w:tcBorders/>
            <w:shd w:fill="0B2545" w:val="clear"/>
            <w:vAlign w:val="center"/>
          </w:tcPr>
          <w:p>
            <w:pPr>
              <w:pStyle w:val="Normal"/>
              <w:spacing w:lineRule="auto" w:line="266" w:before="0" w:after="0"/>
              <w:jc w:val="center"/>
              <w:rPr/>
            </w:pPr>
            <w:r>
              <w:rPr>
                <w:rFonts w:eastAsia="Calibri"/>
                <w:b/>
                <w:color w:val="FFFFFF"/>
                <w:sz w:val="18"/>
              </w:rPr>
              <w:t>RESPONSIBILITY</w:t>
            </w:r>
          </w:p>
        </w:tc>
        <w:tc>
          <w:tcPr>
            <w:tcW w:w="1248" w:type="dxa"/>
            <w:tcBorders/>
            <w:shd w:fill="0B2545" w:val="clear"/>
            <w:vAlign w:val="center"/>
          </w:tcPr>
          <w:p>
            <w:pPr>
              <w:pStyle w:val="Normal"/>
              <w:spacing w:lineRule="auto" w:line="266" w:before="0" w:after="0"/>
              <w:jc w:val="center"/>
              <w:rPr/>
            </w:pPr>
            <w:r>
              <w:rPr>
                <w:rFonts w:eastAsia="Calibri"/>
                <w:b/>
                <w:color w:val="FFFFFF"/>
                <w:sz w:val="18"/>
              </w:rPr>
              <w:t>PRIMARY CHOICE</w:t>
            </w:r>
          </w:p>
        </w:tc>
        <w:tc>
          <w:tcPr>
            <w:tcW w:w="1901" w:type="dxa"/>
            <w:tcBorders/>
            <w:shd w:fill="0B2545" w:val="clear"/>
            <w:vAlign w:val="center"/>
          </w:tcPr>
          <w:p>
            <w:pPr>
              <w:pStyle w:val="Normal"/>
              <w:spacing w:lineRule="auto" w:line="266" w:before="0" w:after="0"/>
              <w:jc w:val="center"/>
              <w:rPr/>
            </w:pPr>
            <w:r>
              <w:rPr>
                <w:rFonts w:eastAsia="Calibri"/>
                <w:b/>
                <w:color w:val="FFFFFF"/>
                <w:sz w:val="18"/>
              </w:rPr>
              <w:t>MAIN ALTERNATIVES</w:t>
            </w:r>
          </w:p>
        </w:tc>
        <w:tc>
          <w:tcPr>
            <w:tcW w:w="1652" w:type="dxa"/>
            <w:tcBorders/>
            <w:shd w:fill="0B2545" w:val="clear"/>
            <w:vAlign w:val="center"/>
          </w:tcPr>
          <w:p>
            <w:pPr>
              <w:pStyle w:val="Normal"/>
              <w:spacing w:lineRule="auto" w:line="266" w:before="0" w:after="0"/>
              <w:jc w:val="center"/>
              <w:rPr/>
            </w:pPr>
            <w:r>
              <w:rPr>
                <w:rFonts w:eastAsia="Calibri"/>
                <w:b/>
                <w:color w:val="FFFFFF"/>
                <w:sz w:val="18"/>
              </w:rPr>
              <w:t>WHY PRIMARY WAS CHOSEN</w:t>
            </w:r>
          </w:p>
        </w:tc>
        <w:tc>
          <w:tcPr>
            <w:tcW w:w="2060" w:type="dxa"/>
            <w:tcBorders/>
            <w:shd w:fill="0B2545" w:val="clear"/>
            <w:vAlign w:val="center"/>
          </w:tcPr>
          <w:p>
            <w:pPr>
              <w:pStyle w:val="Normal"/>
              <w:spacing w:lineRule="auto" w:line="266" w:before="0" w:after="0"/>
              <w:jc w:val="center"/>
              <w:rPr/>
            </w:pPr>
            <w:r>
              <w:rPr>
                <w:rFonts w:eastAsia="Calibri"/>
                <w:b/>
                <w:color w:val="FFFFFF"/>
                <w:sz w:val="18"/>
              </w:rPr>
              <w:t>WHEN AN ALTERNATIVE IS BETTER</w:t>
            </w:r>
          </w:p>
        </w:tc>
        <w:tc>
          <w:tcPr>
            <w:tcW w:w="1098" w:type="dxa"/>
            <w:tcBorders/>
            <w:shd w:fill="0B2545" w:val="clear"/>
            <w:vAlign w:val="center"/>
          </w:tcPr>
          <w:p>
            <w:pPr>
              <w:pStyle w:val="Normal"/>
              <w:spacing w:lineRule="auto" w:line="266" w:before="0" w:after="0"/>
              <w:jc w:val="center"/>
              <w:rPr/>
            </w:pPr>
            <w:r>
              <w:rPr>
                <w:rFonts w:eastAsia="Calibri"/>
                <w:b/>
                <w:color w:val="FFFFFF"/>
                <w:sz w:val="18"/>
              </w:rPr>
              <w:t>LEARNING DEPTH</w:t>
            </w:r>
          </w:p>
        </w:tc>
      </w:tr>
      <w:tr>
        <w:trPr>
          <w:cantSplit w:val="true"/>
        </w:trPr>
        <w:tc>
          <w:tcPr>
            <w:tcW w:w="1400" w:type="dxa"/>
            <w:tcBorders/>
            <w:vAlign w:val="center"/>
          </w:tcPr>
          <w:p>
            <w:pPr>
              <w:pStyle w:val="Normal"/>
              <w:spacing w:lineRule="auto" w:line="266" w:before="0" w:after="0"/>
              <w:jc w:val="left"/>
              <w:rPr/>
            </w:pPr>
            <w:r>
              <w:rPr>
                <w:rFonts w:eastAsia="Calibri"/>
                <w:b/>
                <w:color w:val="0B2545"/>
                <w:sz w:val="16"/>
              </w:rPr>
              <w:t>Security</w:t>
            </w:r>
          </w:p>
        </w:tc>
        <w:tc>
          <w:tcPr>
            <w:tcW w:w="1248" w:type="dxa"/>
            <w:tcBorders/>
            <w:vAlign w:val="center"/>
          </w:tcPr>
          <w:p>
            <w:pPr>
              <w:pStyle w:val="Normal"/>
              <w:spacing w:lineRule="auto" w:line="266" w:before="0" w:after="0"/>
              <w:jc w:val="left"/>
              <w:rPr/>
            </w:pPr>
            <w:r>
              <w:rPr>
                <w:rFonts w:eastAsia="Calibri"/>
                <w:b w:val="false"/>
                <w:color w:val="1F2937"/>
                <w:sz w:val="16"/>
              </w:rPr>
              <w:t>Deterministic backend authorization + OWASP API/LLM guidance + defense in depth</w:t>
            </w:r>
          </w:p>
        </w:tc>
        <w:tc>
          <w:tcPr>
            <w:tcW w:w="1901" w:type="dxa"/>
            <w:tcBorders/>
            <w:vAlign w:val="center"/>
          </w:tcPr>
          <w:p>
            <w:pPr>
              <w:pStyle w:val="Normal"/>
              <w:spacing w:lineRule="auto" w:line="266" w:before="0" w:after="0"/>
              <w:jc w:val="left"/>
              <w:rPr/>
            </w:pPr>
            <w:r>
              <w:rPr>
                <w:rFonts w:eastAsia="Calibri"/>
                <w:b w:val="false"/>
                <w:color w:val="1F2937"/>
                <w:sz w:val="16"/>
              </w:rPr>
              <w:t>Managed security/cloud controls complement but do not replace application controls</w:t>
            </w:r>
          </w:p>
        </w:tc>
        <w:tc>
          <w:tcPr>
            <w:tcW w:w="1652" w:type="dxa"/>
            <w:tcBorders/>
            <w:vAlign w:val="center"/>
          </w:tcPr>
          <w:p>
            <w:pPr>
              <w:pStyle w:val="Normal"/>
              <w:spacing w:lineRule="auto" w:line="266" w:before="0" w:after="0"/>
              <w:jc w:val="left"/>
              <w:rPr/>
            </w:pPr>
            <w:r>
              <w:rPr>
                <w:rFonts w:eastAsia="Calibri"/>
                <w:b w:val="false"/>
                <w:color w:val="1F2937"/>
                <w:sz w:val="16"/>
              </w:rPr>
              <w:t>Protects client, API, identity, database, object storage, vector retrieval, tools, prompts, logs, and cloud layers; the model never makes final authorization decisions</w:t>
            </w:r>
          </w:p>
        </w:tc>
        <w:tc>
          <w:tcPr>
            <w:tcW w:w="2060" w:type="dxa"/>
            <w:tcBorders/>
            <w:vAlign w:val="center"/>
          </w:tcPr>
          <w:p>
            <w:pPr>
              <w:pStyle w:val="Normal"/>
              <w:spacing w:lineRule="auto" w:line="266" w:before="0" w:after="0"/>
              <w:jc w:val="left"/>
              <w:rPr/>
            </w:pPr>
            <w:r>
              <w:rPr>
                <w:rFonts w:eastAsia="Calibri"/>
                <w:b w:val="false"/>
                <w:color w:val="1F2937"/>
                <w:sz w:val="16"/>
              </w:rPr>
              <w:t>Provider-native controls are useful when they strengthen the same least-privilege, isolation, audit, file/output validation, and secret-management design</w:t>
            </w:r>
          </w:p>
        </w:tc>
        <w:tc>
          <w:tcPr>
            <w:tcW w:w="1098" w:type="dxa"/>
            <w:tcBorders/>
            <w:vAlign w:val="center"/>
          </w:tcPr>
          <w:p>
            <w:pPr>
              <w:pStyle w:val="Normal"/>
              <w:spacing w:lineRule="auto" w:line="266" w:before="0" w:after="0"/>
              <w:jc w:val="left"/>
              <w:rPr/>
            </w:pPr>
            <w:r>
              <w:rPr>
                <w:rFonts w:eastAsia="Calibri"/>
                <w:b w:val="false"/>
                <w:color w:val="1F2937"/>
                <w:sz w:val="16"/>
              </w:rPr>
              <w:t>Implement deeply across every phase</w:t>
            </w:r>
          </w:p>
        </w:tc>
      </w:tr>
      <w:tr>
        <w:trPr>
          <w:cantSplit w:val="true"/>
        </w:trPr>
        <w:tc>
          <w:tcPr>
            <w:tcW w:w="1400" w:type="dxa"/>
            <w:tcBorders/>
            <w:shd w:fill="F5F7FA" w:val="clear"/>
            <w:vAlign w:val="center"/>
          </w:tcPr>
          <w:p>
            <w:pPr>
              <w:pStyle w:val="Normal"/>
              <w:spacing w:lineRule="auto" w:line="266" w:before="0" w:after="0"/>
              <w:jc w:val="left"/>
              <w:rPr/>
            </w:pPr>
            <w:r>
              <w:rPr>
                <w:rFonts w:eastAsia="Calibri"/>
                <w:b/>
                <w:color w:val="0B2545"/>
                <w:sz w:val="16"/>
              </w:rPr>
              <w:t>Payments and billing</w:t>
            </w:r>
          </w:p>
        </w:tc>
        <w:tc>
          <w:tcPr>
            <w:tcW w:w="1248" w:type="dxa"/>
            <w:tcBorders/>
            <w:shd w:fill="F5F7FA" w:val="clear"/>
            <w:vAlign w:val="center"/>
          </w:tcPr>
          <w:p>
            <w:pPr>
              <w:pStyle w:val="Normal"/>
              <w:spacing w:lineRule="auto" w:line="266" w:before="0" w:after="0"/>
              <w:jc w:val="left"/>
              <w:rPr/>
            </w:pPr>
            <w:r>
              <w:rPr>
                <w:rFonts w:eastAsia="Calibri"/>
                <w:b w:val="false"/>
                <w:color w:val="1F2937"/>
                <w:sz w:val="16"/>
              </w:rPr>
              <w:t>Mock entitlements, quotas, and usage ledger first; choose a real provider only after current verification</w:t>
            </w:r>
          </w:p>
        </w:tc>
        <w:tc>
          <w:tcPr>
            <w:tcW w:w="1901" w:type="dxa"/>
            <w:tcBorders/>
            <w:shd w:fill="F5F7FA" w:val="clear"/>
            <w:vAlign w:val="center"/>
          </w:tcPr>
          <w:p>
            <w:pPr>
              <w:pStyle w:val="Normal"/>
              <w:spacing w:lineRule="auto" w:line="266" w:before="0" w:after="0"/>
              <w:jc w:val="left"/>
              <w:rPr/>
            </w:pPr>
            <w:r>
              <w:rPr>
                <w:rFonts w:eastAsia="Calibri"/>
                <w:b w:val="false"/>
                <w:color w:val="1F2937"/>
                <w:sz w:val="16"/>
              </w:rPr>
              <w:t>Stripe; Paddle; Lemon Squeezy; regional/local providers; App Store/Play Store billing</w:t>
            </w:r>
          </w:p>
        </w:tc>
        <w:tc>
          <w:tcPr>
            <w:tcW w:w="1652" w:type="dxa"/>
            <w:tcBorders/>
            <w:shd w:fill="F5F7FA" w:val="clear"/>
            <w:vAlign w:val="center"/>
          </w:tcPr>
          <w:p>
            <w:pPr>
              <w:pStyle w:val="Normal"/>
              <w:spacing w:lineRule="auto" w:line="266" w:before="0" w:after="0"/>
              <w:jc w:val="left"/>
              <w:rPr/>
            </w:pPr>
            <w:r>
              <w:rPr>
                <w:rFonts w:eastAsia="Calibri"/>
                <w:b w:val="false"/>
                <w:color w:val="1F2937"/>
                <w:sz w:val="16"/>
              </w:rPr>
              <w:t>Separates product access logic from a provider whose country support, payouts, tax handling, registration, and store rules can change</w:t>
            </w:r>
          </w:p>
        </w:tc>
        <w:tc>
          <w:tcPr>
            <w:tcW w:w="2060" w:type="dxa"/>
            <w:tcBorders/>
            <w:shd w:fill="F5F7FA" w:val="clear"/>
            <w:vAlign w:val="center"/>
          </w:tcPr>
          <w:p>
            <w:pPr>
              <w:pStyle w:val="Normal"/>
              <w:spacing w:lineRule="auto" w:line="266" w:before="0" w:after="0"/>
              <w:jc w:val="left"/>
              <w:rPr/>
            </w:pPr>
            <w:r>
              <w:rPr>
                <w:rFonts w:eastAsia="Calibri"/>
                <w:b w:val="false"/>
                <w:color w:val="1F2937"/>
                <w:sz w:val="16"/>
              </w:rPr>
              <w:t>Select the provider that currently supports the business country, product, tax model, payout needs, and mobile-store obligations</w:t>
            </w:r>
          </w:p>
        </w:tc>
        <w:tc>
          <w:tcPr>
            <w:tcW w:w="1098" w:type="dxa"/>
            <w:tcBorders/>
            <w:shd w:fill="F5F7FA" w:val="clear"/>
            <w:vAlign w:val="center"/>
          </w:tcPr>
          <w:p>
            <w:pPr>
              <w:pStyle w:val="Normal"/>
              <w:spacing w:lineRule="auto" w:line="266" w:before="0" w:after="0"/>
              <w:jc w:val="left"/>
              <w:rPr/>
            </w:pPr>
            <w:r>
              <w:rPr>
                <w:rFonts w:eastAsia="Calibri"/>
                <w:b w:val="false"/>
                <w:color w:val="1F2937"/>
                <w:sz w:val="16"/>
              </w:rPr>
              <w:t>Implement deeply: ledger/entitlements; Future specialization: real billing integration</w:t>
            </w:r>
          </w:p>
        </w:tc>
      </w:tr>
      <w:tr>
        <w:trPr>
          <w:cantSplit w:val="true"/>
        </w:trPr>
        <w:tc>
          <w:tcPr>
            <w:tcW w:w="1400" w:type="dxa"/>
            <w:tcBorders/>
            <w:vAlign w:val="center"/>
          </w:tcPr>
          <w:p>
            <w:pPr>
              <w:pStyle w:val="Normal"/>
              <w:spacing w:lineRule="auto" w:line="266" w:before="0" w:after="0"/>
              <w:jc w:val="left"/>
              <w:rPr/>
            </w:pPr>
            <w:r>
              <w:rPr>
                <w:rFonts w:eastAsia="Calibri"/>
                <w:b/>
                <w:color w:val="0B2545"/>
                <w:sz w:val="16"/>
              </w:rPr>
              <w:t>Flutter client architecture</w:t>
            </w:r>
          </w:p>
        </w:tc>
        <w:tc>
          <w:tcPr>
            <w:tcW w:w="1248" w:type="dxa"/>
            <w:tcBorders/>
            <w:vAlign w:val="center"/>
          </w:tcPr>
          <w:p>
            <w:pPr>
              <w:pStyle w:val="Normal"/>
              <w:spacing w:lineRule="auto" w:line="266" w:before="0" w:after="0"/>
              <w:jc w:val="left"/>
              <w:rPr/>
            </w:pPr>
            <w:r>
              <w:rPr>
                <w:rFonts w:eastAsia="Calibri"/>
                <w:b w:val="false"/>
                <w:color w:val="1F2937"/>
                <w:sz w:val="16"/>
              </w:rPr>
              <w:t>Flutter as the final client</w:t>
            </w:r>
          </w:p>
        </w:tc>
        <w:tc>
          <w:tcPr>
            <w:tcW w:w="1901" w:type="dxa"/>
            <w:tcBorders/>
            <w:vAlign w:val="center"/>
          </w:tcPr>
          <w:p>
            <w:pPr>
              <w:pStyle w:val="Normal"/>
              <w:spacing w:lineRule="auto" w:line="266" w:before="0" w:after="0"/>
              <w:jc w:val="left"/>
              <w:rPr/>
            </w:pPr>
            <w:r>
              <w:rPr>
                <w:rFonts w:eastAsia="Calibri"/>
                <w:b w:val="false"/>
                <w:color w:val="1F2937"/>
                <w:sz w:val="16"/>
              </w:rPr>
              <w:t>React Native; native Android/iOS; React/Next.js web; desktop clients</w:t>
            </w:r>
          </w:p>
        </w:tc>
        <w:tc>
          <w:tcPr>
            <w:tcW w:w="1652" w:type="dxa"/>
            <w:tcBorders/>
            <w:vAlign w:val="center"/>
          </w:tcPr>
          <w:p>
            <w:pPr>
              <w:pStyle w:val="Normal"/>
              <w:spacing w:lineRule="auto" w:line="266" w:before="0" w:after="0"/>
              <w:jc w:val="left"/>
              <w:rPr/>
            </w:pPr>
            <w:r>
              <w:rPr>
                <w:rFonts w:eastAsia="Calibri"/>
                <w:b w:val="false"/>
                <w:color w:val="1F2937"/>
                <w:sz w:val="16"/>
              </w:rPr>
              <w:t>Builds on proven Flutter shipping strength and accelerates mobile integration after the AI/backend platform is production-capable</w:t>
            </w:r>
          </w:p>
        </w:tc>
        <w:tc>
          <w:tcPr>
            <w:tcW w:w="2060" w:type="dxa"/>
            <w:tcBorders/>
            <w:vAlign w:val="center"/>
          </w:tcPr>
          <w:p>
            <w:pPr>
              <w:pStyle w:val="Normal"/>
              <w:spacing w:lineRule="auto" w:line="266" w:before="0" w:after="0"/>
              <w:jc w:val="left"/>
              <w:rPr/>
            </w:pPr>
            <w:r>
              <w:rPr>
                <w:rFonts w:eastAsia="Calibri"/>
                <w:b w:val="false"/>
                <w:color w:val="1F2937"/>
                <w:sz w:val="16"/>
              </w:rPr>
              <w:t>Use another client when target users, team skills, platform-native features, or web-first distribution demand it. Never place provider keys, secret prompts, authorization rules, credentials, or privileged tools in the client</w:t>
            </w:r>
          </w:p>
        </w:tc>
        <w:tc>
          <w:tcPr>
            <w:tcW w:w="1098" w:type="dxa"/>
            <w:tcBorders/>
            <w:vAlign w:val="center"/>
          </w:tcPr>
          <w:p>
            <w:pPr>
              <w:pStyle w:val="Normal"/>
              <w:spacing w:lineRule="auto" w:line="266" w:before="0" w:after="0"/>
              <w:jc w:val="left"/>
              <w:rPr/>
            </w:pPr>
            <w:r>
              <w:rPr>
                <w:rFonts w:eastAsia="Calibri"/>
                <w:b w:val="false"/>
                <w:color w:val="1F2937"/>
                <w:sz w:val="16"/>
              </w:rPr>
              <w:t>Implement deeply: Flutter integration; Working awareness: alternatives</w:t>
            </w:r>
          </w:p>
        </w:tc>
      </w:tr>
      <w:tr>
        <w:trPr>
          <w:cantSplit w:val="true"/>
        </w:trPr>
        <w:tc>
          <w:tcPr>
            <w:tcW w:w="9359" w:type="dxa"/>
            <w:gridSpan w:val="6"/>
            <w:tcBorders>
              <w:top w:val="single" w:sz="4" w:space="0" w:color="D8E0E8"/>
              <w:left w:val="single" w:sz="16" w:space="0" w:color="0E7490"/>
              <w:bottom w:val="single" w:sz="4" w:space="0" w:color="D8E0E8"/>
              <w:right w:val="single" w:sz="4" w:space="0" w:color="D8E0E8"/>
            </w:tcBorders>
            <w:shd w:fill="EAF2F8" w:val="clear"/>
            <w:tcMar>
              <w:top w:w="140" w:type="dxa"/>
              <w:left w:w="180" w:type="dxa"/>
              <w:bottom w:w="140" w:type="dxa"/>
              <w:right w:w="160" w:type="dxa"/>
            </w:tcMar>
            <w:vAlign w:val="center"/>
          </w:tcPr>
          <w:p>
            <w:pPr>
              <w:pStyle w:val="CalloutBox"/>
              <w:spacing w:lineRule="auto" w:line="288" w:before="0" w:after="0"/>
              <w:rPr/>
            </w:pPr>
            <w:r>
              <w:rPr>
                <w:rFonts w:eastAsia="Calibri"/>
                <w:b/>
                <w:color w:val="0E7490"/>
                <w:sz w:val="20"/>
              </w:rPr>
              <w:t xml:space="preserve">IDENTITY CONTROL CHECKPOINT  </w:t>
            </w:r>
            <w:r>
              <w:rPr>
                <w:rFonts w:eastAsia="Calibri"/>
                <w:color w:val="1F2937"/>
                <w:sz w:val="20"/>
              </w:rPr>
              <w:t>The selected authentication approach must support email verification, password reset, session or device revocation, account deletion, role-based authorization, and resource-level authorization. Managed authentication can accelerate identity delivery, but deterministic backend code still owns authorization and resource access.</w:t>
            </w:r>
          </w:p>
        </w:tc>
      </w:tr>
    </w:tbl>
    <w:p>
      <w:pPr>
        <w:pStyle w:val="Normal"/>
        <w:spacing w:before="0" w:after="40"/>
        <w:rPr/>
      </w:pPr>
      <w:r>
        <w:rPr/>
      </w:r>
    </w:p>
    <w:tbl>
      <w:tblPr>
        <w:tblW w:w="9360" w:type="dxa"/>
        <w:jc w:val="left"/>
        <w:tblInd w:w="72" w:type="dxa"/>
        <w:tblLayout w:type="fixed"/>
        <w:tblCellMar>
          <w:top w:w="140" w:type="dxa"/>
          <w:left w:w="180" w:type="dxa"/>
          <w:bottom w:w="140" w:type="dxa"/>
          <w:right w:w="160" w:type="dxa"/>
        </w:tblCellMar>
        <w:tblLook w:val="04a0" w:noHBand="0" w:noVBand="1" w:firstColumn="1" w:lastRow="0" w:lastColumn="0" w:firstRow="1"/>
      </w:tblPr>
      <w:tblGrid>
        <w:gridCol w:w="9360"/>
      </w:tblGrid>
      <w:tr>
        <w:trPr>
          <w:cantSplit w:val="true"/>
        </w:trPr>
        <w:tc>
          <w:tcPr>
            <w:tcW w:w="9360" w:type="dxa"/>
            <w:tcBorders>
              <w:top w:val="single" w:sz="4" w:space="0" w:color="D8E0E8"/>
              <w:left w:val="single" w:sz="16" w:space="0" w:color="2563EB"/>
              <w:bottom w:val="single" w:sz="4" w:space="0" w:color="D8E0E8"/>
              <w:right w:val="single" w:sz="4" w:space="0" w:color="D8E0E8"/>
            </w:tcBorders>
            <w:shd w:fill="EAF2F8" w:val="clear"/>
            <w:vAlign w:val="center"/>
          </w:tcPr>
          <w:p>
            <w:pPr>
              <w:pStyle w:val="CalloutBox"/>
              <w:spacing w:lineRule="auto" w:line="288" w:before="0" w:after="0"/>
              <w:rPr/>
            </w:pPr>
            <w:r>
              <w:rPr>
                <w:rFonts w:eastAsia="Calibri"/>
                <w:b/>
                <w:color w:val="2563EB"/>
                <w:sz w:val="20"/>
              </w:rPr>
              <w:t xml:space="preserve">OBSERVABILITY LAYERS  </w:t>
            </w:r>
            <w:r>
              <w:rPr>
                <w:rFonts w:eastAsia="Calibri"/>
                <w:color w:val="1F2937"/>
                <w:sz w:val="20"/>
              </w:rPr>
              <w:t>Application observability covers logs, metrics, traces, errors, uptime, queue health, and database health. AI observability covers prompts, provider/model configuration, tokens, latency, retrieval results, tool calls, evaluations, cost, and task outcome. AI traces do not replace backend and infrastructure monitoring.</w:t>
            </w:r>
          </w:p>
        </w:tc>
      </w:tr>
    </w:tbl>
    <w:p>
      <w:pPr>
        <w:pStyle w:val="Normal"/>
        <w:spacing w:before="0" w:after="40"/>
        <w:rPr/>
      </w:pPr>
      <w:r>
        <w:rPr/>
      </w:r>
    </w:p>
    <w:tbl>
      <w:tblPr>
        <w:tblW w:w="9360" w:type="dxa"/>
        <w:jc w:val="left"/>
        <w:tblInd w:w="72" w:type="dxa"/>
        <w:tblLayout w:type="fixed"/>
        <w:tblCellMar>
          <w:top w:w="140" w:type="dxa"/>
          <w:left w:w="180" w:type="dxa"/>
          <w:bottom w:w="140" w:type="dxa"/>
          <w:right w:w="160" w:type="dxa"/>
        </w:tblCellMar>
        <w:tblLook w:val="04a0" w:noHBand="0" w:noVBand="1" w:firstColumn="1" w:lastRow="0" w:lastColumn="0" w:firstRow="1"/>
      </w:tblPr>
      <w:tblGrid>
        <w:gridCol w:w="9360"/>
      </w:tblGrid>
      <w:tr>
        <w:trPr>
          <w:cantSplit w:val="true"/>
        </w:trPr>
        <w:tc>
          <w:tcPr>
            <w:tcW w:w="9360" w:type="dxa"/>
            <w:tcBorders>
              <w:top w:val="single" w:sz="4" w:space="0" w:color="D8E0E8"/>
              <w:left w:val="single" w:sz="16" w:space="0" w:color="C69214"/>
              <w:bottom w:val="single" w:sz="4" w:space="0" w:color="D8E0E8"/>
              <w:right w:val="single" w:sz="4" w:space="0" w:color="D8E0E8"/>
            </w:tcBorders>
            <w:shd w:fill="FFF4D6" w:val="clear"/>
            <w:vAlign w:val="center"/>
          </w:tcPr>
          <w:p>
            <w:pPr>
              <w:pStyle w:val="WarningBox"/>
              <w:spacing w:lineRule="auto" w:line="288" w:before="0" w:after="0"/>
              <w:rPr/>
            </w:pPr>
            <w:r>
              <w:rPr>
                <w:rFonts w:eastAsia="Calibri"/>
                <w:b/>
                <w:color w:val="C69214"/>
                <w:sz w:val="20"/>
              </w:rPr>
              <w:t xml:space="preserve">COMMERCIAL CONTROL CHECKPOINT  </w:t>
            </w:r>
            <w:r>
              <w:rPr>
                <w:rFonts w:eastAsia="Calibri"/>
                <w:color w:val="1F2937"/>
                <w:sz w:val="20"/>
              </w:rPr>
              <w:t>The product layer must understand plans, entitlements, usage quotas, a usage ledger, subscription lifecycle, webhooks, refund and cancellation state, and payment-provider reconciliation. Build these contracts with a mock provider first; select a real provider only after verifying current country, payout, tax, business-registration, and mobile-store support.</w:t>
            </w:r>
          </w:p>
        </w:tc>
      </w:tr>
    </w:tbl>
    <w:p>
      <w:pPr>
        <w:pStyle w:val="Normal"/>
        <w:spacing w:before="0" w:after="40"/>
        <w:rPr/>
      </w:pPr>
      <w:r>
        <w:rPr/>
      </w:r>
    </w:p>
    <w:tbl>
      <w:tblPr>
        <w:tblW w:w="9360" w:type="dxa"/>
        <w:jc w:val="left"/>
        <w:tblInd w:w="72" w:type="dxa"/>
        <w:tblLayout w:type="fixed"/>
        <w:tblCellMar>
          <w:top w:w="140" w:type="dxa"/>
          <w:left w:w="180" w:type="dxa"/>
          <w:bottom w:w="140" w:type="dxa"/>
          <w:right w:w="160" w:type="dxa"/>
        </w:tblCellMar>
        <w:tblLook w:val="04a0" w:noHBand="0" w:noVBand="1" w:firstColumn="1" w:lastRow="0" w:lastColumn="0" w:firstRow="1"/>
      </w:tblPr>
      <w:tblGrid>
        <w:gridCol w:w="9360"/>
      </w:tblGrid>
      <w:tr>
        <w:trPr>
          <w:cantSplit w:val="true"/>
        </w:trPr>
        <w:tc>
          <w:tcPr>
            <w:tcW w:w="9360" w:type="dxa"/>
            <w:tcBorders>
              <w:top w:val="single" w:sz="4" w:space="0" w:color="D8E0E8"/>
              <w:left w:val="single" w:sz="16" w:space="0" w:color="C69214"/>
              <w:bottom w:val="single" w:sz="4" w:space="0" w:color="D8E0E8"/>
              <w:right w:val="single" w:sz="4" w:space="0" w:color="D8E0E8"/>
            </w:tcBorders>
            <w:shd w:fill="FFF4D6" w:val="clear"/>
            <w:vAlign w:val="center"/>
          </w:tcPr>
          <w:p>
            <w:pPr>
              <w:pStyle w:val="WarningBox"/>
              <w:spacing w:lineRule="auto" w:line="288" w:before="0" w:after="0"/>
              <w:rPr/>
            </w:pPr>
            <w:r>
              <w:rPr>
                <w:rFonts w:eastAsia="Calibri"/>
                <w:b/>
                <w:color w:val="C69214"/>
                <w:sz w:val="20"/>
              </w:rPr>
              <w:t xml:space="preserve">VOLATILE PROVIDER FACTS  </w:t>
            </w:r>
            <w:r>
              <w:rPr>
                <w:rFonts w:eastAsia="Calibri"/>
                <w:color w:val="1F2937"/>
                <w:sz w:val="20"/>
              </w:rPr>
              <w:t>Model names, prices, quotas, rate limits, and privacy terms change. Verify current official documentation before every phase. Do not treat any free tier as permanent production infrastructure.</w:t>
            </w:r>
          </w:p>
        </w:tc>
      </w:tr>
    </w:tbl>
    <w:p>
      <w:pPr>
        <w:pStyle w:val="Normal"/>
        <w:spacing w:before="0" w:after="40"/>
        <w:rPr/>
      </w:pPr>
      <w:r>
        <w:rPr/>
      </w:r>
    </w:p>
    <w:p>
      <w:pPr>
        <w:pStyle w:val="Heading2"/>
        <w:keepNext w:val="true"/>
        <w:rPr/>
      </w:pPr>
      <w:r>
        <w:rPr/>
        <w:t>Architecture Decision Record standard</w:t>
      </w:r>
    </w:p>
    <w:p>
      <w:pPr>
        <w:pStyle w:val="Normal"/>
        <w:keepNext w:val="false"/>
        <w:spacing w:lineRule="auto" w:line="300" w:before="0" w:after="120"/>
        <w:jc w:val="left"/>
        <w:rPr/>
      </w:pPr>
      <w:r>
        <w:rPr>
          <w:rFonts w:eastAsia="Calibri"/>
          <w:b w:val="false"/>
          <w:i w:val="false"/>
          <w:color w:val="1F2937"/>
          <w:sz w:val="22"/>
        </w:rPr>
        <w:t>For every major implementation, create a short ADR and link it from the repository README. Revisit the decision when requirements, scale, cost, privacy, infrastructure, or vendor constraints materially change.</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2100"/>
        <w:gridCol w:w="7259"/>
      </w:tblGrid>
      <w:tr>
        <w:trPr>
          <w:tblHeader w:val="true"/>
          <w:cantSplit w:val="true"/>
        </w:trPr>
        <w:tc>
          <w:tcPr>
            <w:tcW w:w="210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ADR FIELD</w:t>
            </w:r>
          </w:p>
        </w:tc>
        <w:tc>
          <w:tcPr>
            <w:tcW w:w="7259"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REQUIRED CONTENT</w:t>
            </w:r>
          </w:p>
        </w:tc>
      </w:tr>
      <w:tr>
        <w:trPr>
          <w:cantSplit w:val="true"/>
        </w:trPr>
        <w:tc>
          <w:tcPr>
            <w:tcW w:w="21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1 · Problem</w:t>
            </w:r>
          </w:p>
        </w:tc>
        <w:tc>
          <w:tcPr>
            <w:tcW w:w="7259"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7"/>
              </w:rPr>
              <w:t>The engineering or product decision that must be made</w:t>
            </w:r>
          </w:p>
        </w:tc>
      </w:tr>
      <w:tr>
        <w:trPr>
          <w:cantSplit w:val="true"/>
        </w:trPr>
        <w:tc>
          <w:tcPr>
            <w:tcW w:w="21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7"/>
              </w:rPr>
              <w:t>2 · Requirements</w:t>
            </w:r>
          </w:p>
        </w:tc>
        <w:tc>
          <w:tcPr>
            <w:tcW w:w="7259"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7"/>
              </w:rPr>
              <w:t>Functional, quality, privacy, scale, cost, operations, and delivery constraints</w:t>
            </w:r>
          </w:p>
        </w:tc>
      </w:tr>
      <w:tr>
        <w:trPr>
          <w:cantSplit w:val="true"/>
        </w:trPr>
        <w:tc>
          <w:tcPr>
            <w:tcW w:w="21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3 · Options considered</w:t>
            </w:r>
          </w:p>
        </w:tc>
        <w:tc>
          <w:tcPr>
            <w:tcW w:w="7259"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7"/>
              </w:rPr>
              <w:t>Viable primary and alternative technologies—not a random tool list</w:t>
            </w:r>
          </w:p>
        </w:tc>
      </w:tr>
      <w:tr>
        <w:trPr>
          <w:cantSplit w:val="true"/>
        </w:trPr>
        <w:tc>
          <w:tcPr>
            <w:tcW w:w="21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7"/>
              </w:rPr>
              <w:t>4 · Selected option</w:t>
            </w:r>
          </w:p>
        </w:tc>
        <w:tc>
          <w:tcPr>
            <w:tcW w:w="7259"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7"/>
              </w:rPr>
              <w:t>The one implementation path chosen for this product and phase</w:t>
            </w:r>
          </w:p>
        </w:tc>
      </w:tr>
      <w:tr>
        <w:trPr>
          <w:cantSplit w:val="true"/>
        </w:trPr>
        <w:tc>
          <w:tcPr>
            <w:tcW w:w="21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5 · Why selected</w:t>
            </w:r>
          </w:p>
        </w:tc>
        <w:tc>
          <w:tcPr>
            <w:tcW w:w="7259"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7"/>
              </w:rPr>
              <w:t>Evidence and trade-offs that connect the choice to requirements</w:t>
            </w:r>
          </w:p>
        </w:tc>
      </w:tr>
      <w:tr>
        <w:trPr>
          <w:cantSplit w:val="true"/>
        </w:trPr>
        <w:tc>
          <w:tcPr>
            <w:tcW w:w="21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7"/>
              </w:rPr>
              <w:t>6 · Trade-offs</w:t>
            </w:r>
          </w:p>
        </w:tc>
        <w:tc>
          <w:tcPr>
            <w:tcW w:w="7259"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7"/>
              </w:rPr>
              <w:t>Benefits deliberately gained and limitations deliberately accepted</w:t>
            </w:r>
          </w:p>
        </w:tc>
      </w:tr>
      <w:tr>
        <w:trPr>
          <w:cantSplit w:val="true"/>
        </w:trPr>
        <w:tc>
          <w:tcPr>
            <w:tcW w:w="21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7 · Risks</w:t>
            </w:r>
          </w:p>
        </w:tc>
        <w:tc>
          <w:tcPr>
            <w:tcW w:w="7259"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7"/>
              </w:rPr>
              <w:t>Failure, lock-in, skills, cost, migration, privacy, and operational risks</w:t>
            </w:r>
          </w:p>
        </w:tc>
      </w:tr>
      <w:tr>
        <w:trPr>
          <w:cantSplit w:val="true"/>
        </w:trPr>
        <w:tc>
          <w:tcPr>
            <w:tcW w:w="21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7"/>
              </w:rPr>
              <w:t>8 · Revisit when</w:t>
            </w:r>
          </w:p>
        </w:tc>
        <w:tc>
          <w:tcPr>
            <w:tcW w:w="7259"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7"/>
              </w:rPr>
              <w:t>Explicit trigger conditions for reconsidering the decision</w:t>
            </w:r>
          </w:p>
        </w:tc>
      </w:tr>
    </w:tbl>
    <w:p>
      <w:pPr>
        <w:pStyle w:val="RoadmapKicker"/>
        <w:spacing w:before="0" w:after="80"/>
        <w:rPr/>
      </w:pPr>
      <w:r>
        <w:rPr>
          <w:rFonts w:eastAsia="Calibri"/>
          <w:b/>
          <w:caps/>
          <w:color w:val="0E7490"/>
          <w:sz w:val="19"/>
        </w:rPr>
        <w:t>DOCUMENT MAP</w:t>
      </w:r>
    </w:p>
    <w:p>
      <w:pPr>
        <w:pStyle w:val="Heading1"/>
        <w:keepNext w:val="true"/>
        <w:rPr/>
      </w:pPr>
      <w:bookmarkStart w:id="5" w:name="document_map"/>
      <w:r>
        <w:rPr/>
        <w:t>Document Map</w:t>
      </w:r>
      <w:bookmarkEnd w:id="5"/>
    </w:p>
    <w:p>
      <w:pPr>
        <w:pStyle w:val="Heading2"/>
        <w:keepNext w:val="true"/>
        <w:rPr/>
      </w:pPr>
      <w:r>
        <w:rPr/>
        <w:t>Roadmap at a glance</w:t>
      </w:r>
    </w:p>
    <w:p>
      <w:pPr>
        <w:pStyle w:val="Heading2"/>
        <w:keepNext w:val="true"/>
        <w:rPr/>
      </w:pPr>
      <w:r>
        <w:rPr/>
        <w:t>Part 1 — 12-week Summer AI Engineering Sprint</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1150"/>
        <w:gridCol w:w="3149"/>
        <w:gridCol w:w="3461"/>
        <w:gridCol w:w="1599"/>
      </w:tblGrid>
      <w:tr>
        <w:trPr>
          <w:tblHeader w:val="true"/>
          <w:cantSplit w:val="true"/>
        </w:trPr>
        <w:tc>
          <w:tcPr>
            <w:tcW w:w="1150"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DURATION</w:t>
            </w:r>
          </w:p>
        </w:tc>
        <w:tc>
          <w:tcPr>
            <w:tcW w:w="3149"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ENGINEERING FOCUS</w:t>
            </w:r>
          </w:p>
        </w:tc>
        <w:tc>
          <w:tcPr>
            <w:tcW w:w="3461"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PRIMARY OUTPUT</w:t>
            </w:r>
          </w:p>
        </w:tc>
        <w:tc>
          <w:tcPr>
            <w:tcW w:w="1599"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GATE</w:t>
            </w:r>
          </w:p>
        </w:tc>
      </w:tr>
      <w:tr>
        <w:trPr>
          <w:cantSplit w:val="true"/>
        </w:trPr>
        <w:tc>
          <w:tcPr>
            <w:tcW w:w="115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1–3</w:t>
            </w:r>
          </w:p>
        </w:tc>
        <w:tc>
          <w:tcPr>
            <w:tcW w:w="3149"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7"/>
              </w:rPr>
              <w:t>LLM applications, embeddings/RAG, LangChain/LangGraph, market grounding</w:t>
            </w:r>
          </w:p>
        </w:tc>
        <w:tc>
          <w:tcPr>
            <w:tcW w:w="3461"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7"/>
              </w:rPr>
              <w:t>Assistant, extractor, mini RAG, agentic RAG, two real briefs</w:t>
            </w:r>
          </w:p>
        </w:tc>
        <w:tc>
          <w:tcPr>
            <w:tcW w:w="1599"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7"/>
              </w:rPr>
              <w:t>Foundation proven</w:t>
            </w:r>
          </w:p>
        </w:tc>
      </w:tr>
      <w:tr>
        <w:trPr>
          <w:cantSplit w:val="true"/>
        </w:trPr>
        <w:tc>
          <w:tcPr>
            <w:tcW w:w="115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7"/>
              </w:rPr>
              <w:t>4–5</w:t>
            </w:r>
          </w:p>
        </w:tc>
        <w:tc>
          <w:tcPr>
            <w:tcW w:w="3149"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7"/>
              </w:rPr>
              <w:t>Production document intelligence</w:t>
            </w:r>
          </w:p>
        </w:tc>
        <w:tc>
          <w:tcPr>
            <w:tcW w:w="3461"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7"/>
              </w:rPr>
              <w:t>Deployed cited RAG system with evaluation and security</w:t>
            </w:r>
          </w:p>
        </w:tc>
        <w:tc>
          <w:tcPr>
            <w:tcW w:w="1599"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7"/>
              </w:rPr>
              <w:t>RAG gate</w:t>
            </w:r>
          </w:p>
        </w:tc>
      </w:tr>
      <w:tr>
        <w:trPr>
          <w:cantSplit w:val="true"/>
        </w:trPr>
        <w:tc>
          <w:tcPr>
            <w:tcW w:w="115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6–7</w:t>
            </w:r>
          </w:p>
        </w:tc>
        <w:tc>
          <w:tcPr>
            <w:tcW w:w="3149"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7"/>
              </w:rPr>
              <w:t>Production agent engineering</w:t>
            </w:r>
          </w:p>
        </w:tc>
        <w:tc>
          <w:tcPr>
            <w:tcW w:w="3461"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7"/>
              </w:rPr>
              <w:t>Deployed LangGraph agent with trajectory evaluation and API</w:t>
            </w:r>
          </w:p>
        </w:tc>
        <w:tc>
          <w:tcPr>
            <w:tcW w:w="1599"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7"/>
              </w:rPr>
              <w:t>Agent gate</w:t>
            </w:r>
          </w:p>
        </w:tc>
      </w:tr>
      <w:tr>
        <w:trPr>
          <w:cantSplit w:val="true"/>
        </w:trPr>
        <w:tc>
          <w:tcPr>
            <w:tcW w:w="115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7"/>
              </w:rPr>
              <w:t>8–9</w:t>
            </w:r>
          </w:p>
        </w:tc>
        <w:tc>
          <w:tcPr>
            <w:tcW w:w="3149"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7"/>
              </w:rPr>
              <w:t>Advanced upgrade and hardening</w:t>
            </w:r>
          </w:p>
        </w:tc>
        <w:tc>
          <w:tcPr>
            <w:tcW w:w="3461"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7"/>
              </w:rPr>
              <w:t>Measured upgrade, production controls, case study, user validation</w:t>
            </w:r>
          </w:p>
        </w:tc>
        <w:tc>
          <w:tcPr>
            <w:tcW w:w="1599"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7"/>
              </w:rPr>
              <w:t>Portfolio centerpiece</w:t>
            </w:r>
          </w:p>
        </w:tc>
      </w:tr>
      <w:tr>
        <w:trPr>
          <w:cantSplit w:val="true"/>
        </w:trPr>
        <w:tc>
          <w:tcPr>
            <w:tcW w:w="115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10</w:t>
            </w:r>
          </w:p>
        </w:tc>
        <w:tc>
          <w:tcPr>
            <w:tcW w:w="3149"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7"/>
              </w:rPr>
              <w:t>n8n/WhatsApp sprint and portfolio</w:t>
            </w:r>
          </w:p>
        </w:tc>
        <w:tc>
          <w:tcPr>
            <w:tcW w:w="3461"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7"/>
              </w:rPr>
              <w:t>Commercial prototype, portfolio hub, resume, LinkedIn</w:t>
            </w:r>
          </w:p>
        </w:tc>
        <w:tc>
          <w:tcPr>
            <w:tcW w:w="1599"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7"/>
              </w:rPr>
              <w:t>Market-ready evidence</w:t>
            </w:r>
          </w:p>
        </w:tc>
      </w:tr>
      <w:tr>
        <w:trPr>
          <w:cantSplit w:val="true"/>
        </w:trPr>
        <w:tc>
          <w:tcPr>
            <w:tcW w:w="115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7"/>
              </w:rPr>
              <w:t>11–12</w:t>
            </w:r>
          </w:p>
        </w:tc>
        <w:tc>
          <w:tcPr>
            <w:tcW w:w="3149"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7"/>
              </w:rPr>
              <w:t>Outreach, delivery, retrospective, transition</w:t>
            </w:r>
          </w:p>
        </w:tc>
        <w:tc>
          <w:tcPr>
            <w:tcW w:w="3461"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7"/>
              </w:rPr>
              <w:t>Opportunity pipeline and signed six-month plan</w:t>
            </w:r>
          </w:p>
        </w:tc>
        <w:tc>
          <w:tcPr>
            <w:tcW w:w="1599"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7"/>
              </w:rPr>
              <w:t>Expansion ready</w:t>
            </w:r>
          </w:p>
        </w:tc>
      </w:tr>
    </w:tbl>
    <w:p>
      <w:pPr>
        <w:pStyle w:val="Heading2"/>
        <w:keepNext w:val="true"/>
        <w:rPr/>
      </w:pPr>
      <w:r>
        <w:rPr/>
        <w:t>Part 2 — 24-week AI Product Engineer Expansion</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1500"/>
        <w:gridCol w:w="2879"/>
        <w:gridCol w:w="3502"/>
        <w:gridCol w:w="1478"/>
      </w:tblGrid>
      <w:tr>
        <w:trPr>
          <w:tblHeader w:val="true"/>
          <w:cantSplit w:val="true"/>
        </w:trPr>
        <w:tc>
          <w:tcPr>
            <w:tcW w:w="150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DURATION</w:t>
            </w:r>
          </w:p>
        </w:tc>
        <w:tc>
          <w:tcPr>
            <w:tcW w:w="2879"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ENGINEERING FOCUS</w:t>
            </w:r>
          </w:p>
        </w:tc>
        <w:tc>
          <w:tcPr>
            <w:tcW w:w="3502"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PRIMARY OUTPUT</w:t>
            </w:r>
          </w:p>
        </w:tc>
        <w:tc>
          <w:tcPr>
            <w:tcW w:w="1478"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GATE</w:t>
            </w:r>
          </w:p>
        </w:tc>
      </w:tr>
      <w:tr>
        <w:trPr>
          <w:cantSplit w:val="true"/>
        </w:trPr>
        <w:tc>
          <w:tcPr>
            <w:tcW w:w="15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6"/>
              </w:rPr>
              <w:t>Weeks 13–16</w:t>
            </w:r>
          </w:p>
        </w:tc>
        <w:tc>
          <w:tcPr>
            <w:tcW w:w="2879"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Professional FastAPI backend</w:t>
            </w:r>
          </w:p>
        </w:tc>
        <w:tc>
          <w:tcPr>
            <w:tcW w:w="350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Versioned, secure, streaming, documented, tested API</w:t>
            </w:r>
          </w:p>
        </w:tc>
        <w:tc>
          <w:tcPr>
            <w:tcW w:w="147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Backend gate</w:t>
            </w:r>
          </w:p>
        </w:tc>
      </w:tr>
      <w:tr>
        <w:trPr>
          <w:cantSplit w:val="true"/>
        </w:trPr>
        <w:tc>
          <w:tcPr>
            <w:tcW w:w="15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6"/>
              </w:rPr>
              <w:t>Weeks 17–20</w:t>
            </w:r>
          </w:p>
        </w:tc>
        <w:tc>
          <w:tcPr>
            <w:tcW w:w="2879"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PostgreSQL, Redis, jobs, data pipelines</w:t>
            </w:r>
          </w:p>
        </w:tc>
        <w:tc>
          <w:tcPr>
            <w:tcW w:w="350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Durable asynchronous ingestion and tenant-safe data platform</w:t>
            </w:r>
          </w:p>
        </w:tc>
        <w:tc>
          <w:tcPr>
            <w:tcW w:w="147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Data gate</w:t>
            </w:r>
          </w:p>
        </w:tc>
      </w:tr>
      <w:tr>
        <w:trPr>
          <w:cantSplit w:val="true"/>
        </w:trPr>
        <w:tc>
          <w:tcPr>
            <w:tcW w:w="15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6"/>
              </w:rPr>
              <w:t>Weeks 21–24</w:t>
            </w:r>
          </w:p>
        </w:tc>
        <w:tc>
          <w:tcPr>
            <w:tcW w:w="2879"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AI SaaS product architecture</w:t>
            </w:r>
          </w:p>
        </w:tc>
        <w:tc>
          <w:tcPr>
            <w:tcW w:w="350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Multi-user beta with onboarding, limits, analytics, feedback, and cost tracking</w:t>
            </w:r>
          </w:p>
        </w:tc>
        <w:tc>
          <w:tcPr>
            <w:tcW w:w="147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SaaS gate</w:t>
            </w:r>
          </w:p>
        </w:tc>
      </w:tr>
      <w:tr>
        <w:trPr>
          <w:cantSplit w:val="true"/>
        </w:trPr>
        <w:tc>
          <w:tcPr>
            <w:tcW w:w="15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6"/>
              </w:rPr>
              <w:t>Weeks 25–28</w:t>
            </w:r>
          </w:p>
        </w:tc>
        <w:tc>
          <w:tcPr>
            <w:tcW w:w="2879"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Cloud and production engineering</w:t>
            </w:r>
          </w:p>
        </w:tc>
        <w:tc>
          <w:tcPr>
            <w:tcW w:w="350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Containerized CI/CD deployment with monitoring, backups, rollback, and runbook</w:t>
            </w:r>
          </w:p>
        </w:tc>
        <w:tc>
          <w:tcPr>
            <w:tcW w:w="147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Production gate</w:t>
            </w:r>
          </w:p>
        </w:tc>
      </w:tr>
      <w:tr>
        <w:trPr>
          <w:cantSplit w:val="true"/>
        </w:trPr>
        <w:tc>
          <w:tcPr>
            <w:tcW w:w="15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6"/>
              </w:rPr>
              <w:t>Weeks 29–31</w:t>
            </w:r>
          </w:p>
        </w:tc>
        <w:tc>
          <w:tcPr>
            <w:tcW w:w="2879"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Flutter AI product integration</w:t>
            </w:r>
          </w:p>
        </w:tc>
        <w:tc>
          <w:tcPr>
            <w:tcW w:w="350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Resilient production-connected mobile AI client</w:t>
            </w:r>
          </w:p>
        </w:tc>
        <w:tc>
          <w:tcPr>
            <w:tcW w:w="147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Mobile gate</w:t>
            </w:r>
          </w:p>
        </w:tc>
      </w:tr>
      <w:tr>
        <w:trPr>
          <w:cantSplit w:val="true"/>
        </w:trPr>
        <w:tc>
          <w:tcPr>
            <w:tcW w:w="15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6"/>
              </w:rPr>
              <w:t>Weeks 32–36</w:t>
            </w:r>
          </w:p>
        </w:tc>
        <w:tc>
          <w:tcPr>
            <w:tcW w:w="2879"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Flagship AI SaaS + mobile capstone</w:t>
            </w:r>
          </w:p>
        </w:tc>
        <w:tc>
          <w:tcPr>
            <w:tcW w:w="350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Externally used, evaluated, secure, observable, documented product</w:t>
            </w:r>
          </w:p>
        </w:tc>
        <w:tc>
          <w:tcPr>
            <w:tcW w:w="147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Product gate</w:t>
            </w:r>
          </w:p>
        </w:tc>
      </w:tr>
    </w:tbl>
    <w:p>
      <w:pPr>
        <w:pStyle w:val="Heading2"/>
        <w:keepNext w:val="true"/>
        <w:rPr/>
      </w:pPr>
      <w:r>
        <w:rPr/>
        <w:t>What is preserved and what is upgraded</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4680"/>
        <w:gridCol w:w="4679"/>
      </w:tblGrid>
      <w:tr>
        <w:trPr>
          <w:tblHeader w:val="true"/>
          <w:cantSplit w:val="true"/>
        </w:trPr>
        <w:tc>
          <w:tcPr>
            <w:tcW w:w="4680" w:type="dxa"/>
            <w:tcBorders>
              <w:top w:val="single" w:sz="4" w:space="0" w:color="D8E0E8"/>
              <w:left w:val="single" w:sz="4" w:space="0" w:color="D8E0E8"/>
              <w:bottom w:val="single" w:sz="4" w:space="0" w:color="D8E0E8"/>
              <w:right w:val="single" w:sz="4" w:space="0" w:color="D8E0E8"/>
            </w:tcBorders>
            <w:shd w:fill="153B5B" w:val="clear"/>
            <w:vAlign w:val="center"/>
          </w:tcPr>
          <w:p>
            <w:pPr>
              <w:pStyle w:val="Normal"/>
              <w:spacing w:lineRule="auto" w:line="266" w:before="0" w:after="0"/>
              <w:jc w:val="center"/>
              <w:rPr/>
            </w:pPr>
            <w:r>
              <w:rPr>
                <w:rFonts w:eastAsia="Calibri"/>
                <w:b/>
                <w:color w:val="FFFFFF"/>
                <w:sz w:val="18"/>
              </w:rPr>
              <w:t>PRESERVED FROM v3</w:t>
            </w:r>
          </w:p>
        </w:tc>
        <w:tc>
          <w:tcPr>
            <w:tcW w:w="4679" w:type="dxa"/>
            <w:tcBorders>
              <w:top w:val="single" w:sz="4" w:space="0" w:color="D8E0E8"/>
              <w:left w:val="single" w:sz="4" w:space="0" w:color="D8E0E8"/>
              <w:bottom w:val="single" w:sz="4" w:space="0" w:color="D8E0E8"/>
              <w:right w:val="single" w:sz="4" w:space="0" w:color="D8E0E8"/>
            </w:tcBorders>
            <w:shd w:fill="153B5B" w:val="clear"/>
            <w:vAlign w:val="center"/>
          </w:tcPr>
          <w:p>
            <w:pPr>
              <w:pStyle w:val="Normal"/>
              <w:spacing w:lineRule="auto" w:line="266" w:before="0" w:after="0"/>
              <w:jc w:val="center"/>
              <w:rPr/>
            </w:pPr>
            <w:r>
              <w:rPr>
                <w:rFonts w:eastAsia="Calibri"/>
                <w:b/>
                <w:color w:val="FFFFFF"/>
                <w:sz w:val="18"/>
              </w:rPr>
              <w:t>PROFESSIONAL UPGRADE</w:t>
            </w:r>
          </w:p>
        </w:tc>
      </w:tr>
      <w:tr>
        <w:trPr>
          <w:cantSplit w:val="true"/>
        </w:trPr>
        <w:tc>
          <w:tcPr>
            <w:tcW w:w="468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7"/>
              </w:rPr>
              <w:t>LLM fundamentals, prompting, structured output, embeddings, ChromaDB, RAG, LangChain, and LangGraph</w:t>
            </w:r>
          </w:p>
        </w:tc>
        <w:tc>
          <w:tcPr>
            <w:tcW w:w="4679"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7"/>
              </w:rPr>
              <w:t>Provider adapters, streaming, token/cost telemetry, reliability patterns, hybrid retrieval, reranking, document lifecycle, and data quality</w:t>
            </w:r>
          </w:p>
        </w:tc>
      </w:tr>
      <w:tr>
        <w:trPr>
          <w:cantSplit w:val="true"/>
        </w:trPr>
        <w:tc>
          <w:tcPr>
            <w:tcW w:w="468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7"/>
              </w:rPr>
              <w:t>Three market-driven projects, evaluation harnesses, prompt-injection testing, provider switching, and LangSmith</w:t>
            </w:r>
          </w:p>
        </w:tc>
        <w:tc>
          <w:tcPr>
            <w:tcW w:w="4679"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7"/>
              </w:rPr>
              <w:t>Versioned golden datasets, trajectory evaluation, access control, privacy, failure injection, release gates, and operational metrics</w:t>
            </w:r>
          </w:p>
        </w:tc>
      </w:tr>
      <w:tr>
        <w:trPr>
          <w:cantSplit w:val="true"/>
        </w:trPr>
        <w:tc>
          <w:tcPr>
            <w:tcW w:w="468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7"/>
              </w:rPr>
              <w:t>FastAPI integration and deployment</w:t>
            </w:r>
          </w:p>
        </w:tc>
        <w:tc>
          <w:tcPr>
            <w:tcW w:w="4679"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7"/>
              </w:rPr>
              <w:t>Professional architecture, authentication/authorization, PostgreSQL, Redis, durable jobs, SaaS controls, cloud, CI/CD, monitoring, backups, and rollback</w:t>
            </w:r>
          </w:p>
        </w:tc>
      </w:tr>
      <w:tr>
        <w:trPr>
          <w:cantSplit w:val="true"/>
        </w:trPr>
        <w:tc>
          <w:tcPr>
            <w:tcW w:w="468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7"/>
              </w:rPr>
              <w:t>Portfolio, client outreach, internships, rest cadence, and DONE WHEN checkpoints</w:t>
            </w:r>
          </w:p>
        </w:tc>
        <w:tc>
          <w:tcPr>
            <w:tcW w:w="4679"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7"/>
              </w:rPr>
              <w:t>AI Product Engineer identity, flagship SaaS/mobile product, competency proof, and honest career outcome</w:t>
            </w:r>
          </w:p>
        </w:tc>
      </w:tr>
    </w:tbl>
    <w:p>
      <w:pPr>
        <w:pStyle w:val="RoadmapKicker"/>
        <w:spacing w:before="0" w:after="80"/>
        <w:rPr/>
      </w:pPr>
      <w:r>
        <w:rPr>
          <w:rFonts w:eastAsia="Calibri"/>
          <w:b/>
          <w:caps/>
          <w:color w:val="0E7490"/>
          <w:sz w:val="19"/>
        </w:rPr>
        <w:t>PART 1 · PRE-WEEK SETUP</w:t>
      </w:r>
    </w:p>
    <w:p>
      <w:pPr>
        <w:pStyle w:val="Heading1"/>
        <w:keepNext w:val="true"/>
        <w:rPr/>
      </w:pPr>
      <w:bookmarkStart w:id="6" w:name="pre_week_setup"/>
      <w:r>
        <w:rPr/>
        <w:t>Pre-Week Setup</w:t>
      </w:r>
      <w:bookmarkEnd w:id="6"/>
    </w:p>
    <w:p>
      <w:pPr>
        <w:pStyle w:val="Heading2"/>
        <w:keepNext w:val="true"/>
        <w:rPr/>
      </w:pPr>
      <w:r>
        <w:rPr/>
        <w:t>Remove friction before Day 1</w:t>
      </w:r>
    </w:p>
    <w:tbl>
      <w:tblPr>
        <w:tblW w:w="9360" w:type="dxa"/>
        <w:jc w:val="left"/>
        <w:tblInd w:w="72" w:type="dxa"/>
        <w:tblLayout w:type="fixed"/>
        <w:tblCellMar>
          <w:top w:w="140" w:type="dxa"/>
          <w:left w:w="180" w:type="dxa"/>
          <w:bottom w:w="140" w:type="dxa"/>
          <w:right w:w="160" w:type="dxa"/>
        </w:tblCellMar>
        <w:tblLook w:val="04a0" w:noHBand="0" w:noVBand="1" w:firstColumn="1" w:lastRow="0" w:lastColumn="0" w:firstRow="1"/>
      </w:tblPr>
      <w:tblGrid>
        <w:gridCol w:w="9360"/>
      </w:tblGrid>
      <w:tr>
        <w:trPr>
          <w:cantSplit w:val="true"/>
        </w:trPr>
        <w:tc>
          <w:tcPr>
            <w:tcW w:w="9360" w:type="dxa"/>
            <w:tcBorders>
              <w:top w:val="single" w:sz="4" w:space="0" w:color="D8E0E8"/>
              <w:left w:val="single" w:sz="16" w:space="0" w:color="2563EB"/>
              <w:bottom w:val="single" w:sz="4" w:space="0" w:color="D8E0E8"/>
              <w:right w:val="single" w:sz="4" w:space="0" w:color="D8E0E8"/>
            </w:tcBorders>
            <w:shd w:fill="EAF2F8" w:val="clear"/>
            <w:vAlign w:val="center"/>
          </w:tcPr>
          <w:p>
            <w:pPr>
              <w:pStyle w:val="DoneWhenBox"/>
              <w:spacing w:lineRule="auto" w:line="288" w:before="0" w:after="0"/>
              <w:rPr/>
            </w:pPr>
            <w:r>
              <w:rPr>
                <w:rFonts w:eastAsia="Calibri"/>
                <w:b/>
                <w:color w:val="2563EB"/>
                <w:sz w:val="20"/>
              </w:rPr>
              <w:t xml:space="preserve">DONE WHEN  </w:t>
            </w:r>
            <w:r>
              <w:rPr>
                <w:rFonts w:eastAsia="Calibri"/>
                <w:color w:val="1F2937"/>
                <w:sz w:val="20"/>
              </w:rPr>
              <w:t>A clean repository can start locally, secrets are excluded, two provider smoke tests pass, and the evaluation/results folders already exist.</w:t>
            </w:r>
          </w:p>
        </w:tc>
      </w:tr>
    </w:tbl>
    <w:p>
      <w:pPr>
        <w:pStyle w:val="Normal"/>
        <w:spacing w:before="0" w:after="40"/>
        <w:rPr/>
      </w:pPr>
      <w:r>
        <w:rPr/>
      </w:r>
    </w:p>
    <w:p>
      <w:pPr>
        <w:pStyle w:val="Normal"/>
        <w:keepNext w:val="false"/>
        <w:spacing w:lineRule="auto" w:line="300" w:before="0" w:after="120"/>
        <w:jc w:val="left"/>
        <w:rPr/>
      </w:pPr>
      <w:r>
        <w:rPr>
          <w:rFonts w:eastAsia="Calibri"/>
          <w:b w:val="false"/>
          <w:i w:val="false"/>
          <w:color w:val="1F2937"/>
          <w:sz w:val="22"/>
        </w:rPr>
        <w:t>Complete setup before the first learning day. Keep it minimal and reproducible; do not spend the week comparing tooling or perfecting infrastructure.</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1650"/>
        <w:gridCol w:w="5410"/>
        <w:gridCol w:w="2300"/>
      </w:tblGrid>
      <w:tr>
        <w:trPr>
          <w:tblHeader w:val="true"/>
          <w:cantSplit w:val="true"/>
        </w:trPr>
        <w:tc>
          <w:tcPr>
            <w:tcW w:w="1650"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FOCUS</w:t>
            </w:r>
          </w:p>
        </w:tc>
        <w:tc>
          <w:tcPr>
            <w:tcW w:w="5410"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REQUIRED SETUP</w:t>
            </w:r>
          </w:p>
        </w:tc>
        <w:tc>
          <w:tcPr>
            <w:tcW w:w="2300"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EVIDENCE</w:t>
            </w:r>
          </w:p>
        </w:tc>
      </w:tr>
      <w:tr>
        <w:trPr>
          <w:cantSplit w:val="true"/>
        </w:trPr>
        <w:tc>
          <w:tcPr>
            <w:tcW w:w="165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Repository</w:t>
            </w:r>
          </w:p>
        </w:tc>
        <w:tc>
          <w:tcPr>
            <w:tcW w:w="541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7"/>
              </w:rPr>
              <w:t>Create a private-to-public-ready repo with README, LICENSE if appropriate, `.gitignore`, `.env.example`, `src/`, `tests/`, `evals/`, `docs/`, and `scripts/`.</w:t>
            </w:r>
          </w:p>
        </w:tc>
        <w:tc>
          <w:tcPr>
            <w:tcW w:w="23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7"/>
              </w:rPr>
              <w:t>Clean clone/install succeeds</w:t>
            </w:r>
          </w:p>
        </w:tc>
      </w:tr>
      <w:tr>
        <w:trPr>
          <w:cantSplit w:val="true"/>
        </w:trPr>
        <w:tc>
          <w:tcPr>
            <w:tcW w:w="165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7"/>
              </w:rPr>
              <w:t>Python</w:t>
            </w:r>
          </w:p>
        </w:tc>
        <w:tc>
          <w:tcPr>
            <w:tcW w:w="541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7"/>
              </w:rPr>
              <w:t>Use a supported Python version, virtual environment, pinned dependencies/lockfile, formatter/linter, pytest, and type checking appropriate to the project.</w:t>
            </w:r>
          </w:p>
        </w:tc>
        <w:tc>
          <w:tcPr>
            <w:tcW w:w="23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7"/>
              </w:rPr>
              <w:t>CI-style local checks pass</w:t>
            </w:r>
          </w:p>
        </w:tc>
      </w:tr>
      <w:tr>
        <w:trPr>
          <w:cantSplit w:val="true"/>
        </w:trPr>
        <w:tc>
          <w:tcPr>
            <w:tcW w:w="165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Providers</w:t>
            </w:r>
          </w:p>
        </w:tc>
        <w:tc>
          <w:tcPr>
            <w:tcW w:w="541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7"/>
              </w:rPr>
              <w:t>Create Gemini and one OpenAI-compatible provider account; verify current models, quotas, pricing, and privacy terms in official docs.</w:t>
            </w:r>
          </w:p>
        </w:tc>
        <w:tc>
          <w:tcPr>
            <w:tcW w:w="23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7"/>
              </w:rPr>
              <w:t>Two provider smoke tests</w:t>
            </w:r>
          </w:p>
        </w:tc>
      </w:tr>
      <w:tr>
        <w:trPr>
          <w:cantSplit w:val="true"/>
        </w:trPr>
        <w:tc>
          <w:tcPr>
            <w:tcW w:w="165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7"/>
              </w:rPr>
              <w:t>Data + tracing</w:t>
            </w:r>
          </w:p>
        </w:tc>
        <w:tc>
          <w:tcPr>
            <w:tcW w:w="541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7"/>
              </w:rPr>
              <w:t>Install ChromaDB locally, configure privacy-safe structured logs, and enable LangSmith or equivalent tracing for development.</w:t>
            </w:r>
          </w:p>
        </w:tc>
        <w:tc>
          <w:tcPr>
            <w:tcW w:w="23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7"/>
              </w:rPr>
              <w:t>One redacted trace and vector query</w:t>
            </w:r>
          </w:p>
        </w:tc>
      </w:tr>
      <w:tr>
        <w:trPr>
          <w:cantSplit w:val="true"/>
        </w:trPr>
        <w:tc>
          <w:tcPr>
            <w:tcW w:w="165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Security</w:t>
            </w:r>
          </w:p>
        </w:tc>
        <w:tc>
          <w:tcPr>
            <w:tcW w:w="541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7"/>
              </w:rPr>
              <w:t>Use a secret manager or environment variables, enable secret scanning where available, and create synthetic/sample documents only.</w:t>
            </w:r>
          </w:p>
        </w:tc>
        <w:tc>
          <w:tcPr>
            <w:tcW w:w="23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7"/>
              </w:rPr>
              <w:t>No key or sensitive data in Git</w:t>
            </w:r>
          </w:p>
        </w:tc>
      </w:tr>
      <w:tr>
        <w:trPr>
          <w:cantSplit w:val="true"/>
        </w:trPr>
        <w:tc>
          <w:tcPr>
            <w:tcW w:w="165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7"/>
              </w:rPr>
              <w:t>Progress</w:t>
            </w:r>
          </w:p>
        </w:tc>
        <w:tc>
          <w:tcPr>
            <w:tcW w:w="541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7"/>
              </w:rPr>
              <w:t>Create a weekly evidence checklist, evaluation-results folder, architecture-decision log, and retrospective template.</w:t>
            </w:r>
          </w:p>
        </w:tc>
        <w:tc>
          <w:tcPr>
            <w:tcW w:w="23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7"/>
              </w:rPr>
              <w:t>First empty templates committed</w:t>
            </w:r>
          </w:p>
        </w:tc>
      </w:tr>
    </w:tbl>
    <w:p>
      <w:pPr>
        <w:pStyle w:val="Heading2"/>
        <w:keepNext w:val="true"/>
        <w:rPr/>
      </w:pPr>
      <w:r>
        <w:rPr/>
        <w:t>Suggested repository contract</w:t>
      </w:r>
    </w:p>
    <w:p>
      <w:pPr>
        <w:pStyle w:val="RoadmapBullet"/>
        <w:numPr>
          <w:ilvl w:val="0"/>
          <w:numId w:val="9"/>
        </w:numPr>
        <w:spacing w:lineRule="auto" w:line="288" w:before="0" w:after="60"/>
        <w:rPr/>
      </w:pPr>
      <w:r>
        <w:rPr>
          <w:rFonts w:eastAsia="Calibri"/>
          <w:color w:val="1F2937"/>
          <w:sz w:val="20"/>
        </w:rPr>
        <w:t>Every runnable project has one command for setup, one for tests, one for evaluation, and one for local start.</w:t>
      </w:r>
    </w:p>
    <w:p>
      <w:pPr>
        <w:pStyle w:val="RoadmapBullet"/>
        <w:numPr>
          <w:ilvl w:val="0"/>
          <w:numId w:val="9"/>
        </w:numPr>
        <w:spacing w:lineRule="auto" w:line="288" w:before="0" w:after="60"/>
        <w:rPr/>
      </w:pPr>
      <w:r>
        <w:rPr>
          <w:rFonts w:eastAsia="Calibri"/>
          <w:color w:val="1F2937"/>
          <w:sz w:val="20"/>
        </w:rPr>
        <w:t>Every AI call passes through one provider interface with model, timeout, retries, trace ID, and usage metadata.</w:t>
      </w:r>
    </w:p>
    <w:p>
      <w:pPr>
        <w:pStyle w:val="RoadmapBullet"/>
        <w:numPr>
          <w:ilvl w:val="0"/>
          <w:numId w:val="9"/>
        </w:numPr>
        <w:spacing w:lineRule="auto" w:line="288" w:before="0" w:after="60"/>
        <w:rPr/>
      </w:pPr>
      <w:r>
        <w:rPr>
          <w:rFonts w:eastAsia="Calibri"/>
          <w:color w:val="1F2937"/>
          <w:sz w:val="20"/>
        </w:rPr>
        <w:t>Every major experiment records dataset version, configuration, result, decision, and rollback path.</w:t>
      </w:r>
    </w:p>
    <w:p>
      <w:pPr>
        <w:pStyle w:val="RoadmapBullet"/>
        <w:numPr>
          <w:ilvl w:val="0"/>
          <w:numId w:val="9"/>
        </w:numPr>
        <w:spacing w:lineRule="auto" w:line="288" w:before="0" w:after="60"/>
        <w:rPr/>
      </w:pPr>
      <w:r>
        <w:rPr>
          <w:rFonts w:eastAsia="Calibri"/>
          <w:color w:val="1F2937"/>
          <w:sz w:val="20"/>
        </w:rPr>
        <w:t>Every public repository uses synthetic or explicitly permitted data and contains no production credentials.</w:t>
      </w:r>
    </w:p>
    <w:p>
      <w:pPr>
        <w:pStyle w:val="Normal"/>
        <w:rPr/>
      </w:pPr>
      <w:r>
        <w:rPr/>
      </w:r>
      <w:r>
        <w:br w:type="page"/>
      </w:r>
    </w:p>
    <w:p>
      <w:pPr>
        <w:pStyle w:val="RoadmapKicker"/>
        <w:spacing w:before="0" w:after="80"/>
        <w:rPr/>
      </w:pPr>
      <w:r>
        <w:rPr>
          <w:rFonts w:eastAsia="Calibri"/>
          <w:b/>
          <w:caps/>
          <w:color w:val="0E7490"/>
          <w:sz w:val="19"/>
        </w:rPr>
        <w:t>PART 1 · SUMMER 2026</w:t>
      </w:r>
    </w:p>
    <w:p>
      <w:pPr>
        <w:pStyle w:val="Heading1"/>
        <w:keepNext w:val="true"/>
        <w:rPr/>
      </w:pPr>
      <w:bookmarkStart w:id="7" w:name="part_1"/>
      <w:r>
        <w:rPr/>
        <w:t>PART 1 — 12-WEEK SUMMER AI ENGINEERING SPRINT</w:t>
      </w:r>
      <w:bookmarkEnd w:id="7"/>
    </w:p>
    <w:p>
      <w:pPr>
        <w:pStyle w:val="Heading2"/>
        <w:keepNext w:val="true"/>
        <w:rPr/>
      </w:pPr>
      <w:r>
        <w:rPr/>
        <w:t>Sprint scope and progression</w:t>
      </w:r>
    </w:p>
    <w:tbl>
      <w:tblPr>
        <w:tblW w:w="9360" w:type="dxa"/>
        <w:jc w:val="left"/>
        <w:tblInd w:w="72" w:type="dxa"/>
        <w:tblLayout w:type="fixed"/>
        <w:tblCellMar>
          <w:top w:w="140" w:type="dxa"/>
          <w:left w:w="180" w:type="dxa"/>
          <w:bottom w:w="140" w:type="dxa"/>
          <w:right w:w="160" w:type="dxa"/>
        </w:tblCellMar>
        <w:tblLook w:val="04a0" w:noHBand="0" w:noVBand="1" w:firstColumn="1" w:lastRow="0" w:lastColumn="0" w:firstRow="1"/>
      </w:tblPr>
      <w:tblGrid>
        <w:gridCol w:w="9360"/>
      </w:tblGrid>
      <w:tr>
        <w:trPr>
          <w:cantSplit w:val="true"/>
        </w:trPr>
        <w:tc>
          <w:tcPr>
            <w:tcW w:w="9360" w:type="dxa"/>
            <w:tcBorders>
              <w:top w:val="single" w:sz="4" w:space="0" w:color="D8E0E8"/>
              <w:left w:val="single" w:sz="16" w:space="0" w:color="0E7490"/>
              <w:bottom w:val="single" w:sz="4" w:space="0" w:color="D8E0E8"/>
              <w:right w:val="single" w:sz="4" w:space="0" w:color="D8E0E8"/>
            </w:tcBorders>
            <w:shd w:fill="E8F7F7" w:val="clear"/>
            <w:vAlign w:val="center"/>
          </w:tcPr>
          <w:p>
            <w:pPr>
              <w:pStyle w:val="CalloutBox"/>
              <w:spacing w:lineRule="auto" w:line="288" w:before="0" w:after="0"/>
              <w:rPr/>
            </w:pPr>
            <w:r>
              <w:rPr>
                <w:rFonts w:eastAsia="Calibri"/>
                <w:b/>
                <w:color w:val="0E7490"/>
                <w:sz w:val="20"/>
              </w:rPr>
              <w:t xml:space="preserve">PART 1 OUTCOME  </w:t>
            </w:r>
            <w:r>
              <w:rPr>
                <w:rFonts w:eastAsia="Calibri"/>
                <w:color w:val="1F2937"/>
                <w:sz w:val="20"/>
              </w:rPr>
              <w:t>Build the AI application layer through LLM applications, structured output, embeddings, RAG, LangChain, LangGraph, agentic workflows, measured production hardening, automation, portfolio packaging, outreach, delivery, and retrospective evidence.</w:t>
            </w:r>
          </w:p>
        </w:tc>
      </w:tr>
    </w:tbl>
    <w:p>
      <w:pPr>
        <w:pStyle w:val="Normal"/>
        <w:spacing w:before="0" w:after="40"/>
        <w:rPr/>
      </w:pPr>
      <w:r>
        <w:rPr/>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1448"/>
        <w:gridCol w:w="3362"/>
        <w:gridCol w:w="3171"/>
        <w:gridCol w:w="1378"/>
      </w:tblGrid>
      <w:tr>
        <w:trPr>
          <w:tblHeader w:val="true"/>
          <w:cantSplit w:val="true"/>
        </w:trPr>
        <w:tc>
          <w:tcPr>
            <w:tcW w:w="1448" w:type="dxa"/>
            <w:tcBorders/>
            <w:shd w:fill="0B2545" w:val="clear"/>
            <w:vAlign w:val="center"/>
          </w:tcPr>
          <w:p>
            <w:pPr>
              <w:pStyle w:val="Normal"/>
              <w:spacing w:lineRule="auto" w:line="266" w:before="0" w:after="0"/>
              <w:jc w:val="center"/>
              <w:rPr/>
            </w:pPr>
            <w:r>
              <w:rPr>
                <w:rFonts w:eastAsia="Calibri"/>
                <w:b/>
                <w:color w:val="FFFFFF"/>
                <w:sz w:val="18"/>
              </w:rPr>
              <w:t>DURATION</w:t>
            </w:r>
          </w:p>
        </w:tc>
        <w:tc>
          <w:tcPr>
            <w:tcW w:w="3362" w:type="dxa"/>
            <w:tcBorders/>
            <w:shd w:fill="0B2545" w:val="clear"/>
            <w:vAlign w:val="center"/>
          </w:tcPr>
          <w:p>
            <w:pPr>
              <w:pStyle w:val="Normal"/>
              <w:spacing w:lineRule="auto" w:line="266" w:before="0" w:after="0"/>
              <w:jc w:val="center"/>
              <w:rPr/>
            </w:pPr>
            <w:r>
              <w:rPr>
                <w:rFonts w:eastAsia="Calibri"/>
                <w:b/>
                <w:color w:val="FFFFFF"/>
                <w:sz w:val="18"/>
              </w:rPr>
              <w:t>ENGINEERING FOCUS</w:t>
            </w:r>
          </w:p>
        </w:tc>
        <w:tc>
          <w:tcPr>
            <w:tcW w:w="3171" w:type="dxa"/>
            <w:tcBorders/>
            <w:shd w:fill="0B2545" w:val="clear"/>
            <w:vAlign w:val="center"/>
          </w:tcPr>
          <w:p>
            <w:pPr>
              <w:pStyle w:val="Normal"/>
              <w:spacing w:lineRule="auto" w:line="266" w:before="0" w:after="0"/>
              <w:jc w:val="center"/>
              <w:rPr/>
            </w:pPr>
            <w:r>
              <w:rPr>
                <w:rFonts w:eastAsia="Calibri"/>
                <w:b/>
                <w:color w:val="FFFFFF"/>
                <w:sz w:val="18"/>
              </w:rPr>
              <w:t>PRIMARY OUTPUT</w:t>
            </w:r>
          </w:p>
        </w:tc>
        <w:tc>
          <w:tcPr>
            <w:tcW w:w="1378" w:type="dxa"/>
            <w:tcBorders/>
            <w:shd w:fill="0B2545" w:val="clear"/>
            <w:vAlign w:val="center"/>
          </w:tcPr>
          <w:p>
            <w:pPr>
              <w:pStyle w:val="Normal"/>
              <w:spacing w:lineRule="auto" w:line="266" w:before="0" w:after="0"/>
              <w:jc w:val="center"/>
              <w:rPr/>
            </w:pPr>
            <w:r>
              <w:rPr>
                <w:rFonts w:eastAsia="Calibri"/>
                <w:b/>
                <w:color w:val="FFFFFF"/>
                <w:sz w:val="18"/>
              </w:rPr>
              <w:t>GATE</w:t>
            </w:r>
          </w:p>
        </w:tc>
      </w:tr>
      <w:tr>
        <w:trPr>
          <w:cantSplit w:val="true"/>
        </w:trPr>
        <w:tc>
          <w:tcPr>
            <w:tcW w:w="1448" w:type="dxa"/>
            <w:tcBorders/>
            <w:vAlign w:val="center"/>
          </w:tcPr>
          <w:p>
            <w:pPr>
              <w:pStyle w:val="Normal"/>
              <w:spacing w:lineRule="auto" w:line="266" w:before="0" w:after="0"/>
              <w:jc w:val="left"/>
              <w:rPr/>
            </w:pPr>
            <w:r>
              <w:rPr>
                <w:rFonts w:eastAsia="Calibri"/>
                <w:b/>
                <w:color w:val="0B2545"/>
                <w:sz w:val="16"/>
              </w:rPr>
              <w:t>Weeks 1–3</w:t>
            </w:r>
          </w:p>
        </w:tc>
        <w:tc>
          <w:tcPr>
            <w:tcW w:w="3362" w:type="dxa"/>
            <w:tcBorders/>
            <w:vAlign w:val="center"/>
          </w:tcPr>
          <w:p>
            <w:pPr>
              <w:pStyle w:val="Normal"/>
              <w:spacing w:lineRule="auto" w:line="266" w:before="0" w:after="0"/>
              <w:jc w:val="left"/>
              <w:rPr/>
            </w:pPr>
            <w:r>
              <w:rPr>
                <w:rFonts w:eastAsia="Calibri"/>
                <w:b w:val="false"/>
                <w:color w:val="1F2937"/>
                <w:sz w:val="16"/>
              </w:rPr>
              <w:t>LLM applications, structured output, embeddings, RAG, LangChain, LangGraph, and agentic workflows</w:t>
            </w:r>
          </w:p>
        </w:tc>
        <w:tc>
          <w:tcPr>
            <w:tcW w:w="3171" w:type="dxa"/>
            <w:tcBorders/>
            <w:vAlign w:val="center"/>
          </w:tcPr>
          <w:p>
            <w:pPr>
              <w:pStyle w:val="Normal"/>
              <w:spacing w:lineRule="auto" w:line="266" w:before="0" w:after="0"/>
              <w:jc w:val="left"/>
              <w:rPr/>
            </w:pPr>
            <w:r>
              <w:rPr>
                <w:rFonts w:eastAsia="Calibri"/>
                <w:b w:val="false"/>
                <w:color w:val="1F2937"/>
                <w:sz w:val="16"/>
              </w:rPr>
              <w:t>Assistant, extractor, mini RAG, and controlled agent workflow</w:t>
            </w:r>
          </w:p>
        </w:tc>
        <w:tc>
          <w:tcPr>
            <w:tcW w:w="1378" w:type="dxa"/>
            <w:tcBorders/>
            <w:vAlign w:val="center"/>
          </w:tcPr>
          <w:p>
            <w:pPr>
              <w:pStyle w:val="Normal"/>
              <w:spacing w:lineRule="auto" w:line="266" w:before="0" w:after="0"/>
              <w:jc w:val="left"/>
              <w:rPr/>
            </w:pPr>
            <w:r>
              <w:rPr>
                <w:rFonts w:eastAsia="Calibri"/>
                <w:b w:val="false"/>
                <w:color w:val="1F2937"/>
                <w:sz w:val="16"/>
              </w:rPr>
              <w:t>Foundation evidence</w:t>
            </w:r>
          </w:p>
        </w:tc>
      </w:tr>
      <w:tr>
        <w:trPr>
          <w:cantSplit w:val="true"/>
        </w:trPr>
        <w:tc>
          <w:tcPr>
            <w:tcW w:w="1448" w:type="dxa"/>
            <w:tcBorders/>
            <w:shd w:fill="F5F7FA" w:val="clear"/>
            <w:vAlign w:val="center"/>
          </w:tcPr>
          <w:p>
            <w:pPr>
              <w:pStyle w:val="Normal"/>
              <w:spacing w:lineRule="auto" w:line="266" w:before="0" w:after="0"/>
              <w:jc w:val="left"/>
              <w:rPr/>
            </w:pPr>
            <w:r>
              <w:rPr>
                <w:rFonts w:eastAsia="Calibri"/>
                <w:b/>
                <w:color w:val="0B2545"/>
                <w:sz w:val="16"/>
              </w:rPr>
              <w:t>Weeks 4–5</w:t>
            </w:r>
          </w:p>
        </w:tc>
        <w:tc>
          <w:tcPr>
            <w:tcW w:w="3362" w:type="dxa"/>
            <w:tcBorders/>
            <w:shd w:fill="F5F7FA" w:val="clear"/>
            <w:vAlign w:val="center"/>
          </w:tcPr>
          <w:p>
            <w:pPr>
              <w:pStyle w:val="Normal"/>
              <w:spacing w:lineRule="auto" w:line="266" w:before="0" w:after="0"/>
              <w:jc w:val="left"/>
              <w:rPr/>
            </w:pPr>
            <w:r>
              <w:rPr>
                <w:rFonts w:eastAsia="Calibri"/>
                <w:b w:val="false"/>
                <w:color w:val="1F2937"/>
                <w:sz w:val="16"/>
              </w:rPr>
              <w:t>Production RAG and document intelligence</w:t>
            </w:r>
          </w:p>
        </w:tc>
        <w:tc>
          <w:tcPr>
            <w:tcW w:w="3171" w:type="dxa"/>
            <w:tcBorders/>
            <w:shd w:fill="F5F7FA" w:val="clear"/>
            <w:vAlign w:val="center"/>
          </w:tcPr>
          <w:p>
            <w:pPr>
              <w:pStyle w:val="Normal"/>
              <w:spacing w:lineRule="auto" w:line="266" w:before="0" w:after="0"/>
              <w:jc w:val="left"/>
              <w:rPr/>
            </w:pPr>
            <w:r>
              <w:rPr>
                <w:rFonts w:eastAsia="Calibri"/>
                <w:b w:val="false"/>
                <w:color w:val="1F2937"/>
                <w:sz w:val="16"/>
              </w:rPr>
              <w:t>Deployed cited knowledge system with evaluation</w:t>
            </w:r>
          </w:p>
        </w:tc>
        <w:tc>
          <w:tcPr>
            <w:tcW w:w="1378" w:type="dxa"/>
            <w:tcBorders/>
            <w:shd w:fill="F5F7FA" w:val="clear"/>
            <w:vAlign w:val="center"/>
          </w:tcPr>
          <w:p>
            <w:pPr>
              <w:pStyle w:val="Normal"/>
              <w:spacing w:lineRule="auto" w:line="266" w:before="0" w:after="0"/>
              <w:jc w:val="left"/>
              <w:rPr>
                <w:rFonts w:ascii="Calibri" w:hAnsi="Calibri" w:eastAsia="Calibri"/>
                <w:b w:val="false"/>
                <w:color w:val="1F2937"/>
                <w:sz w:val="16"/>
              </w:rPr>
            </w:pPr>
            <w:r>
              <w:rPr>
                <w:rFonts w:eastAsia="Calibri"/>
                <w:b w:val="false"/>
                <w:color w:val="1F2937"/>
                <w:sz w:val="16"/>
              </w:rPr>
              <w:t>RAG gate</w:t>
            </w:r>
          </w:p>
        </w:tc>
      </w:tr>
      <w:tr>
        <w:trPr>
          <w:cantSplit w:val="true"/>
        </w:trPr>
        <w:tc>
          <w:tcPr>
            <w:tcW w:w="1448" w:type="dxa"/>
            <w:tcBorders/>
            <w:vAlign w:val="center"/>
          </w:tcPr>
          <w:p>
            <w:pPr>
              <w:pStyle w:val="Normal"/>
              <w:spacing w:lineRule="auto" w:line="266" w:before="0" w:after="0"/>
              <w:jc w:val="left"/>
              <w:rPr/>
            </w:pPr>
            <w:r>
              <w:rPr>
                <w:rFonts w:eastAsia="Calibri"/>
                <w:b/>
                <w:color w:val="0B2545"/>
                <w:sz w:val="16"/>
              </w:rPr>
              <w:t>Weeks 6–7</w:t>
            </w:r>
          </w:p>
        </w:tc>
        <w:tc>
          <w:tcPr>
            <w:tcW w:w="3362" w:type="dxa"/>
            <w:tcBorders/>
            <w:vAlign w:val="center"/>
          </w:tcPr>
          <w:p>
            <w:pPr>
              <w:pStyle w:val="Normal"/>
              <w:spacing w:lineRule="auto" w:line="266" w:before="0" w:after="0"/>
              <w:jc w:val="left"/>
              <w:rPr/>
            </w:pPr>
            <w:r>
              <w:rPr>
                <w:rFonts w:eastAsia="Calibri"/>
                <w:b w:val="false"/>
                <w:color w:val="1F2937"/>
                <w:sz w:val="16"/>
              </w:rPr>
              <w:t>Production LangGraph agent engineering</w:t>
            </w:r>
          </w:p>
        </w:tc>
        <w:tc>
          <w:tcPr>
            <w:tcW w:w="3171" w:type="dxa"/>
            <w:tcBorders/>
            <w:vAlign w:val="center"/>
          </w:tcPr>
          <w:p>
            <w:pPr>
              <w:pStyle w:val="Normal"/>
              <w:spacing w:lineRule="auto" w:line="266" w:before="0" w:after="0"/>
              <w:jc w:val="left"/>
              <w:rPr/>
            </w:pPr>
            <w:r>
              <w:rPr>
                <w:rFonts w:eastAsia="Calibri"/>
                <w:b w:val="false"/>
                <w:color w:val="1F2937"/>
                <w:sz w:val="16"/>
              </w:rPr>
              <w:t>Deployed bounded agent with trajectory evaluation</w:t>
            </w:r>
          </w:p>
        </w:tc>
        <w:tc>
          <w:tcPr>
            <w:tcW w:w="1378" w:type="dxa"/>
            <w:tcBorders/>
            <w:vAlign w:val="center"/>
          </w:tcPr>
          <w:p>
            <w:pPr>
              <w:pStyle w:val="Normal"/>
              <w:spacing w:lineRule="auto" w:line="266" w:before="0" w:after="0"/>
              <w:jc w:val="left"/>
              <w:rPr/>
            </w:pPr>
            <w:r>
              <w:rPr>
                <w:rFonts w:eastAsia="Calibri"/>
                <w:b w:val="false"/>
                <w:color w:val="1F2937"/>
                <w:sz w:val="16"/>
              </w:rPr>
              <w:t>Agent gate</w:t>
            </w:r>
          </w:p>
        </w:tc>
      </w:tr>
      <w:tr>
        <w:trPr>
          <w:cantSplit w:val="true"/>
        </w:trPr>
        <w:tc>
          <w:tcPr>
            <w:tcW w:w="1448" w:type="dxa"/>
            <w:tcBorders/>
            <w:shd w:fill="F5F7FA" w:val="clear"/>
            <w:vAlign w:val="center"/>
          </w:tcPr>
          <w:p>
            <w:pPr>
              <w:pStyle w:val="Normal"/>
              <w:spacing w:lineRule="auto" w:line="266" w:before="0" w:after="0"/>
              <w:jc w:val="left"/>
              <w:rPr/>
            </w:pPr>
            <w:r>
              <w:rPr>
                <w:rFonts w:eastAsia="Calibri"/>
                <w:b/>
                <w:color w:val="0B2545"/>
                <w:sz w:val="16"/>
              </w:rPr>
              <w:t>Weeks 8–9</w:t>
            </w:r>
          </w:p>
        </w:tc>
        <w:tc>
          <w:tcPr>
            <w:tcW w:w="3362" w:type="dxa"/>
            <w:tcBorders/>
            <w:shd w:fill="F5F7FA" w:val="clear"/>
            <w:vAlign w:val="center"/>
          </w:tcPr>
          <w:p>
            <w:pPr>
              <w:pStyle w:val="Normal"/>
              <w:spacing w:lineRule="auto" w:line="266" w:before="0" w:after="0"/>
              <w:jc w:val="left"/>
              <w:rPr/>
            </w:pPr>
            <w:r>
              <w:rPr>
                <w:rFonts w:eastAsia="Calibri"/>
                <w:b w:val="false"/>
                <w:color w:val="1F2937"/>
                <w:sz w:val="16"/>
              </w:rPr>
              <w:t>Advanced measured upgrade and production hardening</w:t>
            </w:r>
          </w:p>
        </w:tc>
        <w:tc>
          <w:tcPr>
            <w:tcW w:w="3171" w:type="dxa"/>
            <w:tcBorders/>
            <w:shd w:fill="F5F7FA" w:val="clear"/>
            <w:vAlign w:val="center"/>
          </w:tcPr>
          <w:p>
            <w:pPr>
              <w:pStyle w:val="Normal"/>
              <w:spacing w:lineRule="auto" w:line="266" w:before="0" w:after="0"/>
              <w:jc w:val="left"/>
              <w:rPr/>
            </w:pPr>
            <w:r>
              <w:rPr>
                <w:rFonts w:eastAsia="Calibri"/>
                <w:b w:val="false"/>
                <w:color w:val="1F2937"/>
                <w:sz w:val="16"/>
              </w:rPr>
              <w:t>Measured improvements and hardened release</w:t>
            </w:r>
          </w:p>
        </w:tc>
        <w:tc>
          <w:tcPr>
            <w:tcW w:w="1378" w:type="dxa"/>
            <w:tcBorders/>
            <w:shd w:fill="F5F7FA" w:val="clear"/>
            <w:vAlign w:val="center"/>
          </w:tcPr>
          <w:p>
            <w:pPr>
              <w:pStyle w:val="Normal"/>
              <w:spacing w:lineRule="auto" w:line="266" w:before="0" w:after="0"/>
              <w:jc w:val="left"/>
              <w:rPr/>
            </w:pPr>
            <w:r>
              <w:rPr>
                <w:rFonts w:eastAsia="Calibri"/>
                <w:b w:val="false"/>
                <w:color w:val="1F2937"/>
                <w:sz w:val="16"/>
              </w:rPr>
              <w:t>Hardening gate</w:t>
            </w:r>
          </w:p>
        </w:tc>
      </w:tr>
      <w:tr>
        <w:trPr>
          <w:cantSplit w:val="true"/>
        </w:trPr>
        <w:tc>
          <w:tcPr>
            <w:tcW w:w="1448" w:type="dxa"/>
            <w:tcBorders/>
            <w:vAlign w:val="center"/>
          </w:tcPr>
          <w:p>
            <w:pPr>
              <w:pStyle w:val="Normal"/>
              <w:spacing w:lineRule="auto" w:line="266" w:before="0" w:after="0"/>
              <w:jc w:val="left"/>
              <w:rPr/>
            </w:pPr>
            <w:r>
              <w:rPr>
                <w:rFonts w:eastAsia="Calibri"/>
                <w:b/>
                <w:color w:val="0B2545"/>
                <w:sz w:val="16"/>
              </w:rPr>
              <w:t>Week 10</w:t>
            </w:r>
          </w:p>
        </w:tc>
        <w:tc>
          <w:tcPr>
            <w:tcW w:w="3362" w:type="dxa"/>
            <w:tcBorders/>
            <w:vAlign w:val="center"/>
          </w:tcPr>
          <w:p>
            <w:pPr>
              <w:pStyle w:val="Normal"/>
              <w:spacing w:lineRule="auto" w:line="266" w:before="0" w:after="0"/>
              <w:jc w:val="left"/>
              <w:rPr/>
            </w:pPr>
            <w:r>
              <w:rPr>
                <w:rFonts w:eastAsia="Calibri"/>
                <w:b w:val="false"/>
                <w:color w:val="1F2937"/>
                <w:sz w:val="16"/>
              </w:rPr>
              <w:t>n8n, WhatsApp automation, and portfolio packaging</w:t>
            </w:r>
          </w:p>
        </w:tc>
        <w:tc>
          <w:tcPr>
            <w:tcW w:w="3171" w:type="dxa"/>
            <w:tcBorders/>
            <w:vAlign w:val="center"/>
          </w:tcPr>
          <w:p>
            <w:pPr>
              <w:pStyle w:val="Normal"/>
              <w:spacing w:lineRule="auto" w:line="266" w:before="0" w:after="0"/>
              <w:jc w:val="left"/>
              <w:rPr/>
            </w:pPr>
            <w:r>
              <w:rPr>
                <w:rFonts w:eastAsia="Calibri"/>
                <w:b w:val="false"/>
                <w:color w:val="1F2937"/>
                <w:sz w:val="16"/>
              </w:rPr>
              <w:t>Commercial prototype and market-facing evidence</w:t>
            </w:r>
          </w:p>
        </w:tc>
        <w:tc>
          <w:tcPr>
            <w:tcW w:w="1378" w:type="dxa"/>
            <w:tcBorders/>
            <w:vAlign w:val="center"/>
          </w:tcPr>
          <w:p>
            <w:pPr>
              <w:pStyle w:val="Normal"/>
              <w:spacing w:lineRule="auto" w:line="266" w:before="0" w:after="0"/>
              <w:jc w:val="left"/>
              <w:rPr/>
            </w:pPr>
            <w:r>
              <w:rPr>
                <w:rFonts w:eastAsia="Calibri"/>
                <w:b w:val="false"/>
                <w:color w:val="1F2937"/>
                <w:sz w:val="16"/>
              </w:rPr>
              <w:t>Packaging gate</w:t>
            </w:r>
          </w:p>
        </w:tc>
      </w:tr>
      <w:tr>
        <w:trPr>
          <w:cantSplit w:val="true"/>
        </w:trPr>
        <w:tc>
          <w:tcPr>
            <w:tcW w:w="1448" w:type="dxa"/>
            <w:tcBorders/>
            <w:shd w:fill="F5F7FA" w:val="clear"/>
            <w:vAlign w:val="center"/>
          </w:tcPr>
          <w:p>
            <w:pPr>
              <w:pStyle w:val="Normal"/>
              <w:spacing w:lineRule="auto" w:line="266" w:before="0" w:after="0"/>
              <w:jc w:val="left"/>
              <w:rPr/>
            </w:pPr>
            <w:r>
              <w:rPr>
                <w:rFonts w:eastAsia="Calibri"/>
                <w:b/>
                <w:color w:val="0B2545"/>
                <w:sz w:val="16"/>
              </w:rPr>
              <w:t>Weeks 11–12</w:t>
            </w:r>
          </w:p>
        </w:tc>
        <w:tc>
          <w:tcPr>
            <w:tcW w:w="3362" w:type="dxa"/>
            <w:tcBorders/>
            <w:shd w:fill="F5F7FA" w:val="clear"/>
            <w:vAlign w:val="center"/>
          </w:tcPr>
          <w:p>
            <w:pPr>
              <w:pStyle w:val="Normal"/>
              <w:spacing w:lineRule="auto" w:line="266" w:before="0" w:after="0"/>
              <w:jc w:val="left"/>
              <w:rPr/>
            </w:pPr>
            <w:r>
              <w:rPr>
                <w:rFonts w:eastAsia="Calibri"/>
                <w:b w:val="false"/>
                <w:color w:val="1F2937"/>
                <w:sz w:val="16"/>
              </w:rPr>
              <w:t>Outreach, delivery, retrospective, and transition</w:t>
            </w:r>
          </w:p>
        </w:tc>
        <w:tc>
          <w:tcPr>
            <w:tcW w:w="3171" w:type="dxa"/>
            <w:tcBorders/>
            <w:shd w:fill="F5F7FA" w:val="clear"/>
            <w:vAlign w:val="center"/>
          </w:tcPr>
          <w:p>
            <w:pPr>
              <w:pStyle w:val="Normal"/>
              <w:spacing w:lineRule="auto" w:line="266" w:before="0" w:after="0"/>
              <w:jc w:val="left"/>
              <w:rPr/>
            </w:pPr>
            <w:r>
              <w:rPr>
                <w:rFonts w:eastAsia="Calibri"/>
                <w:b w:val="false"/>
                <w:color w:val="1F2937"/>
                <w:sz w:val="16"/>
              </w:rPr>
              <w:t>Opportunity pipeline and Part 2 transition plan</w:t>
            </w:r>
          </w:p>
        </w:tc>
        <w:tc>
          <w:tcPr>
            <w:tcW w:w="1378" w:type="dxa"/>
            <w:tcBorders/>
            <w:shd w:fill="F5F7FA" w:val="clear"/>
            <w:vAlign w:val="center"/>
          </w:tcPr>
          <w:p>
            <w:pPr>
              <w:pStyle w:val="Normal"/>
              <w:spacing w:lineRule="auto" w:line="266" w:before="0" w:after="0"/>
              <w:jc w:val="left"/>
              <w:rPr/>
            </w:pPr>
            <w:r>
              <w:rPr>
                <w:rFonts w:eastAsia="Calibri"/>
                <w:b w:val="false"/>
                <w:color w:val="1F2937"/>
                <w:sz w:val="16"/>
              </w:rPr>
              <w:t>Expansion ready</w:t>
            </w:r>
          </w:p>
        </w:tc>
      </w:tr>
      <w:tr>
        <w:trPr>
          <w:cantSplit w:val="true"/>
        </w:trPr>
        <w:tc>
          <w:tcPr>
            <w:tcW w:w="9359" w:type="dxa"/>
            <w:gridSpan w:val="4"/>
            <w:tcBorders>
              <w:top w:val="single" w:sz="4" w:space="0" w:color="D8E0E8"/>
              <w:left w:val="single" w:sz="16" w:space="0" w:color="C69214"/>
              <w:bottom w:val="single" w:sz="4" w:space="0" w:color="D8E0E8"/>
              <w:right w:val="single" w:sz="4" w:space="0" w:color="D8E0E8"/>
            </w:tcBorders>
            <w:shd w:fill="FFF4D6" w:val="clear"/>
            <w:tcMar>
              <w:top w:w="140" w:type="dxa"/>
              <w:left w:w="180" w:type="dxa"/>
              <w:bottom w:w="140" w:type="dxa"/>
              <w:right w:w="160" w:type="dxa"/>
            </w:tcMar>
            <w:vAlign w:val="center"/>
          </w:tcPr>
          <w:p>
            <w:pPr>
              <w:pStyle w:val="WarningBox"/>
              <w:spacing w:lineRule="auto" w:line="288" w:before="0" w:after="0"/>
              <w:rPr/>
            </w:pPr>
            <w:r>
              <w:rPr>
                <w:rFonts w:eastAsia="Calibri"/>
                <w:b/>
                <w:color w:val="C69214"/>
                <w:sz w:val="20"/>
              </w:rPr>
              <w:t xml:space="preserve">SUSTAINABLE WORKLOAD  </w:t>
            </w:r>
            <w:r>
              <w:rPr>
                <w:rFonts w:eastAsia="Calibri"/>
                <w:color w:val="1F2937"/>
                <w:sz w:val="20"/>
              </w:rPr>
              <w:t>Six focused workdays each week, approximately 36–42 focused hours, and scheduled rest days. Scope reduction comes before rest removal.</w:t>
            </w:r>
          </w:p>
        </w:tc>
      </w:tr>
    </w:tbl>
    <w:p>
      <w:pPr>
        <w:pStyle w:val="Normal"/>
        <w:spacing w:before="0" w:after="40"/>
        <w:rPr/>
      </w:pPr>
      <w:r>
        <w:rPr/>
      </w:r>
    </w:p>
    <w:p>
      <w:pPr>
        <w:pStyle w:val="RoadmapKicker"/>
        <w:spacing w:before="0" w:after="80"/>
        <w:rPr/>
      </w:pPr>
      <w:r>
        <w:rPr>
          <w:rFonts w:eastAsia="Calibri"/>
          <w:b/>
          <w:caps/>
          <w:color w:val="0E7490"/>
          <w:sz w:val="19"/>
        </w:rPr>
        <w:t>PART 1 · FOUNDATION · LLM APPLICATION ENGINEERING</w:t>
      </w:r>
    </w:p>
    <w:p>
      <w:pPr>
        <w:pStyle w:val="Heading2"/>
        <w:keepNext w:val="true"/>
        <w:rPr/>
      </w:pPr>
      <w:bookmarkStart w:id="8" w:name="week_1"/>
      <w:r>
        <w:rPr/>
        <w:t>WEEK 1 — LLM fundamentals, provider APIs, prompting, and structured output</w:t>
      </w:r>
      <w:bookmarkEnd w:id="8"/>
    </w:p>
    <w:tbl>
      <w:tblPr>
        <w:tblW w:w="9360" w:type="dxa"/>
        <w:jc w:val="left"/>
        <w:tblInd w:w="72" w:type="dxa"/>
        <w:tblLayout w:type="fixed"/>
        <w:tblCellMar>
          <w:top w:w="140" w:type="dxa"/>
          <w:left w:w="180" w:type="dxa"/>
          <w:bottom w:w="140" w:type="dxa"/>
          <w:right w:w="160" w:type="dxa"/>
        </w:tblCellMar>
        <w:tblLook w:val="04a0" w:noHBand="0" w:noVBand="1" w:firstColumn="1" w:lastRow="0" w:lastColumn="0" w:firstRow="1"/>
      </w:tblPr>
      <w:tblGrid>
        <w:gridCol w:w="9360"/>
      </w:tblGrid>
      <w:tr>
        <w:trPr>
          <w:cantSplit w:val="true"/>
        </w:trPr>
        <w:tc>
          <w:tcPr>
            <w:tcW w:w="9360" w:type="dxa"/>
            <w:tcBorders>
              <w:top w:val="single" w:sz="4" w:space="0" w:color="D8E0E8"/>
              <w:left w:val="single" w:sz="16" w:space="0" w:color="2563EB"/>
              <w:bottom w:val="single" w:sz="4" w:space="0" w:color="D8E0E8"/>
              <w:right w:val="single" w:sz="4" w:space="0" w:color="D8E0E8"/>
            </w:tcBorders>
            <w:shd w:fill="EAF2F8" w:val="clear"/>
            <w:vAlign w:val="center"/>
          </w:tcPr>
          <w:p>
            <w:pPr>
              <w:pStyle w:val="DoneWhenBox"/>
              <w:spacing w:lineRule="auto" w:line="288" w:before="0" w:after="0"/>
              <w:rPr/>
            </w:pPr>
            <w:r>
              <w:rPr>
                <w:rFonts w:eastAsia="Calibri"/>
                <w:b/>
                <w:color w:val="2563EB"/>
                <w:sz w:val="20"/>
              </w:rPr>
              <w:t xml:space="preserve">DONE WHEN  </w:t>
            </w:r>
            <w:r>
              <w:rPr>
                <w:rFonts w:eastAsia="Calibri"/>
                <w:color w:val="1F2937"/>
                <w:sz w:val="20"/>
              </w:rPr>
              <w:t>You can implement a model call from memory, switch providers through configuration, stream safely, validate structured output, and explain the cost and failure behavior of each request.</w:t>
            </w:r>
          </w:p>
        </w:tc>
      </w:tr>
    </w:tbl>
    <w:p>
      <w:pPr>
        <w:pStyle w:val="Normal"/>
        <w:spacing w:before="0" w:after="40"/>
        <w:rPr/>
      </w:pPr>
      <w:r>
        <w:rPr/>
      </w:r>
    </w:p>
    <w:p>
      <w:pPr>
        <w:pStyle w:val="Heading3"/>
        <w:keepNext w:val="true"/>
        <w:rPr/>
      </w:pPr>
      <w:r>
        <w:rPr/>
        <w:t>Goal</w:t>
      </w:r>
    </w:p>
    <w:p>
      <w:pPr>
        <w:pStyle w:val="Normal"/>
        <w:keepNext w:val="false"/>
        <w:spacing w:lineRule="auto" w:line="300" w:before="0" w:after="80"/>
        <w:jc w:val="left"/>
        <w:rPr/>
      </w:pPr>
      <w:r>
        <w:rPr>
          <w:rFonts w:eastAsia="Calibri"/>
          <w:b w:val="false"/>
          <w:i w:val="false"/>
          <w:color w:val="1F2937"/>
          <w:sz w:val="21"/>
        </w:rPr>
        <w:t>Build a reliable, provider-aware LLM application layer instead of a collection of one-off API calls.</w:t>
      </w:r>
    </w:p>
    <w:p>
      <w:pPr>
        <w:pStyle w:val="Heading3"/>
        <w:keepNext w:val="true"/>
        <w:rPr/>
      </w:pPr>
      <w:r>
        <w:rPr/>
        <w:t>Why this matters</w:t>
      </w:r>
    </w:p>
    <w:tbl>
      <w:tblPr>
        <w:tblW w:w="9360" w:type="dxa"/>
        <w:jc w:val="left"/>
        <w:tblInd w:w="72" w:type="dxa"/>
        <w:tblLayout w:type="fixed"/>
        <w:tblCellMar>
          <w:top w:w="140" w:type="dxa"/>
          <w:left w:w="180" w:type="dxa"/>
          <w:bottom w:w="140" w:type="dxa"/>
          <w:right w:w="160" w:type="dxa"/>
        </w:tblCellMar>
        <w:tblLook w:val="04a0" w:noHBand="0" w:noVBand="1" w:firstColumn="1" w:lastRow="0" w:lastColumn="0" w:firstRow="1"/>
      </w:tblPr>
      <w:tblGrid>
        <w:gridCol w:w="9360"/>
      </w:tblGrid>
      <w:tr>
        <w:trPr>
          <w:cantSplit w:val="true"/>
        </w:trPr>
        <w:tc>
          <w:tcPr>
            <w:tcW w:w="9360" w:type="dxa"/>
            <w:tcBorders>
              <w:top w:val="single" w:sz="4" w:space="0" w:color="D8E0E8"/>
              <w:left w:val="single" w:sz="16" w:space="0" w:color="0E7490"/>
              <w:bottom w:val="single" w:sz="4" w:space="0" w:color="D8E0E8"/>
              <w:right w:val="single" w:sz="4" w:space="0" w:color="D8E0E8"/>
            </w:tcBorders>
            <w:shd w:fill="EAF2F8" w:val="clear"/>
            <w:vAlign w:val="center"/>
          </w:tcPr>
          <w:p>
            <w:pPr>
              <w:pStyle w:val="WhyThisMattersBox"/>
              <w:spacing w:lineRule="auto" w:line="288" w:before="0" w:after="0"/>
              <w:rPr/>
            </w:pPr>
            <w:r>
              <w:rPr>
                <w:rFonts w:eastAsia="Calibri"/>
                <w:b/>
                <w:color w:val="0E7490"/>
                <w:sz w:val="20"/>
              </w:rPr>
              <w:t xml:space="preserve">WHY THIS MATTERS  </w:t>
            </w:r>
            <w:r>
              <w:rPr>
                <w:rFonts w:eastAsia="Calibri"/>
                <w:color w:val="1F2937"/>
                <w:sz w:val="20"/>
              </w:rPr>
              <w:t>Every later RAG, agent, and SaaS system depends on predictable model inputs, validated outputs, controlled cost, and graceful failure behavior.</w:t>
            </w:r>
          </w:p>
        </w:tc>
      </w:tr>
    </w:tbl>
    <w:p>
      <w:pPr>
        <w:pStyle w:val="Normal"/>
        <w:spacing w:before="0" w:after="40"/>
        <w:rPr/>
      </w:pPr>
      <w:r>
        <w:rPr/>
      </w:r>
    </w:p>
    <w:p>
      <w:pPr>
        <w:pStyle w:val="Heading3"/>
        <w:keepNext w:val="true"/>
        <w:rPr/>
      </w:pPr>
      <w:r>
        <w:rPr/>
        <w:t>What to learn and apply</w:t>
      </w:r>
    </w:p>
    <w:p>
      <w:pPr>
        <w:pStyle w:val="RoadmapBullet"/>
        <w:numPr>
          <w:ilvl w:val="0"/>
          <w:numId w:val="7"/>
        </w:numPr>
        <w:spacing w:lineRule="auto" w:line="288" w:before="0" w:after="60"/>
        <w:rPr/>
      </w:pPr>
      <w:r>
        <w:rPr>
          <w:rFonts w:eastAsia="Calibri"/>
          <w:color w:val="1F2937"/>
          <w:sz w:val="20"/>
        </w:rPr>
        <w:t>Tokens, context windows, sampling, temperature, top-p, output limits, and model limitations</w:t>
      </w:r>
    </w:p>
    <w:p>
      <w:pPr>
        <w:pStyle w:val="RoadmapBullet"/>
        <w:numPr>
          <w:ilvl w:val="0"/>
          <w:numId w:val="7"/>
        </w:numPr>
        <w:spacing w:lineRule="auto" w:line="288" w:before="0" w:after="60"/>
        <w:rPr/>
      </w:pPr>
      <w:r>
        <w:rPr>
          <w:rFonts w:eastAsia="Calibri"/>
          <w:color w:val="1F2937"/>
          <w:sz w:val="20"/>
        </w:rPr>
        <w:t>System prompts, few-shot prompting, prompt templates, structured outputs, and tool/function calling</w:t>
      </w:r>
    </w:p>
    <w:p>
      <w:pPr>
        <w:pStyle w:val="RoadmapBullet"/>
        <w:numPr>
          <w:ilvl w:val="0"/>
          <w:numId w:val="7"/>
        </w:numPr>
        <w:spacing w:lineRule="auto" w:line="288" w:before="0" w:after="60"/>
        <w:rPr/>
      </w:pPr>
      <w:r>
        <w:rPr>
          <w:rFonts w:eastAsia="Calibri"/>
          <w:color w:val="1F2937"/>
          <w:sz w:val="20"/>
        </w:rPr>
        <w:t>Gemini, Groq, OpenRouter, and OpenAI-compatible client patterns through a provider adapter</w:t>
      </w:r>
    </w:p>
    <w:p>
      <w:pPr>
        <w:pStyle w:val="RoadmapBullet"/>
        <w:numPr>
          <w:ilvl w:val="0"/>
          <w:numId w:val="7"/>
        </w:numPr>
        <w:spacing w:lineRule="auto" w:line="288" w:before="0" w:after="60"/>
        <w:rPr/>
      </w:pPr>
      <w:r>
        <w:rPr>
          <w:rFonts w:eastAsia="Calibri"/>
          <w:color w:val="1F2937"/>
          <w:sz w:val="20"/>
        </w:rPr>
        <w:t>Streaming, timeouts, retries, fallbacks, token accounting, and privacy-aware provider selection</w:t>
      </w:r>
    </w:p>
    <w:p>
      <w:pPr>
        <w:pStyle w:val="Heading3"/>
        <w:keepNext w:val="true"/>
        <w:rPr/>
      </w:pPr>
      <w:r>
        <w:rPr/>
        <w:t>Execution plan</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1098"/>
        <w:gridCol w:w="2262"/>
        <w:gridCol w:w="6000"/>
      </w:tblGrid>
      <w:tr>
        <w:trPr>
          <w:tblHeader w:val="true"/>
          <w:cantSplit w:val="true"/>
        </w:trPr>
        <w:tc>
          <w:tcPr>
            <w:tcW w:w="1098"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DAY</w:t>
            </w:r>
          </w:p>
        </w:tc>
        <w:tc>
          <w:tcPr>
            <w:tcW w:w="2262"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FOCUS</w:t>
            </w:r>
          </w:p>
        </w:tc>
        <w:tc>
          <w:tcPr>
            <w:tcW w:w="6000"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PRACTICAL TASKS</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center"/>
              <w:rPr/>
            </w:pPr>
            <w:r>
              <w:rPr>
                <w:rFonts w:eastAsia="Calibri"/>
                <w:b/>
                <w:color w:val="0B2545"/>
                <w:sz w:val="17"/>
              </w:rPr>
              <w:t>Day 1</w:t>
            </w:r>
          </w:p>
        </w:tc>
        <w:tc>
          <w:tcPr>
            <w:tcW w:w="22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Tokens and context</w:t>
            </w:r>
          </w:p>
        </w:tc>
        <w:tc>
          <w:tcPr>
            <w:tcW w:w="6000" w:type="dxa"/>
            <w:tcBorders>
              <w:top w:val="single" w:sz="4" w:space="0" w:color="D8E0E8"/>
              <w:left w:val="single" w:sz="4" w:space="0" w:color="D8E0E8"/>
              <w:bottom w:val="single" w:sz="4" w:space="0" w:color="D8E0E8"/>
              <w:right w:val="single" w:sz="4" w:space="0" w:color="D8E0E8"/>
            </w:tcBorders>
            <w:vAlign w:val="center"/>
          </w:tcPr>
          <w:p>
            <w:pPr>
              <w:pStyle w:val="Normal"/>
              <w:numPr>
                <w:ilvl w:val="0"/>
                <w:numId w:val="8"/>
              </w:numPr>
              <w:spacing w:lineRule="auto" w:line="259" w:before="0" w:after="40"/>
              <w:rPr/>
            </w:pPr>
            <w:r>
              <w:rPr>
                <w:rFonts w:eastAsia="Calibri"/>
                <w:color w:val="1F2937"/>
                <w:sz w:val="17"/>
              </w:rPr>
              <w:t>Explain tokenization, context limits, truncation, and why long context does not guarantee good retrieval or reasoning.</w:t>
            </w:r>
          </w:p>
          <w:p>
            <w:pPr>
              <w:pStyle w:val="Normal"/>
              <w:numPr>
                <w:ilvl w:val="0"/>
                <w:numId w:val="8"/>
              </w:numPr>
              <w:spacing w:lineRule="auto" w:line="259" w:before="0" w:after="40"/>
              <w:rPr/>
            </w:pPr>
            <w:r>
              <w:rPr>
                <w:rFonts w:eastAsia="Calibri"/>
                <w:color w:val="1F2937"/>
                <w:sz w:val="17"/>
              </w:rPr>
              <w:t>Create a one-page model-behavior note with three failure examples: missing context, ambiguous instructions, and hallucinated facts.</w:t>
            </w:r>
          </w:p>
          <w:p>
            <w:pPr>
              <w:pStyle w:val="Normal"/>
              <w:numPr>
                <w:ilvl w:val="0"/>
                <w:numId w:val="8"/>
              </w:numPr>
              <w:spacing w:lineRule="auto" w:line="259" w:before="0" w:after="40"/>
              <w:rPr/>
            </w:pPr>
            <w:r>
              <w:rPr>
                <w:rFonts w:eastAsia="Calibri"/>
                <w:color w:val="1F2937"/>
                <w:sz w:val="17"/>
              </w:rPr>
              <w:t>Define a per-request budget: maximum input tokens, output tokens, latency, and acceptable cost.</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center"/>
              <w:rPr/>
            </w:pPr>
            <w:r>
              <w:rPr>
                <w:rFonts w:eastAsia="Calibri"/>
                <w:b/>
                <w:color w:val="0B2545"/>
                <w:sz w:val="17"/>
              </w:rPr>
              <w:t>Day 2</w:t>
            </w:r>
          </w:p>
        </w:tc>
        <w:tc>
          <w:tcPr>
            <w:tcW w:w="226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7"/>
              </w:rPr>
              <w:t>Prompt contracts</w:t>
            </w:r>
          </w:p>
        </w:tc>
        <w:tc>
          <w:tcPr>
            <w:tcW w:w="60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numPr>
                <w:ilvl w:val="0"/>
                <w:numId w:val="8"/>
              </w:numPr>
              <w:spacing w:lineRule="auto" w:line="259" w:before="0" w:after="40"/>
              <w:rPr/>
            </w:pPr>
            <w:r>
              <w:rPr>
                <w:rFonts w:eastAsia="Calibri"/>
                <w:color w:val="1F2937"/>
                <w:sz w:val="17"/>
              </w:rPr>
              <w:t>Write and compare five system prompts for the same task; record what changed and why.</w:t>
            </w:r>
          </w:p>
          <w:p>
            <w:pPr>
              <w:pStyle w:val="Normal"/>
              <w:numPr>
                <w:ilvl w:val="0"/>
                <w:numId w:val="8"/>
              </w:numPr>
              <w:spacing w:lineRule="auto" w:line="259" w:before="0" w:after="40"/>
              <w:rPr/>
            </w:pPr>
            <w:r>
              <w:rPr>
                <w:rFonts w:eastAsia="Calibri"/>
                <w:color w:val="1F2937"/>
                <w:sz w:val="17"/>
              </w:rPr>
              <w:t>Practice zero-shot, few-shot, role/context/instruction separation, and explicit refusal/no-answer behavior.</w:t>
            </w:r>
          </w:p>
          <w:p>
            <w:pPr>
              <w:pStyle w:val="Normal"/>
              <w:numPr>
                <w:ilvl w:val="0"/>
                <w:numId w:val="8"/>
              </w:numPr>
              <w:spacing w:lineRule="auto" w:line="259" w:before="0" w:after="40"/>
              <w:rPr/>
            </w:pPr>
            <w:r>
              <w:rPr>
                <w:rFonts w:eastAsia="Calibri"/>
                <w:color w:val="1F2937"/>
                <w:sz w:val="17"/>
              </w:rPr>
              <w:t>Turn the strongest prompt into a reusable template with versioned test cases.</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center"/>
              <w:rPr/>
            </w:pPr>
            <w:r>
              <w:rPr>
                <w:rFonts w:eastAsia="Calibri"/>
                <w:b/>
                <w:color w:val="0B2545"/>
                <w:sz w:val="17"/>
              </w:rPr>
              <w:t>Day 3</w:t>
            </w:r>
          </w:p>
        </w:tc>
        <w:tc>
          <w:tcPr>
            <w:tcW w:w="22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Provider adapter</w:t>
            </w:r>
          </w:p>
        </w:tc>
        <w:tc>
          <w:tcPr>
            <w:tcW w:w="6000" w:type="dxa"/>
            <w:tcBorders>
              <w:top w:val="single" w:sz="4" w:space="0" w:color="D8E0E8"/>
              <w:left w:val="single" w:sz="4" w:space="0" w:color="D8E0E8"/>
              <w:bottom w:val="single" w:sz="4" w:space="0" w:color="D8E0E8"/>
              <w:right w:val="single" w:sz="4" w:space="0" w:color="D8E0E8"/>
            </w:tcBorders>
            <w:vAlign w:val="center"/>
          </w:tcPr>
          <w:p>
            <w:pPr>
              <w:pStyle w:val="Normal"/>
              <w:numPr>
                <w:ilvl w:val="0"/>
                <w:numId w:val="8"/>
              </w:numPr>
              <w:spacing w:lineRule="auto" w:line="259" w:before="0" w:after="40"/>
              <w:rPr/>
            </w:pPr>
            <w:r>
              <w:rPr>
                <w:rFonts w:eastAsia="Calibri"/>
                <w:color w:val="1F2937"/>
                <w:sz w:val="17"/>
              </w:rPr>
              <w:t>Create one LLM interface with provider, model, timeout, retry, and streaming configuration.</w:t>
            </w:r>
          </w:p>
          <w:p>
            <w:pPr>
              <w:pStyle w:val="Normal"/>
              <w:numPr>
                <w:ilvl w:val="0"/>
                <w:numId w:val="8"/>
              </w:numPr>
              <w:spacing w:lineRule="auto" w:line="259" w:before="0" w:after="40"/>
              <w:rPr/>
            </w:pPr>
            <w:r>
              <w:rPr>
                <w:rFonts w:eastAsia="Calibri"/>
                <w:color w:val="1F2937"/>
                <w:sz w:val="17"/>
              </w:rPr>
              <w:t>Run smoke tests through Gemini and one OpenAI-compatible endpoint such as Groq or OpenRouter.</w:t>
            </w:r>
          </w:p>
          <w:p>
            <w:pPr>
              <w:pStyle w:val="Normal"/>
              <w:numPr>
                <w:ilvl w:val="0"/>
                <w:numId w:val="8"/>
              </w:numPr>
              <w:spacing w:lineRule="auto" w:line="259" w:before="0" w:after="40"/>
              <w:rPr/>
            </w:pPr>
            <w:r>
              <w:rPr>
                <w:rFonts w:eastAsia="Calibri"/>
                <w:color w:val="1F2937"/>
                <w:sz w:val="17"/>
              </w:rPr>
              <w:t>Keep secrets in environment variables; never commit keys, raw client data, or provider logs containing sensitive content.</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center"/>
              <w:rPr/>
            </w:pPr>
            <w:r>
              <w:rPr>
                <w:rFonts w:eastAsia="Calibri"/>
                <w:b/>
                <w:color w:val="0B2545"/>
                <w:sz w:val="17"/>
              </w:rPr>
              <w:t>Day 4</w:t>
            </w:r>
          </w:p>
        </w:tc>
        <w:tc>
          <w:tcPr>
            <w:tcW w:w="226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7"/>
              </w:rPr>
              <w:t>Structured outputs</w:t>
            </w:r>
          </w:p>
        </w:tc>
        <w:tc>
          <w:tcPr>
            <w:tcW w:w="60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numPr>
                <w:ilvl w:val="0"/>
                <w:numId w:val="8"/>
              </w:numPr>
              <w:spacing w:lineRule="auto" w:line="259" w:before="0" w:after="40"/>
              <w:rPr/>
            </w:pPr>
            <w:r>
              <w:rPr>
                <w:rFonts w:eastAsia="Calibri"/>
                <w:color w:val="1F2937"/>
                <w:sz w:val="17"/>
              </w:rPr>
              <w:t>Define Pydantic schemas for an information extractor and use native structured output or tool calling.</w:t>
            </w:r>
          </w:p>
          <w:p>
            <w:pPr>
              <w:pStyle w:val="Normal"/>
              <w:numPr>
                <w:ilvl w:val="0"/>
                <w:numId w:val="8"/>
              </w:numPr>
              <w:spacing w:lineRule="auto" w:line="259" w:before="0" w:after="40"/>
              <w:rPr/>
            </w:pPr>
            <w:r>
              <w:rPr>
                <w:rFonts w:eastAsia="Calibri"/>
                <w:color w:val="1F2937"/>
                <w:sz w:val="17"/>
              </w:rPr>
              <w:t>Test clean, messy, incomplete, multilingual, and zero-result inputs; reject malformed outputs instead of silently accepting them.</w:t>
            </w:r>
          </w:p>
          <w:p>
            <w:pPr>
              <w:pStyle w:val="Normal"/>
              <w:numPr>
                <w:ilvl w:val="0"/>
                <w:numId w:val="8"/>
              </w:numPr>
              <w:spacing w:lineRule="auto" w:line="259" w:before="0" w:after="40"/>
              <w:rPr/>
            </w:pPr>
            <w:r>
              <w:rPr>
                <w:rFonts w:eastAsia="Calibri"/>
                <w:color w:val="1F2937"/>
                <w:sz w:val="17"/>
              </w:rPr>
              <w:t>Measure schema-valid response rate across at least 20 cases.</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center"/>
              <w:rPr/>
            </w:pPr>
            <w:r>
              <w:rPr>
                <w:rFonts w:eastAsia="Calibri"/>
                <w:b/>
                <w:color w:val="0B2545"/>
                <w:sz w:val="17"/>
              </w:rPr>
              <w:t>Day 5</w:t>
            </w:r>
          </w:p>
        </w:tc>
        <w:tc>
          <w:tcPr>
            <w:tcW w:w="22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Reliability and cost</w:t>
            </w:r>
          </w:p>
        </w:tc>
        <w:tc>
          <w:tcPr>
            <w:tcW w:w="6000" w:type="dxa"/>
            <w:tcBorders>
              <w:top w:val="single" w:sz="4" w:space="0" w:color="D8E0E8"/>
              <w:left w:val="single" w:sz="4" w:space="0" w:color="D8E0E8"/>
              <w:bottom w:val="single" w:sz="4" w:space="0" w:color="D8E0E8"/>
              <w:right w:val="single" w:sz="4" w:space="0" w:color="D8E0E8"/>
            </w:tcBorders>
            <w:vAlign w:val="center"/>
          </w:tcPr>
          <w:p>
            <w:pPr>
              <w:pStyle w:val="Normal"/>
              <w:numPr>
                <w:ilvl w:val="0"/>
                <w:numId w:val="8"/>
              </w:numPr>
              <w:spacing w:lineRule="auto" w:line="259" w:before="0" w:after="40"/>
              <w:rPr/>
            </w:pPr>
            <w:r>
              <w:rPr>
                <w:rFonts w:eastAsia="Calibri"/>
                <w:color w:val="1F2937"/>
                <w:sz w:val="17"/>
              </w:rPr>
              <w:t>Add timeout, bounded retry with backoff, fallback model, and explicit error categories.</w:t>
            </w:r>
          </w:p>
          <w:p>
            <w:pPr>
              <w:pStyle w:val="Normal"/>
              <w:numPr>
                <w:ilvl w:val="0"/>
                <w:numId w:val="8"/>
              </w:numPr>
              <w:spacing w:lineRule="auto" w:line="259" w:before="0" w:after="40"/>
              <w:rPr/>
            </w:pPr>
            <w:r>
              <w:rPr>
                <w:rFonts w:eastAsia="Calibri"/>
                <w:color w:val="1F2937"/>
                <w:sz w:val="17"/>
              </w:rPr>
              <w:t>Capture latency, input/output tokens, model, provider, request ID, and estimated cost for every call.</w:t>
            </w:r>
          </w:p>
          <w:p>
            <w:pPr>
              <w:pStyle w:val="Normal"/>
              <w:numPr>
                <w:ilvl w:val="0"/>
                <w:numId w:val="8"/>
              </w:numPr>
              <w:spacing w:lineRule="auto" w:line="259" w:before="0" w:after="40"/>
              <w:rPr/>
            </w:pPr>
            <w:r>
              <w:rPr>
                <w:rFonts w:eastAsia="Calibri"/>
                <w:color w:val="1F2937"/>
                <w:sz w:val="17"/>
              </w:rPr>
              <w:t>Implement a safe failure message that does not expose stack traces, prompts, or secrets.</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center"/>
              <w:rPr/>
            </w:pPr>
            <w:r>
              <w:rPr>
                <w:rFonts w:eastAsia="Calibri"/>
                <w:b/>
                <w:color w:val="0B2545"/>
                <w:sz w:val="17"/>
              </w:rPr>
              <w:t>Day 6</w:t>
            </w:r>
          </w:p>
        </w:tc>
        <w:tc>
          <w:tcPr>
            <w:tcW w:w="226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7"/>
              </w:rPr>
              <w:t>Build: AI assistant</w:t>
            </w:r>
          </w:p>
        </w:tc>
        <w:tc>
          <w:tcPr>
            <w:tcW w:w="60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numPr>
                <w:ilvl w:val="0"/>
                <w:numId w:val="8"/>
              </w:numPr>
              <w:spacing w:lineRule="auto" w:line="259" w:before="0" w:after="40"/>
              <w:rPr/>
            </w:pPr>
            <w:r>
              <w:rPr>
                <w:rFonts w:eastAsia="Calibri"/>
                <w:color w:val="1F2937"/>
                <w:sz w:val="17"/>
              </w:rPr>
              <w:t>Build a streaming command-line AI assistant with conversation history, reset, cancellation, and provider switching.</w:t>
            </w:r>
          </w:p>
          <w:p>
            <w:pPr>
              <w:pStyle w:val="Normal"/>
              <w:numPr>
                <w:ilvl w:val="0"/>
                <w:numId w:val="8"/>
              </w:numPr>
              <w:spacing w:lineRule="auto" w:line="259" w:before="0" w:after="40"/>
              <w:rPr/>
            </w:pPr>
            <w:r>
              <w:rPr>
                <w:rFonts w:eastAsia="Calibri"/>
                <w:color w:val="1F2937"/>
                <w:sz w:val="17"/>
              </w:rPr>
              <w:t>Add a small prompt-injection test set and confirm system rules are not treated as user-controlled data.</w:t>
            </w:r>
          </w:p>
          <w:p>
            <w:pPr>
              <w:pStyle w:val="Normal"/>
              <w:numPr>
                <w:ilvl w:val="0"/>
                <w:numId w:val="8"/>
              </w:numPr>
              <w:spacing w:lineRule="auto" w:line="259" w:before="0" w:after="40"/>
              <w:rPr/>
            </w:pPr>
            <w:r>
              <w:rPr>
                <w:rFonts w:eastAsia="Calibri"/>
                <w:color w:val="1F2937"/>
                <w:sz w:val="17"/>
              </w:rPr>
              <w:t>Document the architecture and known limitations.</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center"/>
              <w:rPr/>
            </w:pPr>
            <w:r>
              <w:rPr>
                <w:rFonts w:eastAsia="Calibri"/>
                <w:b/>
                <w:color w:val="0B2545"/>
                <w:sz w:val="17"/>
              </w:rPr>
              <w:t>Day 7</w:t>
            </w:r>
          </w:p>
        </w:tc>
        <w:tc>
          <w:tcPr>
            <w:tcW w:w="22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Build: information extractor</w:t>
            </w:r>
          </w:p>
        </w:tc>
        <w:tc>
          <w:tcPr>
            <w:tcW w:w="6000" w:type="dxa"/>
            <w:tcBorders>
              <w:top w:val="single" w:sz="4" w:space="0" w:color="D8E0E8"/>
              <w:left w:val="single" w:sz="4" w:space="0" w:color="D8E0E8"/>
              <w:bottom w:val="single" w:sz="4" w:space="0" w:color="D8E0E8"/>
              <w:right w:val="single" w:sz="4" w:space="0" w:color="D8E0E8"/>
            </w:tcBorders>
            <w:vAlign w:val="center"/>
          </w:tcPr>
          <w:p>
            <w:pPr>
              <w:pStyle w:val="Normal"/>
              <w:numPr>
                <w:ilvl w:val="0"/>
                <w:numId w:val="8"/>
              </w:numPr>
              <w:spacing w:lineRule="auto" w:line="259" w:before="0" w:after="40"/>
              <w:rPr/>
            </w:pPr>
            <w:r>
              <w:rPr>
                <w:rFonts w:eastAsia="Calibri"/>
                <w:color w:val="1F2937"/>
                <w:sz w:val="17"/>
              </w:rPr>
              <w:t>Build a structured extractor for action items, owners, deadlines, and confidence from messy meeting notes.</w:t>
            </w:r>
          </w:p>
          <w:p>
            <w:pPr>
              <w:pStyle w:val="Normal"/>
              <w:numPr>
                <w:ilvl w:val="0"/>
                <w:numId w:val="8"/>
              </w:numPr>
              <w:spacing w:lineRule="auto" w:line="259" w:before="0" w:after="40"/>
              <w:rPr/>
            </w:pPr>
            <w:r>
              <w:rPr>
                <w:rFonts w:eastAsia="Calibri"/>
                <w:color w:val="1F2937"/>
                <w:sz w:val="17"/>
              </w:rPr>
              <w:t>Add unit tests for schema validation and a provider smoke-test suite.</w:t>
            </w:r>
          </w:p>
          <w:p>
            <w:pPr>
              <w:pStyle w:val="Normal"/>
              <w:numPr>
                <w:ilvl w:val="0"/>
                <w:numId w:val="8"/>
              </w:numPr>
              <w:spacing w:lineRule="auto" w:line="259" w:before="0" w:after="40"/>
              <w:rPr/>
            </w:pPr>
            <w:r>
              <w:rPr>
                <w:rFonts w:eastAsia="Calibri"/>
                <w:color w:val="1F2937"/>
                <w:sz w:val="17"/>
              </w:rPr>
              <w:t>Push both tools with a professional README, example output, test results, and a two-minute demo.</w:t>
            </w:r>
          </w:p>
        </w:tc>
      </w:tr>
    </w:tbl>
    <w:p>
      <w:pPr>
        <w:pStyle w:val="Heading3"/>
        <w:keepNext w:val="true"/>
        <w:rPr/>
      </w:pPr>
      <w:r>
        <w:rPr/>
        <w:t>Project gate</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4479"/>
        <w:gridCol w:w="4880"/>
      </w:tblGrid>
      <w:tr>
        <w:trPr>
          <w:tblHeader w:val="true"/>
          <w:cantSplit w:val="true"/>
        </w:trPr>
        <w:tc>
          <w:tcPr>
            <w:tcW w:w="4479"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DELIVERABLE</w:t>
            </w:r>
          </w:p>
        </w:tc>
        <w:tc>
          <w:tcPr>
            <w:tcW w:w="488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MILESTONE</w:t>
            </w:r>
          </w:p>
        </w:tc>
      </w:tr>
      <w:tr>
        <w:trPr>
          <w:cantSplit w:val="true"/>
        </w:trPr>
        <w:tc>
          <w:tcPr>
            <w:tcW w:w="4479" w:type="dxa"/>
            <w:tcBorders>
              <w:top w:val="single" w:sz="4" w:space="0" w:color="D8E0E8"/>
              <w:left w:val="single" w:sz="4" w:space="0" w:color="D8E0E8"/>
              <w:bottom w:val="single" w:sz="4" w:space="0" w:color="D8E0E8"/>
              <w:right w:val="single" w:sz="4" w:space="0" w:color="D8E0E8"/>
            </w:tcBorders>
            <w:shd w:fill="EAF2F8" w:val="clear"/>
            <w:vAlign w:val="center"/>
          </w:tcPr>
          <w:p>
            <w:pPr>
              <w:pStyle w:val="Normal"/>
              <w:spacing w:lineRule="auto" w:line="266" w:before="0" w:after="0"/>
              <w:jc w:val="left"/>
              <w:rPr/>
            </w:pPr>
            <w:r>
              <w:rPr>
                <w:rFonts w:eastAsia="Calibri"/>
                <w:b w:val="false"/>
                <w:color w:val="1F2937"/>
                <w:sz w:val="18"/>
              </w:rPr>
              <w:t>Repository 01 — LLM Assistant + Structured Information Extraction System</w:t>
            </w:r>
          </w:p>
        </w:tc>
        <w:tc>
          <w:tcPr>
            <w:tcW w:w="4880" w:type="dxa"/>
            <w:tcBorders>
              <w:top w:val="single" w:sz="4" w:space="0" w:color="D8E0E8"/>
              <w:left w:val="single" w:sz="4" w:space="0" w:color="D8E0E8"/>
              <w:bottom w:val="single" w:sz="4" w:space="0" w:color="D8E0E8"/>
              <w:right w:val="single" w:sz="4" w:space="0" w:color="D8E0E8"/>
            </w:tcBorders>
            <w:shd w:fill="FFF4D6" w:val="clear"/>
            <w:vAlign w:val="center"/>
          </w:tcPr>
          <w:p>
            <w:pPr>
              <w:pStyle w:val="Normal"/>
              <w:spacing w:lineRule="auto" w:line="266" w:before="0" w:after="0"/>
              <w:jc w:val="left"/>
              <w:rPr/>
            </w:pPr>
            <w:r>
              <w:rPr>
                <w:rFonts w:eastAsia="Calibri"/>
                <w:b w:val="false"/>
                <w:color w:val="1F2937"/>
                <w:sz w:val="18"/>
              </w:rPr>
              <w:t>Provider-agnostic LLM application layer with streaming, validated outputs, reliability controls, and usage telemetry.</w:t>
            </w:r>
          </w:p>
        </w:tc>
      </w:tr>
    </w:tbl>
    <w:p>
      <w:pPr>
        <w:pStyle w:val="Heading3"/>
        <w:keepNext w:val="true"/>
        <w:rPr/>
      </w:pPr>
      <w:r>
        <w:rPr/>
        <w:t>Testing requirements</w:t>
      </w:r>
    </w:p>
    <w:p>
      <w:pPr>
        <w:pStyle w:val="RoadmapBullet"/>
        <w:numPr>
          <w:ilvl w:val="0"/>
          <w:numId w:val="9"/>
        </w:numPr>
        <w:spacing w:lineRule="auto" w:line="288" w:before="0" w:after="60"/>
        <w:rPr/>
      </w:pPr>
      <w:r>
        <w:rPr>
          <w:rFonts w:eastAsia="Calibri"/>
          <w:color w:val="1F2937"/>
          <w:sz w:val="20"/>
        </w:rPr>
        <w:t>At least 20 golden extraction cases with 100% schema-valid responses</w:t>
      </w:r>
    </w:p>
    <w:p>
      <w:pPr>
        <w:pStyle w:val="RoadmapBullet"/>
        <w:numPr>
          <w:ilvl w:val="0"/>
          <w:numId w:val="9"/>
        </w:numPr>
        <w:spacing w:lineRule="auto" w:line="288" w:before="0" w:after="60"/>
        <w:rPr/>
      </w:pPr>
      <w:r>
        <w:rPr>
          <w:rFonts w:eastAsia="Calibri"/>
          <w:color w:val="1F2937"/>
          <w:sz w:val="20"/>
        </w:rPr>
        <w:t>Provider smoke tests, timeout/retry tests, empty-input tests, and prompt-injection probes</w:t>
      </w:r>
    </w:p>
    <w:p>
      <w:pPr>
        <w:pStyle w:val="RoadmapBullet"/>
        <w:numPr>
          <w:ilvl w:val="0"/>
          <w:numId w:val="9"/>
        </w:numPr>
        <w:spacing w:lineRule="auto" w:line="288" w:before="0" w:after="60"/>
        <w:rPr/>
      </w:pPr>
      <w:r>
        <w:rPr>
          <w:rFonts w:eastAsia="Calibri"/>
          <w:color w:val="1F2937"/>
          <w:sz w:val="20"/>
        </w:rPr>
        <w:t>No secrets in Git history; logs contain request metadata but not unnecessary sensitive content</w:t>
      </w:r>
    </w:p>
    <w:p>
      <w:pPr>
        <w:pStyle w:val="Heading3"/>
        <w:keepNext w:val="true"/>
        <w:rPr/>
      </w:pPr>
      <w:r>
        <w:rPr/>
        <w:t>Common mistakes</w:t>
      </w:r>
    </w:p>
    <w:p>
      <w:pPr>
        <w:pStyle w:val="RoadmapBullet"/>
        <w:numPr>
          <w:ilvl w:val="0"/>
          <w:numId w:val="7"/>
        </w:numPr>
        <w:spacing w:lineRule="auto" w:line="288" w:before="0" w:after="60"/>
        <w:rPr/>
      </w:pPr>
      <w:r>
        <w:rPr>
          <w:rFonts w:eastAsia="Calibri"/>
          <w:color w:val="9B1C1C"/>
          <w:sz w:val="20"/>
        </w:rPr>
        <w:t>Hard-coding model IDs, API keys, or provider-specific response shapes throughout the application</w:t>
      </w:r>
    </w:p>
    <w:p>
      <w:pPr>
        <w:pStyle w:val="RoadmapBullet"/>
        <w:numPr>
          <w:ilvl w:val="0"/>
          <w:numId w:val="7"/>
        </w:numPr>
        <w:spacing w:lineRule="auto" w:line="288" w:before="0" w:after="60"/>
        <w:rPr/>
      </w:pPr>
      <w:r>
        <w:rPr>
          <w:rFonts w:eastAsia="Calibri"/>
          <w:color w:val="9B1C1C"/>
          <w:sz w:val="20"/>
        </w:rPr>
        <w:t>Treating temperature as a universal quality control or trusting generated JSON without validation</w:t>
      </w:r>
    </w:p>
    <w:p>
      <w:pPr>
        <w:pStyle w:val="RoadmapBullet"/>
        <w:numPr>
          <w:ilvl w:val="0"/>
          <w:numId w:val="7"/>
        </w:numPr>
        <w:spacing w:lineRule="auto" w:line="288" w:before="0" w:after="60"/>
        <w:rPr/>
      </w:pPr>
      <w:r>
        <w:rPr>
          <w:rFonts w:eastAsia="Calibri"/>
          <w:color w:val="9B1C1C"/>
          <w:sz w:val="20"/>
        </w:rPr>
        <w:t>Logging full prompts and user data by default; building only the happy path</w:t>
      </w:r>
    </w:p>
    <w:p>
      <w:pPr>
        <w:pStyle w:val="Heading3"/>
        <w:keepNext w:val="true"/>
        <w:rPr/>
      </w:pPr>
      <w:r>
        <w:rPr/>
        <w:t>Evidence required for GitHub or portfolio</w:t>
      </w:r>
    </w:p>
    <w:p>
      <w:pPr>
        <w:pStyle w:val="RoadmapBullet"/>
        <w:numPr>
          <w:ilvl w:val="0"/>
          <w:numId w:val="9"/>
        </w:numPr>
        <w:spacing w:lineRule="auto" w:line="288" w:before="0" w:after="60"/>
        <w:rPr/>
      </w:pPr>
      <w:r>
        <w:rPr>
          <w:rFonts w:eastAsia="Calibri"/>
          <w:color w:val="1F2937"/>
          <w:sz w:val="20"/>
        </w:rPr>
        <w:t>Architecture diagram and provider-adapter interface</w:t>
      </w:r>
    </w:p>
    <w:p>
      <w:pPr>
        <w:pStyle w:val="RoadmapBullet"/>
        <w:numPr>
          <w:ilvl w:val="0"/>
          <w:numId w:val="9"/>
        </w:numPr>
        <w:spacing w:lineRule="auto" w:line="288" w:before="0" w:after="60"/>
        <w:rPr/>
      </w:pPr>
      <w:r>
        <w:rPr>
          <w:rFonts w:eastAsia="Calibri"/>
          <w:color w:val="1F2937"/>
          <w:sz w:val="20"/>
        </w:rPr>
        <w:t>Golden dataset, automated test output, schema-validity score, and latency/token summary</w:t>
      </w:r>
    </w:p>
    <w:p>
      <w:pPr>
        <w:pStyle w:val="RoadmapBullet"/>
        <w:numPr>
          <w:ilvl w:val="0"/>
          <w:numId w:val="9"/>
        </w:numPr>
        <w:spacing w:lineRule="auto" w:line="288" w:before="0" w:after="60"/>
        <w:rPr/>
      </w:pPr>
      <w:r>
        <w:rPr>
          <w:rFonts w:eastAsia="Calibri"/>
          <w:color w:val="1F2937"/>
          <w:sz w:val="20"/>
        </w:rPr>
        <w:t>README, screenshots or demo video, and a short technical retrospective</w:t>
      </w:r>
    </w:p>
    <w:p>
      <w:pPr>
        <w:pStyle w:val="RoadmapKicker"/>
        <w:spacing w:before="0" w:after="80"/>
        <w:rPr/>
      </w:pPr>
      <w:r>
        <w:rPr>
          <w:rFonts w:eastAsia="Calibri"/>
          <w:b/>
          <w:caps/>
          <w:color w:val="0E7490"/>
          <w:sz w:val="19"/>
        </w:rPr>
        <w:t>PART 1 · FOUNDATION · RAG ENGINEERING</w:t>
      </w:r>
    </w:p>
    <w:p>
      <w:pPr>
        <w:pStyle w:val="Heading2"/>
        <w:keepNext w:val="true"/>
        <w:rPr/>
      </w:pPr>
      <w:bookmarkStart w:id="9" w:name="week_2"/>
      <w:r>
        <w:rPr/>
        <w:t>WEEK 2 — Embeddings, vector databases, retrieval, and document handling</w:t>
      </w:r>
      <w:bookmarkEnd w:id="9"/>
    </w:p>
    <w:tbl>
      <w:tblPr>
        <w:tblW w:w="9360" w:type="dxa"/>
        <w:jc w:val="left"/>
        <w:tblInd w:w="72" w:type="dxa"/>
        <w:tblLayout w:type="fixed"/>
        <w:tblCellMar>
          <w:top w:w="140" w:type="dxa"/>
          <w:left w:w="180" w:type="dxa"/>
          <w:bottom w:w="140" w:type="dxa"/>
          <w:right w:w="160" w:type="dxa"/>
        </w:tblCellMar>
        <w:tblLook w:val="04a0" w:noHBand="0" w:noVBand="1" w:firstColumn="1" w:lastRow="0" w:lastColumn="0" w:firstRow="1"/>
      </w:tblPr>
      <w:tblGrid>
        <w:gridCol w:w="9360"/>
      </w:tblGrid>
      <w:tr>
        <w:trPr>
          <w:cantSplit w:val="true"/>
        </w:trPr>
        <w:tc>
          <w:tcPr>
            <w:tcW w:w="9360" w:type="dxa"/>
            <w:tcBorders>
              <w:top w:val="single" w:sz="4" w:space="0" w:color="D8E0E8"/>
              <w:left w:val="single" w:sz="16" w:space="0" w:color="2563EB"/>
              <w:bottom w:val="single" w:sz="4" w:space="0" w:color="D8E0E8"/>
              <w:right w:val="single" w:sz="4" w:space="0" w:color="D8E0E8"/>
            </w:tcBorders>
            <w:shd w:fill="EAF2F8" w:val="clear"/>
            <w:vAlign w:val="center"/>
          </w:tcPr>
          <w:p>
            <w:pPr>
              <w:pStyle w:val="DoneWhenBox"/>
              <w:spacing w:lineRule="auto" w:line="288" w:before="0" w:after="0"/>
              <w:rPr/>
            </w:pPr>
            <w:r>
              <w:rPr>
                <w:rFonts w:eastAsia="Calibri"/>
                <w:b/>
                <w:color w:val="2563EB"/>
                <w:sz w:val="20"/>
              </w:rPr>
              <w:t xml:space="preserve">DONE WHEN  </w:t>
            </w:r>
            <w:r>
              <w:rPr>
                <w:rFonts w:eastAsia="Calibri"/>
                <w:color w:val="1F2937"/>
                <w:sz w:val="20"/>
              </w:rPr>
              <w:t>You can explain why a retrieval failed, identify whether the root cause is parsing, chunking, embedding, filtering, ranking, or generation, and prove the fix with a re-run.</w:t>
            </w:r>
          </w:p>
        </w:tc>
      </w:tr>
    </w:tbl>
    <w:p>
      <w:pPr>
        <w:pStyle w:val="Normal"/>
        <w:spacing w:before="0" w:after="40"/>
        <w:rPr/>
      </w:pPr>
      <w:r>
        <w:rPr/>
      </w:r>
    </w:p>
    <w:p>
      <w:pPr>
        <w:pStyle w:val="Heading3"/>
        <w:keepNext w:val="true"/>
        <w:rPr/>
      </w:pPr>
      <w:r>
        <w:rPr/>
        <w:t>Goal</w:t>
      </w:r>
    </w:p>
    <w:p>
      <w:pPr>
        <w:pStyle w:val="Normal"/>
        <w:keepNext w:val="false"/>
        <w:spacing w:lineRule="auto" w:line="300" w:before="0" w:after="80"/>
        <w:jc w:val="left"/>
        <w:rPr/>
      </w:pPr>
      <w:r>
        <w:rPr>
          <w:rFonts w:eastAsia="Calibri"/>
          <w:b w:val="false"/>
          <w:i w:val="false"/>
          <w:color w:val="1F2937"/>
          <w:sz w:val="21"/>
        </w:rPr>
        <w:t>Understand and build the retrieval layer behind grounded, knowledge-based AI products.</w:t>
      </w:r>
    </w:p>
    <w:p>
      <w:pPr>
        <w:pStyle w:val="Heading3"/>
        <w:keepNext w:val="true"/>
        <w:rPr/>
      </w:pPr>
      <w:r>
        <w:rPr/>
        <w:t>Why this matters</w:t>
      </w:r>
    </w:p>
    <w:tbl>
      <w:tblPr>
        <w:tblW w:w="9360" w:type="dxa"/>
        <w:jc w:val="left"/>
        <w:tblInd w:w="72" w:type="dxa"/>
        <w:tblLayout w:type="fixed"/>
        <w:tblCellMar>
          <w:top w:w="140" w:type="dxa"/>
          <w:left w:w="180" w:type="dxa"/>
          <w:bottom w:w="140" w:type="dxa"/>
          <w:right w:w="160" w:type="dxa"/>
        </w:tblCellMar>
        <w:tblLook w:val="04a0" w:noHBand="0" w:noVBand="1" w:firstColumn="1" w:lastRow="0" w:lastColumn="0" w:firstRow="1"/>
      </w:tblPr>
      <w:tblGrid>
        <w:gridCol w:w="9360"/>
      </w:tblGrid>
      <w:tr>
        <w:trPr>
          <w:cantSplit w:val="true"/>
        </w:trPr>
        <w:tc>
          <w:tcPr>
            <w:tcW w:w="9360" w:type="dxa"/>
            <w:tcBorders>
              <w:top w:val="single" w:sz="4" w:space="0" w:color="D8E0E8"/>
              <w:left w:val="single" w:sz="16" w:space="0" w:color="0E7490"/>
              <w:bottom w:val="single" w:sz="4" w:space="0" w:color="D8E0E8"/>
              <w:right w:val="single" w:sz="4" w:space="0" w:color="D8E0E8"/>
            </w:tcBorders>
            <w:shd w:fill="EAF2F8" w:val="clear"/>
            <w:vAlign w:val="center"/>
          </w:tcPr>
          <w:p>
            <w:pPr>
              <w:pStyle w:val="WhyThisMattersBox"/>
              <w:spacing w:lineRule="auto" w:line="288" w:before="0" w:after="0"/>
              <w:rPr/>
            </w:pPr>
            <w:r>
              <w:rPr>
                <w:rFonts w:eastAsia="Calibri"/>
                <w:b/>
                <w:color w:val="0E7490"/>
                <w:sz w:val="20"/>
              </w:rPr>
              <w:t xml:space="preserve">WHY THIS MATTERS  </w:t>
            </w:r>
            <w:r>
              <w:rPr>
                <w:rFonts w:eastAsia="Calibri"/>
                <w:color w:val="1F2937"/>
                <w:sz w:val="20"/>
              </w:rPr>
              <w:t>Most business AI products must answer from private documents or product data. Retrieval quality—not prompt cleverness—is usually the limiting factor.</w:t>
            </w:r>
          </w:p>
        </w:tc>
      </w:tr>
    </w:tbl>
    <w:p>
      <w:pPr>
        <w:pStyle w:val="Normal"/>
        <w:spacing w:before="0" w:after="40"/>
        <w:rPr/>
      </w:pPr>
      <w:r>
        <w:rPr/>
      </w:r>
    </w:p>
    <w:p>
      <w:pPr>
        <w:pStyle w:val="Heading3"/>
        <w:keepNext w:val="true"/>
        <w:rPr/>
      </w:pPr>
      <w:r>
        <w:rPr/>
        <w:t>What to learn and apply</w:t>
      </w:r>
    </w:p>
    <w:p>
      <w:pPr>
        <w:pStyle w:val="RoadmapBullet"/>
        <w:numPr>
          <w:ilvl w:val="0"/>
          <w:numId w:val="7"/>
        </w:numPr>
        <w:spacing w:lineRule="auto" w:line="288" w:before="0" w:after="60"/>
        <w:rPr/>
      </w:pPr>
      <w:r>
        <w:rPr>
          <w:rFonts w:eastAsia="Calibri"/>
          <w:color w:val="1F2937"/>
          <w:sz w:val="20"/>
        </w:rPr>
        <w:t>Embeddings, cosine similarity, semantic search, metadata, top-k retrieval, and filtering</w:t>
      </w:r>
    </w:p>
    <w:p>
      <w:pPr>
        <w:pStyle w:val="RoadmapBullet"/>
        <w:numPr>
          <w:ilvl w:val="0"/>
          <w:numId w:val="7"/>
        </w:numPr>
        <w:spacing w:lineRule="auto" w:line="288" w:before="0" w:after="60"/>
        <w:rPr/>
      </w:pPr>
      <w:r>
        <w:rPr>
          <w:rFonts w:eastAsia="Calibri"/>
          <w:color w:val="1F2937"/>
          <w:sz w:val="20"/>
        </w:rPr>
        <w:t>ChromaDB for local learning; Qdrant and pgvector responsibilities and trade-offs</w:t>
      </w:r>
    </w:p>
    <w:p>
      <w:pPr>
        <w:pStyle w:val="RoadmapBullet"/>
        <w:numPr>
          <w:ilvl w:val="0"/>
          <w:numId w:val="7"/>
        </w:numPr>
        <w:spacing w:lineRule="auto" w:line="288" w:before="0" w:after="60"/>
        <w:rPr/>
      </w:pPr>
      <w:r>
        <w:rPr>
          <w:rFonts w:eastAsia="Calibri"/>
          <w:color w:val="1F2937"/>
          <w:sz w:val="20"/>
        </w:rPr>
        <w:t>Fixed, recursive, and semantic chunking; document parsing for PDF, Word, Excel, and scanned files</w:t>
      </w:r>
    </w:p>
    <w:p>
      <w:pPr>
        <w:pStyle w:val="RoadmapBullet"/>
        <w:numPr>
          <w:ilvl w:val="0"/>
          <w:numId w:val="7"/>
        </w:numPr>
        <w:spacing w:lineRule="auto" w:line="288" w:before="0" w:after="60"/>
        <w:rPr/>
      </w:pPr>
      <w:r>
        <w:rPr>
          <w:rFonts w:eastAsia="Calibri"/>
          <w:color w:val="1F2937"/>
          <w:sz w:val="20"/>
        </w:rPr>
        <w:t>Retrieval evaluation, citations, grounded answers, and no-answer behavior</w:t>
      </w:r>
    </w:p>
    <w:p>
      <w:pPr>
        <w:pStyle w:val="Heading3"/>
        <w:keepNext w:val="true"/>
        <w:rPr/>
      </w:pPr>
      <w:r>
        <w:rPr/>
        <w:t>Execution plan</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1098"/>
        <w:gridCol w:w="2262"/>
        <w:gridCol w:w="6000"/>
      </w:tblGrid>
      <w:tr>
        <w:trPr>
          <w:tblHeader w:val="true"/>
          <w:cantSplit w:val="true"/>
        </w:trPr>
        <w:tc>
          <w:tcPr>
            <w:tcW w:w="1098"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DAY</w:t>
            </w:r>
          </w:p>
        </w:tc>
        <w:tc>
          <w:tcPr>
            <w:tcW w:w="2262"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FOCUS</w:t>
            </w:r>
          </w:p>
        </w:tc>
        <w:tc>
          <w:tcPr>
            <w:tcW w:w="6000"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PRACTICAL TASKS</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center"/>
              <w:rPr/>
            </w:pPr>
            <w:r>
              <w:rPr>
                <w:rFonts w:eastAsia="Calibri"/>
                <w:b/>
                <w:color w:val="0B2545"/>
                <w:sz w:val="17"/>
              </w:rPr>
              <w:t>Day 1</w:t>
            </w:r>
          </w:p>
        </w:tc>
        <w:tc>
          <w:tcPr>
            <w:tcW w:w="22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Semantic search</w:t>
            </w:r>
          </w:p>
        </w:tc>
        <w:tc>
          <w:tcPr>
            <w:tcW w:w="6000" w:type="dxa"/>
            <w:tcBorders>
              <w:top w:val="single" w:sz="4" w:space="0" w:color="D8E0E8"/>
              <w:left w:val="single" w:sz="4" w:space="0" w:color="D8E0E8"/>
              <w:bottom w:val="single" w:sz="4" w:space="0" w:color="D8E0E8"/>
              <w:right w:val="single" w:sz="4" w:space="0" w:color="D8E0E8"/>
            </w:tcBorders>
            <w:vAlign w:val="center"/>
          </w:tcPr>
          <w:p>
            <w:pPr>
              <w:pStyle w:val="Normal"/>
              <w:numPr>
                <w:ilvl w:val="0"/>
                <w:numId w:val="8"/>
              </w:numPr>
              <w:spacing w:lineRule="auto" w:line="259" w:before="0" w:after="40"/>
              <w:rPr/>
            </w:pPr>
            <w:r>
              <w:rPr>
                <w:rFonts w:eastAsia="Calibri"/>
                <w:color w:val="1F2937"/>
                <w:sz w:val="17"/>
              </w:rPr>
              <w:t>Embed a small corpus and compare semantic retrieval with exact keyword search on the same ten queries.</w:t>
            </w:r>
          </w:p>
          <w:p>
            <w:pPr>
              <w:pStyle w:val="Normal"/>
              <w:numPr>
                <w:ilvl w:val="0"/>
                <w:numId w:val="8"/>
              </w:numPr>
              <w:spacing w:lineRule="auto" w:line="259" w:before="0" w:after="40"/>
              <w:rPr/>
            </w:pPr>
            <w:r>
              <w:rPr>
                <w:rFonts w:eastAsia="Calibri"/>
                <w:color w:val="1F2937"/>
                <w:sz w:val="17"/>
              </w:rPr>
              <w:t>Explain similarity score limitations and why thresholds must be calibrated on real data.</w:t>
            </w:r>
          </w:p>
          <w:p>
            <w:pPr>
              <w:pStyle w:val="Normal"/>
              <w:numPr>
                <w:ilvl w:val="0"/>
                <w:numId w:val="8"/>
              </w:numPr>
              <w:spacing w:lineRule="auto" w:line="259" w:before="0" w:after="40"/>
              <w:rPr/>
            </w:pPr>
            <w:r>
              <w:rPr>
                <w:rFonts w:eastAsia="Calibri"/>
                <w:color w:val="1F2937"/>
                <w:sz w:val="17"/>
              </w:rPr>
              <w:t>Record three queries where semantic search wins and three where keyword search wins.</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center"/>
              <w:rPr/>
            </w:pPr>
            <w:r>
              <w:rPr>
                <w:rFonts w:eastAsia="Calibri"/>
                <w:b/>
                <w:color w:val="0B2545"/>
                <w:sz w:val="17"/>
              </w:rPr>
              <w:t>Day 2</w:t>
            </w:r>
          </w:p>
        </w:tc>
        <w:tc>
          <w:tcPr>
            <w:tcW w:w="226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7"/>
              </w:rPr>
              <w:t>Vector storage</w:t>
            </w:r>
          </w:p>
        </w:tc>
        <w:tc>
          <w:tcPr>
            <w:tcW w:w="60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numPr>
                <w:ilvl w:val="0"/>
                <w:numId w:val="8"/>
              </w:numPr>
              <w:spacing w:lineRule="auto" w:line="259" w:before="0" w:after="40"/>
              <w:rPr/>
            </w:pPr>
            <w:r>
              <w:rPr>
                <w:rFonts w:eastAsia="Calibri"/>
                <w:color w:val="1F2937"/>
                <w:sz w:val="17"/>
              </w:rPr>
              <w:t>Store 100+ chunks in ChromaDB with document ID, source, page, section, tenant, and timestamp metadata.</w:t>
            </w:r>
          </w:p>
          <w:p>
            <w:pPr>
              <w:pStyle w:val="Normal"/>
              <w:numPr>
                <w:ilvl w:val="0"/>
                <w:numId w:val="8"/>
              </w:numPr>
              <w:spacing w:lineRule="auto" w:line="259" w:before="0" w:after="40"/>
              <w:rPr/>
            </w:pPr>
            <w:r>
              <w:rPr>
                <w:rFonts w:eastAsia="Calibri"/>
                <w:color w:val="1F2937"/>
                <w:sz w:val="17"/>
              </w:rPr>
              <w:t>Practice filtered retrieval and deletion/re-indexing by document version.</w:t>
            </w:r>
          </w:p>
          <w:p>
            <w:pPr>
              <w:pStyle w:val="Normal"/>
              <w:numPr>
                <w:ilvl w:val="0"/>
                <w:numId w:val="8"/>
              </w:numPr>
              <w:spacing w:lineRule="auto" w:line="259" w:before="0" w:after="40"/>
              <w:rPr/>
            </w:pPr>
            <w:r>
              <w:rPr>
                <w:rFonts w:eastAsia="Calibri"/>
                <w:color w:val="1F2937"/>
                <w:sz w:val="17"/>
              </w:rPr>
              <w:t>Write a decision note: local Chroma vs managed Qdrant vs PostgreSQL + pgvector.</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center"/>
              <w:rPr/>
            </w:pPr>
            <w:r>
              <w:rPr>
                <w:rFonts w:eastAsia="Calibri"/>
                <w:b/>
                <w:color w:val="0B2545"/>
                <w:sz w:val="17"/>
              </w:rPr>
              <w:t>Day 3</w:t>
            </w:r>
          </w:p>
        </w:tc>
        <w:tc>
          <w:tcPr>
            <w:tcW w:w="22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Chunking experiments</w:t>
            </w:r>
          </w:p>
        </w:tc>
        <w:tc>
          <w:tcPr>
            <w:tcW w:w="6000" w:type="dxa"/>
            <w:tcBorders>
              <w:top w:val="single" w:sz="4" w:space="0" w:color="D8E0E8"/>
              <w:left w:val="single" w:sz="4" w:space="0" w:color="D8E0E8"/>
              <w:bottom w:val="single" w:sz="4" w:space="0" w:color="D8E0E8"/>
              <w:right w:val="single" w:sz="4" w:space="0" w:color="D8E0E8"/>
            </w:tcBorders>
            <w:vAlign w:val="center"/>
          </w:tcPr>
          <w:p>
            <w:pPr>
              <w:pStyle w:val="Normal"/>
              <w:numPr>
                <w:ilvl w:val="0"/>
                <w:numId w:val="8"/>
              </w:numPr>
              <w:spacing w:lineRule="auto" w:line="259" w:before="0" w:after="40"/>
              <w:rPr/>
            </w:pPr>
            <w:r>
              <w:rPr>
                <w:rFonts w:eastAsia="Calibri"/>
                <w:color w:val="1F2937"/>
                <w:sz w:val="17"/>
              </w:rPr>
              <w:t>Chunk one real document using fixed, recursive, and structure-aware strategies.</w:t>
            </w:r>
          </w:p>
          <w:p>
            <w:pPr>
              <w:pStyle w:val="Normal"/>
              <w:numPr>
                <w:ilvl w:val="0"/>
                <w:numId w:val="8"/>
              </w:numPr>
              <w:spacing w:lineRule="auto" w:line="259" w:before="0" w:after="40"/>
              <w:rPr/>
            </w:pPr>
            <w:r>
              <w:rPr>
                <w:rFonts w:eastAsia="Calibri"/>
                <w:color w:val="1F2937"/>
                <w:sz w:val="17"/>
              </w:rPr>
              <w:t>Inspect boundary failures, lost headings, tables, and duplicated context.</w:t>
            </w:r>
          </w:p>
          <w:p>
            <w:pPr>
              <w:pStyle w:val="Normal"/>
              <w:numPr>
                <w:ilvl w:val="0"/>
                <w:numId w:val="8"/>
              </w:numPr>
              <w:spacing w:lineRule="auto" w:line="259" w:before="0" w:after="40"/>
              <w:rPr/>
            </w:pPr>
            <w:r>
              <w:rPr>
                <w:rFonts w:eastAsia="Calibri"/>
                <w:color w:val="1F2937"/>
                <w:sz w:val="17"/>
              </w:rPr>
              <w:t>Select a baseline using evidence rather than a copied chunk-size value.</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center"/>
              <w:rPr/>
            </w:pPr>
            <w:r>
              <w:rPr>
                <w:rFonts w:eastAsia="Calibri"/>
                <w:b/>
                <w:color w:val="0B2545"/>
                <w:sz w:val="17"/>
              </w:rPr>
              <w:t>Day 4</w:t>
            </w:r>
          </w:p>
        </w:tc>
        <w:tc>
          <w:tcPr>
            <w:tcW w:w="226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7"/>
              </w:rPr>
              <w:t>Messy documents</w:t>
            </w:r>
          </w:p>
        </w:tc>
        <w:tc>
          <w:tcPr>
            <w:tcW w:w="60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numPr>
                <w:ilvl w:val="0"/>
                <w:numId w:val="8"/>
              </w:numPr>
              <w:spacing w:lineRule="auto" w:line="259" w:before="0" w:after="40"/>
              <w:rPr/>
            </w:pPr>
            <w:r>
              <w:rPr>
                <w:rFonts w:eastAsia="Calibri"/>
                <w:color w:val="1F2937"/>
                <w:sz w:val="17"/>
              </w:rPr>
              <w:t>Process at least two formats and one difficult input: low-quality scan, table-heavy PDF, Word file, or spreadsheet.</w:t>
            </w:r>
          </w:p>
          <w:p>
            <w:pPr>
              <w:pStyle w:val="Normal"/>
              <w:numPr>
                <w:ilvl w:val="0"/>
                <w:numId w:val="8"/>
              </w:numPr>
              <w:spacing w:lineRule="auto" w:line="259" w:before="0" w:after="40"/>
              <w:rPr/>
            </w:pPr>
            <w:r>
              <w:rPr>
                <w:rFonts w:eastAsia="Calibri"/>
                <w:color w:val="1F2937"/>
                <w:sz w:val="17"/>
              </w:rPr>
              <w:t>Preserve source location and extraction warnings so citations can be traced back.</w:t>
            </w:r>
          </w:p>
          <w:p>
            <w:pPr>
              <w:pStyle w:val="Normal"/>
              <w:numPr>
                <w:ilvl w:val="0"/>
                <w:numId w:val="8"/>
              </w:numPr>
              <w:spacing w:lineRule="auto" w:line="259" w:before="0" w:after="40"/>
              <w:rPr/>
            </w:pPr>
            <w:r>
              <w:rPr>
                <w:rFonts w:eastAsia="Calibri"/>
                <w:color w:val="1F2937"/>
                <w:sz w:val="17"/>
              </w:rPr>
              <w:t>Quarantine corrupt or unsupported files instead of failing the entire batch.</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center"/>
              <w:rPr/>
            </w:pPr>
            <w:r>
              <w:rPr>
                <w:rFonts w:eastAsia="Calibri"/>
                <w:b/>
                <w:color w:val="0B2545"/>
                <w:sz w:val="17"/>
              </w:rPr>
              <w:t>Day 5</w:t>
            </w:r>
          </w:p>
        </w:tc>
        <w:tc>
          <w:tcPr>
            <w:tcW w:w="22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Retrieval evaluation</w:t>
            </w:r>
          </w:p>
        </w:tc>
        <w:tc>
          <w:tcPr>
            <w:tcW w:w="6000" w:type="dxa"/>
            <w:tcBorders>
              <w:top w:val="single" w:sz="4" w:space="0" w:color="D8E0E8"/>
              <w:left w:val="single" w:sz="4" w:space="0" w:color="D8E0E8"/>
              <w:bottom w:val="single" w:sz="4" w:space="0" w:color="D8E0E8"/>
              <w:right w:val="single" w:sz="4" w:space="0" w:color="D8E0E8"/>
            </w:tcBorders>
            <w:vAlign w:val="center"/>
          </w:tcPr>
          <w:p>
            <w:pPr>
              <w:pStyle w:val="Normal"/>
              <w:numPr>
                <w:ilvl w:val="0"/>
                <w:numId w:val="8"/>
              </w:numPr>
              <w:spacing w:lineRule="auto" w:line="259" w:before="0" w:after="40"/>
              <w:rPr/>
            </w:pPr>
            <w:r>
              <w:rPr>
                <w:rFonts w:eastAsia="Calibri"/>
                <w:color w:val="1F2937"/>
                <w:sz w:val="17"/>
              </w:rPr>
              <w:t>Create 15–20 questions with expected answer facts and expected source documents.</w:t>
            </w:r>
          </w:p>
          <w:p>
            <w:pPr>
              <w:pStyle w:val="Normal"/>
              <w:numPr>
                <w:ilvl w:val="0"/>
                <w:numId w:val="8"/>
              </w:numPr>
              <w:spacing w:lineRule="auto" w:line="259" w:before="0" w:after="40"/>
              <w:rPr/>
            </w:pPr>
            <w:r>
              <w:rPr>
                <w:rFonts w:eastAsia="Calibri"/>
                <w:color w:val="1F2937"/>
                <w:sz w:val="17"/>
              </w:rPr>
              <w:t>Measure retrieval hit rate/recall at k; manually inspect false positives and false negatives.</w:t>
            </w:r>
          </w:p>
          <w:p>
            <w:pPr>
              <w:pStyle w:val="Normal"/>
              <w:numPr>
                <w:ilvl w:val="0"/>
                <w:numId w:val="8"/>
              </w:numPr>
              <w:spacing w:lineRule="auto" w:line="259" w:before="0" w:after="40"/>
              <w:rPr/>
            </w:pPr>
            <w:r>
              <w:rPr>
                <w:rFonts w:eastAsia="Calibri"/>
                <w:color w:val="1F2937"/>
                <w:sz w:val="17"/>
              </w:rPr>
              <w:t>Add explicit no-answer questions that are outside the corpus.</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center"/>
              <w:rPr/>
            </w:pPr>
            <w:r>
              <w:rPr>
                <w:rFonts w:eastAsia="Calibri"/>
                <w:b/>
                <w:color w:val="0B2545"/>
                <w:sz w:val="17"/>
              </w:rPr>
              <w:t>Day 6</w:t>
            </w:r>
          </w:p>
        </w:tc>
        <w:tc>
          <w:tcPr>
            <w:tcW w:w="226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7"/>
              </w:rPr>
              <w:t>Build: ingestion + retrieval</w:t>
            </w:r>
          </w:p>
        </w:tc>
        <w:tc>
          <w:tcPr>
            <w:tcW w:w="60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numPr>
                <w:ilvl w:val="0"/>
                <w:numId w:val="8"/>
              </w:numPr>
              <w:spacing w:lineRule="auto" w:line="259" w:before="0" w:after="40"/>
              <w:rPr/>
            </w:pPr>
            <w:r>
              <w:rPr>
                <w:rFonts w:eastAsia="Calibri"/>
                <w:color w:val="1F2937"/>
                <w:sz w:val="17"/>
              </w:rPr>
              <w:t>Implement load → parse → clean → chunk → embed → index with deterministic IDs and metadata.</w:t>
            </w:r>
          </w:p>
          <w:p>
            <w:pPr>
              <w:pStyle w:val="Normal"/>
              <w:numPr>
                <w:ilvl w:val="0"/>
                <w:numId w:val="8"/>
              </w:numPr>
              <w:spacing w:lineRule="auto" w:line="259" w:before="0" w:after="40"/>
              <w:rPr/>
            </w:pPr>
            <w:r>
              <w:rPr>
                <w:rFonts w:eastAsia="Calibri"/>
                <w:color w:val="1F2937"/>
                <w:sz w:val="17"/>
              </w:rPr>
              <w:t>Add a query function with filters and a debug mode that exposes retrieved chunks and scores.</w:t>
            </w:r>
          </w:p>
          <w:p>
            <w:pPr>
              <w:pStyle w:val="Normal"/>
              <w:numPr>
                <w:ilvl w:val="0"/>
                <w:numId w:val="8"/>
              </w:numPr>
              <w:spacing w:lineRule="auto" w:line="259" w:before="0" w:after="40"/>
              <w:rPr/>
            </w:pPr>
            <w:r>
              <w:rPr>
                <w:rFonts w:eastAsia="Calibri"/>
                <w:color w:val="1F2937"/>
                <w:sz w:val="17"/>
              </w:rPr>
              <w:t>Run the golden queries before connecting generation.</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center"/>
              <w:rPr/>
            </w:pPr>
            <w:r>
              <w:rPr>
                <w:rFonts w:eastAsia="Calibri"/>
                <w:b/>
                <w:color w:val="0B2545"/>
                <w:sz w:val="17"/>
              </w:rPr>
              <w:t>Day 7</w:t>
            </w:r>
          </w:p>
        </w:tc>
        <w:tc>
          <w:tcPr>
            <w:tcW w:w="22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Build: cited Q&amp;A</w:t>
            </w:r>
          </w:p>
        </w:tc>
        <w:tc>
          <w:tcPr>
            <w:tcW w:w="6000" w:type="dxa"/>
            <w:tcBorders>
              <w:top w:val="single" w:sz="4" w:space="0" w:color="D8E0E8"/>
              <w:left w:val="single" w:sz="4" w:space="0" w:color="D8E0E8"/>
              <w:bottom w:val="single" w:sz="4" w:space="0" w:color="D8E0E8"/>
              <w:right w:val="single" w:sz="4" w:space="0" w:color="D8E0E8"/>
            </w:tcBorders>
            <w:vAlign w:val="center"/>
          </w:tcPr>
          <w:p>
            <w:pPr>
              <w:pStyle w:val="Normal"/>
              <w:numPr>
                <w:ilvl w:val="0"/>
                <w:numId w:val="8"/>
              </w:numPr>
              <w:spacing w:lineRule="auto" w:line="259" w:before="0" w:after="40"/>
              <w:rPr/>
            </w:pPr>
            <w:r>
              <w:rPr>
                <w:rFonts w:eastAsia="Calibri"/>
                <w:color w:val="1F2937"/>
                <w:sz w:val="17"/>
              </w:rPr>
              <w:t>Generate answers only from retrieved context and return answer, citations, and confidence/reason code in a validated schema.</w:t>
            </w:r>
          </w:p>
          <w:p>
            <w:pPr>
              <w:pStyle w:val="Normal"/>
              <w:numPr>
                <w:ilvl w:val="0"/>
                <w:numId w:val="8"/>
              </w:numPr>
              <w:spacing w:lineRule="auto" w:line="259" w:before="0" w:after="40"/>
              <w:rPr/>
            </w:pPr>
            <w:r>
              <w:rPr>
                <w:rFonts w:eastAsia="Calibri"/>
                <w:color w:val="1F2937"/>
                <w:sz w:val="17"/>
              </w:rPr>
              <w:t>Require an honest no-answer when evidence is insufficient.</w:t>
            </w:r>
          </w:p>
          <w:p>
            <w:pPr>
              <w:pStyle w:val="Normal"/>
              <w:numPr>
                <w:ilvl w:val="0"/>
                <w:numId w:val="8"/>
              </w:numPr>
              <w:spacing w:lineRule="auto" w:line="259" w:before="0" w:after="40"/>
              <w:rPr/>
            </w:pPr>
            <w:r>
              <w:rPr>
                <w:rFonts w:eastAsia="Calibri"/>
                <w:color w:val="1F2937"/>
                <w:sz w:val="17"/>
              </w:rPr>
              <w:t>Push the mini RAG system with a failure log and a plan for Week 4–5 productionization.</w:t>
            </w:r>
          </w:p>
        </w:tc>
      </w:tr>
    </w:tbl>
    <w:p>
      <w:pPr>
        <w:pStyle w:val="Heading3"/>
        <w:keepNext w:val="true"/>
        <w:rPr/>
      </w:pPr>
      <w:r>
        <w:rPr/>
        <w:t>Project gate</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4479"/>
        <w:gridCol w:w="4880"/>
      </w:tblGrid>
      <w:tr>
        <w:trPr>
          <w:tblHeader w:val="true"/>
          <w:cantSplit w:val="true"/>
        </w:trPr>
        <w:tc>
          <w:tcPr>
            <w:tcW w:w="4479"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DELIVERABLE</w:t>
            </w:r>
          </w:p>
        </w:tc>
        <w:tc>
          <w:tcPr>
            <w:tcW w:w="488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MILESTONE</w:t>
            </w:r>
          </w:p>
        </w:tc>
      </w:tr>
      <w:tr>
        <w:trPr>
          <w:cantSplit w:val="true"/>
        </w:trPr>
        <w:tc>
          <w:tcPr>
            <w:tcW w:w="4479" w:type="dxa"/>
            <w:tcBorders>
              <w:top w:val="single" w:sz="4" w:space="0" w:color="D8E0E8"/>
              <w:left w:val="single" w:sz="4" w:space="0" w:color="D8E0E8"/>
              <w:bottom w:val="single" w:sz="4" w:space="0" w:color="D8E0E8"/>
              <w:right w:val="single" w:sz="4" w:space="0" w:color="D8E0E8"/>
            </w:tcBorders>
            <w:shd w:fill="EAF2F8" w:val="clear"/>
            <w:vAlign w:val="center"/>
          </w:tcPr>
          <w:p>
            <w:pPr>
              <w:pStyle w:val="Normal"/>
              <w:spacing w:lineRule="auto" w:line="266" w:before="0" w:after="0"/>
              <w:jc w:val="left"/>
              <w:rPr/>
            </w:pPr>
            <w:r>
              <w:rPr>
                <w:rFonts w:eastAsia="Calibri"/>
                <w:b w:val="false"/>
                <w:color w:val="1F2937"/>
                <w:sz w:val="18"/>
              </w:rPr>
              <w:t>Repository 02 — Mini Document Intelligence / RAG System</w:t>
            </w:r>
          </w:p>
        </w:tc>
        <w:tc>
          <w:tcPr>
            <w:tcW w:w="4880" w:type="dxa"/>
            <w:tcBorders>
              <w:top w:val="single" w:sz="4" w:space="0" w:color="D8E0E8"/>
              <w:left w:val="single" w:sz="4" w:space="0" w:color="D8E0E8"/>
              <w:bottom w:val="single" w:sz="4" w:space="0" w:color="D8E0E8"/>
              <w:right w:val="single" w:sz="4" w:space="0" w:color="D8E0E8"/>
            </w:tcBorders>
            <w:shd w:fill="FFF4D6" w:val="clear"/>
            <w:vAlign w:val="center"/>
          </w:tcPr>
          <w:p>
            <w:pPr>
              <w:pStyle w:val="Normal"/>
              <w:spacing w:lineRule="auto" w:line="266" w:before="0" w:after="0"/>
              <w:jc w:val="left"/>
              <w:rPr/>
            </w:pPr>
            <w:r>
              <w:rPr>
                <w:rFonts w:eastAsia="Calibri"/>
                <w:b w:val="false"/>
                <w:color w:val="1F2937"/>
                <w:sz w:val="18"/>
              </w:rPr>
              <w:t>A traceable ingestion and retrieval pipeline that handles multiple document types and produces cited, grounded answers.</w:t>
            </w:r>
          </w:p>
        </w:tc>
      </w:tr>
    </w:tbl>
    <w:p>
      <w:pPr>
        <w:pStyle w:val="Heading3"/>
        <w:keepNext w:val="true"/>
        <w:rPr/>
      </w:pPr>
      <w:r>
        <w:rPr/>
        <w:t>Testing requirements</w:t>
      </w:r>
    </w:p>
    <w:p>
      <w:pPr>
        <w:pStyle w:val="RoadmapBullet"/>
        <w:numPr>
          <w:ilvl w:val="0"/>
          <w:numId w:val="9"/>
        </w:numPr>
        <w:spacing w:lineRule="auto" w:line="288" w:before="0" w:after="60"/>
        <w:rPr/>
      </w:pPr>
      <w:r>
        <w:rPr>
          <w:rFonts w:eastAsia="Calibri"/>
          <w:color w:val="1F2937"/>
          <w:sz w:val="20"/>
        </w:rPr>
        <w:t>15–20 golden questions, including unanswerable and metadata-filtered cases</w:t>
      </w:r>
    </w:p>
    <w:p>
      <w:pPr>
        <w:pStyle w:val="RoadmapBullet"/>
        <w:numPr>
          <w:ilvl w:val="0"/>
          <w:numId w:val="9"/>
        </w:numPr>
        <w:spacing w:lineRule="auto" w:line="288" w:before="0" w:after="60"/>
        <w:rPr/>
      </w:pPr>
      <w:r>
        <w:rPr>
          <w:rFonts w:eastAsia="Calibri"/>
          <w:color w:val="1F2937"/>
          <w:sz w:val="20"/>
        </w:rPr>
        <w:t>Retrieval hit rate/recall@k baseline plus manual citation verification</w:t>
      </w:r>
    </w:p>
    <w:p>
      <w:pPr>
        <w:pStyle w:val="RoadmapBullet"/>
        <w:numPr>
          <w:ilvl w:val="0"/>
          <w:numId w:val="9"/>
        </w:numPr>
        <w:spacing w:lineRule="auto" w:line="288" w:before="0" w:after="60"/>
        <w:rPr/>
      </w:pPr>
      <w:r>
        <w:rPr>
          <w:rFonts w:eastAsia="Calibri"/>
          <w:color w:val="1F2937"/>
          <w:sz w:val="20"/>
        </w:rPr>
        <w:t>Corrupt-file, duplicate-upload, empty-document, and deleted-document tests</w:t>
      </w:r>
    </w:p>
    <w:p>
      <w:pPr>
        <w:pStyle w:val="Heading3"/>
        <w:keepNext w:val="true"/>
        <w:rPr/>
      </w:pPr>
      <w:r>
        <w:rPr/>
        <w:t>Common mistakes</w:t>
      </w:r>
    </w:p>
    <w:p>
      <w:pPr>
        <w:pStyle w:val="RoadmapBullet"/>
        <w:numPr>
          <w:ilvl w:val="0"/>
          <w:numId w:val="7"/>
        </w:numPr>
        <w:spacing w:lineRule="auto" w:line="288" w:before="0" w:after="60"/>
        <w:rPr/>
      </w:pPr>
      <w:r>
        <w:rPr>
          <w:rFonts w:eastAsia="Calibri"/>
          <w:color w:val="9B1C1C"/>
          <w:sz w:val="20"/>
        </w:rPr>
        <w:t>Evaluating only final prose while hiding the retrieved evidence</w:t>
      </w:r>
    </w:p>
    <w:p>
      <w:pPr>
        <w:pStyle w:val="RoadmapBullet"/>
        <w:numPr>
          <w:ilvl w:val="0"/>
          <w:numId w:val="7"/>
        </w:numPr>
        <w:spacing w:lineRule="auto" w:line="288" w:before="0" w:after="60"/>
        <w:rPr/>
      </w:pPr>
      <w:r>
        <w:rPr>
          <w:rFonts w:eastAsia="Calibri"/>
          <w:color w:val="9B1C1C"/>
          <w:sz w:val="20"/>
        </w:rPr>
        <w:t>Using one clean PDF and assuming the ingestion pipeline is production-ready</w:t>
      </w:r>
    </w:p>
    <w:p>
      <w:pPr>
        <w:pStyle w:val="RoadmapBullet"/>
        <w:numPr>
          <w:ilvl w:val="0"/>
          <w:numId w:val="7"/>
        </w:numPr>
        <w:spacing w:lineRule="auto" w:line="288" w:before="0" w:after="60"/>
        <w:rPr/>
      </w:pPr>
      <w:r>
        <w:rPr>
          <w:rFonts w:eastAsia="Calibri"/>
          <w:color w:val="9B1C1C"/>
          <w:sz w:val="20"/>
        </w:rPr>
        <w:t>Dropping metadata, document versions, tenant filters, or no-answer behavior</w:t>
      </w:r>
    </w:p>
    <w:p>
      <w:pPr>
        <w:pStyle w:val="Heading3"/>
        <w:keepNext w:val="true"/>
        <w:rPr/>
      </w:pPr>
      <w:r>
        <w:rPr/>
        <w:t>Evidence required for GitHub or portfolio</w:t>
      </w:r>
    </w:p>
    <w:p>
      <w:pPr>
        <w:pStyle w:val="RoadmapBullet"/>
        <w:numPr>
          <w:ilvl w:val="0"/>
          <w:numId w:val="9"/>
        </w:numPr>
        <w:spacing w:lineRule="auto" w:line="288" w:before="0" w:after="60"/>
        <w:rPr/>
      </w:pPr>
      <w:r>
        <w:rPr>
          <w:rFonts w:eastAsia="Calibri"/>
          <w:color w:val="1F2937"/>
          <w:sz w:val="20"/>
        </w:rPr>
        <w:t>Chunking comparison and vector-store decision note</w:t>
      </w:r>
    </w:p>
    <w:p>
      <w:pPr>
        <w:pStyle w:val="RoadmapBullet"/>
        <w:numPr>
          <w:ilvl w:val="0"/>
          <w:numId w:val="9"/>
        </w:numPr>
        <w:spacing w:lineRule="auto" w:line="288" w:before="0" w:after="60"/>
        <w:rPr/>
      </w:pPr>
      <w:r>
        <w:rPr>
          <w:rFonts w:eastAsia="Calibri"/>
          <w:color w:val="1F2937"/>
          <w:sz w:val="20"/>
        </w:rPr>
        <w:t>Retrieval evaluation table, citation samples, and failure analysis</w:t>
      </w:r>
    </w:p>
    <w:p>
      <w:pPr>
        <w:pStyle w:val="RoadmapBullet"/>
        <w:numPr>
          <w:ilvl w:val="0"/>
          <w:numId w:val="9"/>
        </w:numPr>
        <w:spacing w:lineRule="auto" w:line="288" w:before="0" w:after="60"/>
        <w:rPr/>
      </w:pPr>
      <w:r>
        <w:rPr>
          <w:rFonts w:eastAsia="Calibri"/>
          <w:color w:val="1F2937"/>
          <w:sz w:val="20"/>
        </w:rPr>
        <w:t>Architecture diagram, README, test output, and recorded demo</w:t>
      </w:r>
    </w:p>
    <w:p>
      <w:pPr>
        <w:pStyle w:val="RoadmapKicker"/>
        <w:spacing w:before="0" w:after="80"/>
        <w:rPr/>
      </w:pPr>
      <w:r>
        <w:rPr>
          <w:rFonts w:eastAsia="Calibri"/>
          <w:b/>
          <w:caps/>
          <w:color w:val="0E7490"/>
          <w:sz w:val="19"/>
        </w:rPr>
        <w:t>PART 1 · FOUNDATION · AGENT WORKFLOWS</w:t>
      </w:r>
    </w:p>
    <w:p>
      <w:pPr>
        <w:pStyle w:val="Heading2"/>
        <w:keepNext w:val="true"/>
        <w:rPr/>
      </w:pPr>
      <w:bookmarkStart w:id="10" w:name="week_3"/>
      <w:r>
        <w:rPr/>
        <w:t>WEEK 3 — LangChain, LangGraph, agentic RAG, and market grounding</w:t>
      </w:r>
      <w:bookmarkEnd w:id="10"/>
    </w:p>
    <w:tbl>
      <w:tblPr>
        <w:tblW w:w="9360" w:type="dxa"/>
        <w:jc w:val="left"/>
        <w:tblInd w:w="72" w:type="dxa"/>
        <w:tblLayout w:type="fixed"/>
        <w:tblCellMar>
          <w:top w:w="140" w:type="dxa"/>
          <w:left w:w="180" w:type="dxa"/>
          <w:bottom w:w="140" w:type="dxa"/>
          <w:right w:w="160" w:type="dxa"/>
        </w:tblCellMar>
        <w:tblLook w:val="04a0" w:noHBand="0" w:noVBand="1" w:firstColumn="1" w:lastRow="0" w:lastColumn="0" w:firstRow="1"/>
      </w:tblPr>
      <w:tblGrid>
        <w:gridCol w:w="9360"/>
      </w:tblGrid>
      <w:tr>
        <w:trPr>
          <w:cantSplit w:val="true"/>
        </w:trPr>
        <w:tc>
          <w:tcPr>
            <w:tcW w:w="9360" w:type="dxa"/>
            <w:tcBorders>
              <w:top w:val="single" w:sz="4" w:space="0" w:color="D8E0E8"/>
              <w:left w:val="single" w:sz="16" w:space="0" w:color="2563EB"/>
              <w:bottom w:val="single" w:sz="4" w:space="0" w:color="D8E0E8"/>
              <w:right w:val="single" w:sz="4" w:space="0" w:color="D8E0E8"/>
            </w:tcBorders>
            <w:shd w:fill="EAF2F8" w:val="clear"/>
            <w:vAlign w:val="center"/>
          </w:tcPr>
          <w:p>
            <w:pPr>
              <w:pStyle w:val="DoneWhenBox"/>
              <w:spacing w:lineRule="auto" w:line="288" w:before="0" w:after="0"/>
              <w:rPr/>
            </w:pPr>
            <w:r>
              <w:rPr>
                <w:rFonts w:eastAsia="Calibri"/>
                <w:b/>
                <w:color w:val="2563EB"/>
                <w:sz w:val="20"/>
              </w:rPr>
              <w:t xml:space="preserve">DONE WHEN  </w:t>
            </w:r>
            <w:r>
              <w:rPr>
                <w:rFonts w:eastAsia="Calibri"/>
                <w:color w:val="1F2937"/>
                <w:sz w:val="20"/>
              </w:rPr>
              <w:t>You can build and debug the graph without copying a tutorial, explain why each transition exists, and show that the planned projects answer real user or business requirements.</w:t>
            </w:r>
          </w:p>
        </w:tc>
      </w:tr>
    </w:tbl>
    <w:p>
      <w:pPr>
        <w:pStyle w:val="Normal"/>
        <w:spacing w:before="0" w:after="40"/>
        <w:rPr/>
      </w:pPr>
      <w:r>
        <w:rPr/>
      </w:r>
    </w:p>
    <w:p>
      <w:pPr>
        <w:pStyle w:val="Heading3"/>
        <w:keepNext w:val="true"/>
        <w:rPr/>
      </w:pPr>
      <w:r>
        <w:rPr/>
        <w:t>Goal</w:t>
      </w:r>
    </w:p>
    <w:p>
      <w:pPr>
        <w:pStyle w:val="Normal"/>
        <w:keepNext w:val="false"/>
        <w:spacing w:lineRule="auto" w:line="300" w:before="0" w:after="80"/>
        <w:jc w:val="left"/>
        <w:rPr/>
      </w:pPr>
      <w:r>
        <w:rPr>
          <w:rFonts w:eastAsia="Calibri"/>
          <w:b w:val="false"/>
          <w:i w:val="false"/>
          <w:color w:val="1F2937"/>
          <w:sz w:val="21"/>
        </w:rPr>
        <w:t>Build a small stateful workflow that chooses actions deliberately, recovers from poor retrieval, and remains observable.</w:t>
      </w:r>
    </w:p>
    <w:p>
      <w:pPr>
        <w:pStyle w:val="Heading3"/>
        <w:keepNext w:val="true"/>
        <w:rPr/>
      </w:pPr>
      <w:r>
        <w:rPr/>
        <w:t>Why this matters</w:t>
      </w:r>
    </w:p>
    <w:tbl>
      <w:tblPr>
        <w:tblW w:w="9360" w:type="dxa"/>
        <w:jc w:val="left"/>
        <w:tblInd w:w="72" w:type="dxa"/>
        <w:tblLayout w:type="fixed"/>
        <w:tblCellMar>
          <w:top w:w="140" w:type="dxa"/>
          <w:left w:w="180" w:type="dxa"/>
          <w:bottom w:w="140" w:type="dxa"/>
          <w:right w:w="160" w:type="dxa"/>
        </w:tblCellMar>
        <w:tblLook w:val="04a0" w:noHBand="0" w:noVBand="1" w:firstColumn="1" w:lastRow="0" w:lastColumn="0" w:firstRow="1"/>
      </w:tblPr>
      <w:tblGrid>
        <w:gridCol w:w="9360"/>
      </w:tblGrid>
      <w:tr>
        <w:trPr>
          <w:cantSplit w:val="true"/>
        </w:trPr>
        <w:tc>
          <w:tcPr>
            <w:tcW w:w="9360" w:type="dxa"/>
            <w:tcBorders>
              <w:top w:val="single" w:sz="4" w:space="0" w:color="D8E0E8"/>
              <w:left w:val="single" w:sz="16" w:space="0" w:color="0E7490"/>
              <w:bottom w:val="single" w:sz="4" w:space="0" w:color="D8E0E8"/>
              <w:right w:val="single" w:sz="4" w:space="0" w:color="D8E0E8"/>
            </w:tcBorders>
            <w:shd w:fill="EAF2F8" w:val="clear"/>
            <w:vAlign w:val="center"/>
          </w:tcPr>
          <w:p>
            <w:pPr>
              <w:pStyle w:val="WhyThisMattersBox"/>
              <w:spacing w:lineRule="auto" w:line="288" w:before="0" w:after="0"/>
              <w:rPr/>
            </w:pPr>
            <w:r>
              <w:rPr>
                <w:rFonts w:eastAsia="Calibri"/>
                <w:b/>
                <w:color w:val="0E7490"/>
                <w:sz w:val="20"/>
              </w:rPr>
              <w:t xml:space="preserve">WHY THIS MATTERS  </w:t>
            </w:r>
            <w:r>
              <w:rPr>
                <w:rFonts w:eastAsia="Calibri"/>
                <w:color w:val="1F2937"/>
                <w:sz w:val="20"/>
              </w:rPr>
              <w:t>Agents are useful when a task requires decisions, tools, state, or human handoff. A graph makes control flow, retries, and safety boundaries explicit.</w:t>
            </w:r>
          </w:p>
        </w:tc>
      </w:tr>
    </w:tbl>
    <w:p>
      <w:pPr>
        <w:pStyle w:val="Normal"/>
        <w:spacing w:before="0" w:after="40"/>
        <w:rPr/>
      </w:pPr>
      <w:r>
        <w:rPr/>
      </w:r>
    </w:p>
    <w:p>
      <w:pPr>
        <w:pStyle w:val="Heading3"/>
        <w:keepNext w:val="true"/>
        <w:rPr/>
      </w:pPr>
      <w:r>
        <w:rPr/>
        <w:t>What to learn and apply</w:t>
      </w:r>
    </w:p>
    <w:p>
      <w:pPr>
        <w:pStyle w:val="RoadmapBullet"/>
        <w:numPr>
          <w:ilvl w:val="0"/>
          <w:numId w:val="7"/>
        </w:numPr>
        <w:spacing w:lineRule="auto" w:line="288" w:before="0" w:after="60"/>
        <w:rPr/>
      </w:pPr>
      <w:r>
        <w:rPr>
          <w:rFonts w:eastAsia="Calibri"/>
          <w:color w:val="1F2937"/>
          <w:sz w:val="20"/>
        </w:rPr>
        <w:t>LangChain model/tool abstractions and create_agent fundamentals</w:t>
      </w:r>
    </w:p>
    <w:p>
      <w:pPr>
        <w:pStyle w:val="RoadmapBullet"/>
        <w:numPr>
          <w:ilvl w:val="0"/>
          <w:numId w:val="7"/>
        </w:numPr>
        <w:spacing w:lineRule="auto" w:line="288" w:before="0" w:after="60"/>
        <w:rPr/>
      </w:pPr>
      <w:r>
        <w:rPr>
          <w:rFonts w:eastAsia="Calibri"/>
          <w:color w:val="1F2937"/>
          <w:sz w:val="20"/>
        </w:rPr>
        <w:t>LangGraph state, nodes, edges, conditional routing, persistence, and retry guards</w:t>
      </w:r>
    </w:p>
    <w:p>
      <w:pPr>
        <w:pStyle w:val="RoadmapBullet"/>
        <w:numPr>
          <w:ilvl w:val="0"/>
          <w:numId w:val="7"/>
        </w:numPr>
        <w:spacing w:lineRule="auto" w:line="288" w:before="0" w:after="60"/>
        <w:rPr/>
      </w:pPr>
      <w:r>
        <w:rPr>
          <w:rFonts w:eastAsia="Calibri"/>
          <w:color w:val="1F2937"/>
          <w:sz w:val="20"/>
        </w:rPr>
        <w:t>Tool contracts, graders, query rewriting, human handoff, and trajectory tracing</w:t>
      </w:r>
    </w:p>
    <w:p>
      <w:pPr>
        <w:pStyle w:val="RoadmapBullet"/>
        <w:numPr>
          <w:ilvl w:val="0"/>
          <w:numId w:val="7"/>
        </w:numPr>
        <w:spacing w:lineRule="auto" w:line="288" w:before="0" w:after="60"/>
        <w:rPr/>
      </w:pPr>
      <w:r>
        <w:rPr>
          <w:rFonts w:eastAsia="Calibri"/>
          <w:color w:val="1F2937"/>
          <w:sz w:val="20"/>
        </w:rPr>
        <w:t>Market research that turns current client/job requirements into project acceptance criteria</w:t>
      </w:r>
    </w:p>
    <w:p>
      <w:pPr>
        <w:pStyle w:val="Heading3"/>
        <w:keepNext w:val="true"/>
        <w:rPr/>
      </w:pPr>
      <w:r>
        <w:rPr/>
        <w:t>Execution plan</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1098"/>
        <w:gridCol w:w="2262"/>
        <w:gridCol w:w="6000"/>
      </w:tblGrid>
      <w:tr>
        <w:trPr>
          <w:tblHeader w:val="true"/>
          <w:cantSplit w:val="true"/>
        </w:trPr>
        <w:tc>
          <w:tcPr>
            <w:tcW w:w="1098"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DAY</w:t>
            </w:r>
          </w:p>
        </w:tc>
        <w:tc>
          <w:tcPr>
            <w:tcW w:w="2262"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FOCUS</w:t>
            </w:r>
          </w:p>
        </w:tc>
        <w:tc>
          <w:tcPr>
            <w:tcW w:w="6000"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PRACTICAL TASKS</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center"/>
              <w:rPr/>
            </w:pPr>
            <w:r>
              <w:rPr>
                <w:rFonts w:eastAsia="Calibri"/>
                <w:b/>
                <w:color w:val="0B2545"/>
                <w:sz w:val="17"/>
              </w:rPr>
              <w:t>Day 1</w:t>
            </w:r>
          </w:p>
        </w:tc>
        <w:tc>
          <w:tcPr>
            <w:tcW w:w="22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LangChain foundations</w:t>
            </w:r>
          </w:p>
        </w:tc>
        <w:tc>
          <w:tcPr>
            <w:tcW w:w="6000" w:type="dxa"/>
            <w:tcBorders>
              <w:top w:val="single" w:sz="4" w:space="0" w:color="D8E0E8"/>
              <w:left w:val="single" w:sz="4" w:space="0" w:color="D8E0E8"/>
              <w:bottom w:val="single" w:sz="4" w:space="0" w:color="D8E0E8"/>
              <w:right w:val="single" w:sz="4" w:space="0" w:color="D8E0E8"/>
            </w:tcBorders>
            <w:vAlign w:val="center"/>
          </w:tcPr>
          <w:p>
            <w:pPr>
              <w:pStyle w:val="Normal"/>
              <w:numPr>
                <w:ilvl w:val="0"/>
                <w:numId w:val="8"/>
              </w:numPr>
              <w:spacing w:lineRule="auto" w:line="259" w:before="0" w:after="40"/>
              <w:rPr/>
            </w:pPr>
            <w:r>
              <w:rPr>
                <w:rFonts w:eastAsia="Calibri"/>
                <w:color w:val="1F2937"/>
                <w:sz w:val="17"/>
              </w:rPr>
              <w:t>Wrap current providers behind LangChain’s model interface and define two typed tools.</w:t>
            </w:r>
          </w:p>
          <w:p>
            <w:pPr>
              <w:pStyle w:val="Normal"/>
              <w:numPr>
                <w:ilvl w:val="0"/>
                <w:numId w:val="8"/>
              </w:numPr>
              <w:spacing w:lineRule="auto" w:line="259" w:before="0" w:after="40"/>
              <w:rPr/>
            </w:pPr>
            <w:r>
              <w:rPr>
                <w:rFonts w:eastAsia="Calibri"/>
                <w:color w:val="1F2937"/>
                <w:sz w:val="17"/>
              </w:rPr>
              <w:t>Test each tool independently before granting it to an agent.</w:t>
            </w:r>
          </w:p>
          <w:p>
            <w:pPr>
              <w:pStyle w:val="Normal"/>
              <w:numPr>
                <w:ilvl w:val="0"/>
                <w:numId w:val="8"/>
              </w:numPr>
              <w:spacing w:lineRule="auto" w:line="259" w:before="0" w:after="40"/>
              <w:rPr/>
            </w:pPr>
            <w:r>
              <w:rPr>
                <w:rFonts w:eastAsia="Calibri"/>
                <w:color w:val="1F2937"/>
                <w:sz w:val="17"/>
              </w:rPr>
              <w:t>Compare direct SDK calls with framework abstractions; document what the framework adds and hides.</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center"/>
              <w:rPr/>
            </w:pPr>
            <w:r>
              <w:rPr>
                <w:rFonts w:eastAsia="Calibri"/>
                <w:b/>
                <w:color w:val="0B2545"/>
                <w:sz w:val="17"/>
              </w:rPr>
              <w:t>Day 2</w:t>
            </w:r>
          </w:p>
        </w:tc>
        <w:tc>
          <w:tcPr>
            <w:tcW w:w="226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7"/>
              </w:rPr>
              <w:t>Agent harness</w:t>
            </w:r>
          </w:p>
        </w:tc>
        <w:tc>
          <w:tcPr>
            <w:tcW w:w="60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numPr>
                <w:ilvl w:val="0"/>
                <w:numId w:val="8"/>
              </w:numPr>
              <w:spacing w:lineRule="auto" w:line="259" w:before="0" w:after="40"/>
              <w:rPr/>
            </w:pPr>
            <w:r>
              <w:rPr>
                <w:rFonts w:eastAsia="Calibri"/>
                <w:color w:val="1F2937"/>
                <w:sz w:val="17"/>
              </w:rPr>
              <w:t>Build a minimal create_agent workflow with two harmless tools and a strict system policy.</w:t>
            </w:r>
          </w:p>
          <w:p>
            <w:pPr>
              <w:pStyle w:val="Normal"/>
              <w:numPr>
                <w:ilvl w:val="0"/>
                <w:numId w:val="8"/>
              </w:numPr>
              <w:spacing w:lineRule="auto" w:line="259" w:before="0" w:after="40"/>
              <w:rPr/>
            </w:pPr>
            <w:r>
              <w:rPr>
                <w:rFonts w:eastAsia="Calibri"/>
                <w:color w:val="1F2937"/>
                <w:sz w:val="17"/>
              </w:rPr>
              <w:t>Inspect tool-selection traces and deliberately trigger a wrong-tool case.</w:t>
            </w:r>
          </w:p>
          <w:p>
            <w:pPr>
              <w:pStyle w:val="Normal"/>
              <w:numPr>
                <w:ilvl w:val="0"/>
                <w:numId w:val="8"/>
              </w:numPr>
              <w:spacing w:lineRule="auto" w:line="259" w:before="0" w:after="40"/>
              <w:rPr/>
            </w:pPr>
            <w:r>
              <w:rPr>
                <w:rFonts w:eastAsia="Calibri"/>
                <w:color w:val="1F2937"/>
                <w:sz w:val="17"/>
              </w:rPr>
              <w:t>Improve tool descriptions and re-test rather than adding more prompt text blindly.</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center"/>
              <w:rPr/>
            </w:pPr>
            <w:r>
              <w:rPr>
                <w:rFonts w:eastAsia="Calibri"/>
                <w:b/>
                <w:color w:val="0B2545"/>
                <w:sz w:val="17"/>
              </w:rPr>
              <w:t>Day 3</w:t>
            </w:r>
          </w:p>
        </w:tc>
        <w:tc>
          <w:tcPr>
            <w:tcW w:w="22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LangGraph state</w:t>
            </w:r>
          </w:p>
        </w:tc>
        <w:tc>
          <w:tcPr>
            <w:tcW w:w="6000" w:type="dxa"/>
            <w:tcBorders>
              <w:top w:val="single" w:sz="4" w:space="0" w:color="D8E0E8"/>
              <w:left w:val="single" w:sz="4" w:space="0" w:color="D8E0E8"/>
              <w:bottom w:val="single" w:sz="4" w:space="0" w:color="D8E0E8"/>
              <w:right w:val="single" w:sz="4" w:space="0" w:color="D8E0E8"/>
            </w:tcBorders>
            <w:vAlign w:val="center"/>
          </w:tcPr>
          <w:p>
            <w:pPr>
              <w:pStyle w:val="Normal"/>
              <w:numPr>
                <w:ilvl w:val="0"/>
                <w:numId w:val="8"/>
              </w:numPr>
              <w:spacing w:lineRule="auto" w:line="259" w:before="0" w:after="40"/>
              <w:rPr/>
            </w:pPr>
            <w:r>
              <w:rPr>
                <w:rFonts w:eastAsia="Calibri"/>
                <w:color w:val="1F2937"/>
                <w:sz w:val="17"/>
              </w:rPr>
              <w:t>Define typed state for question, retrieved documents, generation, error, retry count, and user/tenant context.</w:t>
            </w:r>
          </w:p>
          <w:p>
            <w:pPr>
              <w:pStyle w:val="Normal"/>
              <w:numPr>
                <w:ilvl w:val="0"/>
                <w:numId w:val="8"/>
              </w:numPr>
              <w:spacing w:lineRule="auto" w:line="259" w:before="0" w:after="40"/>
              <w:rPr/>
            </w:pPr>
            <w:r>
              <w:rPr>
                <w:rFonts w:eastAsia="Calibri"/>
                <w:color w:val="1F2937"/>
                <w:sz w:val="17"/>
              </w:rPr>
              <w:t>Build a two-node retrieve → generate graph.</w:t>
            </w:r>
          </w:p>
          <w:p>
            <w:pPr>
              <w:pStyle w:val="Normal"/>
              <w:numPr>
                <w:ilvl w:val="0"/>
                <w:numId w:val="8"/>
              </w:numPr>
              <w:spacing w:lineRule="auto" w:line="259" w:before="0" w:after="40"/>
              <w:rPr/>
            </w:pPr>
            <w:r>
              <w:rPr>
                <w:rFonts w:eastAsia="Calibri"/>
                <w:color w:val="1F2937"/>
                <w:sz w:val="17"/>
              </w:rPr>
              <w:t>Persist only the state required for product behavior; classify what must never be stored.</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center"/>
              <w:rPr/>
            </w:pPr>
            <w:r>
              <w:rPr>
                <w:rFonts w:eastAsia="Calibri"/>
                <w:b/>
                <w:color w:val="0B2545"/>
                <w:sz w:val="17"/>
              </w:rPr>
              <w:t>Day 4</w:t>
            </w:r>
          </w:p>
        </w:tc>
        <w:tc>
          <w:tcPr>
            <w:tcW w:w="226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7"/>
              </w:rPr>
              <w:t>Conditional control</w:t>
            </w:r>
          </w:p>
        </w:tc>
        <w:tc>
          <w:tcPr>
            <w:tcW w:w="60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numPr>
                <w:ilvl w:val="0"/>
                <w:numId w:val="8"/>
              </w:numPr>
              <w:spacing w:lineRule="auto" w:line="259" w:before="0" w:after="40"/>
              <w:rPr/>
            </w:pPr>
            <w:r>
              <w:rPr>
                <w:rFonts w:eastAsia="Calibri"/>
                <w:color w:val="1F2937"/>
                <w:sz w:val="17"/>
              </w:rPr>
              <w:t>Add relevance grading, query rewrite, retry, and stop conditions.</w:t>
            </w:r>
          </w:p>
          <w:p>
            <w:pPr>
              <w:pStyle w:val="Normal"/>
              <w:numPr>
                <w:ilvl w:val="0"/>
                <w:numId w:val="8"/>
              </w:numPr>
              <w:spacing w:lineRule="auto" w:line="259" w:before="0" w:after="40"/>
              <w:rPr/>
            </w:pPr>
            <w:r>
              <w:rPr>
                <w:rFonts w:eastAsia="Calibri"/>
                <w:color w:val="1F2937"/>
                <w:sz w:val="17"/>
              </w:rPr>
              <w:t>Set maximum attempts and return a transparent failure/handoff outcome instead of looping.</w:t>
            </w:r>
          </w:p>
          <w:p>
            <w:pPr>
              <w:pStyle w:val="Normal"/>
              <w:numPr>
                <w:ilvl w:val="0"/>
                <w:numId w:val="8"/>
              </w:numPr>
              <w:spacing w:lineRule="auto" w:line="259" w:before="0" w:after="40"/>
              <w:rPr/>
            </w:pPr>
            <w:r>
              <w:rPr>
                <w:rFonts w:eastAsia="Calibri"/>
                <w:color w:val="1F2937"/>
                <w:sz w:val="17"/>
              </w:rPr>
              <w:t>Test irrelevant retrieval and unavailable-provider paths.</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center"/>
              <w:rPr/>
            </w:pPr>
            <w:r>
              <w:rPr>
                <w:rFonts w:eastAsia="Calibri"/>
                <w:b/>
                <w:color w:val="0B2545"/>
                <w:sz w:val="17"/>
              </w:rPr>
              <w:t>Day 5</w:t>
            </w:r>
          </w:p>
        </w:tc>
        <w:tc>
          <w:tcPr>
            <w:tcW w:w="22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Market research</w:t>
            </w:r>
          </w:p>
        </w:tc>
        <w:tc>
          <w:tcPr>
            <w:tcW w:w="6000" w:type="dxa"/>
            <w:tcBorders>
              <w:top w:val="single" w:sz="4" w:space="0" w:color="D8E0E8"/>
              <w:left w:val="single" w:sz="4" w:space="0" w:color="D8E0E8"/>
              <w:bottom w:val="single" w:sz="4" w:space="0" w:color="D8E0E8"/>
              <w:right w:val="single" w:sz="4" w:space="0" w:color="D8E0E8"/>
            </w:tcBorders>
            <w:vAlign w:val="center"/>
          </w:tcPr>
          <w:p>
            <w:pPr>
              <w:pStyle w:val="Normal"/>
              <w:numPr>
                <w:ilvl w:val="0"/>
                <w:numId w:val="8"/>
              </w:numPr>
              <w:spacing w:lineRule="auto" w:line="259" w:before="0" w:after="40"/>
              <w:rPr/>
            </w:pPr>
            <w:r>
              <w:rPr>
                <w:rFonts w:eastAsia="Calibri"/>
                <w:color w:val="1F2937"/>
                <w:sz w:val="17"/>
              </w:rPr>
              <w:t>Review 15–20 current AI/RAG/agent job briefs or product examples and extract repeated business problems and acceptance criteria.</w:t>
            </w:r>
          </w:p>
          <w:p>
            <w:pPr>
              <w:pStyle w:val="Normal"/>
              <w:numPr>
                <w:ilvl w:val="0"/>
                <w:numId w:val="8"/>
              </w:numPr>
              <w:spacing w:lineRule="auto" w:line="259" w:before="0" w:after="40"/>
              <w:rPr/>
            </w:pPr>
            <w:r>
              <w:rPr>
                <w:rFonts w:eastAsia="Calibri"/>
                <w:color w:val="1F2937"/>
                <w:sz w:val="17"/>
              </w:rPr>
              <w:t>Record required deliverables, data types, integrations, reliability expectations, and evidence buyers request.</w:t>
            </w:r>
          </w:p>
          <w:p>
            <w:pPr>
              <w:pStyle w:val="Normal"/>
              <w:numPr>
                <w:ilvl w:val="0"/>
                <w:numId w:val="8"/>
              </w:numPr>
              <w:spacing w:lineRule="auto" w:line="259" w:before="0" w:after="40"/>
              <w:rPr/>
            </w:pPr>
            <w:r>
              <w:rPr>
                <w:rFonts w:eastAsia="Calibri"/>
                <w:color w:val="1F2937"/>
                <w:sz w:val="17"/>
              </w:rPr>
              <w:t>Select one realistic RAG brief and one agent brief for Weeks 4–7; remove any confidential client details.</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center"/>
              <w:rPr/>
            </w:pPr>
            <w:r>
              <w:rPr>
                <w:rFonts w:eastAsia="Calibri"/>
                <w:b/>
                <w:color w:val="0B2545"/>
                <w:sz w:val="17"/>
              </w:rPr>
              <w:t>Day 6</w:t>
            </w:r>
          </w:p>
        </w:tc>
        <w:tc>
          <w:tcPr>
            <w:tcW w:w="226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7"/>
              </w:rPr>
              <w:t>Build: agentic RAG</w:t>
            </w:r>
          </w:p>
        </w:tc>
        <w:tc>
          <w:tcPr>
            <w:tcW w:w="60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numPr>
                <w:ilvl w:val="0"/>
                <w:numId w:val="8"/>
              </w:numPr>
              <w:spacing w:lineRule="auto" w:line="259" w:before="0" w:after="40"/>
              <w:rPr/>
            </w:pPr>
            <w:r>
              <w:rPr>
                <w:rFonts w:eastAsia="Calibri"/>
                <w:color w:val="1F2937"/>
                <w:sz w:val="17"/>
              </w:rPr>
              <w:t>Implement route → retrieve → grade → rewrite-or-generate with traceable state transitions.</w:t>
            </w:r>
          </w:p>
          <w:p>
            <w:pPr>
              <w:pStyle w:val="Normal"/>
              <w:numPr>
                <w:ilvl w:val="0"/>
                <w:numId w:val="8"/>
              </w:numPr>
              <w:spacing w:lineRule="auto" w:line="259" w:before="0" w:after="40"/>
              <w:rPr/>
            </w:pPr>
            <w:r>
              <w:rPr>
                <w:rFonts w:eastAsia="Calibri"/>
                <w:color w:val="1F2937"/>
                <w:sz w:val="17"/>
              </w:rPr>
              <w:t>Use the provider adapter from Week 1 and retrieval debug mode from Week 2.</w:t>
            </w:r>
          </w:p>
          <w:p>
            <w:pPr>
              <w:pStyle w:val="Normal"/>
              <w:numPr>
                <w:ilvl w:val="0"/>
                <w:numId w:val="8"/>
              </w:numPr>
              <w:spacing w:lineRule="auto" w:line="259" w:before="0" w:after="40"/>
              <w:rPr/>
            </w:pPr>
            <w:r>
              <w:rPr>
                <w:rFonts w:eastAsia="Calibri"/>
                <w:color w:val="1F2937"/>
                <w:sz w:val="17"/>
              </w:rPr>
              <w:t>Add a maximum-step guard and explicit no-answer path.</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center"/>
              <w:rPr/>
            </w:pPr>
            <w:r>
              <w:rPr>
                <w:rFonts w:eastAsia="Calibri"/>
                <w:b/>
                <w:color w:val="0B2545"/>
                <w:sz w:val="17"/>
              </w:rPr>
              <w:t>Day 7</w:t>
            </w:r>
          </w:p>
        </w:tc>
        <w:tc>
          <w:tcPr>
            <w:tcW w:w="22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Test + explain</w:t>
            </w:r>
          </w:p>
        </w:tc>
        <w:tc>
          <w:tcPr>
            <w:tcW w:w="6000" w:type="dxa"/>
            <w:tcBorders>
              <w:top w:val="single" w:sz="4" w:space="0" w:color="D8E0E8"/>
              <w:left w:val="single" w:sz="4" w:space="0" w:color="D8E0E8"/>
              <w:bottom w:val="single" w:sz="4" w:space="0" w:color="D8E0E8"/>
              <w:right w:val="single" w:sz="4" w:space="0" w:color="D8E0E8"/>
            </w:tcBorders>
            <w:vAlign w:val="center"/>
          </w:tcPr>
          <w:p>
            <w:pPr>
              <w:pStyle w:val="Normal"/>
              <w:numPr>
                <w:ilvl w:val="0"/>
                <w:numId w:val="8"/>
              </w:numPr>
              <w:spacing w:lineRule="auto" w:line="259" w:before="0" w:after="40"/>
              <w:rPr/>
            </w:pPr>
            <w:r>
              <w:rPr>
                <w:rFonts w:eastAsia="Calibri"/>
                <w:color w:val="1F2937"/>
                <w:sz w:val="17"/>
              </w:rPr>
              <w:t>Run good retrieval, bad retrieval, provider timeout, and out-of-scope questions.</w:t>
            </w:r>
          </w:p>
          <w:p>
            <w:pPr>
              <w:pStyle w:val="Normal"/>
              <w:numPr>
                <w:ilvl w:val="0"/>
                <w:numId w:val="8"/>
              </w:numPr>
              <w:spacing w:lineRule="auto" w:line="259" w:before="0" w:after="40"/>
              <w:rPr/>
            </w:pPr>
            <w:r>
              <w:rPr>
                <w:rFonts w:eastAsia="Calibri"/>
                <w:color w:val="1F2937"/>
                <w:sz w:val="17"/>
              </w:rPr>
              <w:t>Draw the graph and explain every node, state field, conditional edge, and failure outcome aloud.</w:t>
            </w:r>
          </w:p>
          <w:p>
            <w:pPr>
              <w:pStyle w:val="Normal"/>
              <w:numPr>
                <w:ilvl w:val="0"/>
                <w:numId w:val="8"/>
              </w:numPr>
              <w:spacing w:lineRule="auto" w:line="259" w:before="0" w:after="40"/>
              <w:rPr/>
            </w:pPr>
            <w:r>
              <w:rPr>
                <w:rFonts w:eastAsia="Calibri"/>
                <w:color w:val="1F2937"/>
                <w:sz w:val="17"/>
              </w:rPr>
              <w:t>Freeze the two project briefs and acceptance criteria for the build phase.</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shd w:fill="FFF4D6" w:val="clear"/>
            <w:vAlign w:val="center"/>
          </w:tcPr>
          <w:p>
            <w:pPr>
              <w:pStyle w:val="Normal"/>
              <w:spacing w:lineRule="auto" w:line="266" w:before="0" w:after="0"/>
              <w:jc w:val="center"/>
              <w:rPr/>
            </w:pPr>
            <w:r>
              <w:rPr>
                <w:rFonts w:eastAsia="Calibri"/>
                <w:b/>
                <w:color w:val="C69214"/>
                <w:sz w:val="17"/>
              </w:rPr>
              <w:t>REST</w:t>
            </w:r>
          </w:p>
        </w:tc>
        <w:tc>
          <w:tcPr>
            <w:tcW w:w="2262" w:type="dxa"/>
            <w:tcBorders>
              <w:top w:val="single" w:sz="4" w:space="0" w:color="D8E0E8"/>
              <w:left w:val="single" w:sz="4" w:space="0" w:color="D8E0E8"/>
              <w:bottom w:val="single" w:sz="4" w:space="0" w:color="D8E0E8"/>
              <w:right w:val="single" w:sz="4" w:space="0" w:color="D8E0E8"/>
            </w:tcBorders>
            <w:shd w:fill="FFF4D6" w:val="clear"/>
            <w:vAlign w:val="center"/>
          </w:tcPr>
          <w:p>
            <w:pPr>
              <w:pStyle w:val="Normal"/>
              <w:spacing w:lineRule="auto" w:line="266" w:before="0" w:after="0"/>
              <w:jc w:val="left"/>
              <w:rPr/>
            </w:pPr>
            <w:r>
              <w:rPr>
                <w:rFonts w:eastAsia="Calibri"/>
                <w:b/>
                <w:color w:val="0B2545"/>
                <w:sz w:val="17"/>
              </w:rPr>
              <w:t>Scheduled recovery</w:t>
            </w:r>
          </w:p>
        </w:tc>
        <w:tc>
          <w:tcPr>
            <w:tcW w:w="6000" w:type="dxa"/>
            <w:tcBorders>
              <w:top w:val="single" w:sz="4" w:space="0" w:color="D8E0E8"/>
              <w:left w:val="single" w:sz="4" w:space="0" w:color="D8E0E8"/>
              <w:bottom w:val="single" w:sz="4" w:space="0" w:color="D8E0E8"/>
              <w:right w:val="single" w:sz="4" w:space="0" w:color="D8E0E8"/>
            </w:tcBorders>
            <w:shd w:fill="FFF4D6" w:val="clear"/>
            <w:vAlign w:val="center"/>
          </w:tcPr>
          <w:p>
            <w:pPr>
              <w:pStyle w:val="Normal"/>
              <w:numPr>
                <w:ilvl w:val="0"/>
                <w:numId w:val="8"/>
              </w:numPr>
              <w:spacing w:lineRule="auto" w:line="259" w:before="0" w:after="40"/>
              <w:rPr/>
            </w:pPr>
            <w:r>
              <w:rPr>
                <w:rFonts w:eastAsia="Calibri"/>
                <w:color w:val="1F2937"/>
                <w:sz w:val="17"/>
              </w:rPr>
              <w:t>Full day off: no tutorials, coding, portfolio work, or outreach.</w:t>
            </w:r>
          </w:p>
          <w:p>
            <w:pPr>
              <w:pStyle w:val="Normal"/>
              <w:numPr>
                <w:ilvl w:val="0"/>
                <w:numId w:val="8"/>
              </w:numPr>
              <w:spacing w:lineRule="auto" w:line="259" w:before="0" w:after="40"/>
              <w:rPr/>
            </w:pPr>
            <w:r>
              <w:rPr>
                <w:rFonts w:eastAsia="Calibri"/>
                <w:color w:val="1F2937"/>
                <w:sz w:val="17"/>
              </w:rPr>
              <w:t>Resume only after the project briefs and acceptance criteria are clear.</w:t>
            </w:r>
          </w:p>
        </w:tc>
      </w:tr>
    </w:tbl>
    <w:p>
      <w:pPr>
        <w:pStyle w:val="Heading3"/>
        <w:keepNext w:val="true"/>
        <w:rPr/>
      </w:pPr>
      <w:r>
        <w:rPr/>
        <w:t>Project gate</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4479"/>
        <w:gridCol w:w="4880"/>
      </w:tblGrid>
      <w:tr>
        <w:trPr>
          <w:tblHeader w:val="true"/>
          <w:cantSplit w:val="true"/>
        </w:trPr>
        <w:tc>
          <w:tcPr>
            <w:tcW w:w="4479"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DELIVERABLE</w:t>
            </w:r>
          </w:p>
        </w:tc>
        <w:tc>
          <w:tcPr>
            <w:tcW w:w="488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MILESTONE</w:t>
            </w:r>
          </w:p>
        </w:tc>
      </w:tr>
      <w:tr>
        <w:trPr>
          <w:cantSplit w:val="true"/>
        </w:trPr>
        <w:tc>
          <w:tcPr>
            <w:tcW w:w="4479" w:type="dxa"/>
            <w:tcBorders>
              <w:top w:val="single" w:sz="4" w:space="0" w:color="D8E0E8"/>
              <w:left w:val="single" w:sz="4" w:space="0" w:color="D8E0E8"/>
              <w:bottom w:val="single" w:sz="4" w:space="0" w:color="D8E0E8"/>
              <w:right w:val="single" w:sz="4" w:space="0" w:color="D8E0E8"/>
            </w:tcBorders>
            <w:shd w:fill="EAF2F8" w:val="clear"/>
            <w:vAlign w:val="center"/>
          </w:tcPr>
          <w:p>
            <w:pPr>
              <w:pStyle w:val="Normal"/>
              <w:spacing w:lineRule="auto" w:line="266" w:before="0" w:after="0"/>
              <w:jc w:val="left"/>
              <w:rPr/>
            </w:pPr>
            <w:r>
              <w:rPr>
                <w:rFonts w:eastAsia="Calibri"/>
                <w:b w:val="false"/>
                <w:color w:val="1F2937"/>
                <w:sz w:val="18"/>
              </w:rPr>
              <w:t>Agentic RAG prototype + two market-grounded project briefs</w:t>
            </w:r>
          </w:p>
        </w:tc>
        <w:tc>
          <w:tcPr>
            <w:tcW w:w="4880" w:type="dxa"/>
            <w:tcBorders>
              <w:top w:val="single" w:sz="4" w:space="0" w:color="D8E0E8"/>
              <w:left w:val="single" w:sz="4" w:space="0" w:color="D8E0E8"/>
              <w:bottom w:val="single" w:sz="4" w:space="0" w:color="D8E0E8"/>
              <w:right w:val="single" w:sz="4" w:space="0" w:color="D8E0E8"/>
            </w:tcBorders>
            <w:shd w:fill="FFF4D6" w:val="clear"/>
            <w:vAlign w:val="center"/>
          </w:tcPr>
          <w:p>
            <w:pPr>
              <w:pStyle w:val="Normal"/>
              <w:spacing w:lineRule="auto" w:line="266" w:before="0" w:after="0"/>
              <w:jc w:val="left"/>
              <w:rPr/>
            </w:pPr>
            <w:r>
              <w:rPr>
                <w:rFonts w:eastAsia="Calibri"/>
                <w:b w:val="false"/>
                <w:color w:val="1F2937"/>
                <w:sz w:val="18"/>
              </w:rPr>
              <w:t>A bounded LangGraph workflow with visible state, conditional retry, provider independence, and clear project specifications.</w:t>
            </w:r>
          </w:p>
        </w:tc>
      </w:tr>
    </w:tbl>
    <w:p>
      <w:pPr>
        <w:pStyle w:val="Heading3"/>
        <w:keepNext w:val="true"/>
        <w:rPr/>
      </w:pPr>
      <w:r>
        <w:rPr/>
        <w:t>Testing requirements</w:t>
      </w:r>
    </w:p>
    <w:p>
      <w:pPr>
        <w:pStyle w:val="RoadmapBullet"/>
        <w:numPr>
          <w:ilvl w:val="0"/>
          <w:numId w:val="9"/>
        </w:numPr>
        <w:spacing w:lineRule="auto" w:line="288" w:before="0" w:after="60"/>
        <w:rPr/>
      </w:pPr>
      <w:r>
        <w:rPr>
          <w:rFonts w:eastAsia="Calibri"/>
          <w:color w:val="1F2937"/>
          <w:sz w:val="20"/>
        </w:rPr>
        <w:t>Node-level unit tests and four end-to-end failure scenarios</w:t>
      </w:r>
    </w:p>
    <w:p>
      <w:pPr>
        <w:pStyle w:val="RoadmapBullet"/>
        <w:numPr>
          <w:ilvl w:val="0"/>
          <w:numId w:val="9"/>
        </w:numPr>
        <w:spacing w:lineRule="auto" w:line="288" w:before="0" w:after="60"/>
        <w:rPr/>
      </w:pPr>
      <w:r>
        <w:rPr>
          <w:rFonts w:eastAsia="Calibri"/>
          <w:color w:val="1F2937"/>
          <w:sz w:val="20"/>
        </w:rPr>
        <w:t>Trace review proving maximum-step behavior and correct no-answer/handoff outcomes</w:t>
      </w:r>
    </w:p>
    <w:p>
      <w:pPr>
        <w:pStyle w:val="RoadmapBullet"/>
        <w:numPr>
          <w:ilvl w:val="0"/>
          <w:numId w:val="9"/>
        </w:numPr>
        <w:spacing w:lineRule="auto" w:line="288" w:before="0" w:after="60"/>
        <w:rPr/>
      </w:pPr>
      <w:r>
        <w:rPr>
          <w:rFonts w:eastAsia="Calibri"/>
          <w:color w:val="1F2937"/>
          <w:sz w:val="20"/>
        </w:rPr>
        <w:t>Written acceptance criteria for the RAG and agent projects</w:t>
      </w:r>
    </w:p>
    <w:p>
      <w:pPr>
        <w:pStyle w:val="Heading3"/>
        <w:keepNext w:val="true"/>
        <w:rPr/>
      </w:pPr>
      <w:r>
        <w:rPr/>
        <w:t>Common mistakes</w:t>
      </w:r>
    </w:p>
    <w:p>
      <w:pPr>
        <w:pStyle w:val="RoadmapBullet"/>
        <w:numPr>
          <w:ilvl w:val="0"/>
          <w:numId w:val="7"/>
        </w:numPr>
        <w:spacing w:lineRule="auto" w:line="288" w:before="0" w:after="60"/>
        <w:rPr/>
      </w:pPr>
      <w:r>
        <w:rPr>
          <w:rFonts w:eastAsia="Calibri"/>
          <w:color w:val="9B1C1C"/>
          <w:sz w:val="20"/>
        </w:rPr>
        <w:t>Using an agent for a deterministic workflow that would be safer as ordinary code</w:t>
      </w:r>
    </w:p>
    <w:p>
      <w:pPr>
        <w:pStyle w:val="RoadmapBullet"/>
        <w:numPr>
          <w:ilvl w:val="0"/>
          <w:numId w:val="7"/>
        </w:numPr>
        <w:spacing w:lineRule="auto" w:line="288" w:before="0" w:after="60"/>
        <w:rPr/>
      </w:pPr>
      <w:r>
        <w:rPr>
          <w:rFonts w:eastAsia="Calibri"/>
          <w:color w:val="9B1C1C"/>
          <w:sz w:val="20"/>
        </w:rPr>
        <w:t>Giving broad tools excessive permissions or omitting maximum-step limits</w:t>
      </w:r>
    </w:p>
    <w:p>
      <w:pPr>
        <w:pStyle w:val="RoadmapBullet"/>
        <w:numPr>
          <w:ilvl w:val="0"/>
          <w:numId w:val="7"/>
        </w:numPr>
        <w:spacing w:lineRule="auto" w:line="288" w:before="0" w:after="60"/>
        <w:rPr/>
      </w:pPr>
      <w:r>
        <w:rPr>
          <w:rFonts w:eastAsia="Calibri"/>
          <w:color w:val="9B1C1C"/>
          <w:sz w:val="20"/>
        </w:rPr>
        <w:t>Choosing projects from a generic idea list without a user, brief, or acceptance criteria</w:t>
      </w:r>
    </w:p>
    <w:p>
      <w:pPr>
        <w:pStyle w:val="Heading3"/>
        <w:keepNext w:val="true"/>
        <w:rPr/>
      </w:pPr>
      <w:r>
        <w:rPr/>
        <w:t>Evidence required for GitHub or portfolio</w:t>
      </w:r>
    </w:p>
    <w:p>
      <w:pPr>
        <w:pStyle w:val="RoadmapBullet"/>
        <w:numPr>
          <w:ilvl w:val="0"/>
          <w:numId w:val="9"/>
        </w:numPr>
        <w:spacing w:lineRule="auto" w:line="288" w:before="0" w:after="60"/>
        <w:rPr/>
      </w:pPr>
      <w:r>
        <w:rPr>
          <w:rFonts w:eastAsia="Calibri"/>
          <w:color w:val="1F2937"/>
          <w:sz w:val="20"/>
        </w:rPr>
        <w:t>LangGraph architecture image and annotated trace</w:t>
      </w:r>
    </w:p>
    <w:p>
      <w:pPr>
        <w:pStyle w:val="RoadmapBullet"/>
        <w:numPr>
          <w:ilvl w:val="0"/>
          <w:numId w:val="9"/>
        </w:numPr>
        <w:spacing w:lineRule="auto" w:line="288" w:before="0" w:after="60"/>
        <w:rPr/>
      </w:pPr>
      <w:r>
        <w:rPr>
          <w:rFonts w:eastAsia="Calibri"/>
          <w:color w:val="1F2937"/>
          <w:sz w:val="20"/>
        </w:rPr>
        <w:t>Failure-case test output and provider-switch evidence</w:t>
      </w:r>
    </w:p>
    <w:p>
      <w:pPr>
        <w:pStyle w:val="RoadmapBullet"/>
        <w:numPr>
          <w:ilvl w:val="0"/>
          <w:numId w:val="9"/>
        </w:numPr>
        <w:spacing w:lineRule="auto" w:line="288" w:before="0" w:after="60"/>
        <w:rPr/>
      </w:pPr>
      <w:r>
        <w:rPr>
          <w:rFonts w:eastAsia="Calibri"/>
          <w:color w:val="1F2937"/>
          <w:sz w:val="20"/>
        </w:rPr>
        <w:t>Redacted market-research matrix and two signed-off project briefs</w:t>
      </w:r>
    </w:p>
    <w:p>
      <w:pPr>
        <w:pStyle w:val="RoadmapKicker"/>
        <w:spacing w:before="0" w:after="80"/>
        <w:rPr/>
      </w:pPr>
      <w:r>
        <w:rPr>
          <w:rFonts w:eastAsia="Calibri"/>
          <w:b/>
          <w:caps/>
          <w:color w:val="0E7490"/>
          <w:sz w:val="19"/>
        </w:rPr>
        <w:t>PART 1 · BUILD · DOCUMENT INTELLIGENCE SYSTEM</w:t>
      </w:r>
    </w:p>
    <w:p>
      <w:pPr>
        <w:pStyle w:val="Heading2"/>
        <w:keepNext w:val="true"/>
        <w:rPr/>
      </w:pPr>
      <w:bookmarkStart w:id="11" w:name="week_4"/>
      <w:r>
        <w:rPr/>
        <w:t>WEEK 4 — Production RAG project — ingestion, indexing, and retrieval</w:t>
      </w:r>
      <w:bookmarkEnd w:id="11"/>
    </w:p>
    <w:tbl>
      <w:tblPr>
        <w:tblW w:w="9360" w:type="dxa"/>
        <w:jc w:val="left"/>
        <w:tblInd w:w="72" w:type="dxa"/>
        <w:tblLayout w:type="fixed"/>
        <w:tblCellMar>
          <w:top w:w="140" w:type="dxa"/>
          <w:left w:w="180" w:type="dxa"/>
          <w:bottom w:w="140" w:type="dxa"/>
          <w:right w:w="160" w:type="dxa"/>
        </w:tblCellMar>
        <w:tblLook w:val="04a0" w:noHBand="0" w:noVBand="1" w:firstColumn="1" w:lastRow="0" w:lastColumn="0" w:firstRow="1"/>
      </w:tblPr>
      <w:tblGrid>
        <w:gridCol w:w="9360"/>
      </w:tblGrid>
      <w:tr>
        <w:trPr>
          <w:cantSplit w:val="true"/>
        </w:trPr>
        <w:tc>
          <w:tcPr>
            <w:tcW w:w="9360" w:type="dxa"/>
            <w:tcBorders>
              <w:top w:val="single" w:sz="4" w:space="0" w:color="D8E0E8"/>
              <w:left w:val="single" w:sz="16" w:space="0" w:color="2563EB"/>
              <w:bottom w:val="single" w:sz="4" w:space="0" w:color="D8E0E8"/>
              <w:right w:val="single" w:sz="4" w:space="0" w:color="D8E0E8"/>
            </w:tcBorders>
            <w:shd w:fill="EAF2F8" w:val="clear"/>
            <w:vAlign w:val="center"/>
          </w:tcPr>
          <w:p>
            <w:pPr>
              <w:pStyle w:val="DoneWhenBox"/>
              <w:spacing w:lineRule="auto" w:line="288" w:before="0" w:after="0"/>
              <w:rPr/>
            </w:pPr>
            <w:r>
              <w:rPr>
                <w:rFonts w:eastAsia="Calibri"/>
                <w:b/>
                <w:color w:val="2563EB"/>
                <w:sz w:val="20"/>
              </w:rPr>
              <w:t xml:space="preserve">DONE WHEN  </w:t>
            </w:r>
            <w:r>
              <w:rPr>
                <w:rFonts w:eastAsia="Calibri"/>
                <w:color w:val="1F2937"/>
                <w:sz w:val="20"/>
              </w:rPr>
              <w:t>Documents can be uploaded, processed, versioned, queried, debugged, and deleted without manual cleanup, and retrieval quality is measured rather than assumed.</w:t>
            </w:r>
          </w:p>
        </w:tc>
      </w:tr>
    </w:tbl>
    <w:p>
      <w:pPr>
        <w:pStyle w:val="Normal"/>
        <w:spacing w:before="0" w:after="40"/>
        <w:rPr/>
      </w:pPr>
      <w:r>
        <w:rPr/>
      </w:r>
    </w:p>
    <w:p>
      <w:pPr>
        <w:pStyle w:val="Heading3"/>
        <w:keepNext w:val="true"/>
        <w:rPr/>
      </w:pPr>
      <w:r>
        <w:rPr/>
        <w:t>Goal</w:t>
      </w:r>
    </w:p>
    <w:p>
      <w:pPr>
        <w:pStyle w:val="Normal"/>
        <w:keepNext w:val="false"/>
        <w:spacing w:lineRule="auto" w:line="300" w:before="0" w:after="80"/>
        <w:jc w:val="left"/>
        <w:rPr/>
      </w:pPr>
      <w:r>
        <w:rPr>
          <w:rFonts w:eastAsia="Calibri"/>
          <w:b w:val="false"/>
          <w:i w:val="false"/>
          <w:color w:val="1F2937"/>
          <w:sz w:val="21"/>
        </w:rPr>
        <w:t>Turn the Week 2 prototype into a domain-specific, multi-document RAG product built against a real brief.</w:t>
      </w:r>
    </w:p>
    <w:p>
      <w:pPr>
        <w:pStyle w:val="Heading3"/>
        <w:keepNext w:val="true"/>
        <w:rPr/>
      </w:pPr>
      <w:r>
        <w:rPr/>
        <w:t>Why this matters</w:t>
      </w:r>
    </w:p>
    <w:tbl>
      <w:tblPr>
        <w:tblW w:w="9360" w:type="dxa"/>
        <w:jc w:val="left"/>
        <w:tblInd w:w="72" w:type="dxa"/>
        <w:tblLayout w:type="fixed"/>
        <w:tblCellMar>
          <w:top w:w="140" w:type="dxa"/>
          <w:left w:w="180" w:type="dxa"/>
          <w:bottom w:w="140" w:type="dxa"/>
          <w:right w:w="160" w:type="dxa"/>
        </w:tblCellMar>
        <w:tblLook w:val="04a0" w:noHBand="0" w:noVBand="1" w:firstColumn="1" w:lastRow="0" w:lastColumn="0" w:firstRow="1"/>
      </w:tblPr>
      <w:tblGrid>
        <w:gridCol w:w="9360"/>
      </w:tblGrid>
      <w:tr>
        <w:trPr>
          <w:cantSplit w:val="true"/>
        </w:trPr>
        <w:tc>
          <w:tcPr>
            <w:tcW w:w="9360" w:type="dxa"/>
            <w:tcBorders>
              <w:top w:val="single" w:sz="4" w:space="0" w:color="D8E0E8"/>
              <w:left w:val="single" w:sz="16" w:space="0" w:color="0E7490"/>
              <w:bottom w:val="single" w:sz="4" w:space="0" w:color="D8E0E8"/>
              <w:right w:val="single" w:sz="4" w:space="0" w:color="D8E0E8"/>
            </w:tcBorders>
            <w:shd w:fill="EAF2F8" w:val="clear"/>
            <w:vAlign w:val="center"/>
          </w:tcPr>
          <w:p>
            <w:pPr>
              <w:pStyle w:val="WhyThisMattersBox"/>
              <w:spacing w:lineRule="auto" w:line="288" w:before="0" w:after="0"/>
              <w:rPr/>
            </w:pPr>
            <w:r>
              <w:rPr>
                <w:rFonts w:eastAsia="Calibri"/>
                <w:b/>
                <w:color w:val="0E7490"/>
                <w:sz w:val="20"/>
              </w:rPr>
              <w:t xml:space="preserve">WHY THIS MATTERS  </w:t>
            </w:r>
            <w:r>
              <w:rPr>
                <w:rFonts w:eastAsia="Calibri"/>
                <w:color w:val="1F2937"/>
                <w:sz w:val="20"/>
              </w:rPr>
              <w:t>Production RAG begins before generation: durable ingestion, traceable metadata, tenant-safe retrieval, and measurable ranking quality create the foundation for trustworthy answers.</w:t>
            </w:r>
          </w:p>
        </w:tc>
      </w:tr>
    </w:tbl>
    <w:p>
      <w:pPr>
        <w:pStyle w:val="Normal"/>
        <w:spacing w:before="0" w:after="40"/>
        <w:rPr/>
      </w:pPr>
      <w:r>
        <w:rPr/>
      </w:r>
    </w:p>
    <w:tbl>
      <w:tblPr>
        <w:tblW w:w="9360" w:type="dxa"/>
        <w:jc w:val="left"/>
        <w:tblInd w:w="72" w:type="dxa"/>
        <w:tblLayout w:type="fixed"/>
        <w:tblCellMar>
          <w:top w:w="140" w:type="dxa"/>
          <w:left w:w="180" w:type="dxa"/>
          <w:bottom w:w="140" w:type="dxa"/>
          <w:right w:w="160" w:type="dxa"/>
        </w:tblCellMar>
        <w:tblLook w:val="04a0" w:noHBand="0" w:noVBand="1" w:firstColumn="1" w:lastRow="0" w:lastColumn="0" w:firstRow="1"/>
      </w:tblPr>
      <w:tblGrid>
        <w:gridCol w:w="9360"/>
      </w:tblGrid>
      <w:tr>
        <w:trPr>
          <w:cantSplit w:val="true"/>
        </w:trPr>
        <w:tc>
          <w:tcPr>
            <w:tcW w:w="9360" w:type="dxa"/>
            <w:tcBorders>
              <w:top w:val="single" w:sz="4" w:space="0" w:color="D8E0E8"/>
              <w:left w:val="single" w:sz="16" w:space="0" w:color="C69214"/>
              <w:bottom w:val="single" w:sz="4" w:space="0" w:color="D8E0E8"/>
              <w:right w:val="single" w:sz="4" w:space="0" w:color="D8E0E8"/>
            </w:tcBorders>
            <w:shd w:fill="FFF4D6" w:val="clear"/>
            <w:vAlign w:val="center"/>
          </w:tcPr>
          <w:p>
            <w:pPr>
              <w:pStyle w:val="WarningBox"/>
              <w:spacing w:lineRule="auto" w:line="288" w:before="0" w:after="0"/>
              <w:rPr/>
            </w:pPr>
            <w:r>
              <w:rPr>
                <w:rFonts w:eastAsia="Calibri"/>
                <w:b/>
                <w:color w:val="C69214"/>
                <w:sz w:val="20"/>
              </w:rPr>
              <w:t xml:space="preserve">SUMMER AUTHENTICATION BOUNDARY  </w:t>
            </w:r>
            <w:r>
              <w:rPr>
                <w:rFonts w:eastAsia="Calibri"/>
                <w:color w:val="1F2937"/>
                <w:sz w:val="20"/>
              </w:rPr>
              <w:t>During the 12-week summer sprint, use a limited development identity, static demo workspace, or simple protected demo access where necessary.</w:t>
              <w:br/>
              <w:br/>
              <w:t>This is provisional and exists only to practice access boundaries.</w:t>
              <w:br/>
              <w:br/>
              <w:t>Professional JWT authentication, role-based authorization, persistent users, workspace membership, and complete tenant isolation are implemented during Part 2 — Professional FastAPI and AI SaaS Engineering.</w:t>
            </w:r>
          </w:p>
        </w:tc>
      </w:tr>
    </w:tbl>
    <w:p>
      <w:pPr>
        <w:pStyle w:val="Normal"/>
        <w:spacing w:before="0" w:after="40"/>
        <w:rPr/>
      </w:pPr>
      <w:r>
        <w:rPr/>
      </w:r>
    </w:p>
    <w:p>
      <w:pPr>
        <w:pStyle w:val="Heading3"/>
        <w:keepNext w:val="true"/>
        <w:rPr/>
      </w:pPr>
      <w:r>
        <w:rPr/>
        <w:t>What to learn and apply</w:t>
      </w:r>
    </w:p>
    <w:p>
      <w:pPr>
        <w:pStyle w:val="RoadmapBullet"/>
        <w:numPr>
          <w:ilvl w:val="0"/>
          <w:numId w:val="7"/>
        </w:numPr>
        <w:spacing w:lineRule="auto" w:line="288" w:before="0" w:after="60"/>
        <w:rPr/>
      </w:pPr>
      <w:r>
        <w:rPr>
          <w:rFonts w:eastAsia="Calibri"/>
          <w:color w:val="1F2937"/>
          <w:sz w:val="20"/>
        </w:rPr>
        <w:t>Requirements, domain corpus design, document lifecycle, idempotent ingestion, and processing status</w:t>
      </w:r>
    </w:p>
    <w:p>
      <w:pPr>
        <w:pStyle w:val="RoadmapBullet"/>
        <w:numPr>
          <w:ilvl w:val="0"/>
          <w:numId w:val="7"/>
        </w:numPr>
        <w:spacing w:lineRule="auto" w:line="288" w:before="0" w:after="60"/>
        <w:rPr/>
      </w:pPr>
      <w:r>
        <w:rPr>
          <w:rFonts w:eastAsia="Calibri"/>
          <w:color w:val="1F2937"/>
          <w:sz w:val="20"/>
        </w:rPr>
        <w:t>Multi-format parsing, OCR, normalization, structure-aware chunking, metadata, and versioning</w:t>
      </w:r>
    </w:p>
    <w:p>
      <w:pPr>
        <w:pStyle w:val="RoadmapBullet"/>
        <w:numPr>
          <w:ilvl w:val="0"/>
          <w:numId w:val="7"/>
        </w:numPr>
        <w:spacing w:lineRule="auto" w:line="288" w:before="0" w:after="60"/>
        <w:rPr/>
      </w:pPr>
      <w:r>
        <w:rPr>
          <w:rFonts w:eastAsia="Calibri"/>
          <w:color w:val="1F2937"/>
          <w:sz w:val="20"/>
        </w:rPr>
        <w:t>Semantic + BM25 hybrid search, filtering, reranking, retrieval debugging, and vector-store choice</w:t>
      </w:r>
    </w:p>
    <w:p>
      <w:pPr>
        <w:pStyle w:val="RoadmapBullet"/>
        <w:numPr>
          <w:ilvl w:val="0"/>
          <w:numId w:val="7"/>
        </w:numPr>
        <w:spacing w:lineRule="auto" w:line="288" w:before="0" w:after="60"/>
        <w:rPr/>
      </w:pPr>
      <w:r>
        <w:rPr>
          <w:rFonts w:eastAsia="Calibri"/>
          <w:color w:val="1F2937"/>
          <w:sz w:val="20"/>
        </w:rPr>
        <w:t>Minimal FastAPI upload/status/query endpoints as a bridge—not yet the full backend curriculum</w:t>
      </w:r>
    </w:p>
    <w:p>
      <w:pPr>
        <w:pStyle w:val="ArchitectureCaption"/>
        <w:spacing w:before="80" w:after="160"/>
        <w:jc w:val="center"/>
        <w:rPr/>
      </w:pPr>
      <w:r>
        <w:rPr/>
        <w:drawing>
          <wp:inline distT="0" distB="0" distL="0" distR="0">
            <wp:extent cx="5806440" cy="2645410"/>
            <wp:effectExtent l="0" t="0" r="0" b="0"/>
            <wp:docPr id="3" name="Picture 3" descr="Production RAG architecture from client and access boundary through ingestion, retrieval, generation, evaluation, and observability&#10;Production RAG architecture from client and access boundary through ingestion, retrieval, generation, evaluation, and observ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roduction RAG architecture from client and access boundary through ingestion, retrieval, generation, evaluation, and observability&#10;Production RAG architecture from client and access boundary through ingestion, retrieval, generation, evaluation, and observability"/>
                    <pic:cNvPicPr>
                      <a:picLocks noChangeAspect="1" noChangeArrowheads="1"/>
                    </pic:cNvPicPr>
                  </pic:nvPicPr>
                  <pic:blipFill>
                    <a:blip r:embed="rId10"/>
                    <a:stretch>
                      <a:fillRect/>
                    </a:stretch>
                  </pic:blipFill>
                  <pic:spPr bwMode="auto">
                    <a:xfrm>
                      <a:off x="0" y="0"/>
                      <a:ext cx="5806440" cy="2645410"/>
                    </a:xfrm>
                    <a:prstGeom prst="rect">
                      <a:avLst/>
                    </a:prstGeom>
                  </pic:spPr>
                </pic:pic>
              </a:graphicData>
            </a:graphic>
          </wp:inline>
        </w:drawing>
      </w:r>
    </w:p>
    <w:p>
      <w:pPr>
        <w:pStyle w:val="Heading3"/>
        <w:keepNext w:val="true"/>
        <w:rPr/>
      </w:pPr>
      <w:r>
        <w:rPr/>
        <w:t>Execution plan</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1098"/>
        <w:gridCol w:w="2262"/>
        <w:gridCol w:w="6000"/>
      </w:tblGrid>
      <w:tr>
        <w:trPr>
          <w:tblHeader w:val="true"/>
          <w:cantSplit w:val="true"/>
        </w:trPr>
        <w:tc>
          <w:tcPr>
            <w:tcW w:w="1098"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DAY</w:t>
            </w:r>
          </w:p>
        </w:tc>
        <w:tc>
          <w:tcPr>
            <w:tcW w:w="2262"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FOCUS</w:t>
            </w:r>
          </w:p>
        </w:tc>
        <w:tc>
          <w:tcPr>
            <w:tcW w:w="6000"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PRACTICAL TASKS</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center"/>
              <w:rPr/>
            </w:pPr>
            <w:r>
              <w:rPr>
                <w:rFonts w:eastAsia="Calibri"/>
                <w:b/>
                <w:color w:val="0B2545"/>
                <w:sz w:val="17"/>
              </w:rPr>
              <w:t>Day 1</w:t>
            </w:r>
          </w:p>
        </w:tc>
        <w:tc>
          <w:tcPr>
            <w:tcW w:w="22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Brief + acceptance criteria</w:t>
            </w:r>
          </w:p>
        </w:tc>
        <w:tc>
          <w:tcPr>
            <w:tcW w:w="6000" w:type="dxa"/>
            <w:tcBorders>
              <w:top w:val="single" w:sz="4" w:space="0" w:color="D8E0E8"/>
              <w:left w:val="single" w:sz="4" w:space="0" w:color="D8E0E8"/>
              <w:bottom w:val="single" w:sz="4" w:space="0" w:color="D8E0E8"/>
              <w:right w:val="single" w:sz="4" w:space="0" w:color="D8E0E8"/>
            </w:tcBorders>
            <w:vAlign w:val="center"/>
          </w:tcPr>
          <w:p>
            <w:pPr>
              <w:pStyle w:val="Normal"/>
              <w:numPr>
                <w:ilvl w:val="0"/>
                <w:numId w:val="8"/>
              </w:numPr>
              <w:spacing w:lineRule="auto" w:line="259" w:before="0" w:after="40"/>
              <w:rPr/>
            </w:pPr>
            <w:r>
              <w:rPr>
                <w:rFonts w:eastAsia="Calibri"/>
                <w:color w:val="1F2937"/>
                <w:sz w:val="17"/>
              </w:rPr>
              <w:t>Choose the Week 3 RAG brief and write users, supported documents, queries, exclusions, privacy level, and success metrics.</w:t>
            </w:r>
          </w:p>
          <w:p>
            <w:pPr>
              <w:pStyle w:val="Normal"/>
              <w:numPr>
                <w:ilvl w:val="0"/>
                <w:numId w:val="8"/>
              </w:numPr>
              <w:spacing w:lineRule="auto" w:line="259" w:before="0" w:after="40"/>
              <w:rPr/>
            </w:pPr>
            <w:r>
              <w:rPr>
                <w:rFonts w:eastAsia="Calibri"/>
                <w:color w:val="1F2937"/>
                <w:sz w:val="17"/>
              </w:rPr>
              <w:t>Gather 5–20 representative documents with permission to use them.</w:t>
            </w:r>
          </w:p>
          <w:p>
            <w:pPr>
              <w:pStyle w:val="Normal"/>
              <w:numPr>
                <w:ilvl w:val="0"/>
                <w:numId w:val="8"/>
              </w:numPr>
              <w:spacing w:lineRule="auto" w:line="259" w:before="0" w:after="40"/>
              <w:rPr/>
            </w:pPr>
            <w:r>
              <w:rPr>
                <w:rFonts w:eastAsia="Calibri"/>
                <w:color w:val="1F2937"/>
                <w:sz w:val="17"/>
              </w:rPr>
              <w:t>Create an architecture decision record for Chroma, Qdrant, or pgvector.</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center"/>
              <w:rPr/>
            </w:pPr>
            <w:r>
              <w:rPr>
                <w:rFonts w:eastAsia="Calibri"/>
                <w:b/>
                <w:color w:val="0B2545"/>
                <w:sz w:val="17"/>
              </w:rPr>
              <w:t>Day 2</w:t>
            </w:r>
          </w:p>
        </w:tc>
        <w:tc>
          <w:tcPr>
            <w:tcW w:w="226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7"/>
              </w:rPr>
              <w:t>Document lifecycle</w:t>
            </w:r>
          </w:p>
        </w:tc>
        <w:tc>
          <w:tcPr>
            <w:tcW w:w="60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numPr>
                <w:ilvl w:val="0"/>
                <w:numId w:val="8"/>
              </w:numPr>
              <w:spacing w:lineRule="auto" w:line="259" w:before="0" w:after="40"/>
              <w:rPr/>
            </w:pPr>
            <w:r>
              <w:rPr>
                <w:rFonts w:eastAsia="Calibri"/>
                <w:color w:val="1F2937"/>
                <w:sz w:val="17"/>
              </w:rPr>
              <w:t>Define document, file, processing job, page/section, chunk, embedding, and version identifiers.</w:t>
            </w:r>
          </w:p>
          <w:p>
            <w:pPr>
              <w:pStyle w:val="Normal"/>
              <w:numPr>
                <w:ilvl w:val="0"/>
                <w:numId w:val="8"/>
              </w:numPr>
              <w:spacing w:lineRule="auto" w:line="259" w:before="0" w:after="40"/>
              <w:rPr/>
            </w:pPr>
            <w:r>
              <w:rPr>
                <w:rFonts w:eastAsia="Calibri"/>
                <w:color w:val="1F2937"/>
                <w:sz w:val="17"/>
              </w:rPr>
              <w:t>Implement safe upload validation, duplicate detection, size/type limits, and processing states.</w:t>
            </w:r>
          </w:p>
          <w:p>
            <w:pPr>
              <w:pStyle w:val="Normal"/>
              <w:numPr>
                <w:ilvl w:val="0"/>
                <w:numId w:val="8"/>
              </w:numPr>
              <w:spacing w:lineRule="auto" w:line="259" w:before="0" w:after="40"/>
              <w:rPr/>
            </w:pPr>
            <w:r>
              <w:rPr>
                <w:rFonts w:eastAsia="Calibri"/>
                <w:color w:val="1F2937"/>
                <w:sz w:val="17"/>
              </w:rPr>
              <w:t>Store extraction warnings and failure reason codes.</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center"/>
              <w:rPr/>
            </w:pPr>
            <w:r>
              <w:rPr>
                <w:rFonts w:eastAsia="Calibri"/>
                <w:b/>
                <w:color w:val="0B2545"/>
                <w:sz w:val="17"/>
              </w:rPr>
              <w:t>Day 3</w:t>
            </w:r>
          </w:p>
        </w:tc>
        <w:tc>
          <w:tcPr>
            <w:tcW w:w="22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Parsing + cleanup</w:t>
            </w:r>
          </w:p>
        </w:tc>
        <w:tc>
          <w:tcPr>
            <w:tcW w:w="6000" w:type="dxa"/>
            <w:tcBorders>
              <w:top w:val="single" w:sz="4" w:space="0" w:color="D8E0E8"/>
              <w:left w:val="single" w:sz="4" w:space="0" w:color="D8E0E8"/>
              <w:bottom w:val="single" w:sz="4" w:space="0" w:color="D8E0E8"/>
              <w:right w:val="single" w:sz="4" w:space="0" w:color="D8E0E8"/>
            </w:tcBorders>
            <w:vAlign w:val="center"/>
          </w:tcPr>
          <w:p>
            <w:pPr>
              <w:pStyle w:val="Normal"/>
              <w:numPr>
                <w:ilvl w:val="0"/>
                <w:numId w:val="8"/>
              </w:numPr>
              <w:spacing w:lineRule="auto" w:line="259" w:before="0" w:after="40"/>
              <w:rPr/>
            </w:pPr>
            <w:r>
              <w:rPr>
                <w:rFonts w:eastAsia="Calibri"/>
                <w:color w:val="1F2937"/>
                <w:sz w:val="17"/>
              </w:rPr>
              <w:t>Handle PDF, Word, and one of Excel or scanned OCR inputs.</w:t>
            </w:r>
          </w:p>
          <w:p>
            <w:pPr>
              <w:pStyle w:val="Normal"/>
              <w:numPr>
                <w:ilvl w:val="0"/>
                <w:numId w:val="8"/>
              </w:numPr>
              <w:spacing w:lineRule="auto" w:line="259" w:before="0" w:after="40"/>
              <w:rPr/>
            </w:pPr>
            <w:r>
              <w:rPr>
                <w:rFonts w:eastAsia="Calibri"/>
                <w:color w:val="1F2937"/>
                <w:sz w:val="17"/>
              </w:rPr>
              <w:t>Normalize whitespace while preserving headings, page references, tables, and source location.</w:t>
            </w:r>
          </w:p>
          <w:p>
            <w:pPr>
              <w:pStyle w:val="Normal"/>
              <w:numPr>
                <w:ilvl w:val="0"/>
                <w:numId w:val="8"/>
              </w:numPr>
              <w:spacing w:lineRule="auto" w:line="259" w:before="0" w:after="40"/>
              <w:rPr/>
            </w:pPr>
            <w:r>
              <w:rPr>
                <w:rFonts w:eastAsia="Calibri"/>
                <w:color w:val="1F2937"/>
                <w:sz w:val="17"/>
              </w:rPr>
              <w:t>Create parser fixtures for clean, messy, empty, password-protected, and corrupt documents.</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center"/>
              <w:rPr/>
            </w:pPr>
            <w:r>
              <w:rPr>
                <w:rFonts w:eastAsia="Calibri"/>
                <w:b/>
                <w:color w:val="0B2545"/>
                <w:sz w:val="17"/>
              </w:rPr>
              <w:t>Day 4</w:t>
            </w:r>
          </w:p>
        </w:tc>
        <w:tc>
          <w:tcPr>
            <w:tcW w:w="226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7"/>
              </w:rPr>
              <w:t>Chunking + metadata</w:t>
            </w:r>
          </w:p>
        </w:tc>
        <w:tc>
          <w:tcPr>
            <w:tcW w:w="60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numPr>
                <w:ilvl w:val="0"/>
                <w:numId w:val="8"/>
              </w:numPr>
              <w:spacing w:lineRule="auto" w:line="259" w:before="0" w:after="40"/>
              <w:rPr/>
            </w:pPr>
            <w:r>
              <w:rPr>
                <w:rFonts w:eastAsia="Calibri"/>
                <w:color w:val="1F2937"/>
                <w:sz w:val="17"/>
              </w:rPr>
              <w:t>Run two chunking strategies on representative documents and compare retrieval outcomes.</w:t>
            </w:r>
          </w:p>
          <w:p>
            <w:pPr>
              <w:pStyle w:val="Normal"/>
              <w:numPr>
                <w:ilvl w:val="0"/>
                <w:numId w:val="8"/>
              </w:numPr>
              <w:spacing w:lineRule="auto" w:line="259" w:before="0" w:after="40"/>
              <w:rPr/>
            </w:pPr>
            <w:r>
              <w:rPr>
                <w:rFonts w:eastAsia="Calibri"/>
                <w:color w:val="1F2937"/>
                <w:sz w:val="17"/>
              </w:rPr>
              <w:t>Attach tenant/workspace, document, version, page, section, and access-scope metadata to every chunk.</w:t>
            </w:r>
          </w:p>
          <w:p>
            <w:pPr>
              <w:pStyle w:val="Normal"/>
              <w:numPr>
                <w:ilvl w:val="0"/>
                <w:numId w:val="8"/>
              </w:numPr>
              <w:spacing w:lineRule="auto" w:line="259" w:before="0" w:after="40"/>
              <w:rPr/>
            </w:pPr>
            <w:r>
              <w:rPr>
                <w:rFonts w:eastAsia="Calibri"/>
                <w:color w:val="1F2937"/>
                <w:sz w:val="17"/>
              </w:rPr>
              <w:t>Make re-index and delete operations deterministic.</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center"/>
              <w:rPr/>
            </w:pPr>
            <w:r>
              <w:rPr>
                <w:rFonts w:eastAsia="Calibri"/>
                <w:b/>
                <w:color w:val="0B2545"/>
                <w:sz w:val="17"/>
              </w:rPr>
              <w:t>Day 5</w:t>
            </w:r>
          </w:p>
        </w:tc>
        <w:tc>
          <w:tcPr>
            <w:tcW w:w="22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Hybrid retrieval</w:t>
            </w:r>
          </w:p>
        </w:tc>
        <w:tc>
          <w:tcPr>
            <w:tcW w:w="6000" w:type="dxa"/>
            <w:tcBorders>
              <w:top w:val="single" w:sz="4" w:space="0" w:color="D8E0E8"/>
              <w:left w:val="single" w:sz="4" w:space="0" w:color="D8E0E8"/>
              <w:bottom w:val="single" w:sz="4" w:space="0" w:color="D8E0E8"/>
              <w:right w:val="single" w:sz="4" w:space="0" w:color="D8E0E8"/>
            </w:tcBorders>
            <w:vAlign w:val="center"/>
          </w:tcPr>
          <w:p>
            <w:pPr>
              <w:pStyle w:val="Normal"/>
              <w:numPr>
                <w:ilvl w:val="0"/>
                <w:numId w:val="8"/>
              </w:numPr>
              <w:spacing w:lineRule="auto" w:line="259" w:before="0" w:after="40"/>
              <w:rPr/>
            </w:pPr>
            <w:r>
              <w:rPr>
                <w:rFonts w:eastAsia="Calibri"/>
                <w:color w:val="1F2937"/>
                <w:sz w:val="17"/>
              </w:rPr>
              <w:t>Build vector search plus BM25 keyword search and combine scores using a documented method.</w:t>
            </w:r>
          </w:p>
          <w:p>
            <w:pPr>
              <w:pStyle w:val="Normal"/>
              <w:numPr>
                <w:ilvl w:val="0"/>
                <w:numId w:val="8"/>
              </w:numPr>
              <w:spacing w:lineRule="auto" w:line="259" w:before="0" w:after="40"/>
              <w:rPr/>
            </w:pPr>
            <w:r>
              <w:rPr>
                <w:rFonts w:eastAsia="Calibri"/>
                <w:color w:val="1F2937"/>
                <w:sz w:val="17"/>
              </w:rPr>
              <w:t>Add metadata filters and a reranking stage only after establishing the baseline.</w:t>
            </w:r>
          </w:p>
          <w:p>
            <w:pPr>
              <w:pStyle w:val="Normal"/>
              <w:numPr>
                <w:ilvl w:val="0"/>
                <w:numId w:val="8"/>
              </w:numPr>
              <w:spacing w:lineRule="auto" w:line="259" w:before="0" w:after="40"/>
              <w:rPr/>
            </w:pPr>
            <w:r>
              <w:rPr>
                <w:rFonts w:eastAsia="Calibri"/>
                <w:color w:val="1F2937"/>
                <w:sz w:val="17"/>
              </w:rPr>
              <w:t>Capture retrieved chunk IDs, ranks, scores, latency, and model version for debugging.</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center"/>
              <w:rPr/>
            </w:pPr>
            <w:r>
              <w:rPr>
                <w:rFonts w:eastAsia="Calibri"/>
                <w:b/>
                <w:color w:val="0B2545"/>
                <w:sz w:val="17"/>
              </w:rPr>
              <w:t>Day 6</w:t>
            </w:r>
          </w:p>
        </w:tc>
        <w:tc>
          <w:tcPr>
            <w:tcW w:w="226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7"/>
              </w:rPr>
              <w:t>Minimal API surface</w:t>
            </w:r>
          </w:p>
        </w:tc>
        <w:tc>
          <w:tcPr>
            <w:tcW w:w="60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numPr>
                <w:ilvl w:val="0"/>
                <w:numId w:val="8"/>
              </w:numPr>
              <w:spacing w:lineRule="auto" w:line="259" w:before="0" w:after="40"/>
              <w:rPr/>
            </w:pPr>
            <w:r>
              <w:rPr>
                <w:rFonts w:eastAsia="Calibri"/>
                <w:color w:val="1F2937"/>
                <w:sz w:val="17"/>
              </w:rPr>
              <w:t>Expose upload, processing-status, list/delete document, and query endpoints through a small FastAPI layer.</w:t>
            </w:r>
          </w:p>
          <w:p>
            <w:pPr>
              <w:pStyle w:val="Normal"/>
              <w:numPr>
                <w:ilvl w:val="0"/>
                <w:numId w:val="8"/>
              </w:numPr>
              <w:spacing w:lineRule="auto" w:line="259" w:before="0" w:after="40"/>
              <w:rPr/>
            </w:pPr>
            <w:r>
              <w:rPr>
                <w:rFonts w:eastAsia="Calibri"/>
                <w:color w:val="1F2937"/>
                <w:sz w:val="17"/>
              </w:rPr>
              <w:t>Return stable response schemas and error codes; do not put retrieval logic inside routes.</w:t>
            </w:r>
          </w:p>
          <w:p>
            <w:pPr>
              <w:pStyle w:val="Normal"/>
              <w:numPr>
                <w:ilvl w:val="0"/>
                <w:numId w:val="8"/>
              </w:numPr>
              <w:spacing w:lineRule="auto" w:line="259" w:before="0" w:after="40"/>
              <w:rPr/>
            </w:pPr>
            <w:r>
              <w:rPr>
                <w:rFonts w:eastAsia="Calibri"/>
                <w:color w:val="1F2937"/>
                <w:sz w:val="17"/>
              </w:rPr>
              <w:t>Add a simple Streamlit or API-docs interface for demonstration.</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center"/>
              <w:rPr/>
            </w:pPr>
            <w:r>
              <w:rPr>
                <w:rFonts w:eastAsia="Calibri"/>
                <w:b/>
                <w:color w:val="0B2545"/>
                <w:sz w:val="17"/>
              </w:rPr>
              <w:t>Day 7</w:t>
            </w:r>
          </w:p>
        </w:tc>
        <w:tc>
          <w:tcPr>
            <w:tcW w:w="22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Baseline review</w:t>
            </w:r>
          </w:p>
        </w:tc>
        <w:tc>
          <w:tcPr>
            <w:tcW w:w="6000" w:type="dxa"/>
            <w:tcBorders>
              <w:top w:val="single" w:sz="4" w:space="0" w:color="D8E0E8"/>
              <w:left w:val="single" w:sz="4" w:space="0" w:color="D8E0E8"/>
              <w:bottom w:val="single" w:sz="4" w:space="0" w:color="D8E0E8"/>
              <w:right w:val="single" w:sz="4" w:space="0" w:color="D8E0E8"/>
            </w:tcBorders>
            <w:vAlign w:val="center"/>
          </w:tcPr>
          <w:p>
            <w:pPr>
              <w:pStyle w:val="Normal"/>
              <w:numPr>
                <w:ilvl w:val="0"/>
                <w:numId w:val="8"/>
              </w:numPr>
              <w:spacing w:lineRule="auto" w:line="259" w:before="0" w:after="40"/>
              <w:rPr/>
            </w:pPr>
            <w:r>
              <w:rPr>
                <w:rFonts w:eastAsia="Calibri"/>
                <w:color w:val="1F2937"/>
                <w:sz w:val="17"/>
              </w:rPr>
              <w:t>Run the Week 2 golden questions against the new pipeline and record baseline retrieval metrics.</w:t>
            </w:r>
          </w:p>
          <w:p>
            <w:pPr>
              <w:pStyle w:val="Normal"/>
              <w:numPr>
                <w:ilvl w:val="0"/>
                <w:numId w:val="8"/>
              </w:numPr>
              <w:spacing w:lineRule="auto" w:line="259" w:before="0" w:after="40"/>
              <w:rPr/>
            </w:pPr>
            <w:r>
              <w:rPr>
                <w:rFonts w:eastAsia="Calibri"/>
                <w:color w:val="1F2937"/>
                <w:sz w:val="17"/>
              </w:rPr>
              <w:t>Inspect the ten worst cases and classify root cause before Week 5.</w:t>
            </w:r>
          </w:p>
          <w:p>
            <w:pPr>
              <w:pStyle w:val="Normal"/>
              <w:numPr>
                <w:ilvl w:val="0"/>
                <w:numId w:val="8"/>
              </w:numPr>
              <w:spacing w:lineRule="auto" w:line="259" w:before="0" w:after="40"/>
              <w:rPr/>
            </w:pPr>
            <w:r>
              <w:rPr>
                <w:rFonts w:eastAsia="Calibri"/>
                <w:color w:val="1F2937"/>
                <w:sz w:val="17"/>
              </w:rPr>
              <w:t>Freeze the baseline configuration and tag the release candidate.</w:t>
            </w:r>
          </w:p>
        </w:tc>
      </w:tr>
    </w:tbl>
    <w:p>
      <w:pPr>
        <w:pStyle w:val="Heading3"/>
        <w:keepNext w:val="true"/>
        <w:rPr/>
      </w:pPr>
      <w:r>
        <w:rPr/>
        <w:t>Project gate</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4479"/>
        <w:gridCol w:w="4880"/>
      </w:tblGrid>
      <w:tr>
        <w:trPr>
          <w:tblHeader w:val="true"/>
          <w:cantSplit w:val="true"/>
        </w:trPr>
        <w:tc>
          <w:tcPr>
            <w:tcW w:w="4479"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DELIVERABLE</w:t>
            </w:r>
          </w:p>
        </w:tc>
        <w:tc>
          <w:tcPr>
            <w:tcW w:w="488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MILESTONE</w:t>
            </w:r>
          </w:p>
        </w:tc>
      </w:tr>
      <w:tr>
        <w:trPr>
          <w:cantSplit w:val="true"/>
        </w:trPr>
        <w:tc>
          <w:tcPr>
            <w:tcW w:w="4479" w:type="dxa"/>
            <w:tcBorders>
              <w:top w:val="single" w:sz="4" w:space="0" w:color="D8E0E8"/>
              <w:left w:val="single" w:sz="4" w:space="0" w:color="D8E0E8"/>
              <w:bottom w:val="single" w:sz="4" w:space="0" w:color="D8E0E8"/>
              <w:right w:val="single" w:sz="4" w:space="0" w:color="D8E0E8"/>
            </w:tcBorders>
            <w:shd w:fill="EAF2F8" w:val="clear"/>
            <w:vAlign w:val="center"/>
          </w:tcPr>
          <w:p>
            <w:pPr>
              <w:pStyle w:val="Normal"/>
              <w:spacing w:lineRule="auto" w:line="266" w:before="0" w:after="0"/>
              <w:jc w:val="left"/>
              <w:rPr/>
            </w:pPr>
            <w:r>
              <w:rPr>
                <w:rFonts w:eastAsia="Calibri"/>
                <w:b w:val="false"/>
                <w:color w:val="1F2937"/>
                <w:sz w:val="18"/>
              </w:rPr>
              <w:t>Production Document Intelligence System — ingestion and retrieval release candidate</w:t>
            </w:r>
          </w:p>
        </w:tc>
        <w:tc>
          <w:tcPr>
            <w:tcW w:w="4880" w:type="dxa"/>
            <w:tcBorders>
              <w:top w:val="single" w:sz="4" w:space="0" w:color="D8E0E8"/>
              <w:left w:val="single" w:sz="4" w:space="0" w:color="D8E0E8"/>
              <w:bottom w:val="single" w:sz="4" w:space="0" w:color="D8E0E8"/>
              <w:right w:val="single" w:sz="4" w:space="0" w:color="D8E0E8"/>
            </w:tcBorders>
            <w:shd w:fill="FFF4D6" w:val="clear"/>
            <w:vAlign w:val="center"/>
          </w:tcPr>
          <w:p>
            <w:pPr>
              <w:pStyle w:val="Normal"/>
              <w:spacing w:lineRule="auto" w:line="266" w:before="0" w:after="0"/>
              <w:jc w:val="left"/>
              <w:rPr/>
            </w:pPr>
            <w:r>
              <w:rPr>
                <w:rFonts w:eastAsia="Calibri"/>
                <w:b w:val="false"/>
                <w:color w:val="1F2937"/>
                <w:sz w:val="18"/>
              </w:rPr>
              <w:t>Multi-document ingestion with citations-ready metadata, hybrid retrieval, reranking baseline, lifecycle operations, and a stable API boundary.</w:t>
            </w:r>
          </w:p>
        </w:tc>
      </w:tr>
    </w:tbl>
    <w:p>
      <w:pPr>
        <w:pStyle w:val="Heading3"/>
        <w:keepNext w:val="true"/>
        <w:rPr/>
      </w:pPr>
      <w:r>
        <w:rPr/>
        <w:t>Testing requirements</w:t>
      </w:r>
    </w:p>
    <w:p>
      <w:pPr>
        <w:pStyle w:val="RoadmapBullet"/>
        <w:numPr>
          <w:ilvl w:val="0"/>
          <w:numId w:val="9"/>
        </w:numPr>
        <w:spacing w:lineRule="auto" w:line="288" w:before="0" w:after="60"/>
        <w:rPr/>
      </w:pPr>
      <w:r>
        <w:rPr>
          <w:rFonts w:eastAsia="Calibri"/>
          <w:color w:val="1F2937"/>
          <w:sz w:val="20"/>
        </w:rPr>
        <w:t>Parser fixture suite across at least three file types and one OCR/scanned case</w:t>
      </w:r>
    </w:p>
    <w:p>
      <w:pPr>
        <w:pStyle w:val="RoadmapBullet"/>
        <w:numPr>
          <w:ilvl w:val="0"/>
          <w:numId w:val="9"/>
        </w:numPr>
        <w:spacing w:lineRule="auto" w:line="288" w:before="0" w:after="60"/>
        <w:rPr/>
      </w:pPr>
      <w:r>
        <w:rPr>
          <w:rFonts w:eastAsia="Calibri"/>
          <w:color w:val="1F2937"/>
          <w:sz w:val="20"/>
        </w:rPr>
        <w:t>Idempotent re-upload, re-index, delete, corrupt-file, and metadata-filter tests</w:t>
      </w:r>
    </w:p>
    <w:p>
      <w:pPr>
        <w:pStyle w:val="RoadmapBullet"/>
        <w:numPr>
          <w:ilvl w:val="0"/>
          <w:numId w:val="9"/>
        </w:numPr>
        <w:spacing w:lineRule="auto" w:line="288" w:before="0" w:after="60"/>
        <w:rPr/>
      </w:pPr>
      <w:r>
        <w:rPr>
          <w:rFonts w:eastAsia="Calibri"/>
          <w:color w:val="1F2937"/>
          <w:sz w:val="20"/>
        </w:rPr>
        <w:t>Baseline retrieval metrics plus latency distribution and worst-case analysis</w:t>
      </w:r>
    </w:p>
    <w:p>
      <w:pPr>
        <w:pStyle w:val="Heading3"/>
        <w:keepNext w:val="true"/>
        <w:rPr/>
      </w:pPr>
      <w:r>
        <w:rPr/>
        <w:t>Common mistakes</w:t>
      </w:r>
    </w:p>
    <w:p>
      <w:pPr>
        <w:pStyle w:val="RoadmapBullet"/>
        <w:numPr>
          <w:ilvl w:val="0"/>
          <w:numId w:val="7"/>
        </w:numPr>
        <w:spacing w:lineRule="auto" w:line="288" w:before="0" w:after="60"/>
        <w:rPr/>
      </w:pPr>
      <w:r>
        <w:rPr>
          <w:rFonts w:eastAsia="Calibri"/>
          <w:color w:val="9B1C1C"/>
          <w:sz w:val="20"/>
        </w:rPr>
        <w:t>Starting with a reranker before establishing a reproducible baseline</w:t>
      </w:r>
    </w:p>
    <w:p>
      <w:pPr>
        <w:pStyle w:val="RoadmapBullet"/>
        <w:numPr>
          <w:ilvl w:val="0"/>
          <w:numId w:val="7"/>
        </w:numPr>
        <w:spacing w:lineRule="auto" w:line="288" w:before="0" w:after="60"/>
        <w:rPr/>
      </w:pPr>
      <w:r>
        <w:rPr>
          <w:rFonts w:eastAsia="Calibri"/>
          <w:color w:val="9B1C1C"/>
          <w:sz w:val="20"/>
        </w:rPr>
        <w:t>Losing source/page metadata or mixing documents across users/workspaces</w:t>
      </w:r>
    </w:p>
    <w:p>
      <w:pPr>
        <w:pStyle w:val="RoadmapBullet"/>
        <w:numPr>
          <w:ilvl w:val="0"/>
          <w:numId w:val="7"/>
        </w:numPr>
        <w:spacing w:lineRule="auto" w:line="288" w:before="0" w:after="60"/>
        <w:rPr/>
      </w:pPr>
      <w:r>
        <w:rPr>
          <w:rFonts w:eastAsia="Calibri"/>
          <w:color w:val="9B1C1C"/>
          <w:sz w:val="20"/>
        </w:rPr>
        <w:t>Running long ingestion synchronously inside the request path</w:t>
      </w:r>
    </w:p>
    <w:p>
      <w:pPr>
        <w:pStyle w:val="Heading3"/>
        <w:keepNext w:val="true"/>
        <w:rPr/>
      </w:pPr>
      <w:r>
        <w:rPr/>
        <w:t>Evidence required for GitHub or portfolio</w:t>
      </w:r>
    </w:p>
    <w:p>
      <w:pPr>
        <w:pStyle w:val="RoadmapBullet"/>
        <w:numPr>
          <w:ilvl w:val="0"/>
          <w:numId w:val="9"/>
        </w:numPr>
        <w:spacing w:lineRule="auto" w:line="288" w:before="0" w:after="60"/>
        <w:rPr/>
      </w:pPr>
      <w:r>
        <w:rPr>
          <w:rFonts w:eastAsia="Calibri"/>
          <w:color w:val="1F2937"/>
          <w:sz w:val="20"/>
        </w:rPr>
        <w:t>System architecture and ingestion sequence diagrams</w:t>
      </w:r>
    </w:p>
    <w:p>
      <w:pPr>
        <w:pStyle w:val="RoadmapBullet"/>
        <w:numPr>
          <w:ilvl w:val="0"/>
          <w:numId w:val="9"/>
        </w:numPr>
        <w:spacing w:lineRule="auto" w:line="288" w:before="0" w:after="60"/>
        <w:rPr/>
      </w:pPr>
      <w:r>
        <w:rPr>
          <w:rFonts w:eastAsia="Calibri"/>
          <w:color w:val="1F2937"/>
          <w:sz w:val="20"/>
        </w:rPr>
        <w:t>API contract, parser test report, retrieval baseline, and decision record</w:t>
      </w:r>
    </w:p>
    <w:p>
      <w:pPr>
        <w:pStyle w:val="RoadmapBullet"/>
        <w:numPr>
          <w:ilvl w:val="0"/>
          <w:numId w:val="9"/>
        </w:numPr>
        <w:spacing w:lineRule="auto" w:line="288" w:before="0" w:after="60"/>
        <w:rPr/>
      </w:pPr>
      <w:r>
        <w:rPr>
          <w:rFonts w:eastAsia="Calibri"/>
          <w:color w:val="1F2937"/>
          <w:sz w:val="20"/>
        </w:rPr>
        <w:t>README, sample documents, screenshots, and traceable query demo</w:t>
      </w:r>
    </w:p>
    <w:p>
      <w:pPr>
        <w:pStyle w:val="RoadmapKicker"/>
        <w:spacing w:before="0" w:after="80"/>
        <w:rPr/>
      </w:pPr>
      <w:r>
        <w:rPr>
          <w:rFonts w:eastAsia="Calibri"/>
          <w:b/>
          <w:caps/>
          <w:color w:val="0E7490"/>
          <w:sz w:val="19"/>
        </w:rPr>
        <w:t>PART 1 · BUILD · DOCUMENT INTELLIGENCE SYSTEM</w:t>
      </w:r>
    </w:p>
    <w:p>
      <w:pPr>
        <w:pStyle w:val="Heading2"/>
        <w:keepNext w:val="true"/>
        <w:rPr/>
      </w:pPr>
      <w:bookmarkStart w:id="12" w:name="week_5"/>
      <w:r>
        <w:rPr/>
        <w:t>WEEK 5 — Production RAG project — generation, evaluation, security, and deployment</w:t>
      </w:r>
      <w:bookmarkEnd w:id="12"/>
    </w:p>
    <w:tbl>
      <w:tblPr>
        <w:tblW w:w="9360" w:type="dxa"/>
        <w:jc w:val="left"/>
        <w:tblInd w:w="72" w:type="dxa"/>
        <w:tblLayout w:type="fixed"/>
        <w:tblCellMar>
          <w:top w:w="140" w:type="dxa"/>
          <w:left w:w="180" w:type="dxa"/>
          <w:bottom w:w="140" w:type="dxa"/>
          <w:right w:w="160" w:type="dxa"/>
        </w:tblCellMar>
        <w:tblLook w:val="04a0" w:noHBand="0" w:noVBand="1" w:firstColumn="1" w:lastRow="0" w:lastColumn="0" w:firstRow="1"/>
      </w:tblPr>
      <w:tblGrid>
        <w:gridCol w:w="9360"/>
      </w:tblGrid>
      <w:tr>
        <w:trPr>
          <w:cantSplit w:val="true"/>
        </w:trPr>
        <w:tc>
          <w:tcPr>
            <w:tcW w:w="9360" w:type="dxa"/>
            <w:tcBorders>
              <w:top w:val="single" w:sz="4" w:space="0" w:color="D8E0E8"/>
              <w:left w:val="single" w:sz="16" w:space="0" w:color="2563EB"/>
              <w:bottom w:val="single" w:sz="4" w:space="0" w:color="D8E0E8"/>
              <w:right w:val="single" w:sz="4" w:space="0" w:color="D8E0E8"/>
            </w:tcBorders>
            <w:shd w:fill="EAF2F8" w:val="clear"/>
            <w:vAlign w:val="center"/>
          </w:tcPr>
          <w:p>
            <w:pPr>
              <w:pStyle w:val="DoneWhenBox"/>
              <w:spacing w:lineRule="auto" w:line="288" w:before="0" w:after="0"/>
              <w:rPr/>
            </w:pPr>
            <w:r>
              <w:rPr>
                <w:rFonts w:eastAsia="Calibri"/>
                <w:b/>
                <w:color w:val="2563EB"/>
                <w:sz w:val="20"/>
              </w:rPr>
              <w:t xml:space="preserve">DONE WHEN  </w:t>
            </w:r>
            <w:r>
              <w:rPr>
                <w:rFonts w:eastAsia="Calibri"/>
                <w:color w:val="1F2937"/>
                <w:sz w:val="20"/>
              </w:rPr>
              <w:t>A user can upload permitted documents, receive evidence-backed answers, understand uncertainty, and trust that the system will not cross document or workspace boundaries.</w:t>
            </w:r>
          </w:p>
        </w:tc>
      </w:tr>
    </w:tbl>
    <w:p>
      <w:pPr>
        <w:pStyle w:val="Normal"/>
        <w:spacing w:before="0" w:after="40"/>
        <w:rPr/>
      </w:pPr>
      <w:r>
        <w:rPr/>
      </w:r>
    </w:p>
    <w:p>
      <w:pPr>
        <w:pStyle w:val="Heading3"/>
        <w:keepNext w:val="true"/>
        <w:rPr/>
      </w:pPr>
      <w:r>
        <w:rPr/>
        <w:t>Goal</w:t>
      </w:r>
    </w:p>
    <w:p>
      <w:pPr>
        <w:pStyle w:val="Normal"/>
        <w:keepNext w:val="false"/>
        <w:spacing w:lineRule="auto" w:line="300" w:before="0" w:after="80"/>
        <w:jc w:val="left"/>
        <w:rPr/>
      </w:pPr>
      <w:r>
        <w:rPr>
          <w:rFonts w:eastAsia="Calibri"/>
          <w:b w:val="false"/>
          <w:i w:val="false"/>
          <w:color w:val="1F2937"/>
          <w:sz w:val="21"/>
        </w:rPr>
        <w:t>Make the RAG system trustworthy enough for an external user by adding grounded generation, evaluation, security tests, observability, and deployment.</w:t>
      </w:r>
    </w:p>
    <w:p>
      <w:pPr>
        <w:pStyle w:val="Heading3"/>
        <w:keepNext w:val="true"/>
        <w:rPr/>
      </w:pPr>
      <w:r>
        <w:rPr/>
        <w:t>Why this matters</w:t>
      </w:r>
    </w:p>
    <w:tbl>
      <w:tblPr>
        <w:tblW w:w="9360" w:type="dxa"/>
        <w:jc w:val="left"/>
        <w:tblInd w:w="72" w:type="dxa"/>
        <w:tblLayout w:type="fixed"/>
        <w:tblCellMar>
          <w:top w:w="140" w:type="dxa"/>
          <w:left w:w="180" w:type="dxa"/>
          <w:bottom w:w="140" w:type="dxa"/>
          <w:right w:w="160" w:type="dxa"/>
        </w:tblCellMar>
        <w:tblLook w:val="04a0" w:noHBand="0" w:noVBand="1" w:firstColumn="1" w:lastRow="0" w:lastColumn="0" w:firstRow="1"/>
      </w:tblPr>
      <w:tblGrid>
        <w:gridCol w:w="9360"/>
      </w:tblGrid>
      <w:tr>
        <w:trPr>
          <w:cantSplit w:val="true"/>
        </w:trPr>
        <w:tc>
          <w:tcPr>
            <w:tcW w:w="9360" w:type="dxa"/>
            <w:tcBorders>
              <w:top w:val="single" w:sz="4" w:space="0" w:color="D8E0E8"/>
              <w:left w:val="single" w:sz="16" w:space="0" w:color="0E7490"/>
              <w:bottom w:val="single" w:sz="4" w:space="0" w:color="D8E0E8"/>
              <w:right w:val="single" w:sz="4" w:space="0" w:color="D8E0E8"/>
            </w:tcBorders>
            <w:shd w:fill="EAF2F8" w:val="clear"/>
            <w:vAlign w:val="center"/>
          </w:tcPr>
          <w:p>
            <w:pPr>
              <w:pStyle w:val="WhyThisMattersBox"/>
              <w:spacing w:lineRule="auto" w:line="288" w:before="0" w:after="0"/>
              <w:rPr/>
            </w:pPr>
            <w:r>
              <w:rPr>
                <w:rFonts w:eastAsia="Calibri"/>
                <w:b/>
                <w:color w:val="0E7490"/>
                <w:sz w:val="20"/>
              </w:rPr>
              <w:t xml:space="preserve">WHY THIS MATTERS  </w:t>
            </w:r>
            <w:r>
              <w:rPr>
                <w:rFonts w:eastAsia="Calibri"/>
                <w:color w:val="1F2937"/>
                <w:sz w:val="20"/>
              </w:rPr>
              <w:t>A good demo can answer a few questions. A product must know when not to answer, cite evidence correctly, preserve access boundaries, survive failures, and show measurable improvement.</w:t>
            </w:r>
          </w:p>
        </w:tc>
      </w:tr>
    </w:tbl>
    <w:p>
      <w:pPr>
        <w:pStyle w:val="Normal"/>
        <w:spacing w:before="0" w:after="40"/>
        <w:rPr/>
      </w:pPr>
      <w:r>
        <w:rPr/>
      </w:r>
    </w:p>
    <w:p>
      <w:pPr>
        <w:pStyle w:val="Heading3"/>
        <w:keepNext w:val="true"/>
        <w:rPr/>
      </w:pPr>
      <w:r>
        <w:rPr/>
        <w:t>What to learn and apply</w:t>
      </w:r>
    </w:p>
    <w:p>
      <w:pPr>
        <w:pStyle w:val="RoadmapBullet"/>
        <w:numPr>
          <w:ilvl w:val="0"/>
          <w:numId w:val="7"/>
        </w:numPr>
        <w:spacing w:lineRule="auto" w:line="288" w:before="0" w:after="60"/>
        <w:rPr/>
      </w:pPr>
      <w:r>
        <w:rPr>
          <w:rFonts w:eastAsia="Calibri"/>
          <w:color w:val="1F2937"/>
          <w:sz w:val="20"/>
        </w:rPr>
        <w:t>Answer schemas, citation correctness, groundedness, relevance, completeness, and no-answer calibration</w:t>
      </w:r>
    </w:p>
    <w:p>
      <w:pPr>
        <w:pStyle w:val="RoadmapBullet"/>
        <w:numPr>
          <w:ilvl w:val="0"/>
          <w:numId w:val="7"/>
        </w:numPr>
        <w:spacing w:lineRule="auto" w:line="288" w:before="0" w:after="60"/>
        <w:rPr/>
      </w:pPr>
      <w:r>
        <w:rPr>
          <w:rFonts w:eastAsia="Calibri"/>
          <w:color w:val="1F2937"/>
          <w:sz w:val="20"/>
        </w:rPr>
        <w:t>Golden datasets, retrieval and answer evaluation, before/after experiments, and regression tests</w:t>
      </w:r>
    </w:p>
    <w:p>
      <w:pPr>
        <w:pStyle w:val="RoadmapBullet"/>
        <w:numPr>
          <w:ilvl w:val="0"/>
          <w:numId w:val="7"/>
        </w:numPr>
        <w:spacing w:lineRule="auto" w:line="288" w:before="0" w:after="60"/>
        <w:rPr/>
      </w:pPr>
      <w:r>
        <w:rPr>
          <w:rFonts w:eastAsia="Calibri"/>
          <w:color w:val="1F2937"/>
          <w:sz w:val="20"/>
        </w:rPr>
        <w:t>Prompt injection, document-level access control, output validation, secrets, privacy, and data leakage tests</w:t>
      </w:r>
    </w:p>
    <w:p>
      <w:pPr>
        <w:pStyle w:val="RoadmapBullet"/>
        <w:numPr>
          <w:ilvl w:val="0"/>
          <w:numId w:val="7"/>
        </w:numPr>
        <w:spacing w:lineRule="auto" w:line="288" w:before="0" w:after="60"/>
        <w:rPr/>
      </w:pPr>
      <w:r>
        <w:rPr>
          <w:rFonts w:eastAsia="Calibri"/>
          <w:color w:val="1F2937"/>
          <w:sz w:val="20"/>
        </w:rPr>
        <w:t>Tracing, latency/cost tracking, fallback behavior, deployment, user feedback, and retrospective</w:t>
      </w:r>
    </w:p>
    <w:p>
      <w:pPr>
        <w:pStyle w:val="Heading3"/>
        <w:keepNext w:val="true"/>
        <w:rPr/>
      </w:pPr>
      <w:r>
        <w:rPr/>
        <w:t>Execution plan</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1098"/>
        <w:gridCol w:w="2262"/>
        <w:gridCol w:w="6000"/>
      </w:tblGrid>
      <w:tr>
        <w:trPr>
          <w:tblHeader w:val="true"/>
          <w:cantSplit w:val="true"/>
        </w:trPr>
        <w:tc>
          <w:tcPr>
            <w:tcW w:w="1098"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DAY</w:t>
            </w:r>
          </w:p>
        </w:tc>
        <w:tc>
          <w:tcPr>
            <w:tcW w:w="2262"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FOCUS</w:t>
            </w:r>
          </w:p>
        </w:tc>
        <w:tc>
          <w:tcPr>
            <w:tcW w:w="6000"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PRACTICAL TASKS</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center"/>
              <w:rPr/>
            </w:pPr>
            <w:r>
              <w:rPr>
                <w:rFonts w:eastAsia="Calibri"/>
                <w:b/>
                <w:color w:val="0B2545"/>
                <w:sz w:val="17"/>
              </w:rPr>
              <w:t>Day 1</w:t>
            </w:r>
          </w:p>
        </w:tc>
        <w:tc>
          <w:tcPr>
            <w:tcW w:w="22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Grounded generation</w:t>
            </w:r>
          </w:p>
        </w:tc>
        <w:tc>
          <w:tcPr>
            <w:tcW w:w="6000" w:type="dxa"/>
            <w:tcBorders>
              <w:top w:val="single" w:sz="4" w:space="0" w:color="D8E0E8"/>
              <w:left w:val="single" w:sz="4" w:space="0" w:color="D8E0E8"/>
              <w:bottom w:val="single" w:sz="4" w:space="0" w:color="D8E0E8"/>
              <w:right w:val="single" w:sz="4" w:space="0" w:color="D8E0E8"/>
            </w:tcBorders>
            <w:vAlign w:val="center"/>
          </w:tcPr>
          <w:p>
            <w:pPr>
              <w:pStyle w:val="Normal"/>
              <w:numPr>
                <w:ilvl w:val="0"/>
                <w:numId w:val="8"/>
              </w:numPr>
              <w:spacing w:lineRule="auto" w:line="259" w:before="0" w:after="40"/>
              <w:rPr/>
            </w:pPr>
            <w:r>
              <w:rPr>
                <w:rFonts w:eastAsia="Calibri"/>
                <w:color w:val="1F2937"/>
                <w:sz w:val="17"/>
              </w:rPr>
              <w:t>Return validated answer, citations, no-answer reason, and trace ID; require each material claim to map to retrieved evidence.</w:t>
            </w:r>
          </w:p>
          <w:p>
            <w:pPr>
              <w:pStyle w:val="Normal"/>
              <w:numPr>
                <w:ilvl w:val="0"/>
                <w:numId w:val="8"/>
              </w:numPr>
              <w:spacing w:lineRule="auto" w:line="259" w:before="0" w:after="40"/>
              <w:rPr/>
            </w:pPr>
            <w:r>
              <w:rPr>
                <w:rFonts w:eastAsia="Calibri"/>
                <w:color w:val="1F2937"/>
                <w:sz w:val="17"/>
              </w:rPr>
              <w:t>Separate trusted system policy from untrusted document text and user instructions.</w:t>
            </w:r>
          </w:p>
          <w:p>
            <w:pPr>
              <w:pStyle w:val="Normal"/>
              <w:numPr>
                <w:ilvl w:val="0"/>
                <w:numId w:val="8"/>
              </w:numPr>
              <w:spacing w:lineRule="auto" w:line="259" w:before="0" w:after="40"/>
              <w:rPr/>
            </w:pPr>
            <w:r>
              <w:rPr>
                <w:rFonts w:eastAsia="Calibri"/>
                <w:color w:val="1F2937"/>
                <w:sz w:val="17"/>
              </w:rPr>
              <w:t>Add a response when sources disagree or evidence is incomplete.</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center"/>
              <w:rPr/>
            </w:pPr>
            <w:r>
              <w:rPr>
                <w:rFonts w:eastAsia="Calibri"/>
                <w:b/>
                <w:color w:val="0B2545"/>
                <w:sz w:val="17"/>
              </w:rPr>
              <w:t>Day 2</w:t>
            </w:r>
          </w:p>
        </w:tc>
        <w:tc>
          <w:tcPr>
            <w:tcW w:w="226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7"/>
              </w:rPr>
              <w:t>Golden dataset</w:t>
            </w:r>
          </w:p>
        </w:tc>
        <w:tc>
          <w:tcPr>
            <w:tcW w:w="60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numPr>
                <w:ilvl w:val="0"/>
                <w:numId w:val="8"/>
              </w:numPr>
              <w:spacing w:lineRule="auto" w:line="259" w:before="0" w:after="40"/>
              <w:rPr/>
            </w:pPr>
            <w:r>
              <w:rPr>
                <w:rFonts w:eastAsia="Calibri"/>
                <w:color w:val="1F2937"/>
                <w:sz w:val="17"/>
              </w:rPr>
              <w:t>Expand to 30–40 representative questions: simple, multi-hop, ambiguous, conflicting, metadata-filtered, and unanswerable.</w:t>
            </w:r>
          </w:p>
          <w:p>
            <w:pPr>
              <w:pStyle w:val="Normal"/>
              <w:numPr>
                <w:ilvl w:val="0"/>
                <w:numId w:val="8"/>
              </w:numPr>
              <w:spacing w:lineRule="auto" w:line="259" w:before="0" w:after="40"/>
              <w:rPr/>
            </w:pPr>
            <w:r>
              <w:rPr>
                <w:rFonts w:eastAsia="Calibri"/>
                <w:color w:val="1F2937"/>
                <w:sz w:val="17"/>
              </w:rPr>
              <w:t>Store expected facts and source references separately from prompts.</w:t>
            </w:r>
          </w:p>
          <w:p>
            <w:pPr>
              <w:pStyle w:val="Normal"/>
              <w:numPr>
                <w:ilvl w:val="0"/>
                <w:numId w:val="8"/>
              </w:numPr>
              <w:spacing w:lineRule="auto" w:line="259" w:before="0" w:after="40"/>
              <w:rPr/>
            </w:pPr>
            <w:r>
              <w:rPr>
                <w:rFonts w:eastAsia="Calibri"/>
                <w:color w:val="1F2937"/>
                <w:sz w:val="17"/>
              </w:rPr>
              <w:t>Version the dataset and evaluation configuration in the repository.</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center"/>
              <w:rPr/>
            </w:pPr>
            <w:r>
              <w:rPr>
                <w:rFonts w:eastAsia="Calibri"/>
                <w:b/>
                <w:color w:val="0B2545"/>
                <w:sz w:val="17"/>
              </w:rPr>
              <w:t>Day 3</w:t>
            </w:r>
          </w:p>
        </w:tc>
        <w:tc>
          <w:tcPr>
            <w:tcW w:w="22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Evaluate + diagnose</w:t>
            </w:r>
          </w:p>
        </w:tc>
        <w:tc>
          <w:tcPr>
            <w:tcW w:w="6000" w:type="dxa"/>
            <w:tcBorders>
              <w:top w:val="single" w:sz="4" w:space="0" w:color="D8E0E8"/>
              <w:left w:val="single" w:sz="4" w:space="0" w:color="D8E0E8"/>
              <w:bottom w:val="single" w:sz="4" w:space="0" w:color="D8E0E8"/>
              <w:right w:val="single" w:sz="4" w:space="0" w:color="D8E0E8"/>
            </w:tcBorders>
            <w:vAlign w:val="center"/>
          </w:tcPr>
          <w:p>
            <w:pPr>
              <w:pStyle w:val="Normal"/>
              <w:numPr>
                <w:ilvl w:val="0"/>
                <w:numId w:val="8"/>
              </w:numPr>
              <w:spacing w:lineRule="auto" w:line="259" w:before="0" w:after="40"/>
              <w:rPr/>
            </w:pPr>
            <w:r>
              <w:rPr>
                <w:rFonts w:eastAsia="Calibri"/>
                <w:color w:val="1F2937"/>
                <w:sz w:val="17"/>
              </w:rPr>
              <w:t>Measure retrieval success, groundedness, relevance, completeness, citation correctness, latency, and tokens/cost.</w:t>
            </w:r>
          </w:p>
          <w:p>
            <w:pPr>
              <w:pStyle w:val="Normal"/>
              <w:numPr>
                <w:ilvl w:val="0"/>
                <w:numId w:val="8"/>
              </w:numPr>
              <w:spacing w:lineRule="auto" w:line="259" w:before="0" w:after="40"/>
              <w:rPr/>
            </w:pPr>
            <w:r>
              <w:rPr>
                <w:rFonts w:eastAsia="Calibri"/>
                <w:color w:val="1F2937"/>
                <w:sz w:val="17"/>
              </w:rPr>
              <w:t>Classify every failure as parser, chunking, retrieval, ranking, prompt, model, or policy.</w:t>
            </w:r>
          </w:p>
          <w:p>
            <w:pPr>
              <w:pStyle w:val="Normal"/>
              <w:numPr>
                <w:ilvl w:val="0"/>
                <w:numId w:val="8"/>
              </w:numPr>
              <w:spacing w:lineRule="auto" w:line="259" w:before="0" w:after="40"/>
              <w:rPr/>
            </w:pPr>
            <w:r>
              <w:rPr>
                <w:rFonts w:eastAsia="Calibri"/>
                <w:color w:val="1F2937"/>
                <w:sz w:val="17"/>
              </w:rPr>
              <w:t>Change one variable at a time and publish before/after results.</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center"/>
              <w:rPr/>
            </w:pPr>
            <w:r>
              <w:rPr>
                <w:rFonts w:eastAsia="Calibri"/>
                <w:b/>
                <w:color w:val="0B2545"/>
                <w:sz w:val="17"/>
              </w:rPr>
              <w:t>Day 4</w:t>
            </w:r>
          </w:p>
        </w:tc>
        <w:tc>
          <w:tcPr>
            <w:tcW w:w="226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7"/>
              </w:rPr>
              <w:t>Security + privacy</w:t>
            </w:r>
          </w:p>
        </w:tc>
        <w:tc>
          <w:tcPr>
            <w:tcW w:w="60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numPr>
                <w:ilvl w:val="0"/>
                <w:numId w:val="8"/>
              </w:numPr>
              <w:spacing w:lineRule="auto" w:line="259" w:before="0" w:after="40"/>
              <w:rPr/>
            </w:pPr>
            <w:r>
              <w:rPr>
                <w:rFonts w:eastAsia="Calibri"/>
                <w:color w:val="1F2937"/>
                <w:sz w:val="17"/>
              </w:rPr>
              <w:t>Test direct and indirect prompt injection embedded in user queries and documents.</w:t>
            </w:r>
          </w:p>
          <w:p>
            <w:pPr>
              <w:pStyle w:val="Normal"/>
              <w:numPr>
                <w:ilvl w:val="0"/>
                <w:numId w:val="8"/>
              </w:numPr>
              <w:spacing w:lineRule="auto" w:line="259" w:before="0" w:after="40"/>
              <w:rPr/>
            </w:pPr>
            <w:r>
              <w:rPr>
                <w:rFonts w:eastAsia="Calibri"/>
                <w:color w:val="1F2937"/>
                <w:sz w:val="17"/>
              </w:rPr>
              <w:t>Verify workspace/document access filters cannot be overridden by the model.</w:t>
            </w:r>
          </w:p>
          <w:p>
            <w:pPr>
              <w:pStyle w:val="Normal"/>
              <w:numPr>
                <w:ilvl w:val="0"/>
                <w:numId w:val="8"/>
              </w:numPr>
              <w:spacing w:lineRule="auto" w:line="259" w:before="0" w:after="40"/>
              <w:rPr/>
            </w:pPr>
            <w:r>
              <w:rPr>
                <w:rFonts w:eastAsia="Calibri"/>
                <w:color w:val="1F2937"/>
                <w:sz w:val="17"/>
              </w:rPr>
              <w:t>Redact sensitive logs, validate outputs, protect secrets, and document provider data-handling assumptions.</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center"/>
              <w:rPr/>
            </w:pPr>
            <w:r>
              <w:rPr>
                <w:rFonts w:eastAsia="Calibri"/>
                <w:b/>
                <w:color w:val="0B2545"/>
                <w:sz w:val="17"/>
              </w:rPr>
              <w:t>Day 5</w:t>
            </w:r>
          </w:p>
        </w:tc>
        <w:tc>
          <w:tcPr>
            <w:tcW w:w="22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Reliability + deployment</w:t>
            </w:r>
          </w:p>
        </w:tc>
        <w:tc>
          <w:tcPr>
            <w:tcW w:w="6000" w:type="dxa"/>
            <w:tcBorders>
              <w:top w:val="single" w:sz="4" w:space="0" w:color="D8E0E8"/>
              <w:left w:val="single" w:sz="4" w:space="0" w:color="D8E0E8"/>
              <w:bottom w:val="single" w:sz="4" w:space="0" w:color="D8E0E8"/>
              <w:right w:val="single" w:sz="4" w:space="0" w:color="D8E0E8"/>
            </w:tcBorders>
            <w:vAlign w:val="center"/>
          </w:tcPr>
          <w:p>
            <w:pPr>
              <w:pStyle w:val="Normal"/>
              <w:numPr>
                <w:ilvl w:val="0"/>
                <w:numId w:val="8"/>
              </w:numPr>
              <w:spacing w:lineRule="auto" w:line="259" w:before="0" w:after="40"/>
              <w:rPr/>
            </w:pPr>
            <w:r>
              <w:rPr>
                <w:rFonts w:eastAsia="Calibri"/>
                <w:color w:val="1F2937"/>
                <w:sz w:val="17"/>
              </w:rPr>
              <w:t>Add retry/timeouts, provider fallback, rate/cost caps, health checks, and structured logs/traces.</w:t>
            </w:r>
          </w:p>
          <w:p>
            <w:pPr>
              <w:pStyle w:val="Normal"/>
              <w:numPr>
                <w:ilvl w:val="0"/>
                <w:numId w:val="8"/>
              </w:numPr>
              <w:spacing w:lineRule="auto" w:line="259" w:before="0" w:after="40"/>
              <w:rPr/>
            </w:pPr>
            <w:r>
              <w:rPr>
                <w:rFonts w:eastAsia="Calibri"/>
                <w:color w:val="1F2937"/>
                <w:sz w:val="17"/>
              </w:rPr>
              <w:t>Deploy the application and run the full evaluation suite against the deployed environment.</w:t>
            </w:r>
          </w:p>
          <w:p>
            <w:pPr>
              <w:pStyle w:val="Normal"/>
              <w:numPr>
                <w:ilvl w:val="0"/>
                <w:numId w:val="8"/>
              </w:numPr>
              <w:spacing w:lineRule="auto" w:line="259" w:before="0" w:after="40"/>
              <w:rPr/>
            </w:pPr>
            <w:r>
              <w:rPr>
                <w:rFonts w:eastAsia="Calibri"/>
                <w:color w:val="1F2937"/>
                <w:sz w:val="17"/>
              </w:rPr>
              <w:t>Write rollback and known-limitations notes.</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shd w:fill="FFF4D6" w:val="clear"/>
            <w:vAlign w:val="center"/>
          </w:tcPr>
          <w:p>
            <w:pPr>
              <w:pStyle w:val="Normal"/>
              <w:spacing w:lineRule="auto" w:line="266" w:before="0" w:after="0"/>
              <w:jc w:val="center"/>
              <w:rPr/>
            </w:pPr>
            <w:r>
              <w:rPr>
                <w:rFonts w:eastAsia="Calibri"/>
                <w:b/>
                <w:color w:val="C69214"/>
                <w:sz w:val="17"/>
              </w:rPr>
              <w:t>REST</w:t>
            </w:r>
          </w:p>
        </w:tc>
        <w:tc>
          <w:tcPr>
            <w:tcW w:w="2262" w:type="dxa"/>
            <w:tcBorders>
              <w:top w:val="single" w:sz="4" w:space="0" w:color="D8E0E8"/>
              <w:left w:val="single" w:sz="4" w:space="0" w:color="D8E0E8"/>
              <w:bottom w:val="single" w:sz="4" w:space="0" w:color="D8E0E8"/>
              <w:right w:val="single" w:sz="4" w:space="0" w:color="D8E0E8"/>
            </w:tcBorders>
            <w:shd w:fill="FFF4D6" w:val="clear"/>
            <w:vAlign w:val="center"/>
          </w:tcPr>
          <w:p>
            <w:pPr>
              <w:pStyle w:val="Normal"/>
              <w:spacing w:lineRule="auto" w:line="266" w:before="0" w:after="0"/>
              <w:jc w:val="left"/>
              <w:rPr/>
            </w:pPr>
            <w:r>
              <w:rPr>
                <w:rFonts w:eastAsia="Calibri"/>
                <w:b/>
                <w:color w:val="0B2545"/>
                <w:sz w:val="17"/>
              </w:rPr>
              <w:t>Scheduled recovery</w:t>
            </w:r>
          </w:p>
        </w:tc>
        <w:tc>
          <w:tcPr>
            <w:tcW w:w="6000" w:type="dxa"/>
            <w:tcBorders>
              <w:top w:val="single" w:sz="4" w:space="0" w:color="D8E0E8"/>
              <w:left w:val="single" w:sz="4" w:space="0" w:color="D8E0E8"/>
              <w:bottom w:val="single" w:sz="4" w:space="0" w:color="D8E0E8"/>
              <w:right w:val="single" w:sz="4" w:space="0" w:color="D8E0E8"/>
            </w:tcBorders>
            <w:shd w:fill="FFF4D6" w:val="clear"/>
            <w:vAlign w:val="center"/>
          </w:tcPr>
          <w:p>
            <w:pPr>
              <w:pStyle w:val="Normal"/>
              <w:numPr>
                <w:ilvl w:val="0"/>
                <w:numId w:val="8"/>
              </w:numPr>
              <w:spacing w:lineRule="auto" w:line="259" w:before="0" w:after="40"/>
              <w:rPr/>
            </w:pPr>
            <w:r>
              <w:rPr>
                <w:rFonts w:eastAsia="Calibri"/>
                <w:color w:val="1F2937"/>
                <w:sz w:val="17"/>
              </w:rPr>
              <w:t>Full day off after the first production project release.</w:t>
            </w:r>
          </w:p>
          <w:p>
            <w:pPr>
              <w:pStyle w:val="Normal"/>
              <w:numPr>
                <w:ilvl w:val="0"/>
                <w:numId w:val="8"/>
              </w:numPr>
              <w:spacing w:lineRule="auto" w:line="259" w:before="0" w:after="40"/>
              <w:rPr/>
            </w:pPr>
            <w:r>
              <w:rPr>
                <w:rFonts w:eastAsia="Calibri"/>
                <w:color w:val="1F2937"/>
                <w:sz w:val="17"/>
              </w:rPr>
              <w:t>Do not replace rest with portfolio polishing or new features.</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center"/>
              <w:rPr/>
            </w:pPr>
            <w:r>
              <w:rPr>
                <w:rFonts w:eastAsia="Calibri"/>
                <w:b/>
                <w:color w:val="0B2545"/>
                <w:sz w:val="17"/>
              </w:rPr>
              <w:t>Day 7</w:t>
            </w:r>
          </w:p>
        </w:tc>
        <w:tc>
          <w:tcPr>
            <w:tcW w:w="22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Real user + case study</w:t>
            </w:r>
          </w:p>
        </w:tc>
        <w:tc>
          <w:tcPr>
            <w:tcW w:w="6000" w:type="dxa"/>
            <w:tcBorders>
              <w:top w:val="single" w:sz="4" w:space="0" w:color="D8E0E8"/>
              <w:left w:val="single" w:sz="4" w:space="0" w:color="D8E0E8"/>
              <w:bottom w:val="single" w:sz="4" w:space="0" w:color="D8E0E8"/>
              <w:right w:val="single" w:sz="4" w:space="0" w:color="D8E0E8"/>
            </w:tcBorders>
            <w:vAlign w:val="center"/>
          </w:tcPr>
          <w:p>
            <w:pPr>
              <w:pStyle w:val="Normal"/>
              <w:numPr>
                <w:ilvl w:val="0"/>
                <w:numId w:val="8"/>
              </w:numPr>
              <w:spacing w:lineRule="auto" w:line="259" w:before="0" w:after="40"/>
              <w:rPr/>
            </w:pPr>
            <w:r>
              <w:rPr>
                <w:rFonts w:eastAsia="Calibri"/>
                <w:color w:val="1F2937"/>
                <w:sz w:val="17"/>
              </w:rPr>
              <w:t>Give one external tester a task list and observe without coaching.</w:t>
            </w:r>
          </w:p>
          <w:p>
            <w:pPr>
              <w:pStyle w:val="Normal"/>
              <w:numPr>
                <w:ilvl w:val="0"/>
                <w:numId w:val="8"/>
              </w:numPr>
              <w:spacing w:lineRule="auto" w:line="259" w:before="0" w:after="40"/>
              <w:rPr/>
            </w:pPr>
            <w:r>
              <w:rPr>
                <w:rFonts w:eastAsia="Calibri"/>
                <w:color w:val="1F2937"/>
                <w:sz w:val="17"/>
              </w:rPr>
              <w:t>Fix critical usability/reliability issues and re-run affected evaluations.</w:t>
            </w:r>
          </w:p>
          <w:p>
            <w:pPr>
              <w:pStyle w:val="Normal"/>
              <w:numPr>
                <w:ilvl w:val="0"/>
                <w:numId w:val="8"/>
              </w:numPr>
              <w:spacing w:lineRule="auto" w:line="259" w:before="0" w:after="40"/>
              <w:rPr/>
            </w:pPr>
            <w:r>
              <w:rPr>
                <w:rFonts w:eastAsia="Calibri"/>
                <w:color w:val="1F2937"/>
                <w:sz w:val="17"/>
              </w:rPr>
              <w:t>Publish a case study with problem, architecture, metrics, security notes, cost analysis, and retrospective.</w:t>
            </w:r>
          </w:p>
        </w:tc>
      </w:tr>
    </w:tbl>
    <w:p>
      <w:pPr>
        <w:pStyle w:val="Heading3"/>
        <w:keepNext w:val="true"/>
        <w:rPr/>
      </w:pPr>
      <w:r>
        <w:rPr/>
        <w:t>Project gate</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4479"/>
        <w:gridCol w:w="4880"/>
      </w:tblGrid>
      <w:tr>
        <w:trPr>
          <w:tblHeader w:val="true"/>
          <w:cantSplit w:val="true"/>
        </w:trPr>
        <w:tc>
          <w:tcPr>
            <w:tcW w:w="4479"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DELIVERABLE</w:t>
            </w:r>
          </w:p>
        </w:tc>
        <w:tc>
          <w:tcPr>
            <w:tcW w:w="488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MILESTONE</w:t>
            </w:r>
          </w:p>
        </w:tc>
      </w:tr>
      <w:tr>
        <w:trPr>
          <w:cantSplit w:val="true"/>
        </w:trPr>
        <w:tc>
          <w:tcPr>
            <w:tcW w:w="4479" w:type="dxa"/>
            <w:tcBorders>
              <w:top w:val="single" w:sz="4" w:space="0" w:color="D8E0E8"/>
              <w:left w:val="single" w:sz="4" w:space="0" w:color="D8E0E8"/>
              <w:bottom w:val="single" w:sz="4" w:space="0" w:color="D8E0E8"/>
              <w:right w:val="single" w:sz="4" w:space="0" w:color="D8E0E8"/>
            </w:tcBorders>
            <w:shd w:fill="EAF2F8" w:val="clear"/>
            <w:vAlign w:val="center"/>
          </w:tcPr>
          <w:p>
            <w:pPr>
              <w:pStyle w:val="Normal"/>
              <w:spacing w:lineRule="auto" w:line="266" w:before="0" w:after="0"/>
              <w:jc w:val="left"/>
              <w:rPr/>
            </w:pPr>
            <w:r>
              <w:rPr>
                <w:rFonts w:eastAsia="Calibri"/>
                <w:b w:val="false"/>
                <w:color w:val="1F2937"/>
                <w:sz w:val="18"/>
              </w:rPr>
              <w:t>Portfolio Project 2 — Deployed Production RAG Knowledge System</w:t>
            </w:r>
          </w:p>
        </w:tc>
        <w:tc>
          <w:tcPr>
            <w:tcW w:w="4880" w:type="dxa"/>
            <w:tcBorders>
              <w:top w:val="single" w:sz="4" w:space="0" w:color="D8E0E8"/>
              <w:left w:val="single" w:sz="4" w:space="0" w:color="D8E0E8"/>
              <w:bottom w:val="single" w:sz="4" w:space="0" w:color="D8E0E8"/>
              <w:right w:val="single" w:sz="4" w:space="0" w:color="D8E0E8"/>
            </w:tcBorders>
            <w:shd w:fill="FFF4D6" w:val="clear"/>
            <w:vAlign w:val="center"/>
          </w:tcPr>
          <w:p>
            <w:pPr>
              <w:pStyle w:val="Normal"/>
              <w:spacing w:lineRule="auto" w:line="266" w:before="0" w:after="0"/>
              <w:jc w:val="left"/>
              <w:rPr/>
            </w:pPr>
            <w:r>
              <w:rPr>
                <w:rFonts w:eastAsia="Calibri"/>
                <w:b w:val="false"/>
                <w:color w:val="1F2937"/>
                <w:sz w:val="18"/>
              </w:rPr>
              <w:t>Externally testable RAG product with cited answers, evaluation report, access controls, security probes, observability, and before/after metrics.</w:t>
            </w:r>
          </w:p>
        </w:tc>
      </w:tr>
    </w:tbl>
    <w:p>
      <w:pPr>
        <w:pStyle w:val="Heading3"/>
        <w:keepNext w:val="true"/>
        <w:rPr/>
      </w:pPr>
      <w:r>
        <w:rPr/>
        <w:t>Testing requirements</w:t>
      </w:r>
    </w:p>
    <w:p>
      <w:pPr>
        <w:pStyle w:val="RoadmapBullet"/>
        <w:numPr>
          <w:ilvl w:val="0"/>
          <w:numId w:val="9"/>
        </w:numPr>
        <w:spacing w:lineRule="auto" w:line="288" w:before="0" w:after="60"/>
        <w:rPr/>
      </w:pPr>
      <w:r>
        <w:rPr>
          <w:rFonts w:eastAsia="Calibri"/>
          <w:color w:val="1F2937"/>
          <w:sz w:val="20"/>
        </w:rPr>
        <w:t>30–40 versioned golden cases and regression results from the deployed system</w:t>
      </w:r>
    </w:p>
    <w:p>
      <w:pPr>
        <w:pStyle w:val="RoadmapBullet"/>
        <w:numPr>
          <w:ilvl w:val="0"/>
          <w:numId w:val="9"/>
        </w:numPr>
        <w:spacing w:lineRule="auto" w:line="288" w:before="0" w:after="60"/>
        <w:rPr/>
      </w:pPr>
      <w:r>
        <w:rPr>
          <w:rFonts w:eastAsia="Calibri"/>
          <w:color w:val="1F2937"/>
          <w:sz w:val="20"/>
        </w:rPr>
        <w:t>Citation verification, no-answer calibration, tenant/document isolation, and prompt-injection tests</w:t>
      </w:r>
    </w:p>
    <w:p>
      <w:pPr>
        <w:pStyle w:val="RoadmapBullet"/>
        <w:numPr>
          <w:ilvl w:val="0"/>
          <w:numId w:val="9"/>
        </w:numPr>
        <w:spacing w:lineRule="auto" w:line="288" w:before="0" w:after="60"/>
        <w:rPr/>
      </w:pPr>
      <w:r>
        <w:rPr>
          <w:rFonts w:eastAsia="Calibri"/>
          <w:color w:val="1F2937"/>
          <w:sz w:val="20"/>
        </w:rPr>
        <w:t>Timeout/fallback, rate/cost limit, health-check, and user-acceptance tests</w:t>
      </w:r>
    </w:p>
    <w:p>
      <w:pPr>
        <w:pStyle w:val="Heading3"/>
        <w:keepNext w:val="true"/>
        <w:rPr/>
      </w:pPr>
      <w:r>
        <w:rPr/>
        <w:t>Common mistakes</w:t>
      </w:r>
    </w:p>
    <w:p>
      <w:pPr>
        <w:pStyle w:val="RoadmapBullet"/>
        <w:numPr>
          <w:ilvl w:val="0"/>
          <w:numId w:val="7"/>
        </w:numPr>
        <w:spacing w:lineRule="auto" w:line="288" w:before="0" w:after="60"/>
        <w:rPr/>
      </w:pPr>
      <w:r>
        <w:rPr>
          <w:rFonts w:eastAsia="Calibri"/>
          <w:color w:val="9B1C1C"/>
          <w:sz w:val="20"/>
        </w:rPr>
        <w:t>Using an LLM judge as the only evaluator without human spot checks or source truth</w:t>
      </w:r>
    </w:p>
    <w:p>
      <w:pPr>
        <w:pStyle w:val="RoadmapBullet"/>
        <w:numPr>
          <w:ilvl w:val="0"/>
          <w:numId w:val="7"/>
        </w:numPr>
        <w:spacing w:lineRule="auto" w:line="288" w:before="0" w:after="60"/>
        <w:rPr/>
      </w:pPr>
      <w:r>
        <w:rPr>
          <w:rFonts w:eastAsia="Calibri"/>
          <w:color w:val="9B1C1C"/>
          <w:sz w:val="20"/>
        </w:rPr>
        <w:t>Optimizing answer style while retrieval and citation quality remain weak</w:t>
      </w:r>
    </w:p>
    <w:p>
      <w:pPr>
        <w:pStyle w:val="RoadmapBullet"/>
        <w:numPr>
          <w:ilvl w:val="0"/>
          <w:numId w:val="7"/>
        </w:numPr>
        <w:spacing w:lineRule="auto" w:line="288" w:before="0" w:after="60"/>
        <w:rPr/>
      </w:pPr>
      <w:r>
        <w:rPr>
          <w:rFonts w:eastAsia="Calibri"/>
          <w:color w:val="9B1C1C"/>
          <w:sz w:val="20"/>
        </w:rPr>
        <w:t>Deploying with sensitive test data, unrestricted uploads, or no cost/usage controls</w:t>
      </w:r>
    </w:p>
    <w:p>
      <w:pPr>
        <w:pStyle w:val="Heading3"/>
        <w:keepNext w:val="true"/>
        <w:rPr/>
      </w:pPr>
      <w:r>
        <w:rPr/>
        <w:t>Evidence required for GitHub or portfolio</w:t>
      </w:r>
    </w:p>
    <w:p>
      <w:pPr>
        <w:pStyle w:val="RoadmapBullet"/>
        <w:numPr>
          <w:ilvl w:val="0"/>
          <w:numId w:val="9"/>
        </w:numPr>
        <w:spacing w:lineRule="auto" w:line="288" w:before="0" w:after="60"/>
        <w:rPr/>
      </w:pPr>
      <w:r>
        <w:rPr>
          <w:rFonts w:eastAsia="Calibri"/>
          <w:color w:val="1F2937"/>
          <w:sz w:val="20"/>
        </w:rPr>
        <w:t>Live deployment, demo video, professional README, and API documentation</w:t>
      </w:r>
    </w:p>
    <w:p>
      <w:pPr>
        <w:pStyle w:val="RoadmapBullet"/>
        <w:numPr>
          <w:ilvl w:val="0"/>
          <w:numId w:val="9"/>
        </w:numPr>
        <w:spacing w:lineRule="auto" w:line="288" w:before="0" w:after="60"/>
        <w:rPr/>
      </w:pPr>
      <w:r>
        <w:rPr>
          <w:rFonts w:eastAsia="Calibri"/>
          <w:color w:val="1F2937"/>
          <w:sz w:val="20"/>
        </w:rPr>
        <w:t>Versioned evaluation report with before/after metrics and failure categories</w:t>
      </w:r>
    </w:p>
    <w:p>
      <w:pPr>
        <w:pStyle w:val="RoadmapBullet"/>
        <w:numPr>
          <w:ilvl w:val="0"/>
          <w:numId w:val="9"/>
        </w:numPr>
        <w:spacing w:lineRule="auto" w:line="288" w:before="0" w:after="60"/>
        <w:rPr/>
      </w:pPr>
      <w:r>
        <w:rPr>
          <w:rFonts w:eastAsia="Calibri"/>
          <w:color w:val="1F2937"/>
          <w:sz w:val="20"/>
        </w:rPr>
        <w:t>Security/privacy notes, cost per query, external-user feedback, and retrospective</w:t>
      </w:r>
    </w:p>
    <w:p>
      <w:pPr>
        <w:pStyle w:val="RoadmapKicker"/>
        <w:spacing w:before="0" w:after="80"/>
        <w:rPr/>
      </w:pPr>
      <w:r>
        <w:rPr>
          <w:rFonts w:eastAsia="Calibri"/>
          <w:b/>
          <w:caps/>
          <w:color w:val="0E7490"/>
          <w:sz w:val="19"/>
        </w:rPr>
        <w:t>PART 1 · BUILD · LANGGRAPH AGENT PLATFORM</w:t>
      </w:r>
    </w:p>
    <w:p>
      <w:pPr>
        <w:pStyle w:val="Heading2"/>
        <w:keepNext w:val="true"/>
        <w:rPr/>
      </w:pPr>
      <w:bookmarkStart w:id="13" w:name="week_6"/>
      <w:r>
        <w:rPr/>
        <w:t>WEEK 6 — Production agent project — tools, state, planning, and recovery</w:t>
      </w:r>
      <w:bookmarkEnd w:id="13"/>
    </w:p>
    <w:tbl>
      <w:tblPr>
        <w:tblW w:w="9360" w:type="dxa"/>
        <w:jc w:val="left"/>
        <w:tblInd w:w="72" w:type="dxa"/>
        <w:tblLayout w:type="fixed"/>
        <w:tblCellMar>
          <w:top w:w="140" w:type="dxa"/>
          <w:left w:w="180" w:type="dxa"/>
          <w:bottom w:w="140" w:type="dxa"/>
          <w:right w:w="160" w:type="dxa"/>
        </w:tblCellMar>
        <w:tblLook w:val="04a0" w:noHBand="0" w:noVBand="1" w:firstColumn="1" w:lastRow="0" w:lastColumn="0" w:firstRow="1"/>
      </w:tblPr>
      <w:tblGrid>
        <w:gridCol w:w="9360"/>
      </w:tblGrid>
      <w:tr>
        <w:trPr>
          <w:cantSplit w:val="true"/>
        </w:trPr>
        <w:tc>
          <w:tcPr>
            <w:tcW w:w="9360" w:type="dxa"/>
            <w:tcBorders>
              <w:top w:val="single" w:sz="4" w:space="0" w:color="D8E0E8"/>
              <w:left w:val="single" w:sz="16" w:space="0" w:color="2563EB"/>
              <w:bottom w:val="single" w:sz="4" w:space="0" w:color="D8E0E8"/>
              <w:right w:val="single" w:sz="4" w:space="0" w:color="D8E0E8"/>
            </w:tcBorders>
            <w:shd w:fill="EAF2F8" w:val="clear"/>
            <w:vAlign w:val="center"/>
          </w:tcPr>
          <w:p>
            <w:pPr>
              <w:pStyle w:val="DoneWhenBox"/>
              <w:spacing w:lineRule="auto" w:line="288" w:before="0" w:after="0"/>
              <w:rPr/>
            </w:pPr>
            <w:r>
              <w:rPr>
                <w:rFonts w:eastAsia="Calibri"/>
                <w:b/>
                <w:color w:val="2563EB"/>
                <w:sz w:val="20"/>
              </w:rPr>
              <w:t xml:space="preserve">DONE WHEN  </w:t>
            </w:r>
            <w:r>
              <w:rPr>
                <w:rFonts w:eastAsia="Calibri"/>
                <w:color w:val="1F2937"/>
                <w:sz w:val="20"/>
              </w:rPr>
              <w:t>The agent completes its defined task, cannot exceed its permissions, never loops indefinitely, and produces a trace that explains every action and recovery decision.</w:t>
            </w:r>
          </w:p>
        </w:tc>
      </w:tr>
    </w:tbl>
    <w:p>
      <w:pPr>
        <w:pStyle w:val="Normal"/>
        <w:spacing w:before="0" w:after="40"/>
        <w:rPr/>
      </w:pPr>
      <w:r>
        <w:rPr/>
      </w:r>
    </w:p>
    <w:p>
      <w:pPr>
        <w:pStyle w:val="Heading3"/>
        <w:keepNext w:val="true"/>
        <w:rPr/>
      </w:pPr>
      <w:r>
        <w:rPr/>
        <w:t>Goal</w:t>
      </w:r>
    </w:p>
    <w:p>
      <w:pPr>
        <w:pStyle w:val="Normal"/>
        <w:keepNext w:val="false"/>
        <w:spacing w:lineRule="auto" w:line="300" w:before="0" w:after="80"/>
        <w:jc w:val="left"/>
        <w:rPr/>
      </w:pPr>
      <w:r>
        <w:rPr>
          <w:rFonts w:eastAsia="Calibri"/>
          <w:b w:val="false"/>
          <w:i w:val="false"/>
          <w:color w:val="1F2937"/>
          <w:sz w:val="21"/>
        </w:rPr>
        <w:t>Build a tool-using agent for a real task with explicit permissions, state transitions, recovery paths, and human escalation.</w:t>
      </w:r>
    </w:p>
    <w:p>
      <w:pPr>
        <w:pStyle w:val="Heading3"/>
        <w:keepNext w:val="true"/>
        <w:rPr/>
      </w:pPr>
      <w:r>
        <w:rPr/>
        <w:t>Why this matters</w:t>
      </w:r>
    </w:p>
    <w:tbl>
      <w:tblPr>
        <w:tblW w:w="9360" w:type="dxa"/>
        <w:jc w:val="left"/>
        <w:tblInd w:w="72" w:type="dxa"/>
        <w:tblLayout w:type="fixed"/>
        <w:tblCellMar>
          <w:top w:w="140" w:type="dxa"/>
          <w:left w:w="180" w:type="dxa"/>
          <w:bottom w:w="140" w:type="dxa"/>
          <w:right w:w="160" w:type="dxa"/>
        </w:tblCellMar>
        <w:tblLook w:val="04a0" w:noHBand="0" w:noVBand="1" w:firstColumn="1" w:lastRow="0" w:lastColumn="0" w:firstRow="1"/>
      </w:tblPr>
      <w:tblGrid>
        <w:gridCol w:w="9360"/>
      </w:tblGrid>
      <w:tr>
        <w:trPr>
          <w:cantSplit w:val="true"/>
        </w:trPr>
        <w:tc>
          <w:tcPr>
            <w:tcW w:w="9360" w:type="dxa"/>
            <w:tcBorders>
              <w:top w:val="single" w:sz="4" w:space="0" w:color="D8E0E8"/>
              <w:left w:val="single" w:sz="16" w:space="0" w:color="0E7490"/>
              <w:bottom w:val="single" w:sz="4" w:space="0" w:color="D8E0E8"/>
              <w:right w:val="single" w:sz="4" w:space="0" w:color="D8E0E8"/>
            </w:tcBorders>
            <w:shd w:fill="EAF2F8" w:val="clear"/>
            <w:vAlign w:val="center"/>
          </w:tcPr>
          <w:p>
            <w:pPr>
              <w:pStyle w:val="WhyThisMattersBox"/>
              <w:spacing w:lineRule="auto" w:line="288" w:before="0" w:after="0"/>
              <w:rPr/>
            </w:pPr>
            <w:r>
              <w:rPr>
                <w:rFonts w:eastAsia="Calibri"/>
                <w:b/>
                <w:color w:val="0E7490"/>
                <w:sz w:val="20"/>
              </w:rPr>
              <w:t xml:space="preserve">WHY THIS MATTERS  </w:t>
            </w:r>
            <w:r>
              <w:rPr>
                <w:rFonts w:eastAsia="Calibri"/>
                <w:color w:val="1F2937"/>
                <w:sz w:val="20"/>
              </w:rPr>
              <w:t>Business automation succeeds only when tool contracts, permissions, failure handling, and final outcomes are controlled. Free-form autonomy is not a production architecture.</w:t>
            </w:r>
          </w:p>
        </w:tc>
      </w:tr>
    </w:tbl>
    <w:p>
      <w:pPr>
        <w:pStyle w:val="Normal"/>
        <w:spacing w:before="0" w:after="40"/>
        <w:rPr/>
      </w:pPr>
      <w:r>
        <w:rPr/>
      </w:r>
    </w:p>
    <w:p>
      <w:pPr>
        <w:pStyle w:val="Heading3"/>
        <w:keepNext w:val="true"/>
        <w:rPr/>
      </w:pPr>
      <w:r>
        <w:rPr/>
        <w:t>What to learn and apply</w:t>
      </w:r>
    </w:p>
    <w:p>
      <w:pPr>
        <w:pStyle w:val="RoadmapBullet"/>
        <w:numPr>
          <w:ilvl w:val="0"/>
          <w:numId w:val="7"/>
        </w:numPr>
        <w:spacing w:lineRule="auto" w:line="288" w:before="0" w:after="60"/>
        <w:rPr/>
      </w:pPr>
      <w:r>
        <w:rPr>
          <w:rFonts w:eastAsia="Calibri"/>
          <w:color w:val="1F2937"/>
          <w:sz w:val="20"/>
        </w:rPr>
        <w:t>Agent use-case selection, deterministic vs agentic boundaries, tool schemas, permissions, and idempotency</w:t>
      </w:r>
    </w:p>
    <w:p>
      <w:pPr>
        <w:pStyle w:val="RoadmapBullet"/>
        <w:numPr>
          <w:ilvl w:val="0"/>
          <w:numId w:val="7"/>
        </w:numPr>
        <w:spacing w:lineRule="auto" w:line="288" w:before="0" w:after="60"/>
        <w:rPr/>
      </w:pPr>
      <w:r>
        <w:rPr>
          <w:rFonts w:eastAsia="Calibri"/>
          <w:color w:val="1F2937"/>
          <w:sz w:val="20"/>
        </w:rPr>
        <w:t>LangGraph state, nodes, conditional edges, planning, short-term memory, and checkpointing</w:t>
      </w:r>
    </w:p>
    <w:p>
      <w:pPr>
        <w:pStyle w:val="RoadmapBullet"/>
        <w:numPr>
          <w:ilvl w:val="0"/>
          <w:numId w:val="7"/>
        </w:numPr>
        <w:spacing w:lineRule="auto" w:line="288" w:before="0" w:after="60"/>
        <w:rPr/>
      </w:pPr>
      <w:r>
        <w:rPr>
          <w:rFonts w:eastAsia="Calibri"/>
          <w:color w:val="1F2937"/>
          <w:sz w:val="20"/>
        </w:rPr>
        <w:t>Retries, timeouts, maximum steps, clarification, tool failure recovery, and human handoff</w:t>
      </w:r>
    </w:p>
    <w:p>
      <w:pPr>
        <w:pStyle w:val="RoadmapBullet"/>
        <w:numPr>
          <w:ilvl w:val="0"/>
          <w:numId w:val="7"/>
        </w:numPr>
        <w:spacing w:lineRule="auto" w:line="288" w:before="0" w:after="60"/>
        <w:rPr/>
      </w:pPr>
      <w:r>
        <w:rPr>
          <w:rFonts w:eastAsia="Calibri"/>
          <w:color w:val="1F2937"/>
          <w:sz w:val="20"/>
        </w:rPr>
        <w:t>Tracing and audit events for decisions, actions, outcomes, and denied operations</w:t>
      </w:r>
    </w:p>
    <w:p>
      <w:pPr>
        <w:pStyle w:val="ArchitectureCaption"/>
        <w:spacing w:before="80" w:after="160"/>
        <w:jc w:val="center"/>
        <w:rPr/>
      </w:pPr>
      <w:r>
        <w:rPr/>
        <w:drawing>
          <wp:inline distT="0" distB="0" distL="0" distR="0">
            <wp:extent cx="5806440" cy="2709545"/>
            <wp:effectExtent l="0" t="0" r="0" b="0"/>
            <wp:docPr id="4" name="Picture 4" descr="Production agent architecture with LangGraph state, authorized tools, validation, recovery, handoff, tracing, and evaluation&#10;Production agent architecture with LangGraph state, authorized tools, validation, recovery, handoff, tracing, and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Production agent architecture with LangGraph state, authorized tools, validation, recovery, handoff, tracing, and evaluation&#10;Production agent architecture with LangGraph state, authorized tools, validation, recovery, handoff, tracing, and evaluation"/>
                    <pic:cNvPicPr>
                      <a:picLocks noChangeAspect="1" noChangeArrowheads="1"/>
                    </pic:cNvPicPr>
                  </pic:nvPicPr>
                  <pic:blipFill>
                    <a:blip r:embed="rId11"/>
                    <a:stretch>
                      <a:fillRect/>
                    </a:stretch>
                  </pic:blipFill>
                  <pic:spPr bwMode="auto">
                    <a:xfrm>
                      <a:off x="0" y="0"/>
                      <a:ext cx="5806440" cy="2709545"/>
                    </a:xfrm>
                    <a:prstGeom prst="rect">
                      <a:avLst/>
                    </a:prstGeom>
                  </pic:spPr>
                </pic:pic>
              </a:graphicData>
            </a:graphic>
          </wp:inline>
        </w:drawing>
      </w:r>
    </w:p>
    <w:p>
      <w:pPr>
        <w:pStyle w:val="Heading3"/>
        <w:keepNext w:val="true"/>
        <w:rPr/>
      </w:pPr>
      <w:r>
        <w:rPr/>
        <w:t>Execution plan</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1098"/>
        <w:gridCol w:w="2262"/>
        <w:gridCol w:w="6000"/>
      </w:tblGrid>
      <w:tr>
        <w:trPr>
          <w:tblHeader w:val="true"/>
          <w:cantSplit w:val="true"/>
        </w:trPr>
        <w:tc>
          <w:tcPr>
            <w:tcW w:w="1098"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DAY</w:t>
            </w:r>
          </w:p>
        </w:tc>
        <w:tc>
          <w:tcPr>
            <w:tcW w:w="2262"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FOCUS</w:t>
            </w:r>
          </w:p>
        </w:tc>
        <w:tc>
          <w:tcPr>
            <w:tcW w:w="6000"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PRACTICAL TASKS</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center"/>
              <w:rPr/>
            </w:pPr>
            <w:r>
              <w:rPr>
                <w:rFonts w:eastAsia="Calibri"/>
                <w:b/>
                <w:color w:val="0B2545"/>
                <w:sz w:val="17"/>
              </w:rPr>
              <w:t>Day 1</w:t>
            </w:r>
          </w:p>
        </w:tc>
        <w:tc>
          <w:tcPr>
            <w:tcW w:w="22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Brief + threat boundary</w:t>
            </w:r>
          </w:p>
        </w:tc>
        <w:tc>
          <w:tcPr>
            <w:tcW w:w="6000" w:type="dxa"/>
            <w:tcBorders>
              <w:top w:val="single" w:sz="4" w:space="0" w:color="D8E0E8"/>
              <w:left w:val="single" w:sz="4" w:space="0" w:color="D8E0E8"/>
              <w:bottom w:val="single" w:sz="4" w:space="0" w:color="D8E0E8"/>
              <w:right w:val="single" w:sz="4" w:space="0" w:color="D8E0E8"/>
            </w:tcBorders>
            <w:vAlign w:val="center"/>
          </w:tcPr>
          <w:p>
            <w:pPr>
              <w:pStyle w:val="Normal"/>
              <w:numPr>
                <w:ilvl w:val="0"/>
                <w:numId w:val="8"/>
              </w:numPr>
              <w:spacing w:lineRule="auto" w:line="259" w:before="0" w:after="40"/>
              <w:rPr/>
            </w:pPr>
            <w:r>
              <w:rPr>
                <w:rFonts w:eastAsia="Calibri"/>
                <w:color w:val="1F2937"/>
                <w:sz w:val="17"/>
              </w:rPr>
              <w:t>Choose the Week 3 agent brief: support, business automation, or research assistant with a measurable task outcome.</w:t>
            </w:r>
          </w:p>
          <w:p>
            <w:pPr>
              <w:pStyle w:val="Normal"/>
              <w:numPr>
                <w:ilvl w:val="0"/>
                <w:numId w:val="8"/>
              </w:numPr>
              <w:spacing w:lineRule="auto" w:line="259" w:before="0" w:after="40"/>
              <w:rPr/>
            </w:pPr>
            <w:r>
              <w:rPr>
                <w:rFonts w:eastAsia="Calibri"/>
                <w:color w:val="1F2937"/>
                <w:sz w:val="17"/>
              </w:rPr>
              <w:t>List what the agent may read, write, call, and never do; identify which actions require confirmation.</w:t>
            </w:r>
          </w:p>
          <w:p>
            <w:pPr>
              <w:pStyle w:val="Normal"/>
              <w:numPr>
                <w:ilvl w:val="0"/>
                <w:numId w:val="8"/>
              </w:numPr>
              <w:spacing w:lineRule="auto" w:line="259" w:before="0" w:after="40"/>
              <w:rPr/>
            </w:pPr>
            <w:r>
              <w:rPr>
                <w:rFonts w:eastAsia="Calibri"/>
                <w:color w:val="1F2937"/>
                <w:sz w:val="17"/>
              </w:rPr>
              <w:t>Define success, safe failure, human handoff, maximum steps, latency, and cost budget.</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center"/>
              <w:rPr/>
            </w:pPr>
            <w:r>
              <w:rPr>
                <w:rFonts w:eastAsia="Calibri"/>
                <w:b/>
                <w:color w:val="0B2545"/>
                <w:sz w:val="17"/>
              </w:rPr>
              <w:t>Day 2</w:t>
            </w:r>
          </w:p>
        </w:tc>
        <w:tc>
          <w:tcPr>
            <w:tcW w:w="226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7"/>
              </w:rPr>
              <w:t>Tool contracts</w:t>
            </w:r>
          </w:p>
        </w:tc>
        <w:tc>
          <w:tcPr>
            <w:tcW w:w="60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numPr>
                <w:ilvl w:val="0"/>
                <w:numId w:val="8"/>
              </w:numPr>
              <w:spacing w:lineRule="auto" w:line="259" w:before="0" w:after="40"/>
              <w:rPr/>
            </w:pPr>
            <w:r>
              <w:rPr>
                <w:rFonts w:eastAsia="Calibri"/>
                <w:color w:val="1F2937"/>
                <w:sz w:val="17"/>
              </w:rPr>
              <w:t>Implement 3–4 narrow typed tools with clear descriptions, validated arguments, least privilege, and deterministic return types.</w:t>
            </w:r>
          </w:p>
          <w:p>
            <w:pPr>
              <w:pStyle w:val="Normal"/>
              <w:numPr>
                <w:ilvl w:val="0"/>
                <w:numId w:val="8"/>
              </w:numPr>
              <w:spacing w:lineRule="auto" w:line="259" w:before="0" w:after="40"/>
              <w:rPr/>
            </w:pPr>
            <w:r>
              <w:rPr>
                <w:rFonts w:eastAsia="Calibri"/>
                <w:color w:val="1F2937"/>
                <w:sz w:val="17"/>
              </w:rPr>
              <w:t>Add idempotency keys or dry-run behavior for side-effecting actions.</w:t>
            </w:r>
          </w:p>
          <w:p>
            <w:pPr>
              <w:pStyle w:val="Normal"/>
              <w:numPr>
                <w:ilvl w:val="0"/>
                <w:numId w:val="8"/>
              </w:numPr>
              <w:spacing w:lineRule="auto" w:line="259" w:before="0" w:after="40"/>
              <w:rPr/>
            </w:pPr>
            <w:r>
              <w:rPr>
                <w:rFonts w:eastAsia="Calibri"/>
                <w:color w:val="1F2937"/>
                <w:sz w:val="17"/>
              </w:rPr>
              <w:t>Test tools independently with valid, invalid, unavailable, and unauthorized inputs.</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center"/>
              <w:rPr/>
            </w:pPr>
            <w:r>
              <w:rPr>
                <w:rFonts w:eastAsia="Calibri"/>
                <w:b/>
                <w:color w:val="0B2545"/>
                <w:sz w:val="17"/>
              </w:rPr>
              <w:t>Day 3</w:t>
            </w:r>
          </w:p>
        </w:tc>
        <w:tc>
          <w:tcPr>
            <w:tcW w:w="22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Graph state</w:t>
            </w:r>
          </w:p>
        </w:tc>
        <w:tc>
          <w:tcPr>
            <w:tcW w:w="6000" w:type="dxa"/>
            <w:tcBorders>
              <w:top w:val="single" w:sz="4" w:space="0" w:color="D8E0E8"/>
              <w:left w:val="single" w:sz="4" w:space="0" w:color="D8E0E8"/>
              <w:bottom w:val="single" w:sz="4" w:space="0" w:color="D8E0E8"/>
              <w:right w:val="single" w:sz="4" w:space="0" w:color="D8E0E8"/>
            </w:tcBorders>
            <w:vAlign w:val="center"/>
          </w:tcPr>
          <w:p>
            <w:pPr>
              <w:pStyle w:val="Normal"/>
              <w:numPr>
                <w:ilvl w:val="0"/>
                <w:numId w:val="8"/>
              </w:numPr>
              <w:spacing w:lineRule="auto" w:line="259" w:before="0" w:after="40"/>
              <w:rPr/>
            </w:pPr>
            <w:r>
              <w:rPr>
                <w:rFonts w:eastAsia="Calibri"/>
                <w:color w:val="1F2937"/>
                <w:sz w:val="17"/>
              </w:rPr>
              <w:t>Design state for request, user/role, plan, tool results, retry count, error, confirmation, and final outcome.</w:t>
            </w:r>
          </w:p>
          <w:p>
            <w:pPr>
              <w:pStyle w:val="Normal"/>
              <w:numPr>
                <w:ilvl w:val="0"/>
                <w:numId w:val="8"/>
              </w:numPr>
              <w:spacing w:lineRule="auto" w:line="259" w:before="0" w:after="40"/>
              <w:rPr/>
            </w:pPr>
            <w:r>
              <w:rPr>
                <w:rFonts w:eastAsia="Calibri"/>
                <w:color w:val="1F2937"/>
                <w:sz w:val="17"/>
              </w:rPr>
              <w:t>Build router, tool, validator, response, and handoff nodes.</w:t>
            </w:r>
          </w:p>
          <w:p>
            <w:pPr>
              <w:pStyle w:val="Normal"/>
              <w:numPr>
                <w:ilvl w:val="0"/>
                <w:numId w:val="8"/>
              </w:numPr>
              <w:spacing w:lineRule="auto" w:line="259" w:before="0" w:after="40"/>
              <w:rPr/>
            </w:pPr>
            <w:r>
              <w:rPr>
                <w:rFonts w:eastAsia="Calibri"/>
                <w:color w:val="1F2937"/>
                <w:sz w:val="17"/>
              </w:rPr>
              <w:t>Persist only necessary conversation/task state with explicit retention rules.</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center"/>
              <w:rPr/>
            </w:pPr>
            <w:r>
              <w:rPr>
                <w:rFonts w:eastAsia="Calibri"/>
                <w:b/>
                <w:color w:val="0B2545"/>
                <w:sz w:val="17"/>
              </w:rPr>
              <w:t>Day 4</w:t>
            </w:r>
          </w:p>
        </w:tc>
        <w:tc>
          <w:tcPr>
            <w:tcW w:w="226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7"/>
              </w:rPr>
              <w:t>Planning + control</w:t>
            </w:r>
          </w:p>
        </w:tc>
        <w:tc>
          <w:tcPr>
            <w:tcW w:w="60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numPr>
                <w:ilvl w:val="0"/>
                <w:numId w:val="8"/>
              </w:numPr>
              <w:spacing w:lineRule="auto" w:line="259" w:before="0" w:after="40"/>
              <w:rPr/>
            </w:pPr>
            <w:r>
              <w:rPr>
                <w:rFonts w:eastAsia="Calibri"/>
                <w:color w:val="1F2937"/>
                <w:sz w:val="17"/>
              </w:rPr>
              <w:t>Use a plan only for tasks that need decomposition; keep deterministic steps in code.</w:t>
            </w:r>
          </w:p>
          <w:p>
            <w:pPr>
              <w:pStyle w:val="Normal"/>
              <w:numPr>
                <w:ilvl w:val="0"/>
                <w:numId w:val="8"/>
              </w:numPr>
              <w:spacing w:lineRule="auto" w:line="259" w:before="0" w:after="40"/>
              <w:rPr/>
            </w:pPr>
            <w:r>
              <w:rPr>
                <w:rFonts w:eastAsia="Calibri"/>
                <w:color w:val="1F2937"/>
                <w:sz w:val="17"/>
              </w:rPr>
              <w:t>Add conditional edges for clarification, confirmation, tool selection, validation, retry, and stop.</w:t>
            </w:r>
          </w:p>
          <w:p>
            <w:pPr>
              <w:pStyle w:val="Normal"/>
              <w:numPr>
                <w:ilvl w:val="0"/>
                <w:numId w:val="8"/>
              </w:numPr>
              <w:spacing w:lineRule="auto" w:line="259" w:before="0" w:after="40"/>
              <w:rPr/>
            </w:pPr>
            <w:r>
              <w:rPr>
                <w:rFonts w:eastAsia="Calibri"/>
                <w:color w:val="1F2937"/>
                <w:sz w:val="17"/>
              </w:rPr>
              <w:t>Prevent the model from inventing tools or bypassing authorization.</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center"/>
              <w:rPr/>
            </w:pPr>
            <w:r>
              <w:rPr>
                <w:rFonts w:eastAsia="Calibri"/>
                <w:b/>
                <w:color w:val="0B2545"/>
                <w:sz w:val="17"/>
              </w:rPr>
              <w:t>Day 5</w:t>
            </w:r>
          </w:p>
        </w:tc>
        <w:tc>
          <w:tcPr>
            <w:tcW w:w="22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Failure recovery</w:t>
            </w:r>
          </w:p>
        </w:tc>
        <w:tc>
          <w:tcPr>
            <w:tcW w:w="6000" w:type="dxa"/>
            <w:tcBorders>
              <w:top w:val="single" w:sz="4" w:space="0" w:color="D8E0E8"/>
              <w:left w:val="single" w:sz="4" w:space="0" w:color="D8E0E8"/>
              <w:bottom w:val="single" w:sz="4" w:space="0" w:color="D8E0E8"/>
              <w:right w:val="single" w:sz="4" w:space="0" w:color="D8E0E8"/>
            </w:tcBorders>
            <w:vAlign w:val="center"/>
          </w:tcPr>
          <w:p>
            <w:pPr>
              <w:pStyle w:val="Normal"/>
              <w:numPr>
                <w:ilvl w:val="0"/>
                <w:numId w:val="8"/>
              </w:numPr>
              <w:spacing w:lineRule="auto" w:line="259" w:before="0" w:after="40"/>
              <w:rPr/>
            </w:pPr>
            <w:r>
              <w:rPr>
                <w:rFonts w:eastAsia="Calibri"/>
                <w:color w:val="1F2937"/>
                <w:sz w:val="17"/>
              </w:rPr>
              <w:t>Inject timeouts, malformed tool data, partial results, duplicated actions, and provider failure.</w:t>
            </w:r>
          </w:p>
          <w:p>
            <w:pPr>
              <w:pStyle w:val="Normal"/>
              <w:numPr>
                <w:ilvl w:val="0"/>
                <w:numId w:val="8"/>
              </w:numPr>
              <w:spacing w:lineRule="auto" w:line="259" w:before="0" w:after="40"/>
              <w:rPr/>
            </w:pPr>
            <w:r>
              <w:rPr>
                <w:rFonts w:eastAsia="Calibri"/>
                <w:color w:val="1F2937"/>
                <w:sz w:val="17"/>
              </w:rPr>
              <w:t>Implement bounded retry, fallback, compensation/dry-run where appropriate, and human handoff.</w:t>
            </w:r>
          </w:p>
          <w:p>
            <w:pPr>
              <w:pStyle w:val="Normal"/>
              <w:numPr>
                <w:ilvl w:val="0"/>
                <w:numId w:val="8"/>
              </w:numPr>
              <w:spacing w:lineRule="auto" w:line="259" w:before="0" w:after="40"/>
              <w:rPr/>
            </w:pPr>
            <w:r>
              <w:rPr>
                <w:rFonts w:eastAsia="Calibri"/>
                <w:color w:val="1F2937"/>
                <w:sz w:val="17"/>
              </w:rPr>
              <w:t>Return stable failure categories that a UI or support operator can act on.</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center"/>
              <w:rPr/>
            </w:pPr>
            <w:r>
              <w:rPr>
                <w:rFonts w:eastAsia="Calibri"/>
                <w:b/>
                <w:color w:val="0B2545"/>
                <w:sz w:val="17"/>
              </w:rPr>
              <w:t>Day 6</w:t>
            </w:r>
          </w:p>
        </w:tc>
        <w:tc>
          <w:tcPr>
            <w:tcW w:w="226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7"/>
              </w:rPr>
              <w:t>Memory + observability</w:t>
            </w:r>
          </w:p>
        </w:tc>
        <w:tc>
          <w:tcPr>
            <w:tcW w:w="60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numPr>
                <w:ilvl w:val="0"/>
                <w:numId w:val="8"/>
              </w:numPr>
              <w:spacing w:lineRule="auto" w:line="259" w:before="0" w:after="40"/>
              <w:rPr/>
            </w:pPr>
            <w:r>
              <w:rPr>
                <w:rFonts w:eastAsia="Calibri"/>
                <w:color w:val="1F2937"/>
                <w:sz w:val="17"/>
              </w:rPr>
              <w:t>Separate conversation history, task state, durable user facts, and retrieval memory; do not call all stored text ‘memory.’</w:t>
            </w:r>
          </w:p>
          <w:p>
            <w:pPr>
              <w:pStyle w:val="Normal"/>
              <w:numPr>
                <w:ilvl w:val="0"/>
                <w:numId w:val="8"/>
              </w:numPr>
              <w:spacing w:lineRule="auto" w:line="259" w:before="0" w:after="40"/>
              <w:rPr/>
            </w:pPr>
            <w:r>
              <w:rPr>
                <w:rFonts w:eastAsia="Calibri"/>
                <w:color w:val="1F2937"/>
                <w:sz w:val="17"/>
              </w:rPr>
              <w:t>Trace node transitions, tool inputs/outputs, latency, token use, errors, and final outcome in LangSmith or equivalent tracing.</w:t>
            </w:r>
          </w:p>
          <w:p>
            <w:pPr>
              <w:pStyle w:val="Normal"/>
              <w:numPr>
                <w:ilvl w:val="0"/>
                <w:numId w:val="8"/>
              </w:numPr>
              <w:spacing w:lineRule="auto" w:line="259" w:before="0" w:after="40"/>
              <w:rPr/>
            </w:pPr>
            <w:r>
              <w:rPr>
                <w:rFonts w:eastAsia="Calibri"/>
                <w:color w:val="1F2937"/>
                <w:sz w:val="17"/>
              </w:rPr>
              <w:t>Redact secrets and sensitive tool payloads from traces.</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center"/>
              <w:rPr/>
            </w:pPr>
            <w:r>
              <w:rPr>
                <w:rFonts w:eastAsia="Calibri"/>
                <w:b/>
                <w:color w:val="0B2545"/>
                <w:sz w:val="17"/>
              </w:rPr>
              <w:t>Day 7</w:t>
            </w:r>
          </w:p>
        </w:tc>
        <w:tc>
          <w:tcPr>
            <w:tcW w:w="22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Integration baseline</w:t>
            </w:r>
          </w:p>
        </w:tc>
        <w:tc>
          <w:tcPr>
            <w:tcW w:w="6000" w:type="dxa"/>
            <w:tcBorders>
              <w:top w:val="single" w:sz="4" w:space="0" w:color="D8E0E8"/>
              <w:left w:val="single" w:sz="4" w:space="0" w:color="D8E0E8"/>
              <w:bottom w:val="single" w:sz="4" w:space="0" w:color="D8E0E8"/>
              <w:right w:val="single" w:sz="4" w:space="0" w:color="D8E0E8"/>
            </w:tcBorders>
            <w:vAlign w:val="center"/>
          </w:tcPr>
          <w:p>
            <w:pPr>
              <w:pStyle w:val="Normal"/>
              <w:numPr>
                <w:ilvl w:val="0"/>
                <w:numId w:val="8"/>
              </w:numPr>
              <w:spacing w:lineRule="auto" w:line="259" w:before="0" w:after="40"/>
              <w:rPr/>
            </w:pPr>
            <w:r>
              <w:rPr>
                <w:rFonts w:eastAsia="Calibri"/>
                <w:color w:val="1F2937"/>
                <w:sz w:val="17"/>
              </w:rPr>
              <w:t>Run ten realistic scenarios and review each trajectory manually.</w:t>
            </w:r>
          </w:p>
          <w:p>
            <w:pPr>
              <w:pStyle w:val="Normal"/>
              <w:numPr>
                <w:ilvl w:val="0"/>
                <w:numId w:val="8"/>
              </w:numPr>
              <w:spacing w:lineRule="auto" w:line="259" w:before="0" w:after="40"/>
              <w:rPr/>
            </w:pPr>
            <w:r>
              <w:rPr>
                <w:rFonts w:eastAsia="Calibri"/>
                <w:color w:val="1F2937"/>
                <w:sz w:val="17"/>
              </w:rPr>
              <w:t>Freeze the graph, tool contracts, safety policy, and baseline task-success score for Week 7.</w:t>
            </w:r>
          </w:p>
          <w:p>
            <w:pPr>
              <w:pStyle w:val="Normal"/>
              <w:numPr>
                <w:ilvl w:val="0"/>
                <w:numId w:val="8"/>
              </w:numPr>
              <w:spacing w:lineRule="auto" w:line="259" w:before="0" w:after="40"/>
              <w:rPr/>
            </w:pPr>
            <w:r>
              <w:rPr>
                <w:rFonts w:eastAsia="Calibri"/>
                <w:color w:val="1F2937"/>
                <w:sz w:val="17"/>
              </w:rPr>
              <w:t>Create the architecture diagram and API-facing result schema.</w:t>
            </w:r>
          </w:p>
        </w:tc>
      </w:tr>
    </w:tbl>
    <w:p>
      <w:pPr>
        <w:pStyle w:val="Heading3"/>
        <w:keepNext w:val="true"/>
        <w:rPr/>
      </w:pPr>
      <w:r>
        <w:rPr/>
        <w:t>Project gate</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4479"/>
        <w:gridCol w:w="4880"/>
      </w:tblGrid>
      <w:tr>
        <w:trPr>
          <w:tblHeader w:val="true"/>
          <w:cantSplit w:val="true"/>
        </w:trPr>
        <w:tc>
          <w:tcPr>
            <w:tcW w:w="4479"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DELIVERABLE</w:t>
            </w:r>
          </w:p>
        </w:tc>
        <w:tc>
          <w:tcPr>
            <w:tcW w:w="488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MILESTONE</w:t>
            </w:r>
          </w:p>
        </w:tc>
      </w:tr>
      <w:tr>
        <w:trPr>
          <w:cantSplit w:val="true"/>
        </w:trPr>
        <w:tc>
          <w:tcPr>
            <w:tcW w:w="4479" w:type="dxa"/>
            <w:tcBorders>
              <w:top w:val="single" w:sz="4" w:space="0" w:color="D8E0E8"/>
              <w:left w:val="single" w:sz="4" w:space="0" w:color="D8E0E8"/>
              <w:bottom w:val="single" w:sz="4" w:space="0" w:color="D8E0E8"/>
              <w:right w:val="single" w:sz="4" w:space="0" w:color="D8E0E8"/>
            </w:tcBorders>
            <w:shd w:fill="EAF2F8" w:val="clear"/>
            <w:vAlign w:val="center"/>
          </w:tcPr>
          <w:p>
            <w:pPr>
              <w:pStyle w:val="Normal"/>
              <w:spacing w:lineRule="auto" w:line="266" w:before="0" w:after="0"/>
              <w:jc w:val="left"/>
              <w:rPr/>
            </w:pPr>
            <w:r>
              <w:rPr>
                <w:rFonts w:eastAsia="Calibri"/>
                <w:b w:val="false"/>
                <w:color w:val="1F2937"/>
                <w:sz w:val="18"/>
              </w:rPr>
              <w:t>LangGraph agent release candidate with 3–4 tools, permissions, recovery, and human handoff</w:t>
            </w:r>
          </w:p>
        </w:tc>
        <w:tc>
          <w:tcPr>
            <w:tcW w:w="4880" w:type="dxa"/>
            <w:tcBorders>
              <w:top w:val="single" w:sz="4" w:space="0" w:color="D8E0E8"/>
              <w:left w:val="single" w:sz="4" w:space="0" w:color="D8E0E8"/>
              <w:bottom w:val="single" w:sz="4" w:space="0" w:color="D8E0E8"/>
              <w:right w:val="single" w:sz="4" w:space="0" w:color="D8E0E8"/>
            </w:tcBorders>
            <w:shd w:fill="FFF4D6" w:val="clear"/>
            <w:vAlign w:val="center"/>
          </w:tcPr>
          <w:p>
            <w:pPr>
              <w:pStyle w:val="Normal"/>
              <w:spacing w:lineRule="auto" w:line="266" w:before="0" w:after="0"/>
              <w:jc w:val="left"/>
              <w:rPr/>
            </w:pPr>
            <w:r>
              <w:rPr>
                <w:rFonts w:eastAsia="Calibri"/>
                <w:b w:val="false"/>
                <w:color w:val="1F2937"/>
                <w:sz w:val="18"/>
              </w:rPr>
              <w:t>A bounded, traceable agent workflow that performs a real task and fails safely under tool, model, or user ambiguity.</w:t>
            </w:r>
          </w:p>
        </w:tc>
      </w:tr>
    </w:tbl>
    <w:p>
      <w:pPr>
        <w:pStyle w:val="Heading3"/>
        <w:keepNext w:val="true"/>
        <w:rPr/>
      </w:pPr>
      <w:r>
        <w:rPr/>
        <w:t>Testing requirements</w:t>
      </w:r>
    </w:p>
    <w:p>
      <w:pPr>
        <w:pStyle w:val="RoadmapBullet"/>
        <w:numPr>
          <w:ilvl w:val="0"/>
          <w:numId w:val="9"/>
        </w:numPr>
        <w:spacing w:lineRule="auto" w:line="288" w:before="0" w:after="60"/>
        <w:rPr/>
      </w:pPr>
      <w:r>
        <w:rPr>
          <w:rFonts w:eastAsia="Calibri"/>
          <w:color w:val="1F2937"/>
          <w:sz w:val="20"/>
        </w:rPr>
        <w:t>Standalone tool tests plus authorization, invalid-argument, timeout, and duplicate-action scenarios</w:t>
      </w:r>
    </w:p>
    <w:p>
      <w:pPr>
        <w:pStyle w:val="RoadmapBullet"/>
        <w:numPr>
          <w:ilvl w:val="0"/>
          <w:numId w:val="9"/>
        </w:numPr>
        <w:spacing w:lineRule="auto" w:line="288" w:before="0" w:after="60"/>
        <w:rPr/>
      </w:pPr>
      <w:r>
        <w:rPr>
          <w:rFonts w:eastAsia="Calibri"/>
          <w:color w:val="1F2937"/>
          <w:sz w:val="20"/>
        </w:rPr>
        <w:t>Ten baseline end-to-end trajectories reviewed for tool order, outcome, and safety</w:t>
      </w:r>
    </w:p>
    <w:p>
      <w:pPr>
        <w:pStyle w:val="RoadmapBullet"/>
        <w:numPr>
          <w:ilvl w:val="0"/>
          <w:numId w:val="9"/>
        </w:numPr>
        <w:spacing w:lineRule="auto" w:line="288" w:before="0" w:after="60"/>
        <w:rPr/>
      </w:pPr>
      <w:r>
        <w:rPr>
          <w:rFonts w:eastAsia="Calibri"/>
          <w:color w:val="1F2937"/>
          <w:sz w:val="20"/>
        </w:rPr>
        <w:t>Maximum-step, clarification, confirmation, and human-handoff tests</w:t>
      </w:r>
    </w:p>
    <w:p>
      <w:pPr>
        <w:pStyle w:val="Heading3"/>
        <w:keepNext w:val="true"/>
        <w:rPr/>
      </w:pPr>
      <w:r>
        <w:rPr/>
        <w:t>Common mistakes</w:t>
      </w:r>
    </w:p>
    <w:p>
      <w:pPr>
        <w:pStyle w:val="RoadmapBullet"/>
        <w:numPr>
          <w:ilvl w:val="0"/>
          <w:numId w:val="7"/>
        </w:numPr>
        <w:spacing w:lineRule="auto" w:line="288" w:before="0" w:after="60"/>
        <w:rPr/>
      </w:pPr>
      <w:r>
        <w:rPr>
          <w:rFonts w:eastAsia="Calibri"/>
          <w:color w:val="9B1C1C"/>
          <w:sz w:val="20"/>
        </w:rPr>
        <w:t>Giving the model direct database or broad external-system access</w:t>
      </w:r>
    </w:p>
    <w:p>
      <w:pPr>
        <w:pStyle w:val="RoadmapBullet"/>
        <w:numPr>
          <w:ilvl w:val="0"/>
          <w:numId w:val="7"/>
        </w:numPr>
        <w:spacing w:lineRule="auto" w:line="288" w:before="0" w:after="60"/>
        <w:rPr/>
      </w:pPr>
      <w:r>
        <w:rPr>
          <w:rFonts w:eastAsia="Calibri"/>
          <w:color w:val="9B1C1C"/>
          <w:sz w:val="20"/>
        </w:rPr>
        <w:t>Treating chat history as durable memory without retention, privacy, or relevance rules</w:t>
      </w:r>
    </w:p>
    <w:p>
      <w:pPr>
        <w:pStyle w:val="RoadmapBullet"/>
        <w:numPr>
          <w:ilvl w:val="0"/>
          <w:numId w:val="7"/>
        </w:numPr>
        <w:spacing w:lineRule="auto" w:line="288" w:before="0" w:after="60"/>
        <w:rPr/>
      </w:pPr>
      <w:r>
        <w:rPr>
          <w:rFonts w:eastAsia="Calibri"/>
          <w:color w:val="9B1C1C"/>
          <w:sz w:val="20"/>
        </w:rPr>
        <w:t>Adding more agents when a single workflow or deterministic service would be clearer</w:t>
      </w:r>
    </w:p>
    <w:p>
      <w:pPr>
        <w:pStyle w:val="Heading3"/>
        <w:keepNext w:val="true"/>
        <w:rPr/>
      </w:pPr>
      <w:r>
        <w:rPr/>
        <w:t>Evidence required for GitHub or portfolio</w:t>
      </w:r>
    </w:p>
    <w:p>
      <w:pPr>
        <w:pStyle w:val="RoadmapBullet"/>
        <w:numPr>
          <w:ilvl w:val="0"/>
          <w:numId w:val="9"/>
        </w:numPr>
        <w:spacing w:lineRule="auto" w:line="288" w:before="0" w:after="60"/>
        <w:rPr/>
      </w:pPr>
      <w:r>
        <w:rPr>
          <w:rFonts w:eastAsia="Calibri"/>
          <w:color w:val="1F2937"/>
          <w:sz w:val="20"/>
        </w:rPr>
        <w:t>LangGraph diagram, tool-contract documentation, and permission matrix</w:t>
      </w:r>
    </w:p>
    <w:p>
      <w:pPr>
        <w:pStyle w:val="RoadmapBullet"/>
        <w:numPr>
          <w:ilvl w:val="0"/>
          <w:numId w:val="9"/>
        </w:numPr>
        <w:spacing w:lineRule="auto" w:line="288" w:before="0" w:after="60"/>
        <w:rPr/>
      </w:pPr>
      <w:r>
        <w:rPr>
          <w:rFonts w:eastAsia="Calibri"/>
          <w:color w:val="1F2937"/>
          <w:sz w:val="20"/>
        </w:rPr>
        <w:t>Baseline trajectory report, failure-injection results, and redacted traces</w:t>
      </w:r>
    </w:p>
    <w:p>
      <w:pPr>
        <w:pStyle w:val="RoadmapBullet"/>
        <w:numPr>
          <w:ilvl w:val="0"/>
          <w:numId w:val="9"/>
        </w:numPr>
        <w:spacing w:lineRule="auto" w:line="288" w:before="0" w:after="60"/>
        <w:rPr/>
      </w:pPr>
      <w:r>
        <w:rPr>
          <w:rFonts w:eastAsia="Calibri"/>
          <w:color w:val="1F2937"/>
          <w:sz w:val="20"/>
        </w:rPr>
        <w:t>README, demo scenario, cost/latency summary, and known limitations</w:t>
      </w:r>
    </w:p>
    <w:p>
      <w:pPr>
        <w:pStyle w:val="RoadmapKicker"/>
        <w:spacing w:before="0" w:after="80"/>
        <w:rPr/>
      </w:pPr>
      <w:r>
        <w:rPr>
          <w:rFonts w:eastAsia="Calibri"/>
          <w:b/>
          <w:caps/>
          <w:color w:val="0E7490"/>
          <w:sz w:val="19"/>
        </w:rPr>
        <w:t>PART 1 · BUILD · LANGGRAPH AGENT PLATFORM</w:t>
      </w:r>
    </w:p>
    <w:p>
      <w:pPr>
        <w:pStyle w:val="Heading2"/>
        <w:keepNext w:val="true"/>
        <w:rPr/>
      </w:pPr>
      <w:bookmarkStart w:id="14" w:name="week_7"/>
      <w:r>
        <w:rPr/>
        <w:t>WEEK 7 — Production agent project — evaluation, security, FastAPI bridge, and deployment</w:t>
      </w:r>
      <w:bookmarkEnd w:id="14"/>
    </w:p>
    <w:tbl>
      <w:tblPr>
        <w:tblW w:w="9360" w:type="dxa"/>
        <w:jc w:val="left"/>
        <w:tblInd w:w="72" w:type="dxa"/>
        <w:tblLayout w:type="fixed"/>
        <w:tblCellMar>
          <w:top w:w="140" w:type="dxa"/>
          <w:left w:w="180" w:type="dxa"/>
          <w:bottom w:w="140" w:type="dxa"/>
          <w:right w:w="160" w:type="dxa"/>
        </w:tblCellMar>
        <w:tblLook w:val="04a0" w:noHBand="0" w:noVBand="1" w:firstColumn="1" w:lastRow="0" w:lastColumn="0" w:firstRow="1"/>
      </w:tblPr>
      <w:tblGrid>
        <w:gridCol w:w="9360"/>
      </w:tblGrid>
      <w:tr>
        <w:trPr>
          <w:cantSplit w:val="true"/>
        </w:trPr>
        <w:tc>
          <w:tcPr>
            <w:tcW w:w="9360" w:type="dxa"/>
            <w:tcBorders>
              <w:top w:val="single" w:sz="4" w:space="0" w:color="D8E0E8"/>
              <w:left w:val="single" w:sz="16" w:space="0" w:color="2563EB"/>
              <w:bottom w:val="single" w:sz="4" w:space="0" w:color="D8E0E8"/>
              <w:right w:val="single" w:sz="4" w:space="0" w:color="D8E0E8"/>
            </w:tcBorders>
            <w:shd w:fill="EAF2F8" w:val="clear"/>
            <w:vAlign w:val="center"/>
          </w:tcPr>
          <w:p>
            <w:pPr>
              <w:pStyle w:val="DoneWhenBox"/>
              <w:spacing w:lineRule="auto" w:line="288" w:before="0" w:after="0"/>
              <w:rPr/>
            </w:pPr>
            <w:r>
              <w:rPr>
                <w:rFonts w:eastAsia="Calibri"/>
                <w:b/>
                <w:color w:val="2563EB"/>
                <w:sz w:val="20"/>
              </w:rPr>
              <w:t xml:space="preserve">DONE WHEN  </w:t>
            </w:r>
            <w:r>
              <w:rPr>
                <w:rFonts w:eastAsia="Calibri"/>
                <w:color w:val="1F2937"/>
                <w:sz w:val="20"/>
              </w:rPr>
              <w:t>The deployed agent completes the intended business task, every action is authorized and traceable, failures recover or hand off, and evaluation proves improvement over the baseline.</w:t>
            </w:r>
          </w:p>
        </w:tc>
      </w:tr>
    </w:tbl>
    <w:p>
      <w:pPr>
        <w:pStyle w:val="Normal"/>
        <w:spacing w:before="0" w:after="40"/>
        <w:rPr/>
      </w:pPr>
      <w:r>
        <w:rPr/>
      </w:r>
    </w:p>
    <w:p>
      <w:pPr>
        <w:pStyle w:val="Heading3"/>
        <w:keepNext w:val="true"/>
        <w:rPr/>
      </w:pPr>
      <w:r>
        <w:rPr/>
        <w:t>Goal</w:t>
      </w:r>
    </w:p>
    <w:p>
      <w:pPr>
        <w:pStyle w:val="Normal"/>
        <w:keepNext w:val="false"/>
        <w:spacing w:lineRule="auto" w:line="300" w:before="0" w:after="80"/>
        <w:jc w:val="left"/>
        <w:rPr/>
      </w:pPr>
      <w:r>
        <w:rPr>
          <w:rFonts w:eastAsia="Calibri"/>
          <w:b w:val="false"/>
          <w:i w:val="false"/>
          <w:color w:val="1F2937"/>
          <w:sz w:val="21"/>
        </w:rPr>
        <w:t>Prove agent reliability through trajectory evaluation, expose the workflow through a stable API, and deploy an auditable release.</w:t>
      </w:r>
    </w:p>
    <w:p>
      <w:pPr>
        <w:pStyle w:val="Heading3"/>
        <w:keepNext w:val="true"/>
        <w:rPr/>
      </w:pPr>
      <w:r>
        <w:rPr/>
        <w:t>Why this matters</w:t>
      </w:r>
    </w:p>
    <w:tbl>
      <w:tblPr>
        <w:tblW w:w="9360" w:type="dxa"/>
        <w:jc w:val="left"/>
        <w:tblInd w:w="72" w:type="dxa"/>
        <w:tblLayout w:type="fixed"/>
        <w:tblCellMar>
          <w:top w:w="140" w:type="dxa"/>
          <w:left w:w="180" w:type="dxa"/>
          <w:bottom w:w="140" w:type="dxa"/>
          <w:right w:w="160" w:type="dxa"/>
        </w:tblCellMar>
        <w:tblLook w:val="04a0" w:noHBand="0" w:noVBand="1" w:firstColumn="1" w:lastRow="0" w:lastColumn="0" w:firstRow="1"/>
      </w:tblPr>
      <w:tblGrid>
        <w:gridCol w:w="9360"/>
      </w:tblGrid>
      <w:tr>
        <w:trPr>
          <w:cantSplit w:val="true"/>
        </w:trPr>
        <w:tc>
          <w:tcPr>
            <w:tcW w:w="9360" w:type="dxa"/>
            <w:tcBorders>
              <w:top w:val="single" w:sz="4" w:space="0" w:color="D8E0E8"/>
              <w:left w:val="single" w:sz="16" w:space="0" w:color="0E7490"/>
              <w:bottom w:val="single" w:sz="4" w:space="0" w:color="D8E0E8"/>
              <w:right w:val="single" w:sz="4" w:space="0" w:color="D8E0E8"/>
            </w:tcBorders>
            <w:shd w:fill="EAF2F8" w:val="clear"/>
            <w:vAlign w:val="center"/>
          </w:tcPr>
          <w:p>
            <w:pPr>
              <w:pStyle w:val="WhyThisMattersBox"/>
              <w:spacing w:lineRule="auto" w:line="288" w:before="0" w:after="0"/>
              <w:rPr/>
            </w:pPr>
            <w:r>
              <w:rPr>
                <w:rFonts w:eastAsia="Calibri"/>
                <w:b/>
                <w:color w:val="0E7490"/>
                <w:sz w:val="20"/>
              </w:rPr>
              <w:t xml:space="preserve">WHY THIS MATTERS  </w:t>
            </w:r>
            <w:r>
              <w:rPr>
                <w:rFonts w:eastAsia="Calibri"/>
                <w:color w:val="1F2937"/>
                <w:sz w:val="20"/>
              </w:rPr>
              <w:t>Agent quality is the path taken, not only the final sentence. Production systems must evaluate decisions, restrict actions, expose failures, and integrate with other products.</w:t>
            </w:r>
          </w:p>
        </w:tc>
      </w:tr>
    </w:tbl>
    <w:p>
      <w:pPr>
        <w:pStyle w:val="Normal"/>
        <w:spacing w:before="0" w:after="40"/>
        <w:rPr/>
      </w:pPr>
      <w:r>
        <w:rPr/>
      </w:r>
    </w:p>
    <w:p>
      <w:pPr>
        <w:pStyle w:val="Heading3"/>
        <w:keepNext w:val="true"/>
        <w:rPr/>
      </w:pPr>
      <w:r>
        <w:rPr/>
        <w:t>What to learn and apply</w:t>
      </w:r>
    </w:p>
    <w:p>
      <w:pPr>
        <w:pStyle w:val="RoadmapBullet"/>
        <w:numPr>
          <w:ilvl w:val="0"/>
          <w:numId w:val="7"/>
        </w:numPr>
        <w:spacing w:lineRule="auto" w:line="288" w:before="0" w:after="60"/>
        <w:rPr/>
      </w:pPr>
      <w:r>
        <w:rPr>
          <w:rFonts w:eastAsia="Calibri"/>
          <w:color w:val="1F2937"/>
          <w:sz w:val="20"/>
        </w:rPr>
        <w:t>Golden scenarios, task success, tool selection/order, trajectory quality, and human review</w:t>
      </w:r>
    </w:p>
    <w:p>
      <w:pPr>
        <w:pStyle w:val="RoadmapBullet"/>
        <w:numPr>
          <w:ilvl w:val="0"/>
          <w:numId w:val="7"/>
        </w:numPr>
        <w:spacing w:lineRule="auto" w:line="288" w:before="0" w:after="60"/>
        <w:rPr/>
      </w:pPr>
      <w:r>
        <w:rPr>
          <w:rFonts w:eastAsia="Calibri"/>
          <w:color w:val="1F2937"/>
          <w:sz w:val="20"/>
        </w:rPr>
        <w:t>Prompt injection, tool authorization, output validation, confirmation gates, and data leakage prevention</w:t>
      </w:r>
    </w:p>
    <w:p>
      <w:pPr>
        <w:pStyle w:val="RoadmapBullet"/>
        <w:numPr>
          <w:ilvl w:val="0"/>
          <w:numId w:val="7"/>
        </w:numPr>
        <w:spacing w:lineRule="auto" w:line="288" w:before="0" w:after="60"/>
        <w:rPr/>
      </w:pPr>
      <w:r>
        <w:rPr>
          <w:rFonts w:eastAsia="Calibri"/>
          <w:color w:val="1F2937"/>
          <w:sz w:val="20"/>
        </w:rPr>
        <w:t>FastAPI route/service separation, streaming, stable schemas, trace IDs, and error handling</w:t>
      </w:r>
    </w:p>
    <w:p>
      <w:pPr>
        <w:pStyle w:val="RoadmapBullet"/>
        <w:numPr>
          <w:ilvl w:val="0"/>
          <w:numId w:val="7"/>
        </w:numPr>
        <w:spacing w:lineRule="auto" w:line="288" w:before="0" w:after="60"/>
        <w:rPr/>
      </w:pPr>
      <w:r>
        <w:rPr>
          <w:rFonts w:eastAsia="Calibri"/>
          <w:color w:val="1F2937"/>
          <w:sz w:val="20"/>
        </w:rPr>
        <w:t>Retries, timeouts, fallbacks, cost ceilings, LangSmith observability, deployment, and runbooks</w:t>
      </w:r>
    </w:p>
    <w:p>
      <w:pPr>
        <w:pStyle w:val="Heading3"/>
        <w:keepNext w:val="true"/>
        <w:rPr/>
      </w:pPr>
      <w:r>
        <w:rPr/>
        <w:t>Execution plan</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1098"/>
        <w:gridCol w:w="2262"/>
        <w:gridCol w:w="6000"/>
      </w:tblGrid>
      <w:tr>
        <w:trPr>
          <w:tblHeader w:val="true"/>
          <w:cantSplit w:val="true"/>
        </w:trPr>
        <w:tc>
          <w:tcPr>
            <w:tcW w:w="1098"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DAY</w:t>
            </w:r>
          </w:p>
        </w:tc>
        <w:tc>
          <w:tcPr>
            <w:tcW w:w="2262"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FOCUS</w:t>
            </w:r>
          </w:p>
        </w:tc>
        <w:tc>
          <w:tcPr>
            <w:tcW w:w="6000"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PRACTICAL TASKS</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center"/>
              <w:rPr/>
            </w:pPr>
            <w:r>
              <w:rPr>
                <w:rFonts w:eastAsia="Calibri"/>
                <w:b/>
                <w:color w:val="0B2545"/>
                <w:sz w:val="17"/>
              </w:rPr>
              <w:t>Day 1</w:t>
            </w:r>
          </w:p>
        </w:tc>
        <w:tc>
          <w:tcPr>
            <w:tcW w:w="22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Trajectory dataset</w:t>
            </w:r>
          </w:p>
        </w:tc>
        <w:tc>
          <w:tcPr>
            <w:tcW w:w="6000" w:type="dxa"/>
            <w:tcBorders>
              <w:top w:val="single" w:sz="4" w:space="0" w:color="D8E0E8"/>
              <w:left w:val="single" w:sz="4" w:space="0" w:color="D8E0E8"/>
              <w:bottom w:val="single" w:sz="4" w:space="0" w:color="D8E0E8"/>
              <w:right w:val="single" w:sz="4" w:space="0" w:color="D8E0E8"/>
            </w:tcBorders>
            <w:vAlign w:val="center"/>
          </w:tcPr>
          <w:p>
            <w:pPr>
              <w:pStyle w:val="Normal"/>
              <w:numPr>
                <w:ilvl w:val="0"/>
                <w:numId w:val="8"/>
              </w:numPr>
              <w:spacing w:lineRule="auto" w:line="259" w:before="0" w:after="40"/>
              <w:rPr/>
            </w:pPr>
            <w:r>
              <w:rPr>
                <w:rFonts w:eastAsia="Calibri"/>
                <w:color w:val="1F2937"/>
                <w:sz w:val="17"/>
              </w:rPr>
              <w:t>Create 20–25 scenarios with expected tools, order constraints, required confirmation, prohibited actions, and expected outcome.</w:t>
            </w:r>
          </w:p>
          <w:p>
            <w:pPr>
              <w:pStyle w:val="Normal"/>
              <w:numPr>
                <w:ilvl w:val="0"/>
                <w:numId w:val="8"/>
              </w:numPr>
              <w:spacing w:lineRule="auto" w:line="259" w:before="0" w:after="40"/>
              <w:rPr/>
            </w:pPr>
            <w:r>
              <w:rPr>
                <w:rFonts w:eastAsia="Calibri"/>
                <w:color w:val="1F2937"/>
                <w:sz w:val="17"/>
              </w:rPr>
              <w:t>Include ambiguous requests, unauthorized users, missing data, tool failure, and handoff cases.</w:t>
            </w:r>
          </w:p>
          <w:p>
            <w:pPr>
              <w:pStyle w:val="Normal"/>
              <w:numPr>
                <w:ilvl w:val="0"/>
                <w:numId w:val="8"/>
              </w:numPr>
              <w:spacing w:lineRule="auto" w:line="259" w:before="0" w:after="40"/>
              <w:rPr/>
            </w:pPr>
            <w:r>
              <w:rPr>
                <w:rFonts w:eastAsia="Calibri"/>
                <w:color w:val="1F2937"/>
                <w:sz w:val="17"/>
              </w:rPr>
              <w:t>Version the dataset and define pass/fail rules before tuning the agent.</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center"/>
              <w:rPr/>
            </w:pPr>
            <w:r>
              <w:rPr>
                <w:rFonts w:eastAsia="Calibri"/>
                <w:b/>
                <w:color w:val="0B2545"/>
                <w:sz w:val="17"/>
              </w:rPr>
              <w:t>Day 2</w:t>
            </w:r>
          </w:p>
        </w:tc>
        <w:tc>
          <w:tcPr>
            <w:tcW w:w="226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7"/>
              </w:rPr>
              <w:t>Agent evaluation</w:t>
            </w:r>
          </w:p>
        </w:tc>
        <w:tc>
          <w:tcPr>
            <w:tcW w:w="60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numPr>
                <w:ilvl w:val="0"/>
                <w:numId w:val="8"/>
              </w:numPr>
              <w:spacing w:lineRule="auto" w:line="259" w:before="0" w:after="40"/>
              <w:rPr/>
            </w:pPr>
            <w:r>
              <w:rPr>
                <w:rFonts w:eastAsia="Calibri"/>
                <w:color w:val="1F2937"/>
                <w:sz w:val="17"/>
              </w:rPr>
              <w:t>Score task success, correct tool selection, argument validity, prohibited-action rate, steps, latency, and cost.</w:t>
            </w:r>
          </w:p>
          <w:p>
            <w:pPr>
              <w:pStyle w:val="Normal"/>
              <w:numPr>
                <w:ilvl w:val="0"/>
                <w:numId w:val="8"/>
              </w:numPr>
              <w:spacing w:lineRule="auto" w:line="259" w:before="0" w:after="40"/>
              <w:rPr/>
            </w:pPr>
            <w:r>
              <w:rPr>
                <w:rFonts w:eastAsia="Calibri"/>
                <w:color w:val="1F2937"/>
                <w:sz w:val="17"/>
              </w:rPr>
              <w:t>Review failed trajectories and classify tool description, routing, state, policy, model, or integration causes.</w:t>
            </w:r>
          </w:p>
          <w:p>
            <w:pPr>
              <w:pStyle w:val="Normal"/>
              <w:numPr>
                <w:ilvl w:val="0"/>
                <w:numId w:val="8"/>
              </w:numPr>
              <w:spacing w:lineRule="auto" w:line="259" w:before="0" w:after="40"/>
              <w:rPr/>
            </w:pPr>
            <w:r>
              <w:rPr>
                <w:rFonts w:eastAsia="Calibri"/>
                <w:color w:val="1F2937"/>
                <w:sz w:val="17"/>
              </w:rPr>
              <w:t>Change one variable at a time and capture before/after results.</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center"/>
              <w:rPr/>
            </w:pPr>
            <w:r>
              <w:rPr>
                <w:rFonts w:eastAsia="Calibri"/>
                <w:b/>
                <w:color w:val="0B2545"/>
                <w:sz w:val="17"/>
              </w:rPr>
              <w:t>Day 3</w:t>
            </w:r>
          </w:p>
        </w:tc>
        <w:tc>
          <w:tcPr>
            <w:tcW w:w="22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Security tests</w:t>
            </w:r>
          </w:p>
        </w:tc>
        <w:tc>
          <w:tcPr>
            <w:tcW w:w="6000" w:type="dxa"/>
            <w:tcBorders>
              <w:top w:val="single" w:sz="4" w:space="0" w:color="D8E0E8"/>
              <w:left w:val="single" w:sz="4" w:space="0" w:color="D8E0E8"/>
              <w:bottom w:val="single" w:sz="4" w:space="0" w:color="D8E0E8"/>
              <w:right w:val="single" w:sz="4" w:space="0" w:color="D8E0E8"/>
            </w:tcBorders>
            <w:vAlign w:val="center"/>
          </w:tcPr>
          <w:p>
            <w:pPr>
              <w:pStyle w:val="Normal"/>
              <w:numPr>
                <w:ilvl w:val="0"/>
                <w:numId w:val="8"/>
              </w:numPr>
              <w:spacing w:lineRule="auto" w:line="259" w:before="0" w:after="40"/>
              <w:rPr/>
            </w:pPr>
            <w:r>
              <w:rPr>
                <w:rFonts w:eastAsia="Calibri"/>
                <w:color w:val="1F2937"/>
                <w:sz w:val="17"/>
              </w:rPr>
              <w:t>Test direct prompt injection, malicious tool arguments, role bypass, data exfiltration attempts, and instructions hidden in retrieved content.</w:t>
            </w:r>
          </w:p>
          <w:p>
            <w:pPr>
              <w:pStyle w:val="Normal"/>
              <w:numPr>
                <w:ilvl w:val="0"/>
                <w:numId w:val="8"/>
              </w:numPr>
              <w:spacing w:lineRule="auto" w:line="259" w:before="0" w:after="40"/>
              <w:rPr/>
            </w:pPr>
            <w:r>
              <w:rPr>
                <w:rFonts w:eastAsia="Calibri"/>
                <w:color w:val="1F2937"/>
                <w:sz w:val="17"/>
              </w:rPr>
              <w:t>Enforce authorization in code before every tool call; never rely on the model to decide access.</w:t>
            </w:r>
          </w:p>
          <w:p>
            <w:pPr>
              <w:pStyle w:val="Normal"/>
              <w:numPr>
                <w:ilvl w:val="0"/>
                <w:numId w:val="8"/>
              </w:numPr>
              <w:spacing w:lineRule="auto" w:line="259" w:before="0" w:after="40"/>
              <w:rPr/>
            </w:pPr>
            <w:r>
              <w:rPr>
                <w:rFonts w:eastAsia="Calibri"/>
                <w:color w:val="1F2937"/>
                <w:sz w:val="17"/>
              </w:rPr>
              <w:t>Require confirmation for material external actions and validate the post-action result.</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center"/>
              <w:rPr/>
            </w:pPr>
            <w:r>
              <w:rPr>
                <w:rFonts w:eastAsia="Calibri"/>
                <w:b/>
                <w:color w:val="0B2545"/>
                <w:sz w:val="17"/>
              </w:rPr>
              <w:t>Day 4</w:t>
            </w:r>
          </w:p>
        </w:tc>
        <w:tc>
          <w:tcPr>
            <w:tcW w:w="226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7"/>
              </w:rPr>
              <w:t>FastAPI bridge</w:t>
            </w:r>
          </w:p>
        </w:tc>
        <w:tc>
          <w:tcPr>
            <w:tcW w:w="60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numPr>
                <w:ilvl w:val="0"/>
                <w:numId w:val="8"/>
              </w:numPr>
              <w:spacing w:lineRule="auto" w:line="259" w:before="0" w:after="40"/>
              <w:rPr/>
            </w:pPr>
            <w:r>
              <w:rPr>
                <w:rFonts w:eastAsia="Calibri"/>
                <w:color w:val="1F2937"/>
                <w:sz w:val="17"/>
              </w:rPr>
              <w:t>Expose the agent through versioned request, status, cancel, and streaming-result endpoints.</w:t>
            </w:r>
          </w:p>
          <w:p>
            <w:pPr>
              <w:pStyle w:val="Normal"/>
              <w:numPr>
                <w:ilvl w:val="0"/>
                <w:numId w:val="8"/>
              </w:numPr>
              <w:spacing w:lineRule="auto" w:line="259" w:before="0" w:after="40"/>
              <w:rPr/>
            </w:pPr>
            <w:r>
              <w:rPr>
                <w:rFonts w:eastAsia="Calibri"/>
                <w:color w:val="1F2937"/>
                <w:sz w:val="17"/>
              </w:rPr>
              <w:t>Keep routes thin and place orchestration in a service layer; return trace ID and stable error codes.</w:t>
            </w:r>
          </w:p>
          <w:p>
            <w:pPr>
              <w:pStyle w:val="Normal"/>
              <w:numPr>
                <w:ilvl w:val="0"/>
                <w:numId w:val="8"/>
              </w:numPr>
              <w:spacing w:lineRule="auto" w:line="259" w:before="0" w:after="40"/>
              <w:rPr/>
            </w:pPr>
            <w:r>
              <w:rPr>
                <w:rFonts w:eastAsia="Calibri"/>
                <w:color w:val="1F2937"/>
                <w:sz w:val="17"/>
              </w:rPr>
              <w:t>Add API authentication for the demo and verify the core workflow works without Streamlit.</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center"/>
              <w:rPr/>
            </w:pPr>
            <w:r>
              <w:rPr>
                <w:rFonts w:eastAsia="Calibri"/>
                <w:b/>
                <w:color w:val="0B2545"/>
                <w:sz w:val="17"/>
              </w:rPr>
              <w:t>Day 5</w:t>
            </w:r>
          </w:p>
        </w:tc>
        <w:tc>
          <w:tcPr>
            <w:tcW w:w="22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Observability + cost</w:t>
            </w:r>
          </w:p>
        </w:tc>
        <w:tc>
          <w:tcPr>
            <w:tcW w:w="6000" w:type="dxa"/>
            <w:tcBorders>
              <w:top w:val="single" w:sz="4" w:space="0" w:color="D8E0E8"/>
              <w:left w:val="single" w:sz="4" w:space="0" w:color="D8E0E8"/>
              <w:bottom w:val="single" w:sz="4" w:space="0" w:color="D8E0E8"/>
              <w:right w:val="single" w:sz="4" w:space="0" w:color="D8E0E8"/>
            </w:tcBorders>
            <w:vAlign w:val="center"/>
          </w:tcPr>
          <w:p>
            <w:pPr>
              <w:pStyle w:val="Normal"/>
              <w:numPr>
                <w:ilvl w:val="0"/>
                <w:numId w:val="8"/>
              </w:numPr>
              <w:spacing w:lineRule="auto" w:line="259" w:before="0" w:after="40"/>
              <w:rPr/>
            </w:pPr>
            <w:r>
              <w:rPr>
                <w:rFonts w:eastAsia="Calibri"/>
                <w:color w:val="1F2937"/>
                <w:sz w:val="17"/>
              </w:rPr>
              <w:t>Track node/tool latency, model/provider, tokens, cost, retries, failure category, and final task outcome.</w:t>
            </w:r>
          </w:p>
          <w:p>
            <w:pPr>
              <w:pStyle w:val="Normal"/>
              <w:numPr>
                <w:ilvl w:val="0"/>
                <w:numId w:val="8"/>
              </w:numPr>
              <w:spacing w:lineRule="auto" w:line="259" w:before="0" w:after="40"/>
              <w:rPr/>
            </w:pPr>
            <w:r>
              <w:rPr>
                <w:rFonts w:eastAsia="Calibri"/>
                <w:color w:val="1F2937"/>
                <w:sz w:val="17"/>
              </w:rPr>
              <w:t>Add alerts or visible thresholds for runaway steps, repeated tool failure, and cost-budget breach.</w:t>
            </w:r>
          </w:p>
          <w:p>
            <w:pPr>
              <w:pStyle w:val="Normal"/>
              <w:numPr>
                <w:ilvl w:val="0"/>
                <w:numId w:val="8"/>
              </w:numPr>
              <w:spacing w:lineRule="auto" w:line="259" w:before="0" w:after="40"/>
              <w:rPr/>
            </w:pPr>
            <w:r>
              <w:rPr>
                <w:rFonts w:eastAsia="Calibri"/>
                <w:color w:val="1F2937"/>
                <w:sz w:val="17"/>
              </w:rPr>
              <w:t>Write a short operator runbook for common failures.</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shd w:fill="FFF4D6" w:val="clear"/>
            <w:vAlign w:val="center"/>
          </w:tcPr>
          <w:p>
            <w:pPr>
              <w:pStyle w:val="Normal"/>
              <w:spacing w:lineRule="auto" w:line="266" w:before="0" w:after="0"/>
              <w:jc w:val="center"/>
              <w:rPr/>
            </w:pPr>
            <w:r>
              <w:rPr>
                <w:rFonts w:eastAsia="Calibri"/>
                <w:b/>
                <w:color w:val="C69214"/>
                <w:sz w:val="17"/>
              </w:rPr>
              <w:t>REST</w:t>
            </w:r>
          </w:p>
        </w:tc>
        <w:tc>
          <w:tcPr>
            <w:tcW w:w="2262" w:type="dxa"/>
            <w:tcBorders>
              <w:top w:val="single" w:sz="4" w:space="0" w:color="D8E0E8"/>
              <w:left w:val="single" w:sz="4" w:space="0" w:color="D8E0E8"/>
              <w:bottom w:val="single" w:sz="4" w:space="0" w:color="D8E0E8"/>
              <w:right w:val="single" w:sz="4" w:space="0" w:color="D8E0E8"/>
            </w:tcBorders>
            <w:shd w:fill="FFF4D6" w:val="clear"/>
            <w:vAlign w:val="center"/>
          </w:tcPr>
          <w:p>
            <w:pPr>
              <w:pStyle w:val="Normal"/>
              <w:spacing w:lineRule="auto" w:line="266" w:before="0" w:after="0"/>
              <w:jc w:val="left"/>
              <w:rPr/>
            </w:pPr>
            <w:r>
              <w:rPr>
                <w:rFonts w:eastAsia="Calibri"/>
                <w:b/>
                <w:color w:val="0B2545"/>
                <w:sz w:val="17"/>
              </w:rPr>
              <w:t>Scheduled recovery</w:t>
            </w:r>
          </w:p>
        </w:tc>
        <w:tc>
          <w:tcPr>
            <w:tcW w:w="6000" w:type="dxa"/>
            <w:tcBorders>
              <w:top w:val="single" w:sz="4" w:space="0" w:color="D8E0E8"/>
              <w:left w:val="single" w:sz="4" w:space="0" w:color="D8E0E8"/>
              <w:bottom w:val="single" w:sz="4" w:space="0" w:color="D8E0E8"/>
              <w:right w:val="single" w:sz="4" w:space="0" w:color="D8E0E8"/>
            </w:tcBorders>
            <w:shd w:fill="FFF4D6" w:val="clear"/>
            <w:vAlign w:val="center"/>
          </w:tcPr>
          <w:p>
            <w:pPr>
              <w:pStyle w:val="Normal"/>
              <w:numPr>
                <w:ilvl w:val="0"/>
                <w:numId w:val="8"/>
              </w:numPr>
              <w:spacing w:lineRule="auto" w:line="259" w:before="0" w:after="40"/>
              <w:rPr/>
            </w:pPr>
            <w:r>
              <w:rPr>
                <w:rFonts w:eastAsia="Calibri"/>
                <w:color w:val="1F2937"/>
                <w:sz w:val="17"/>
              </w:rPr>
              <w:t>Full day off after the second production project release.</w:t>
            </w:r>
          </w:p>
          <w:p>
            <w:pPr>
              <w:pStyle w:val="Normal"/>
              <w:numPr>
                <w:ilvl w:val="0"/>
                <w:numId w:val="8"/>
              </w:numPr>
              <w:spacing w:lineRule="auto" w:line="259" w:before="0" w:after="40"/>
              <w:rPr/>
            </w:pPr>
            <w:r>
              <w:rPr>
                <w:rFonts w:eastAsia="Calibri"/>
                <w:color w:val="1F2937"/>
                <w:sz w:val="17"/>
              </w:rPr>
              <w:t>No portfolio work, outreach, or ‘quick’ feature additions.</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center"/>
              <w:rPr/>
            </w:pPr>
            <w:r>
              <w:rPr>
                <w:rFonts w:eastAsia="Calibri"/>
                <w:b/>
                <w:color w:val="0B2545"/>
                <w:sz w:val="17"/>
              </w:rPr>
              <w:t>Day 7</w:t>
            </w:r>
          </w:p>
        </w:tc>
        <w:tc>
          <w:tcPr>
            <w:tcW w:w="22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Deploy + case study</w:t>
            </w:r>
          </w:p>
        </w:tc>
        <w:tc>
          <w:tcPr>
            <w:tcW w:w="6000" w:type="dxa"/>
            <w:tcBorders>
              <w:top w:val="single" w:sz="4" w:space="0" w:color="D8E0E8"/>
              <w:left w:val="single" w:sz="4" w:space="0" w:color="D8E0E8"/>
              <w:bottom w:val="single" w:sz="4" w:space="0" w:color="D8E0E8"/>
              <w:right w:val="single" w:sz="4" w:space="0" w:color="D8E0E8"/>
            </w:tcBorders>
            <w:vAlign w:val="center"/>
          </w:tcPr>
          <w:p>
            <w:pPr>
              <w:pStyle w:val="Normal"/>
              <w:numPr>
                <w:ilvl w:val="0"/>
                <w:numId w:val="8"/>
              </w:numPr>
              <w:spacing w:lineRule="auto" w:line="259" w:before="0" w:after="40"/>
              <w:rPr/>
            </w:pPr>
            <w:r>
              <w:rPr>
                <w:rFonts w:eastAsia="Calibri"/>
                <w:color w:val="1F2937"/>
                <w:sz w:val="17"/>
              </w:rPr>
              <w:t>Deploy the API and a thin demo interface; run evaluations against the deployed release.</w:t>
            </w:r>
          </w:p>
          <w:p>
            <w:pPr>
              <w:pStyle w:val="Normal"/>
              <w:numPr>
                <w:ilvl w:val="0"/>
                <w:numId w:val="8"/>
              </w:numPr>
              <w:spacing w:lineRule="auto" w:line="259" w:before="0" w:after="40"/>
              <w:rPr/>
            </w:pPr>
            <w:r>
              <w:rPr>
                <w:rFonts w:eastAsia="Calibri"/>
                <w:color w:val="1F2937"/>
                <w:sz w:val="17"/>
              </w:rPr>
              <w:t>Record a demo showing successful execution, denied action, tool failure recovery, and human handoff.</w:t>
            </w:r>
          </w:p>
          <w:p>
            <w:pPr>
              <w:pStyle w:val="Normal"/>
              <w:numPr>
                <w:ilvl w:val="0"/>
                <w:numId w:val="8"/>
              </w:numPr>
              <w:spacing w:lineRule="auto" w:line="259" w:before="0" w:after="40"/>
              <w:rPr/>
            </w:pPr>
            <w:r>
              <w:rPr>
                <w:rFonts w:eastAsia="Calibri"/>
                <w:color w:val="1F2937"/>
                <w:sz w:val="17"/>
              </w:rPr>
              <w:t>Publish architecture, API docs, evaluation results, cost/run, security notes, and retrospective.</w:t>
            </w:r>
          </w:p>
        </w:tc>
      </w:tr>
    </w:tbl>
    <w:p>
      <w:pPr>
        <w:pStyle w:val="Heading3"/>
        <w:keepNext w:val="true"/>
        <w:rPr/>
      </w:pPr>
      <w:r>
        <w:rPr/>
        <w:t>Project gate</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4479"/>
        <w:gridCol w:w="4880"/>
      </w:tblGrid>
      <w:tr>
        <w:trPr>
          <w:tblHeader w:val="true"/>
          <w:cantSplit w:val="true"/>
        </w:trPr>
        <w:tc>
          <w:tcPr>
            <w:tcW w:w="4479"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DELIVERABLE</w:t>
            </w:r>
          </w:p>
        </w:tc>
        <w:tc>
          <w:tcPr>
            <w:tcW w:w="488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MILESTONE</w:t>
            </w:r>
          </w:p>
        </w:tc>
      </w:tr>
      <w:tr>
        <w:trPr>
          <w:cantSplit w:val="true"/>
        </w:trPr>
        <w:tc>
          <w:tcPr>
            <w:tcW w:w="4479" w:type="dxa"/>
            <w:tcBorders>
              <w:top w:val="single" w:sz="4" w:space="0" w:color="D8E0E8"/>
              <w:left w:val="single" w:sz="4" w:space="0" w:color="D8E0E8"/>
              <w:bottom w:val="single" w:sz="4" w:space="0" w:color="D8E0E8"/>
              <w:right w:val="single" w:sz="4" w:space="0" w:color="D8E0E8"/>
            </w:tcBorders>
            <w:shd w:fill="EAF2F8" w:val="clear"/>
            <w:vAlign w:val="center"/>
          </w:tcPr>
          <w:p>
            <w:pPr>
              <w:pStyle w:val="Normal"/>
              <w:spacing w:lineRule="auto" w:line="266" w:before="0" w:after="0"/>
              <w:jc w:val="left"/>
              <w:rPr/>
            </w:pPr>
            <w:r>
              <w:rPr>
                <w:rFonts w:eastAsia="Calibri"/>
                <w:b w:val="false"/>
                <w:color w:val="1F2937"/>
                <w:sz w:val="18"/>
              </w:rPr>
              <w:t>Portfolio Project 3 — Deployed LangGraph AI Agent</w:t>
            </w:r>
          </w:p>
        </w:tc>
        <w:tc>
          <w:tcPr>
            <w:tcW w:w="4880" w:type="dxa"/>
            <w:tcBorders>
              <w:top w:val="single" w:sz="4" w:space="0" w:color="D8E0E8"/>
              <w:left w:val="single" w:sz="4" w:space="0" w:color="D8E0E8"/>
              <w:bottom w:val="single" w:sz="4" w:space="0" w:color="D8E0E8"/>
              <w:right w:val="single" w:sz="4" w:space="0" w:color="D8E0E8"/>
            </w:tcBorders>
            <w:shd w:fill="FFF4D6" w:val="clear"/>
            <w:vAlign w:val="center"/>
          </w:tcPr>
          <w:p>
            <w:pPr>
              <w:pStyle w:val="Normal"/>
              <w:spacing w:lineRule="auto" w:line="266" w:before="0" w:after="0"/>
              <w:jc w:val="left"/>
              <w:rPr/>
            </w:pPr>
            <w:r>
              <w:rPr>
                <w:rFonts w:eastAsia="Calibri"/>
                <w:b w:val="false"/>
                <w:color w:val="1F2937"/>
                <w:sz w:val="18"/>
              </w:rPr>
              <w:t>API-accessible agent with trajectory evaluation, authorization gates, bounded retries, observability, deployment, and operator documentation.</w:t>
            </w:r>
          </w:p>
        </w:tc>
      </w:tr>
    </w:tbl>
    <w:p>
      <w:pPr>
        <w:pStyle w:val="Heading3"/>
        <w:keepNext w:val="true"/>
        <w:rPr/>
      </w:pPr>
      <w:r>
        <w:rPr/>
        <w:t>Testing requirements</w:t>
      </w:r>
    </w:p>
    <w:p>
      <w:pPr>
        <w:pStyle w:val="RoadmapBullet"/>
        <w:numPr>
          <w:ilvl w:val="0"/>
          <w:numId w:val="9"/>
        </w:numPr>
        <w:spacing w:lineRule="auto" w:line="288" w:before="0" w:after="60"/>
        <w:rPr/>
      </w:pPr>
      <w:r>
        <w:rPr>
          <w:rFonts w:eastAsia="Calibri"/>
          <w:color w:val="1F2937"/>
          <w:sz w:val="20"/>
        </w:rPr>
        <w:t>20–25 versioned trajectories with success, tool-order, safety, latency, and cost results</w:t>
      </w:r>
    </w:p>
    <w:p>
      <w:pPr>
        <w:pStyle w:val="RoadmapBullet"/>
        <w:numPr>
          <w:ilvl w:val="0"/>
          <w:numId w:val="9"/>
        </w:numPr>
        <w:spacing w:lineRule="auto" w:line="288" w:before="0" w:after="60"/>
        <w:rPr/>
      </w:pPr>
      <w:r>
        <w:rPr>
          <w:rFonts w:eastAsia="Calibri"/>
          <w:color w:val="1F2937"/>
          <w:sz w:val="20"/>
        </w:rPr>
        <w:t>Authorization matrix, prompt-injection probes, confirmation, cancellation, timeout, and handoff tests</w:t>
      </w:r>
    </w:p>
    <w:p>
      <w:pPr>
        <w:pStyle w:val="RoadmapBullet"/>
        <w:numPr>
          <w:ilvl w:val="0"/>
          <w:numId w:val="9"/>
        </w:numPr>
        <w:spacing w:lineRule="auto" w:line="288" w:before="0" w:after="60"/>
        <w:rPr/>
      </w:pPr>
      <w:r>
        <w:rPr>
          <w:rFonts w:eastAsia="Calibri"/>
          <w:color w:val="1F2937"/>
          <w:sz w:val="20"/>
        </w:rPr>
        <w:t>Direct API, streaming, deployment smoke, and runbook recovery checks</w:t>
      </w:r>
    </w:p>
    <w:p>
      <w:pPr>
        <w:pStyle w:val="Heading3"/>
        <w:keepNext w:val="true"/>
        <w:rPr/>
      </w:pPr>
      <w:r>
        <w:rPr/>
        <w:t>Common mistakes</w:t>
      </w:r>
    </w:p>
    <w:p>
      <w:pPr>
        <w:pStyle w:val="RoadmapBullet"/>
        <w:numPr>
          <w:ilvl w:val="0"/>
          <w:numId w:val="7"/>
        </w:numPr>
        <w:spacing w:lineRule="auto" w:line="288" w:before="0" w:after="60"/>
        <w:rPr/>
      </w:pPr>
      <w:r>
        <w:rPr>
          <w:rFonts w:eastAsia="Calibri"/>
          <w:color w:val="9B1C1C"/>
          <w:sz w:val="20"/>
        </w:rPr>
        <w:t>Grading only the final response while ignoring wrong or dangerous tool calls</w:t>
      </w:r>
    </w:p>
    <w:p>
      <w:pPr>
        <w:pStyle w:val="RoadmapBullet"/>
        <w:numPr>
          <w:ilvl w:val="0"/>
          <w:numId w:val="7"/>
        </w:numPr>
        <w:spacing w:lineRule="auto" w:line="288" w:before="0" w:after="60"/>
        <w:rPr/>
      </w:pPr>
      <w:r>
        <w:rPr>
          <w:rFonts w:eastAsia="Calibri"/>
          <w:color w:val="9B1C1C"/>
          <w:sz w:val="20"/>
        </w:rPr>
        <w:t>Putting orchestration code directly inside the FastAPI route</w:t>
      </w:r>
    </w:p>
    <w:p>
      <w:pPr>
        <w:pStyle w:val="RoadmapBullet"/>
        <w:numPr>
          <w:ilvl w:val="0"/>
          <w:numId w:val="7"/>
        </w:numPr>
        <w:spacing w:lineRule="auto" w:line="288" w:before="0" w:after="60"/>
        <w:rPr/>
      </w:pPr>
      <w:r>
        <w:rPr>
          <w:rFonts w:eastAsia="Calibri"/>
          <w:color w:val="9B1C1C"/>
          <w:sz w:val="20"/>
        </w:rPr>
        <w:t>Exposing internal traces or tool payloads to users without redaction</w:t>
      </w:r>
    </w:p>
    <w:p>
      <w:pPr>
        <w:pStyle w:val="Heading3"/>
        <w:keepNext w:val="true"/>
        <w:rPr/>
      </w:pPr>
      <w:r>
        <w:rPr/>
        <w:t>Evidence required for GitHub or portfolio</w:t>
      </w:r>
    </w:p>
    <w:p>
      <w:pPr>
        <w:pStyle w:val="RoadmapBullet"/>
        <w:numPr>
          <w:ilvl w:val="0"/>
          <w:numId w:val="9"/>
        </w:numPr>
        <w:spacing w:lineRule="auto" w:line="288" w:before="0" w:after="60"/>
        <w:rPr/>
      </w:pPr>
      <w:r>
        <w:rPr>
          <w:rFonts w:eastAsia="Calibri"/>
          <w:color w:val="1F2937"/>
          <w:sz w:val="20"/>
        </w:rPr>
        <w:t>API documentation, deployed demo, architecture diagram, and operator runbook</w:t>
      </w:r>
    </w:p>
    <w:p>
      <w:pPr>
        <w:pStyle w:val="RoadmapBullet"/>
        <w:numPr>
          <w:ilvl w:val="0"/>
          <w:numId w:val="9"/>
        </w:numPr>
        <w:spacing w:lineRule="auto" w:line="288" w:before="0" w:after="60"/>
        <w:rPr/>
      </w:pPr>
      <w:r>
        <w:rPr>
          <w:rFonts w:eastAsia="Calibri"/>
          <w:color w:val="1F2937"/>
          <w:sz w:val="20"/>
        </w:rPr>
        <w:t>Before/after trajectory evaluation report and representative redacted traces</w:t>
      </w:r>
    </w:p>
    <w:p>
      <w:pPr>
        <w:pStyle w:val="RoadmapBullet"/>
        <w:numPr>
          <w:ilvl w:val="0"/>
          <w:numId w:val="9"/>
        </w:numPr>
        <w:spacing w:lineRule="auto" w:line="288" w:before="0" w:after="60"/>
        <w:rPr/>
      </w:pPr>
      <w:r>
        <w:rPr>
          <w:rFonts w:eastAsia="Calibri"/>
          <w:color w:val="1F2937"/>
          <w:sz w:val="20"/>
        </w:rPr>
        <w:t>Security test matrix, cost-per-successful-task analysis, and technical retrospective</w:t>
      </w:r>
    </w:p>
    <w:p>
      <w:pPr>
        <w:pStyle w:val="RoadmapKicker"/>
        <w:spacing w:before="0" w:after="80"/>
        <w:rPr/>
      </w:pPr>
      <w:r>
        <w:rPr>
          <w:rFonts w:eastAsia="Calibri"/>
          <w:b/>
          <w:caps/>
          <w:color w:val="0E7490"/>
          <w:sz w:val="19"/>
        </w:rPr>
        <w:t>PART 1 · BUILD · ADVANCED RAG OR AGENT UPGRADE</w:t>
      </w:r>
    </w:p>
    <w:p>
      <w:pPr>
        <w:pStyle w:val="Heading2"/>
        <w:keepNext w:val="true"/>
        <w:rPr/>
      </w:pPr>
      <w:bookmarkStart w:id="15" w:name="week_8"/>
      <w:r>
        <w:rPr/>
        <w:t>WEEK 8 — Market-directed advanced upgrade — deepen the strongest project</w:t>
      </w:r>
      <w:bookmarkEnd w:id="15"/>
    </w:p>
    <w:tbl>
      <w:tblPr>
        <w:tblW w:w="9360" w:type="dxa"/>
        <w:jc w:val="left"/>
        <w:tblInd w:w="72" w:type="dxa"/>
        <w:tblLayout w:type="fixed"/>
        <w:tblCellMar>
          <w:top w:w="140" w:type="dxa"/>
          <w:left w:w="180" w:type="dxa"/>
          <w:bottom w:w="140" w:type="dxa"/>
          <w:right w:w="160" w:type="dxa"/>
        </w:tblCellMar>
        <w:tblLook w:val="04a0" w:noHBand="0" w:noVBand="1" w:firstColumn="1" w:lastRow="0" w:lastColumn="0" w:firstRow="1"/>
      </w:tblPr>
      <w:tblGrid>
        <w:gridCol w:w="9360"/>
      </w:tblGrid>
      <w:tr>
        <w:trPr>
          <w:cantSplit w:val="true"/>
        </w:trPr>
        <w:tc>
          <w:tcPr>
            <w:tcW w:w="9360" w:type="dxa"/>
            <w:tcBorders>
              <w:top w:val="single" w:sz="4" w:space="0" w:color="D8E0E8"/>
              <w:left w:val="single" w:sz="16" w:space="0" w:color="2563EB"/>
              <w:bottom w:val="single" w:sz="4" w:space="0" w:color="D8E0E8"/>
              <w:right w:val="single" w:sz="4" w:space="0" w:color="D8E0E8"/>
            </w:tcBorders>
            <w:shd w:fill="EAF2F8" w:val="clear"/>
            <w:vAlign w:val="center"/>
          </w:tcPr>
          <w:p>
            <w:pPr>
              <w:pStyle w:val="DoneWhenBox"/>
              <w:spacing w:lineRule="auto" w:line="288" w:before="0" w:after="0"/>
              <w:rPr/>
            </w:pPr>
            <w:r>
              <w:rPr>
                <w:rFonts w:eastAsia="Calibri"/>
                <w:b/>
                <w:color w:val="2563EB"/>
                <w:sz w:val="20"/>
              </w:rPr>
              <w:t xml:space="preserve">DONE WHEN  </w:t>
            </w:r>
            <w:r>
              <w:rPr>
                <w:rFonts w:eastAsia="Calibri"/>
                <w:color w:val="1F2937"/>
                <w:sz w:val="20"/>
              </w:rPr>
              <w:t>The upgrade is retained because measured product value exceeds complexity and operating cost—not because it sounds advanced.</w:t>
            </w:r>
          </w:p>
        </w:tc>
      </w:tr>
    </w:tbl>
    <w:p>
      <w:pPr>
        <w:pStyle w:val="Normal"/>
        <w:spacing w:before="0" w:after="40"/>
        <w:rPr/>
      </w:pPr>
      <w:r>
        <w:rPr/>
      </w:r>
    </w:p>
    <w:p>
      <w:pPr>
        <w:pStyle w:val="Heading3"/>
        <w:keepNext w:val="true"/>
        <w:rPr/>
      </w:pPr>
      <w:r>
        <w:rPr/>
        <w:t>Goal</w:t>
      </w:r>
    </w:p>
    <w:p>
      <w:pPr>
        <w:pStyle w:val="Normal"/>
        <w:keepNext w:val="false"/>
        <w:spacing w:lineRule="auto" w:line="300" w:before="0" w:after="80"/>
        <w:jc w:val="left"/>
        <w:rPr/>
      </w:pPr>
      <w:r>
        <w:rPr>
          <w:rFonts w:eastAsia="Calibri"/>
          <w:b w:val="false"/>
          <w:i w:val="false"/>
          <w:color w:val="1F2937"/>
          <w:sz w:val="21"/>
        </w:rPr>
        <w:t>Select one high-value production upgrade based on evidence from real requirements and improve the strongest project without scope creep.</w:t>
      </w:r>
    </w:p>
    <w:p>
      <w:pPr>
        <w:pStyle w:val="Heading3"/>
        <w:keepNext w:val="true"/>
        <w:rPr/>
      </w:pPr>
      <w:r>
        <w:rPr/>
        <w:t>Why this matters</w:t>
      </w:r>
    </w:p>
    <w:tbl>
      <w:tblPr>
        <w:tblW w:w="9360" w:type="dxa"/>
        <w:jc w:val="left"/>
        <w:tblInd w:w="72" w:type="dxa"/>
        <w:tblLayout w:type="fixed"/>
        <w:tblCellMar>
          <w:top w:w="140" w:type="dxa"/>
          <w:left w:w="180" w:type="dxa"/>
          <w:bottom w:w="140" w:type="dxa"/>
          <w:right w:w="160" w:type="dxa"/>
        </w:tblCellMar>
        <w:tblLook w:val="04a0" w:noHBand="0" w:noVBand="1" w:firstColumn="1" w:lastRow="0" w:lastColumn="0" w:firstRow="1"/>
      </w:tblPr>
      <w:tblGrid>
        <w:gridCol w:w="9360"/>
      </w:tblGrid>
      <w:tr>
        <w:trPr>
          <w:cantSplit w:val="true"/>
        </w:trPr>
        <w:tc>
          <w:tcPr>
            <w:tcW w:w="9360" w:type="dxa"/>
            <w:tcBorders>
              <w:top w:val="single" w:sz="4" w:space="0" w:color="D8E0E8"/>
              <w:left w:val="single" w:sz="16" w:space="0" w:color="0E7490"/>
              <w:bottom w:val="single" w:sz="4" w:space="0" w:color="D8E0E8"/>
              <w:right w:val="single" w:sz="4" w:space="0" w:color="D8E0E8"/>
            </w:tcBorders>
            <w:shd w:fill="EAF2F8" w:val="clear"/>
            <w:vAlign w:val="center"/>
          </w:tcPr>
          <w:p>
            <w:pPr>
              <w:pStyle w:val="WhyThisMattersBox"/>
              <w:spacing w:lineRule="auto" w:line="288" w:before="0" w:after="0"/>
              <w:rPr/>
            </w:pPr>
            <w:r>
              <w:rPr>
                <w:rFonts w:eastAsia="Calibri"/>
                <w:b/>
                <w:color w:val="0E7490"/>
                <w:sz w:val="20"/>
              </w:rPr>
              <w:t xml:space="preserve">WHY THIS MATTERS  </w:t>
            </w:r>
            <w:r>
              <w:rPr>
                <w:rFonts w:eastAsia="Calibri"/>
                <w:color w:val="1F2937"/>
                <w:sz w:val="20"/>
              </w:rPr>
              <w:t>Depth is more credible than a third shallow demo. A measured upgrade demonstrates engineering judgment, experimentation, and the ability to improve a working system.</w:t>
            </w:r>
          </w:p>
        </w:tc>
      </w:tr>
    </w:tbl>
    <w:p>
      <w:pPr>
        <w:pStyle w:val="Normal"/>
        <w:spacing w:before="0" w:after="40"/>
        <w:rPr/>
      </w:pPr>
      <w:r>
        <w:rPr/>
      </w:r>
    </w:p>
    <w:p>
      <w:pPr>
        <w:pStyle w:val="Heading3"/>
        <w:keepNext w:val="true"/>
        <w:rPr/>
      </w:pPr>
      <w:r>
        <w:rPr/>
        <w:t>What to learn and apply</w:t>
      </w:r>
    </w:p>
    <w:p>
      <w:pPr>
        <w:pStyle w:val="RoadmapBullet"/>
        <w:numPr>
          <w:ilvl w:val="0"/>
          <w:numId w:val="7"/>
        </w:numPr>
        <w:spacing w:lineRule="auto" w:line="288" w:before="0" w:after="60"/>
        <w:rPr/>
      </w:pPr>
      <w:r>
        <w:rPr>
          <w:rFonts w:eastAsia="Calibri"/>
          <w:color w:val="1F2937"/>
          <w:sz w:val="20"/>
        </w:rPr>
        <w:t>Upgrade selection: hybrid search + reranking, multi-document ingestion, provider routing, tenant isolation, or advanced recovery</w:t>
      </w:r>
    </w:p>
    <w:p>
      <w:pPr>
        <w:pStyle w:val="RoadmapBullet"/>
        <w:numPr>
          <w:ilvl w:val="0"/>
          <w:numId w:val="7"/>
        </w:numPr>
        <w:spacing w:lineRule="auto" w:line="288" w:before="0" w:after="60"/>
        <w:rPr/>
      </w:pPr>
      <w:r>
        <w:rPr>
          <w:rFonts w:eastAsia="Calibri"/>
          <w:color w:val="1F2937"/>
          <w:sz w:val="20"/>
        </w:rPr>
        <w:t>Baseline locking, design decision records, controlled experiments, and regression prevention</w:t>
      </w:r>
    </w:p>
    <w:p>
      <w:pPr>
        <w:pStyle w:val="RoadmapBullet"/>
        <w:numPr>
          <w:ilvl w:val="0"/>
          <w:numId w:val="7"/>
        </w:numPr>
        <w:spacing w:lineRule="auto" w:line="288" w:before="0" w:after="60"/>
        <w:rPr/>
      </w:pPr>
      <w:r>
        <w:rPr>
          <w:rFonts w:eastAsia="Calibri"/>
          <w:color w:val="1F2937"/>
          <w:sz w:val="20"/>
        </w:rPr>
        <w:t>Multi-agent concepts only when independent roles and coordination are genuinely required</w:t>
      </w:r>
    </w:p>
    <w:p>
      <w:pPr>
        <w:pStyle w:val="RoadmapBullet"/>
        <w:numPr>
          <w:ilvl w:val="0"/>
          <w:numId w:val="7"/>
        </w:numPr>
        <w:spacing w:lineRule="auto" w:line="288" w:before="0" w:after="60"/>
        <w:rPr/>
      </w:pPr>
      <w:r>
        <w:rPr>
          <w:rFonts w:eastAsia="Calibri"/>
          <w:color w:val="1F2937"/>
          <w:sz w:val="20"/>
        </w:rPr>
        <w:t>Failure injection, latency/cost trade-offs, and product-visible improvement</w:t>
      </w:r>
    </w:p>
    <w:p>
      <w:pPr>
        <w:pStyle w:val="Heading3"/>
        <w:keepNext w:val="true"/>
        <w:rPr/>
      </w:pPr>
      <w:r>
        <w:rPr/>
        <w:t>Execution plan</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1098"/>
        <w:gridCol w:w="2262"/>
        <w:gridCol w:w="6000"/>
      </w:tblGrid>
      <w:tr>
        <w:trPr>
          <w:tblHeader w:val="true"/>
          <w:cantSplit w:val="true"/>
        </w:trPr>
        <w:tc>
          <w:tcPr>
            <w:tcW w:w="1098"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DAY</w:t>
            </w:r>
          </w:p>
        </w:tc>
        <w:tc>
          <w:tcPr>
            <w:tcW w:w="2262"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FOCUS</w:t>
            </w:r>
          </w:p>
        </w:tc>
        <w:tc>
          <w:tcPr>
            <w:tcW w:w="6000"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PRACTICAL TASKS</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center"/>
              <w:rPr/>
            </w:pPr>
            <w:r>
              <w:rPr>
                <w:rFonts w:eastAsia="Calibri"/>
                <w:b/>
                <w:color w:val="0B2545"/>
                <w:sz w:val="17"/>
              </w:rPr>
              <w:t>Day 1</w:t>
            </w:r>
          </w:p>
        </w:tc>
        <w:tc>
          <w:tcPr>
            <w:tcW w:w="22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Choose one upgrade</w:t>
            </w:r>
          </w:p>
        </w:tc>
        <w:tc>
          <w:tcPr>
            <w:tcW w:w="6000" w:type="dxa"/>
            <w:tcBorders>
              <w:top w:val="single" w:sz="4" w:space="0" w:color="D8E0E8"/>
              <w:left w:val="single" w:sz="4" w:space="0" w:color="D8E0E8"/>
              <w:bottom w:val="single" w:sz="4" w:space="0" w:color="D8E0E8"/>
              <w:right w:val="single" w:sz="4" w:space="0" w:color="D8E0E8"/>
            </w:tcBorders>
            <w:vAlign w:val="center"/>
          </w:tcPr>
          <w:p>
            <w:pPr>
              <w:pStyle w:val="Normal"/>
              <w:numPr>
                <w:ilvl w:val="0"/>
                <w:numId w:val="8"/>
              </w:numPr>
              <w:spacing w:lineRule="auto" w:line="259" w:before="0" w:after="40"/>
              <w:rPr/>
            </w:pPr>
            <w:r>
              <w:rPr>
                <w:rFonts w:eastAsia="Calibri"/>
                <w:color w:val="1F2937"/>
                <w:sz w:val="17"/>
              </w:rPr>
              <w:t>Use market research, evaluation failures, and user feedback to rank upgrades by business impact, evidence strength, and effort.</w:t>
            </w:r>
          </w:p>
          <w:p>
            <w:pPr>
              <w:pStyle w:val="Normal"/>
              <w:numPr>
                <w:ilvl w:val="0"/>
                <w:numId w:val="8"/>
              </w:numPr>
              <w:spacing w:lineRule="auto" w:line="259" w:before="0" w:after="40"/>
              <w:rPr/>
            </w:pPr>
            <w:r>
              <w:rPr>
                <w:rFonts w:eastAsia="Calibri"/>
                <w:color w:val="1F2937"/>
                <w:sz w:val="17"/>
              </w:rPr>
              <w:t>Choose exactly one primary upgrade and define an explicit non-goal list.</w:t>
            </w:r>
          </w:p>
          <w:p>
            <w:pPr>
              <w:pStyle w:val="Normal"/>
              <w:numPr>
                <w:ilvl w:val="0"/>
                <w:numId w:val="8"/>
              </w:numPr>
              <w:spacing w:lineRule="auto" w:line="259" w:before="0" w:after="40"/>
              <w:rPr/>
            </w:pPr>
            <w:r>
              <w:rPr>
                <w:rFonts w:eastAsia="Calibri"/>
                <w:color w:val="1F2937"/>
                <w:sz w:val="17"/>
              </w:rPr>
              <w:t>Lock baseline metrics and write the target improvement before coding.</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center"/>
              <w:rPr/>
            </w:pPr>
            <w:r>
              <w:rPr>
                <w:rFonts w:eastAsia="Calibri"/>
                <w:b/>
                <w:color w:val="0B2545"/>
                <w:sz w:val="17"/>
              </w:rPr>
              <w:t>Day 2</w:t>
            </w:r>
          </w:p>
        </w:tc>
        <w:tc>
          <w:tcPr>
            <w:tcW w:w="226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7"/>
              </w:rPr>
              <w:t>Design</w:t>
            </w:r>
          </w:p>
        </w:tc>
        <w:tc>
          <w:tcPr>
            <w:tcW w:w="60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numPr>
                <w:ilvl w:val="0"/>
                <w:numId w:val="8"/>
              </w:numPr>
              <w:spacing w:lineRule="auto" w:line="259" w:before="0" w:after="40"/>
              <w:rPr/>
            </w:pPr>
            <w:r>
              <w:rPr>
                <w:rFonts w:eastAsia="Calibri"/>
                <w:color w:val="1F2937"/>
                <w:sz w:val="17"/>
              </w:rPr>
              <w:t>Write an architecture decision record with options, chosen approach, risks, rollback, and success measures.</w:t>
            </w:r>
          </w:p>
          <w:p>
            <w:pPr>
              <w:pStyle w:val="Normal"/>
              <w:numPr>
                <w:ilvl w:val="0"/>
                <w:numId w:val="8"/>
              </w:numPr>
              <w:spacing w:lineRule="auto" w:line="259" w:before="0" w:after="40"/>
              <w:rPr/>
            </w:pPr>
            <w:r>
              <w:rPr>
                <w:rFonts w:eastAsia="Calibri"/>
                <w:color w:val="1F2937"/>
                <w:sz w:val="17"/>
              </w:rPr>
              <w:t>Create an experiment plan that changes one major variable at a time.</w:t>
            </w:r>
          </w:p>
          <w:p>
            <w:pPr>
              <w:pStyle w:val="Normal"/>
              <w:numPr>
                <w:ilvl w:val="0"/>
                <w:numId w:val="8"/>
              </w:numPr>
              <w:spacing w:lineRule="auto" w:line="259" w:before="0" w:after="40"/>
              <w:rPr/>
            </w:pPr>
            <w:r>
              <w:rPr>
                <w:rFonts w:eastAsia="Calibri"/>
                <w:color w:val="1F2937"/>
                <w:sz w:val="17"/>
              </w:rPr>
              <w:t>Add any new fixtures or dataset labels needed for fair evaluation.</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center"/>
              <w:rPr/>
            </w:pPr>
            <w:r>
              <w:rPr>
                <w:rFonts w:eastAsia="Calibri"/>
                <w:b/>
                <w:color w:val="0B2545"/>
                <w:sz w:val="17"/>
              </w:rPr>
              <w:t>Day 3</w:t>
            </w:r>
          </w:p>
        </w:tc>
        <w:tc>
          <w:tcPr>
            <w:tcW w:w="22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Build — part 1</w:t>
            </w:r>
          </w:p>
        </w:tc>
        <w:tc>
          <w:tcPr>
            <w:tcW w:w="6000" w:type="dxa"/>
            <w:tcBorders>
              <w:top w:val="single" w:sz="4" w:space="0" w:color="D8E0E8"/>
              <w:left w:val="single" w:sz="4" w:space="0" w:color="D8E0E8"/>
              <w:bottom w:val="single" w:sz="4" w:space="0" w:color="D8E0E8"/>
              <w:right w:val="single" w:sz="4" w:space="0" w:color="D8E0E8"/>
            </w:tcBorders>
            <w:vAlign w:val="center"/>
          </w:tcPr>
          <w:p>
            <w:pPr>
              <w:pStyle w:val="Normal"/>
              <w:numPr>
                <w:ilvl w:val="0"/>
                <w:numId w:val="8"/>
              </w:numPr>
              <w:spacing w:lineRule="auto" w:line="259" w:before="0" w:after="40"/>
              <w:rPr/>
            </w:pPr>
            <w:r>
              <w:rPr>
                <w:rFonts w:eastAsia="Calibri"/>
                <w:color w:val="1F2937"/>
                <w:sz w:val="17"/>
              </w:rPr>
              <w:t>Implement the smallest vertical slice of the upgrade behind a configuration or feature flag.</w:t>
            </w:r>
          </w:p>
          <w:p>
            <w:pPr>
              <w:pStyle w:val="Normal"/>
              <w:numPr>
                <w:ilvl w:val="0"/>
                <w:numId w:val="8"/>
              </w:numPr>
              <w:spacing w:lineRule="auto" w:line="259" w:before="0" w:after="40"/>
              <w:rPr/>
            </w:pPr>
            <w:r>
              <w:rPr>
                <w:rFonts w:eastAsia="Calibri"/>
                <w:color w:val="1F2937"/>
                <w:sz w:val="17"/>
              </w:rPr>
              <w:t>Preserve the old path for comparison and rollback.</w:t>
            </w:r>
          </w:p>
          <w:p>
            <w:pPr>
              <w:pStyle w:val="Normal"/>
              <w:numPr>
                <w:ilvl w:val="0"/>
                <w:numId w:val="8"/>
              </w:numPr>
              <w:spacing w:lineRule="auto" w:line="259" w:before="0" w:after="40"/>
              <w:rPr/>
            </w:pPr>
            <w:r>
              <w:rPr>
                <w:rFonts w:eastAsia="Calibri"/>
                <w:color w:val="1F2937"/>
                <w:sz w:val="17"/>
              </w:rPr>
              <w:t>Add component-level tests before connecting it to the full workflow.</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center"/>
              <w:rPr/>
            </w:pPr>
            <w:r>
              <w:rPr>
                <w:rFonts w:eastAsia="Calibri"/>
                <w:b/>
                <w:color w:val="0B2545"/>
                <w:sz w:val="17"/>
              </w:rPr>
              <w:t>Day 4</w:t>
            </w:r>
          </w:p>
        </w:tc>
        <w:tc>
          <w:tcPr>
            <w:tcW w:w="226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7"/>
              </w:rPr>
              <w:t>Build — part 2</w:t>
            </w:r>
          </w:p>
        </w:tc>
        <w:tc>
          <w:tcPr>
            <w:tcW w:w="60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numPr>
                <w:ilvl w:val="0"/>
                <w:numId w:val="8"/>
              </w:numPr>
              <w:spacing w:lineRule="auto" w:line="259" w:before="0" w:after="40"/>
              <w:rPr/>
            </w:pPr>
            <w:r>
              <w:rPr>
                <w:rFonts w:eastAsia="Calibri"/>
                <w:color w:val="1F2937"/>
                <w:sz w:val="17"/>
              </w:rPr>
              <w:t>Integrate the upgrade with logging, tracing, access filters, and error handling.</w:t>
            </w:r>
          </w:p>
          <w:p>
            <w:pPr>
              <w:pStyle w:val="Normal"/>
              <w:numPr>
                <w:ilvl w:val="0"/>
                <w:numId w:val="8"/>
              </w:numPr>
              <w:spacing w:lineRule="auto" w:line="259" w:before="0" w:after="40"/>
              <w:rPr/>
            </w:pPr>
            <w:r>
              <w:rPr>
                <w:rFonts w:eastAsia="Calibri"/>
                <w:color w:val="1F2937"/>
                <w:sz w:val="17"/>
              </w:rPr>
              <w:t>Run a small smoke subset and correct integration defects.</w:t>
            </w:r>
          </w:p>
          <w:p>
            <w:pPr>
              <w:pStyle w:val="Normal"/>
              <w:numPr>
                <w:ilvl w:val="0"/>
                <w:numId w:val="8"/>
              </w:numPr>
              <w:spacing w:lineRule="auto" w:line="259" w:before="0" w:after="40"/>
              <w:rPr/>
            </w:pPr>
            <w:r>
              <w:rPr>
                <w:rFonts w:eastAsia="Calibri"/>
                <w:color w:val="1F2937"/>
                <w:sz w:val="17"/>
              </w:rPr>
              <w:t>Document any new operational dependency or cost.</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center"/>
              <w:rPr/>
            </w:pPr>
            <w:r>
              <w:rPr>
                <w:rFonts w:eastAsia="Calibri"/>
                <w:b/>
                <w:color w:val="0B2545"/>
                <w:sz w:val="17"/>
              </w:rPr>
              <w:t>Day 5</w:t>
            </w:r>
          </w:p>
        </w:tc>
        <w:tc>
          <w:tcPr>
            <w:tcW w:w="22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Controlled evaluation</w:t>
            </w:r>
          </w:p>
        </w:tc>
        <w:tc>
          <w:tcPr>
            <w:tcW w:w="6000" w:type="dxa"/>
            <w:tcBorders>
              <w:top w:val="single" w:sz="4" w:space="0" w:color="D8E0E8"/>
              <w:left w:val="single" w:sz="4" w:space="0" w:color="D8E0E8"/>
              <w:bottom w:val="single" w:sz="4" w:space="0" w:color="D8E0E8"/>
              <w:right w:val="single" w:sz="4" w:space="0" w:color="D8E0E8"/>
            </w:tcBorders>
            <w:vAlign w:val="center"/>
          </w:tcPr>
          <w:p>
            <w:pPr>
              <w:pStyle w:val="Normal"/>
              <w:numPr>
                <w:ilvl w:val="0"/>
                <w:numId w:val="8"/>
              </w:numPr>
              <w:spacing w:lineRule="auto" w:line="259" w:before="0" w:after="40"/>
              <w:rPr/>
            </w:pPr>
            <w:r>
              <w:rPr>
                <w:rFonts w:eastAsia="Calibri"/>
                <w:color w:val="1F2937"/>
                <w:sz w:val="17"/>
              </w:rPr>
              <w:t>Run baseline and upgraded configurations on the same dataset and environment.</w:t>
            </w:r>
          </w:p>
          <w:p>
            <w:pPr>
              <w:pStyle w:val="Normal"/>
              <w:numPr>
                <w:ilvl w:val="0"/>
                <w:numId w:val="8"/>
              </w:numPr>
              <w:spacing w:lineRule="auto" w:line="259" w:before="0" w:after="40"/>
              <w:rPr/>
            </w:pPr>
            <w:r>
              <w:rPr>
                <w:rFonts w:eastAsia="Calibri"/>
                <w:color w:val="1F2937"/>
                <w:sz w:val="17"/>
              </w:rPr>
              <w:t>Compare quality, latency, token use, cost, and failure rate—not quality alone.</w:t>
            </w:r>
          </w:p>
          <w:p>
            <w:pPr>
              <w:pStyle w:val="Normal"/>
              <w:numPr>
                <w:ilvl w:val="0"/>
                <w:numId w:val="8"/>
              </w:numPr>
              <w:spacing w:lineRule="auto" w:line="259" w:before="0" w:after="40"/>
              <w:rPr/>
            </w:pPr>
            <w:r>
              <w:rPr>
                <w:rFonts w:eastAsia="Calibri"/>
                <w:color w:val="1F2937"/>
                <w:sz w:val="17"/>
              </w:rPr>
              <w:t>Reject the upgrade if evidence does not justify its complexity.</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center"/>
              <w:rPr/>
            </w:pPr>
            <w:r>
              <w:rPr>
                <w:rFonts w:eastAsia="Calibri"/>
                <w:b/>
                <w:color w:val="0B2545"/>
                <w:sz w:val="17"/>
              </w:rPr>
              <w:t>Day 6</w:t>
            </w:r>
          </w:p>
        </w:tc>
        <w:tc>
          <w:tcPr>
            <w:tcW w:w="226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7"/>
              </w:rPr>
              <w:t>Failure injection</w:t>
            </w:r>
          </w:p>
        </w:tc>
        <w:tc>
          <w:tcPr>
            <w:tcW w:w="60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numPr>
                <w:ilvl w:val="0"/>
                <w:numId w:val="8"/>
              </w:numPr>
              <w:spacing w:lineRule="auto" w:line="259" w:before="0" w:after="40"/>
              <w:rPr/>
            </w:pPr>
            <w:r>
              <w:rPr>
                <w:rFonts w:eastAsia="Calibri"/>
                <w:color w:val="1F2937"/>
                <w:sz w:val="17"/>
              </w:rPr>
              <w:t>Test degraded retrieval, unavailable reranker/provider, partial documents, tool failure, and budget exhaustion as applicable.</w:t>
            </w:r>
          </w:p>
          <w:p>
            <w:pPr>
              <w:pStyle w:val="Normal"/>
              <w:numPr>
                <w:ilvl w:val="0"/>
                <w:numId w:val="8"/>
              </w:numPr>
              <w:spacing w:lineRule="auto" w:line="259" w:before="0" w:after="40"/>
              <w:rPr/>
            </w:pPr>
            <w:r>
              <w:rPr>
                <w:rFonts w:eastAsia="Calibri"/>
                <w:color w:val="1F2937"/>
                <w:sz w:val="17"/>
              </w:rPr>
              <w:t>Verify the system falls back or fails transparently without corrupting state.</w:t>
            </w:r>
          </w:p>
          <w:p>
            <w:pPr>
              <w:pStyle w:val="Normal"/>
              <w:numPr>
                <w:ilvl w:val="0"/>
                <w:numId w:val="8"/>
              </w:numPr>
              <w:spacing w:lineRule="auto" w:line="259" w:before="0" w:after="40"/>
              <w:rPr/>
            </w:pPr>
            <w:r>
              <w:rPr>
                <w:rFonts w:eastAsia="Calibri"/>
                <w:color w:val="1F2937"/>
                <w:sz w:val="17"/>
              </w:rPr>
              <w:t>Add regression cases for every discovered failure.</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center"/>
              <w:rPr/>
            </w:pPr>
            <w:r>
              <w:rPr>
                <w:rFonts w:eastAsia="Calibri"/>
                <w:b/>
                <w:color w:val="0B2545"/>
                <w:sz w:val="17"/>
              </w:rPr>
              <w:t>Day 7</w:t>
            </w:r>
          </w:p>
        </w:tc>
        <w:tc>
          <w:tcPr>
            <w:tcW w:w="22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Catch-up + decision</w:t>
            </w:r>
          </w:p>
        </w:tc>
        <w:tc>
          <w:tcPr>
            <w:tcW w:w="6000" w:type="dxa"/>
            <w:tcBorders>
              <w:top w:val="single" w:sz="4" w:space="0" w:color="D8E0E8"/>
              <w:left w:val="single" w:sz="4" w:space="0" w:color="D8E0E8"/>
              <w:bottom w:val="single" w:sz="4" w:space="0" w:color="D8E0E8"/>
              <w:right w:val="single" w:sz="4" w:space="0" w:color="D8E0E8"/>
            </w:tcBorders>
            <w:vAlign w:val="center"/>
          </w:tcPr>
          <w:p>
            <w:pPr>
              <w:pStyle w:val="Normal"/>
              <w:numPr>
                <w:ilvl w:val="0"/>
                <w:numId w:val="8"/>
              </w:numPr>
              <w:spacing w:lineRule="auto" w:line="259" w:before="0" w:after="40"/>
              <w:rPr/>
            </w:pPr>
            <w:r>
              <w:rPr>
                <w:rFonts w:eastAsia="Calibri"/>
                <w:color w:val="1F2937"/>
                <w:sz w:val="17"/>
              </w:rPr>
              <w:t>Complete only critical gaps; do not add a second upgrade.</w:t>
            </w:r>
          </w:p>
          <w:p>
            <w:pPr>
              <w:pStyle w:val="Normal"/>
              <w:numPr>
                <w:ilvl w:val="0"/>
                <w:numId w:val="8"/>
              </w:numPr>
              <w:spacing w:lineRule="auto" w:line="259" w:before="0" w:after="40"/>
              <w:rPr/>
            </w:pPr>
            <w:r>
              <w:rPr>
                <w:rFonts w:eastAsia="Calibri"/>
                <w:color w:val="1F2937"/>
                <w:sz w:val="17"/>
              </w:rPr>
              <w:t>Make a keep/revise/revert decision based on evidence.</w:t>
            </w:r>
          </w:p>
          <w:p>
            <w:pPr>
              <w:pStyle w:val="Normal"/>
              <w:numPr>
                <w:ilvl w:val="0"/>
                <w:numId w:val="8"/>
              </w:numPr>
              <w:spacing w:lineRule="auto" w:line="259" w:before="0" w:after="40"/>
              <w:rPr/>
            </w:pPr>
            <w:r>
              <w:rPr>
                <w:rFonts w:eastAsia="Calibri"/>
                <w:color w:val="1F2937"/>
                <w:sz w:val="17"/>
              </w:rPr>
              <w:t>Write the case-study outline for Week 9.</w:t>
            </w:r>
          </w:p>
        </w:tc>
      </w:tr>
    </w:tbl>
    <w:p>
      <w:pPr>
        <w:pStyle w:val="Heading3"/>
        <w:keepNext w:val="true"/>
        <w:rPr/>
      </w:pPr>
      <w:r>
        <w:rPr/>
        <w:t>Project gate</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4479"/>
        <w:gridCol w:w="4880"/>
      </w:tblGrid>
      <w:tr>
        <w:trPr>
          <w:tblHeader w:val="true"/>
          <w:cantSplit w:val="true"/>
        </w:trPr>
        <w:tc>
          <w:tcPr>
            <w:tcW w:w="4479"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DELIVERABLE</w:t>
            </w:r>
          </w:p>
        </w:tc>
        <w:tc>
          <w:tcPr>
            <w:tcW w:w="488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MILESTONE</w:t>
            </w:r>
          </w:p>
        </w:tc>
      </w:tr>
      <w:tr>
        <w:trPr>
          <w:cantSplit w:val="true"/>
        </w:trPr>
        <w:tc>
          <w:tcPr>
            <w:tcW w:w="4479" w:type="dxa"/>
            <w:tcBorders>
              <w:top w:val="single" w:sz="4" w:space="0" w:color="D8E0E8"/>
              <w:left w:val="single" w:sz="4" w:space="0" w:color="D8E0E8"/>
              <w:bottom w:val="single" w:sz="4" w:space="0" w:color="D8E0E8"/>
              <w:right w:val="single" w:sz="4" w:space="0" w:color="D8E0E8"/>
            </w:tcBorders>
            <w:shd w:fill="EAF2F8" w:val="clear"/>
            <w:vAlign w:val="center"/>
          </w:tcPr>
          <w:p>
            <w:pPr>
              <w:pStyle w:val="Normal"/>
              <w:spacing w:lineRule="auto" w:line="266" w:before="0" w:after="0"/>
              <w:jc w:val="left"/>
              <w:rPr/>
            </w:pPr>
            <w:r>
              <w:rPr>
                <w:rFonts w:eastAsia="Calibri"/>
                <w:b w:val="false"/>
                <w:color w:val="1F2937"/>
                <w:sz w:val="18"/>
              </w:rPr>
              <w:t>Measured advanced upgrade to the strongest RAG or agent project</w:t>
            </w:r>
          </w:p>
        </w:tc>
        <w:tc>
          <w:tcPr>
            <w:tcW w:w="4880" w:type="dxa"/>
            <w:tcBorders>
              <w:top w:val="single" w:sz="4" w:space="0" w:color="D8E0E8"/>
              <w:left w:val="single" w:sz="4" w:space="0" w:color="D8E0E8"/>
              <w:bottom w:val="single" w:sz="4" w:space="0" w:color="D8E0E8"/>
              <w:right w:val="single" w:sz="4" w:space="0" w:color="D8E0E8"/>
            </w:tcBorders>
            <w:shd w:fill="FFF4D6" w:val="clear"/>
            <w:vAlign w:val="center"/>
          </w:tcPr>
          <w:p>
            <w:pPr>
              <w:pStyle w:val="Normal"/>
              <w:spacing w:lineRule="auto" w:line="266" w:before="0" w:after="0"/>
              <w:jc w:val="left"/>
              <w:rPr/>
            </w:pPr>
            <w:r>
              <w:rPr>
                <w:rFonts w:eastAsia="Calibri"/>
                <w:b w:val="false"/>
                <w:color w:val="1F2937"/>
                <w:sz w:val="18"/>
              </w:rPr>
              <w:t>One production-relevant capability added behind a safe rollout path with objective before/after evidence.</w:t>
            </w:r>
          </w:p>
        </w:tc>
      </w:tr>
    </w:tbl>
    <w:p>
      <w:pPr>
        <w:pStyle w:val="Heading3"/>
        <w:keepNext w:val="true"/>
        <w:rPr/>
      </w:pPr>
      <w:r>
        <w:rPr/>
        <w:t>Testing requirements</w:t>
      </w:r>
    </w:p>
    <w:p>
      <w:pPr>
        <w:pStyle w:val="RoadmapBullet"/>
        <w:numPr>
          <w:ilvl w:val="0"/>
          <w:numId w:val="9"/>
        </w:numPr>
        <w:spacing w:lineRule="auto" w:line="288" w:before="0" w:after="60"/>
        <w:rPr/>
      </w:pPr>
      <w:r>
        <w:rPr>
          <w:rFonts w:eastAsia="Calibri"/>
          <w:color w:val="1F2937"/>
          <w:sz w:val="20"/>
        </w:rPr>
        <w:t>Same-dataset baseline vs upgraded evaluation with quality, latency, cost, and failure comparison</w:t>
      </w:r>
    </w:p>
    <w:p>
      <w:pPr>
        <w:pStyle w:val="RoadmapBullet"/>
        <w:numPr>
          <w:ilvl w:val="0"/>
          <w:numId w:val="9"/>
        </w:numPr>
        <w:spacing w:lineRule="auto" w:line="288" w:before="0" w:after="60"/>
        <w:rPr/>
      </w:pPr>
      <w:r>
        <w:rPr>
          <w:rFonts w:eastAsia="Calibri"/>
          <w:color w:val="1F2937"/>
          <w:sz w:val="20"/>
        </w:rPr>
        <w:t>Feature-flag/rollback test and degraded-dependency scenarios</w:t>
      </w:r>
    </w:p>
    <w:p>
      <w:pPr>
        <w:pStyle w:val="RoadmapBullet"/>
        <w:numPr>
          <w:ilvl w:val="0"/>
          <w:numId w:val="9"/>
        </w:numPr>
        <w:spacing w:lineRule="auto" w:line="288" w:before="0" w:after="60"/>
        <w:rPr/>
      </w:pPr>
      <w:r>
        <w:rPr>
          <w:rFonts w:eastAsia="Calibri"/>
          <w:color w:val="1F2937"/>
          <w:sz w:val="20"/>
        </w:rPr>
        <w:t>Regression tests for every newly discovered failure</w:t>
      </w:r>
    </w:p>
    <w:p>
      <w:pPr>
        <w:pStyle w:val="Heading3"/>
        <w:keepNext w:val="true"/>
        <w:rPr/>
      </w:pPr>
      <w:r>
        <w:rPr/>
        <w:t>Common mistakes</w:t>
      </w:r>
    </w:p>
    <w:p>
      <w:pPr>
        <w:pStyle w:val="RoadmapBullet"/>
        <w:numPr>
          <w:ilvl w:val="0"/>
          <w:numId w:val="7"/>
        </w:numPr>
        <w:spacing w:lineRule="auto" w:line="288" w:before="0" w:after="60"/>
        <w:rPr/>
      </w:pPr>
      <w:r>
        <w:rPr>
          <w:rFonts w:eastAsia="Calibri"/>
          <w:color w:val="9B1C1C"/>
          <w:sz w:val="20"/>
        </w:rPr>
        <w:t>Adding hybrid search, multi-agent orchestration, and provider routing simultaneously</w:t>
      </w:r>
    </w:p>
    <w:p>
      <w:pPr>
        <w:pStyle w:val="RoadmapBullet"/>
        <w:numPr>
          <w:ilvl w:val="0"/>
          <w:numId w:val="7"/>
        </w:numPr>
        <w:spacing w:lineRule="auto" w:line="288" w:before="0" w:after="60"/>
        <w:rPr/>
      </w:pPr>
      <w:r>
        <w:rPr>
          <w:rFonts w:eastAsia="Calibri"/>
          <w:color w:val="9B1C1C"/>
          <w:sz w:val="20"/>
        </w:rPr>
        <w:t>Comparing results on different datasets or changing multiple variables at once</w:t>
      </w:r>
    </w:p>
    <w:p>
      <w:pPr>
        <w:pStyle w:val="RoadmapBullet"/>
        <w:numPr>
          <w:ilvl w:val="0"/>
          <w:numId w:val="7"/>
        </w:numPr>
        <w:spacing w:lineRule="auto" w:line="288" w:before="0" w:after="60"/>
        <w:rPr/>
      </w:pPr>
      <w:r>
        <w:rPr>
          <w:rFonts w:eastAsia="Calibri"/>
          <w:color w:val="9B1C1C"/>
          <w:sz w:val="20"/>
        </w:rPr>
        <w:t>Keeping an upgrade that improves one metric while badly harming latency, cost, or reliability</w:t>
      </w:r>
    </w:p>
    <w:p>
      <w:pPr>
        <w:pStyle w:val="Heading3"/>
        <w:keepNext w:val="true"/>
        <w:rPr/>
      </w:pPr>
      <w:r>
        <w:rPr/>
        <w:t>Evidence required for GitHub or portfolio</w:t>
      </w:r>
    </w:p>
    <w:p>
      <w:pPr>
        <w:pStyle w:val="RoadmapBullet"/>
        <w:numPr>
          <w:ilvl w:val="0"/>
          <w:numId w:val="9"/>
        </w:numPr>
        <w:spacing w:lineRule="auto" w:line="288" w:before="0" w:after="60"/>
        <w:rPr/>
      </w:pPr>
      <w:r>
        <w:rPr>
          <w:rFonts w:eastAsia="Calibri"/>
          <w:color w:val="1F2937"/>
          <w:sz w:val="20"/>
        </w:rPr>
        <w:t>Architecture decision record and experiment plan</w:t>
      </w:r>
    </w:p>
    <w:p>
      <w:pPr>
        <w:pStyle w:val="RoadmapBullet"/>
        <w:numPr>
          <w:ilvl w:val="0"/>
          <w:numId w:val="9"/>
        </w:numPr>
        <w:spacing w:lineRule="auto" w:line="288" w:before="0" w:after="60"/>
        <w:rPr/>
      </w:pPr>
      <w:r>
        <w:rPr>
          <w:rFonts w:eastAsia="Calibri"/>
          <w:color w:val="1F2937"/>
          <w:sz w:val="20"/>
        </w:rPr>
        <w:t>Before/after evaluation table with trade-off analysis</w:t>
      </w:r>
    </w:p>
    <w:p>
      <w:pPr>
        <w:pStyle w:val="RoadmapBullet"/>
        <w:numPr>
          <w:ilvl w:val="0"/>
          <w:numId w:val="9"/>
        </w:numPr>
        <w:spacing w:lineRule="auto" w:line="288" w:before="0" w:after="60"/>
        <w:rPr/>
      </w:pPr>
      <w:r>
        <w:rPr>
          <w:rFonts w:eastAsia="Calibri"/>
          <w:color w:val="1F2937"/>
          <w:sz w:val="20"/>
        </w:rPr>
        <w:t>Feature flag/rollback evidence and updated case-study assets</w:t>
      </w:r>
    </w:p>
    <w:p>
      <w:pPr>
        <w:pStyle w:val="RoadmapKicker"/>
        <w:spacing w:before="0" w:after="80"/>
        <w:rPr/>
      </w:pPr>
      <w:r>
        <w:rPr>
          <w:rFonts w:eastAsia="Calibri"/>
          <w:b/>
          <w:caps/>
          <w:color w:val="0E7490"/>
          <w:sz w:val="19"/>
        </w:rPr>
        <w:t>PART 1 · BUILD · PRODUCTION READINESS</w:t>
      </w:r>
    </w:p>
    <w:p>
      <w:pPr>
        <w:pStyle w:val="Heading2"/>
        <w:keepNext w:val="true"/>
        <w:rPr/>
      </w:pPr>
      <w:bookmarkStart w:id="16" w:name="week_9"/>
      <w:r>
        <w:rPr/>
        <w:t>WEEK 9 — Production hardening, case study, and real-user validation</w:t>
      </w:r>
      <w:bookmarkEnd w:id="16"/>
    </w:p>
    <w:tbl>
      <w:tblPr>
        <w:tblW w:w="9360" w:type="dxa"/>
        <w:jc w:val="left"/>
        <w:tblInd w:w="72" w:type="dxa"/>
        <w:tblLayout w:type="fixed"/>
        <w:tblCellMar>
          <w:top w:w="140" w:type="dxa"/>
          <w:left w:w="180" w:type="dxa"/>
          <w:bottom w:w="140" w:type="dxa"/>
          <w:right w:w="160" w:type="dxa"/>
        </w:tblCellMar>
        <w:tblLook w:val="04a0" w:noHBand="0" w:noVBand="1" w:firstColumn="1" w:lastRow="0" w:lastColumn="0" w:firstRow="1"/>
      </w:tblPr>
      <w:tblGrid>
        <w:gridCol w:w="9360"/>
      </w:tblGrid>
      <w:tr>
        <w:trPr>
          <w:cantSplit w:val="true"/>
        </w:trPr>
        <w:tc>
          <w:tcPr>
            <w:tcW w:w="9360" w:type="dxa"/>
            <w:tcBorders>
              <w:top w:val="single" w:sz="4" w:space="0" w:color="D8E0E8"/>
              <w:left w:val="single" w:sz="16" w:space="0" w:color="2563EB"/>
              <w:bottom w:val="single" w:sz="4" w:space="0" w:color="D8E0E8"/>
              <w:right w:val="single" w:sz="4" w:space="0" w:color="D8E0E8"/>
            </w:tcBorders>
            <w:shd w:fill="EAF2F8" w:val="clear"/>
            <w:vAlign w:val="center"/>
          </w:tcPr>
          <w:p>
            <w:pPr>
              <w:pStyle w:val="DoneWhenBox"/>
              <w:spacing w:lineRule="auto" w:line="288" w:before="0" w:after="0"/>
              <w:rPr/>
            </w:pPr>
            <w:r>
              <w:rPr>
                <w:rFonts w:eastAsia="Calibri"/>
                <w:b/>
                <w:color w:val="2563EB"/>
                <w:sz w:val="20"/>
              </w:rPr>
              <w:t xml:space="preserve">DONE WHEN  </w:t>
            </w:r>
            <w:r>
              <w:rPr>
                <w:rFonts w:eastAsia="Calibri"/>
                <w:color w:val="1F2937"/>
                <w:sz w:val="20"/>
              </w:rPr>
              <w:t>A reviewer can understand the problem, architecture, evidence, trade-offs, and limits in under ten minutes and can run or access a stable release.</w:t>
            </w:r>
          </w:p>
        </w:tc>
      </w:tr>
    </w:tbl>
    <w:p>
      <w:pPr>
        <w:pStyle w:val="Normal"/>
        <w:spacing w:before="0" w:after="40"/>
        <w:rPr/>
      </w:pPr>
      <w:r>
        <w:rPr/>
      </w:r>
    </w:p>
    <w:p>
      <w:pPr>
        <w:pStyle w:val="Heading3"/>
        <w:keepNext w:val="true"/>
        <w:rPr/>
      </w:pPr>
      <w:r>
        <w:rPr/>
        <w:t>Goal</w:t>
      </w:r>
    </w:p>
    <w:p>
      <w:pPr>
        <w:pStyle w:val="Normal"/>
        <w:keepNext w:val="false"/>
        <w:spacing w:lineRule="auto" w:line="300" w:before="0" w:after="80"/>
        <w:jc w:val="left"/>
        <w:rPr/>
      </w:pPr>
      <w:r>
        <w:rPr>
          <w:rFonts w:eastAsia="Calibri"/>
          <w:b w:val="false"/>
          <w:i w:val="false"/>
          <w:color w:val="1F2937"/>
          <w:sz w:val="21"/>
        </w:rPr>
        <w:t>Turn the strongest project into the portfolio centerpiece through operational hardening, user validation, and a rigorous technical case study.</w:t>
      </w:r>
    </w:p>
    <w:p>
      <w:pPr>
        <w:pStyle w:val="Heading3"/>
        <w:keepNext w:val="true"/>
        <w:rPr/>
      </w:pPr>
      <w:r>
        <w:rPr/>
        <w:t>Why this matters</w:t>
      </w:r>
    </w:p>
    <w:tbl>
      <w:tblPr>
        <w:tblW w:w="9360" w:type="dxa"/>
        <w:jc w:val="left"/>
        <w:tblInd w:w="72" w:type="dxa"/>
        <w:tblLayout w:type="fixed"/>
        <w:tblCellMar>
          <w:top w:w="140" w:type="dxa"/>
          <w:left w:w="180" w:type="dxa"/>
          <w:bottom w:w="140" w:type="dxa"/>
          <w:right w:w="160" w:type="dxa"/>
        </w:tblCellMar>
        <w:tblLook w:val="04a0" w:noHBand="0" w:noVBand="1" w:firstColumn="1" w:lastRow="0" w:lastColumn="0" w:firstRow="1"/>
      </w:tblPr>
      <w:tblGrid>
        <w:gridCol w:w="9360"/>
      </w:tblGrid>
      <w:tr>
        <w:trPr>
          <w:cantSplit w:val="true"/>
        </w:trPr>
        <w:tc>
          <w:tcPr>
            <w:tcW w:w="9360" w:type="dxa"/>
            <w:tcBorders>
              <w:top w:val="single" w:sz="4" w:space="0" w:color="D8E0E8"/>
              <w:left w:val="single" w:sz="16" w:space="0" w:color="0E7490"/>
              <w:bottom w:val="single" w:sz="4" w:space="0" w:color="D8E0E8"/>
              <w:right w:val="single" w:sz="4" w:space="0" w:color="D8E0E8"/>
            </w:tcBorders>
            <w:shd w:fill="EAF2F8" w:val="clear"/>
            <w:vAlign w:val="center"/>
          </w:tcPr>
          <w:p>
            <w:pPr>
              <w:pStyle w:val="WhyThisMattersBox"/>
              <w:spacing w:lineRule="auto" w:line="288" w:before="0" w:after="0"/>
              <w:rPr/>
            </w:pPr>
            <w:r>
              <w:rPr>
                <w:rFonts w:eastAsia="Calibri"/>
                <w:b/>
                <w:color w:val="0E7490"/>
                <w:sz w:val="20"/>
              </w:rPr>
              <w:t xml:space="preserve">WHY THIS MATTERS  </w:t>
            </w:r>
            <w:r>
              <w:rPr>
                <w:rFonts w:eastAsia="Calibri"/>
                <w:color w:val="1F2937"/>
                <w:sz w:val="20"/>
              </w:rPr>
              <w:t>Recruiters, clients, and future teammates need evidence that the system can be operated, debugged, and improved—not only that it runs in a controlled demo.</w:t>
            </w:r>
          </w:p>
        </w:tc>
      </w:tr>
    </w:tbl>
    <w:p>
      <w:pPr>
        <w:pStyle w:val="Normal"/>
        <w:spacing w:before="0" w:after="40"/>
        <w:rPr/>
      </w:pPr>
      <w:r>
        <w:rPr/>
      </w:r>
    </w:p>
    <w:p>
      <w:pPr>
        <w:pStyle w:val="Heading3"/>
        <w:keepNext w:val="true"/>
        <w:rPr/>
      </w:pPr>
      <w:r>
        <w:rPr/>
        <w:t>What to learn and apply</w:t>
      </w:r>
    </w:p>
    <w:p>
      <w:pPr>
        <w:pStyle w:val="RoadmapBullet"/>
        <w:numPr>
          <w:ilvl w:val="0"/>
          <w:numId w:val="7"/>
        </w:numPr>
        <w:spacing w:lineRule="auto" w:line="288" w:before="0" w:after="60"/>
        <w:rPr/>
      </w:pPr>
      <w:r>
        <w:rPr>
          <w:rFonts w:eastAsia="Calibri"/>
          <w:color w:val="1F2937"/>
          <w:sz w:val="20"/>
        </w:rPr>
        <w:t>Configuration, structured errors, rate/cost limits, caching, health checks, logging, tracing, and basic load testing</w:t>
      </w:r>
    </w:p>
    <w:p>
      <w:pPr>
        <w:pStyle w:val="RoadmapBullet"/>
        <w:numPr>
          <w:ilvl w:val="0"/>
          <w:numId w:val="7"/>
        </w:numPr>
        <w:spacing w:lineRule="auto" w:line="288" w:before="0" w:after="60"/>
        <w:rPr/>
      </w:pPr>
      <w:r>
        <w:rPr>
          <w:rFonts w:eastAsia="Calibri"/>
          <w:color w:val="1F2937"/>
          <w:sz w:val="20"/>
        </w:rPr>
        <w:t>API contracts, security review, deployment checks, rollback, incident thinking, and known limitations</w:t>
      </w:r>
    </w:p>
    <w:p>
      <w:pPr>
        <w:pStyle w:val="RoadmapBullet"/>
        <w:numPr>
          <w:ilvl w:val="0"/>
          <w:numId w:val="7"/>
        </w:numPr>
        <w:spacing w:lineRule="auto" w:line="288" w:before="0" w:after="60"/>
        <w:rPr/>
      </w:pPr>
      <w:r>
        <w:rPr>
          <w:rFonts w:eastAsia="Calibri"/>
          <w:color w:val="1F2937"/>
          <w:sz w:val="20"/>
        </w:rPr>
        <w:t>Case-study writing, architecture communication, demo design, and user feedback</w:t>
      </w:r>
    </w:p>
    <w:p>
      <w:pPr>
        <w:pStyle w:val="RoadmapBullet"/>
        <w:numPr>
          <w:ilvl w:val="0"/>
          <w:numId w:val="7"/>
        </w:numPr>
        <w:spacing w:lineRule="auto" w:line="288" w:before="0" w:after="60"/>
        <w:rPr/>
      </w:pPr>
      <w:r>
        <w:rPr>
          <w:rFonts w:eastAsia="Calibri"/>
          <w:color w:val="1F2937"/>
          <w:sz w:val="20"/>
        </w:rPr>
        <w:t>Portfolio evidence that connects business problem, engineering decisions, metrics, and outcome</w:t>
      </w:r>
    </w:p>
    <w:p>
      <w:pPr>
        <w:pStyle w:val="Heading3"/>
        <w:keepNext w:val="true"/>
        <w:rPr/>
      </w:pPr>
      <w:r>
        <w:rPr/>
        <w:t>Execution plan</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1098"/>
        <w:gridCol w:w="2262"/>
        <w:gridCol w:w="6000"/>
      </w:tblGrid>
      <w:tr>
        <w:trPr>
          <w:tblHeader w:val="true"/>
          <w:cantSplit w:val="true"/>
        </w:trPr>
        <w:tc>
          <w:tcPr>
            <w:tcW w:w="1098"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DAY</w:t>
            </w:r>
          </w:p>
        </w:tc>
        <w:tc>
          <w:tcPr>
            <w:tcW w:w="2262"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FOCUS</w:t>
            </w:r>
          </w:p>
        </w:tc>
        <w:tc>
          <w:tcPr>
            <w:tcW w:w="6000"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PRACTICAL TASKS</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center"/>
              <w:rPr/>
            </w:pPr>
            <w:r>
              <w:rPr>
                <w:rFonts w:eastAsia="Calibri"/>
                <w:b/>
                <w:color w:val="0B2545"/>
                <w:sz w:val="17"/>
              </w:rPr>
              <w:t>Day 1</w:t>
            </w:r>
          </w:p>
        </w:tc>
        <w:tc>
          <w:tcPr>
            <w:tcW w:w="22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Configuration + errors</w:t>
            </w:r>
          </w:p>
        </w:tc>
        <w:tc>
          <w:tcPr>
            <w:tcW w:w="6000" w:type="dxa"/>
            <w:tcBorders>
              <w:top w:val="single" w:sz="4" w:space="0" w:color="D8E0E8"/>
              <w:left w:val="single" w:sz="4" w:space="0" w:color="D8E0E8"/>
              <w:bottom w:val="single" w:sz="4" w:space="0" w:color="D8E0E8"/>
              <w:right w:val="single" w:sz="4" w:space="0" w:color="D8E0E8"/>
            </w:tcBorders>
            <w:vAlign w:val="center"/>
          </w:tcPr>
          <w:p>
            <w:pPr>
              <w:pStyle w:val="Normal"/>
              <w:numPr>
                <w:ilvl w:val="0"/>
                <w:numId w:val="8"/>
              </w:numPr>
              <w:spacing w:lineRule="auto" w:line="259" w:before="0" w:after="40"/>
              <w:rPr/>
            </w:pPr>
            <w:r>
              <w:rPr>
                <w:rFonts w:eastAsia="Calibri"/>
                <w:color w:val="1F2937"/>
                <w:sz w:val="17"/>
              </w:rPr>
              <w:t>Remove hard-coded models, paths, URLs, and secrets; validate configuration at startup.</w:t>
            </w:r>
          </w:p>
          <w:p>
            <w:pPr>
              <w:pStyle w:val="Normal"/>
              <w:numPr>
                <w:ilvl w:val="0"/>
                <w:numId w:val="8"/>
              </w:numPr>
              <w:spacing w:lineRule="auto" w:line="259" w:before="0" w:after="40"/>
              <w:rPr/>
            </w:pPr>
            <w:r>
              <w:rPr>
                <w:rFonts w:eastAsia="Calibri"/>
                <w:color w:val="1F2937"/>
                <w:sz w:val="17"/>
              </w:rPr>
              <w:t>Define stable user-facing and operator-facing error categories with trace IDs.</w:t>
            </w:r>
          </w:p>
          <w:p>
            <w:pPr>
              <w:pStyle w:val="Normal"/>
              <w:numPr>
                <w:ilvl w:val="0"/>
                <w:numId w:val="8"/>
              </w:numPr>
              <w:spacing w:lineRule="auto" w:line="259" w:before="0" w:after="40"/>
              <w:rPr/>
            </w:pPr>
            <w:r>
              <w:rPr>
                <w:rFonts w:eastAsia="Calibri"/>
                <w:color w:val="1F2937"/>
                <w:sz w:val="17"/>
              </w:rPr>
              <w:t>Confirm logs are structured and privacy-safe.</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center"/>
              <w:rPr/>
            </w:pPr>
            <w:r>
              <w:rPr>
                <w:rFonts w:eastAsia="Calibri"/>
                <w:b/>
                <w:color w:val="0B2545"/>
                <w:sz w:val="17"/>
              </w:rPr>
              <w:t>Day 2</w:t>
            </w:r>
          </w:p>
        </w:tc>
        <w:tc>
          <w:tcPr>
            <w:tcW w:w="226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7"/>
              </w:rPr>
              <w:t>Operational controls</w:t>
            </w:r>
          </w:p>
        </w:tc>
        <w:tc>
          <w:tcPr>
            <w:tcW w:w="60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numPr>
                <w:ilvl w:val="0"/>
                <w:numId w:val="8"/>
              </w:numPr>
              <w:spacing w:lineRule="auto" w:line="259" w:before="0" w:after="40"/>
              <w:rPr/>
            </w:pPr>
            <w:r>
              <w:rPr>
                <w:rFonts w:eastAsia="Calibri"/>
                <w:color w:val="1F2937"/>
                <w:sz w:val="17"/>
              </w:rPr>
              <w:t>Add rate/cost limits, timeouts, retries, fallbacks, health/readiness checks, and safe cancellation.</w:t>
            </w:r>
          </w:p>
          <w:p>
            <w:pPr>
              <w:pStyle w:val="Normal"/>
              <w:numPr>
                <w:ilvl w:val="0"/>
                <w:numId w:val="8"/>
              </w:numPr>
              <w:spacing w:lineRule="auto" w:line="259" w:before="0" w:after="40"/>
              <w:rPr/>
            </w:pPr>
            <w:r>
              <w:rPr>
                <w:rFonts w:eastAsia="Calibri"/>
                <w:color w:val="1F2937"/>
                <w:sz w:val="17"/>
              </w:rPr>
              <w:t>Use caching only for justified read paths; never cache across users or permissions accidentally.</w:t>
            </w:r>
          </w:p>
          <w:p>
            <w:pPr>
              <w:pStyle w:val="Normal"/>
              <w:numPr>
                <w:ilvl w:val="0"/>
                <w:numId w:val="8"/>
              </w:numPr>
              <w:spacing w:lineRule="auto" w:line="259" w:before="0" w:after="40"/>
              <w:rPr/>
            </w:pPr>
            <w:r>
              <w:rPr>
                <w:rFonts w:eastAsia="Calibri"/>
                <w:color w:val="1F2937"/>
                <w:sz w:val="17"/>
              </w:rPr>
              <w:t>Write rollback and dependency-failure procedures.</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center"/>
              <w:rPr/>
            </w:pPr>
            <w:r>
              <w:rPr>
                <w:rFonts w:eastAsia="Calibri"/>
                <w:b/>
                <w:color w:val="0B2545"/>
                <w:sz w:val="17"/>
              </w:rPr>
              <w:t>Day 3</w:t>
            </w:r>
          </w:p>
        </w:tc>
        <w:tc>
          <w:tcPr>
            <w:tcW w:w="22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Performance check</w:t>
            </w:r>
          </w:p>
        </w:tc>
        <w:tc>
          <w:tcPr>
            <w:tcW w:w="6000" w:type="dxa"/>
            <w:tcBorders>
              <w:top w:val="single" w:sz="4" w:space="0" w:color="D8E0E8"/>
              <w:left w:val="single" w:sz="4" w:space="0" w:color="D8E0E8"/>
              <w:bottom w:val="single" w:sz="4" w:space="0" w:color="D8E0E8"/>
              <w:right w:val="single" w:sz="4" w:space="0" w:color="D8E0E8"/>
            </w:tcBorders>
            <w:vAlign w:val="center"/>
          </w:tcPr>
          <w:p>
            <w:pPr>
              <w:pStyle w:val="Normal"/>
              <w:numPr>
                <w:ilvl w:val="0"/>
                <w:numId w:val="8"/>
              </w:numPr>
              <w:spacing w:lineRule="auto" w:line="259" w:before="0" w:after="40"/>
              <w:rPr/>
            </w:pPr>
            <w:r>
              <w:rPr>
                <w:rFonts w:eastAsia="Calibri"/>
                <w:color w:val="1F2937"/>
                <w:sz w:val="17"/>
              </w:rPr>
              <w:t>Run a modest concurrent load test against representative requests.</w:t>
            </w:r>
          </w:p>
          <w:p>
            <w:pPr>
              <w:pStyle w:val="Normal"/>
              <w:numPr>
                <w:ilvl w:val="0"/>
                <w:numId w:val="8"/>
              </w:numPr>
              <w:spacing w:lineRule="auto" w:line="259" w:before="0" w:after="40"/>
              <w:rPr/>
            </w:pPr>
            <w:r>
              <w:rPr>
                <w:rFonts w:eastAsia="Calibri"/>
                <w:color w:val="1F2937"/>
                <w:sz w:val="17"/>
              </w:rPr>
              <w:t>Measure p50/p95 latency, errors, tokens/cost, and dependency bottlenecks.</w:t>
            </w:r>
          </w:p>
          <w:p>
            <w:pPr>
              <w:pStyle w:val="Normal"/>
              <w:numPr>
                <w:ilvl w:val="0"/>
                <w:numId w:val="8"/>
              </w:numPr>
              <w:spacing w:lineRule="auto" w:line="259" w:before="0" w:after="40"/>
              <w:rPr/>
            </w:pPr>
            <w:r>
              <w:rPr>
                <w:rFonts w:eastAsia="Calibri"/>
                <w:color w:val="1F2937"/>
                <w:sz w:val="17"/>
              </w:rPr>
              <w:t>Set product-specific service targets and document what is not yet scalable.</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center"/>
              <w:rPr/>
            </w:pPr>
            <w:r>
              <w:rPr>
                <w:rFonts w:eastAsia="Calibri"/>
                <w:b/>
                <w:color w:val="0B2545"/>
                <w:sz w:val="17"/>
              </w:rPr>
              <w:t>Day 4</w:t>
            </w:r>
          </w:p>
        </w:tc>
        <w:tc>
          <w:tcPr>
            <w:tcW w:w="226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7"/>
              </w:rPr>
              <w:t>Security review</w:t>
            </w:r>
          </w:p>
        </w:tc>
        <w:tc>
          <w:tcPr>
            <w:tcW w:w="60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numPr>
                <w:ilvl w:val="0"/>
                <w:numId w:val="8"/>
              </w:numPr>
              <w:spacing w:lineRule="auto" w:line="259" w:before="0" w:after="40"/>
              <w:rPr/>
            </w:pPr>
            <w:r>
              <w:rPr>
                <w:rFonts w:eastAsia="Calibri"/>
                <w:color w:val="1F2937"/>
                <w:sz w:val="17"/>
              </w:rPr>
              <w:t>Review authentication boundary, authorization, tenant filters, file validation, prompt injection, output validation, and secret handling.</w:t>
            </w:r>
          </w:p>
          <w:p>
            <w:pPr>
              <w:pStyle w:val="Normal"/>
              <w:numPr>
                <w:ilvl w:val="0"/>
                <w:numId w:val="8"/>
              </w:numPr>
              <w:spacing w:lineRule="auto" w:line="259" w:before="0" w:after="40"/>
              <w:rPr/>
            </w:pPr>
            <w:r>
              <w:rPr>
                <w:rFonts w:eastAsia="Calibri"/>
                <w:color w:val="1F2937"/>
                <w:sz w:val="17"/>
              </w:rPr>
              <w:t>Re-run the security regression suite and close high-severity issues.</w:t>
            </w:r>
          </w:p>
          <w:p>
            <w:pPr>
              <w:pStyle w:val="Normal"/>
              <w:numPr>
                <w:ilvl w:val="0"/>
                <w:numId w:val="8"/>
              </w:numPr>
              <w:spacing w:lineRule="auto" w:line="259" w:before="0" w:after="40"/>
              <w:rPr/>
            </w:pPr>
            <w:r>
              <w:rPr>
                <w:rFonts w:eastAsia="Calibri"/>
                <w:color w:val="1F2937"/>
                <w:sz w:val="17"/>
              </w:rPr>
              <w:t>Document residual risks honestly.</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center"/>
              <w:rPr/>
            </w:pPr>
            <w:r>
              <w:rPr>
                <w:rFonts w:eastAsia="Calibri"/>
                <w:b/>
                <w:color w:val="0B2545"/>
                <w:sz w:val="17"/>
              </w:rPr>
              <w:t>Day 5</w:t>
            </w:r>
          </w:p>
        </w:tc>
        <w:tc>
          <w:tcPr>
            <w:tcW w:w="22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Case study</w:t>
            </w:r>
          </w:p>
        </w:tc>
        <w:tc>
          <w:tcPr>
            <w:tcW w:w="6000" w:type="dxa"/>
            <w:tcBorders>
              <w:top w:val="single" w:sz="4" w:space="0" w:color="D8E0E8"/>
              <w:left w:val="single" w:sz="4" w:space="0" w:color="D8E0E8"/>
              <w:bottom w:val="single" w:sz="4" w:space="0" w:color="D8E0E8"/>
              <w:right w:val="single" w:sz="4" w:space="0" w:color="D8E0E8"/>
            </w:tcBorders>
            <w:vAlign w:val="center"/>
          </w:tcPr>
          <w:p>
            <w:pPr>
              <w:pStyle w:val="Normal"/>
              <w:numPr>
                <w:ilvl w:val="0"/>
                <w:numId w:val="8"/>
              </w:numPr>
              <w:spacing w:lineRule="auto" w:line="259" w:before="0" w:after="40"/>
              <w:rPr/>
            </w:pPr>
            <w:r>
              <w:rPr>
                <w:rFonts w:eastAsia="Calibri"/>
                <w:color w:val="1F2937"/>
                <w:sz w:val="17"/>
              </w:rPr>
              <w:t>Write problem → requirements → architecture → experiments → results → security → cost → limitations → next steps.</w:t>
            </w:r>
          </w:p>
          <w:p>
            <w:pPr>
              <w:pStyle w:val="Normal"/>
              <w:numPr>
                <w:ilvl w:val="0"/>
                <w:numId w:val="8"/>
              </w:numPr>
              <w:spacing w:lineRule="auto" w:line="259" w:before="0" w:after="40"/>
              <w:rPr/>
            </w:pPr>
            <w:r>
              <w:rPr>
                <w:rFonts w:eastAsia="Calibri"/>
                <w:color w:val="1F2937"/>
                <w:sz w:val="17"/>
              </w:rPr>
              <w:t>Create clean diagrams, API examples, evaluation charts/tables, and a five-minute demo.</w:t>
            </w:r>
          </w:p>
          <w:p>
            <w:pPr>
              <w:pStyle w:val="Normal"/>
              <w:numPr>
                <w:ilvl w:val="0"/>
                <w:numId w:val="8"/>
              </w:numPr>
              <w:spacing w:lineRule="auto" w:line="259" w:before="0" w:after="40"/>
              <w:rPr/>
            </w:pPr>
            <w:r>
              <w:rPr>
                <w:rFonts w:eastAsia="Calibri"/>
                <w:color w:val="1F2937"/>
                <w:sz w:val="17"/>
              </w:rPr>
              <w:t>Make the README understandable without opening the source code.</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shd w:fill="FFF4D6" w:val="clear"/>
            <w:vAlign w:val="center"/>
          </w:tcPr>
          <w:p>
            <w:pPr>
              <w:pStyle w:val="Normal"/>
              <w:spacing w:lineRule="auto" w:line="266" w:before="0" w:after="0"/>
              <w:jc w:val="center"/>
              <w:rPr/>
            </w:pPr>
            <w:r>
              <w:rPr>
                <w:rFonts w:eastAsia="Calibri"/>
                <w:b/>
                <w:color w:val="C69214"/>
                <w:sz w:val="17"/>
              </w:rPr>
              <w:t>REST</w:t>
            </w:r>
          </w:p>
        </w:tc>
        <w:tc>
          <w:tcPr>
            <w:tcW w:w="2262" w:type="dxa"/>
            <w:tcBorders>
              <w:top w:val="single" w:sz="4" w:space="0" w:color="D8E0E8"/>
              <w:left w:val="single" w:sz="4" w:space="0" w:color="D8E0E8"/>
              <w:bottom w:val="single" w:sz="4" w:space="0" w:color="D8E0E8"/>
              <w:right w:val="single" w:sz="4" w:space="0" w:color="D8E0E8"/>
            </w:tcBorders>
            <w:shd w:fill="FFF4D6" w:val="clear"/>
            <w:vAlign w:val="center"/>
          </w:tcPr>
          <w:p>
            <w:pPr>
              <w:pStyle w:val="Normal"/>
              <w:spacing w:lineRule="auto" w:line="266" w:before="0" w:after="0"/>
              <w:jc w:val="left"/>
              <w:rPr/>
            </w:pPr>
            <w:r>
              <w:rPr>
                <w:rFonts w:eastAsia="Calibri"/>
                <w:b/>
                <w:color w:val="0B2545"/>
                <w:sz w:val="17"/>
              </w:rPr>
              <w:t>Scheduled recovery</w:t>
            </w:r>
          </w:p>
        </w:tc>
        <w:tc>
          <w:tcPr>
            <w:tcW w:w="6000" w:type="dxa"/>
            <w:tcBorders>
              <w:top w:val="single" w:sz="4" w:space="0" w:color="D8E0E8"/>
              <w:left w:val="single" w:sz="4" w:space="0" w:color="D8E0E8"/>
              <w:bottom w:val="single" w:sz="4" w:space="0" w:color="D8E0E8"/>
              <w:right w:val="single" w:sz="4" w:space="0" w:color="D8E0E8"/>
            </w:tcBorders>
            <w:shd w:fill="FFF4D6" w:val="clear"/>
            <w:vAlign w:val="center"/>
          </w:tcPr>
          <w:p>
            <w:pPr>
              <w:pStyle w:val="Normal"/>
              <w:numPr>
                <w:ilvl w:val="0"/>
                <w:numId w:val="8"/>
              </w:numPr>
              <w:spacing w:lineRule="auto" w:line="259" w:before="0" w:after="40"/>
              <w:rPr/>
            </w:pPr>
            <w:r>
              <w:rPr>
                <w:rFonts w:eastAsia="Calibri"/>
                <w:color w:val="1F2937"/>
                <w:sz w:val="17"/>
              </w:rPr>
              <w:t>Full day off before the outward-facing phase.</w:t>
            </w:r>
          </w:p>
          <w:p>
            <w:pPr>
              <w:pStyle w:val="Normal"/>
              <w:numPr>
                <w:ilvl w:val="0"/>
                <w:numId w:val="8"/>
              </w:numPr>
              <w:spacing w:lineRule="auto" w:line="259" w:before="0" w:after="40"/>
              <w:rPr/>
            </w:pPr>
            <w:r>
              <w:rPr>
                <w:rFonts w:eastAsia="Calibri"/>
                <w:color w:val="1F2937"/>
                <w:sz w:val="17"/>
              </w:rPr>
              <w:t>Return with enough energy for user conversations, portfolio work, and outreach.</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center"/>
              <w:rPr/>
            </w:pPr>
            <w:r>
              <w:rPr>
                <w:rFonts w:eastAsia="Calibri"/>
                <w:b/>
                <w:color w:val="0B2545"/>
                <w:sz w:val="17"/>
              </w:rPr>
              <w:t>Day 7</w:t>
            </w:r>
          </w:p>
        </w:tc>
        <w:tc>
          <w:tcPr>
            <w:tcW w:w="22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Real-user validation</w:t>
            </w:r>
          </w:p>
        </w:tc>
        <w:tc>
          <w:tcPr>
            <w:tcW w:w="6000" w:type="dxa"/>
            <w:tcBorders>
              <w:top w:val="single" w:sz="4" w:space="0" w:color="D8E0E8"/>
              <w:left w:val="single" w:sz="4" w:space="0" w:color="D8E0E8"/>
              <w:bottom w:val="single" w:sz="4" w:space="0" w:color="D8E0E8"/>
              <w:right w:val="single" w:sz="4" w:space="0" w:color="D8E0E8"/>
            </w:tcBorders>
            <w:vAlign w:val="center"/>
          </w:tcPr>
          <w:p>
            <w:pPr>
              <w:pStyle w:val="Normal"/>
              <w:numPr>
                <w:ilvl w:val="0"/>
                <w:numId w:val="8"/>
              </w:numPr>
              <w:spacing w:lineRule="auto" w:line="259" w:before="0" w:after="40"/>
              <w:rPr/>
            </w:pPr>
            <w:r>
              <w:rPr>
                <w:rFonts w:eastAsia="Calibri"/>
                <w:color w:val="1F2937"/>
                <w:sz w:val="17"/>
              </w:rPr>
              <w:t>Give 3–5 target users or peers realistic tasks and capture completion, confusion, failures, and feedback.</w:t>
            </w:r>
          </w:p>
          <w:p>
            <w:pPr>
              <w:pStyle w:val="Normal"/>
              <w:numPr>
                <w:ilvl w:val="0"/>
                <w:numId w:val="8"/>
              </w:numPr>
              <w:spacing w:lineRule="auto" w:line="259" w:before="0" w:after="40"/>
              <w:rPr/>
            </w:pPr>
            <w:r>
              <w:rPr>
                <w:rFonts w:eastAsia="Calibri"/>
                <w:color w:val="1F2937"/>
                <w:sz w:val="17"/>
              </w:rPr>
              <w:t>Fix critical issues, re-run affected tests, and update the case study.</w:t>
            </w:r>
          </w:p>
          <w:p>
            <w:pPr>
              <w:pStyle w:val="Normal"/>
              <w:numPr>
                <w:ilvl w:val="0"/>
                <w:numId w:val="8"/>
              </w:numPr>
              <w:spacing w:lineRule="auto" w:line="259" w:before="0" w:after="40"/>
              <w:rPr/>
            </w:pPr>
            <w:r>
              <w:rPr>
                <w:rFonts w:eastAsia="Calibri"/>
                <w:color w:val="1F2937"/>
                <w:sz w:val="17"/>
              </w:rPr>
              <w:t>Tag a stable portfolio release.</w:t>
            </w:r>
          </w:p>
        </w:tc>
      </w:tr>
    </w:tbl>
    <w:p>
      <w:pPr>
        <w:pStyle w:val="Heading3"/>
        <w:keepNext w:val="true"/>
        <w:rPr/>
      </w:pPr>
      <w:r>
        <w:rPr/>
        <w:t>Project gate</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4479"/>
        <w:gridCol w:w="4880"/>
      </w:tblGrid>
      <w:tr>
        <w:trPr>
          <w:tblHeader w:val="true"/>
          <w:cantSplit w:val="true"/>
        </w:trPr>
        <w:tc>
          <w:tcPr>
            <w:tcW w:w="4479"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DELIVERABLE</w:t>
            </w:r>
          </w:p>
        </w:tc>
        <w:tc>
          <w:tcPr>
            <w:tcW w:w="488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MILESTONE</w:t>
            </w:r>
          </w:p>
        </w:tc>
      </w:tr>
      <w:tr>
        <w:trPr>
          <w:cantSplit w:val="true"/>
        </w:trPr>
        <w:tc>
          <w:tcPr>
            <w:tcW w:w="4479" w:type="dxa"/>
            <w:tcBorders>
              <w:top w:val="single" w:sz="4" w:space="0" w:color="D8E0E8"/>
              <w:left w:val="single" w:sz="4" w:space="0" w:color="D8E0E8"/>
              <w:bottom w:val="single" w:sz="4" w:space="0" w:color="D8E0E8"/>
              <w:right w:val="single" w:sz="4" w:space="0" w:color="D8E0E8"/>
            </w:tcBorders>
            <w:shd w:fill="EAF2F8" w:val="clear"/>
            <w:vAlign w:val="center"/>
          </w:tcPr>
          <w:p>
            <w:pPr>
              <w:pStyle w:val="Normal"/>
              <w:spacing w:lineRule="auto" w:line="266" w:before="0" w:after="0"/>
              <w:jc w:val="left"/>
              <w:rPr/>
            </w:pPr>
            <w:r>
              <w:rPr>
                <w:rFonts w:eastAsia="Calibri"/>
                <w:b w:val="false"/>
                <w:color w:val="1F2937"/>
                <w:sz w:val="18"/>
              </w:rPr>
              <w:t>Portfolio centerpiece — hardened RAG or agent product with case study</w:t>
            </w:r>
          </w:p>
        </w:tc>
        <w:tc>
          <w:tcPr>
            <w:tcW w:w="4880" w:type="dxa"/>
            <w:tcBorders>
              <w:top w:val="single" w:sz="4" w:space="0" w:color="D8E0E8"/>
              <w:left w:val="single" w:sz="4" w:space="0" w:color="D8E0E8"/>
              <w:bottom w:val="single" w:sz="4" w:space="0" w:color="D8E0E8"/>
              <w:right w:val="single" w:sz="4" w:space="0" w:color="D8E0E8"/>
            </w:tcBorders>
            <w:shd w:fill="FFF4D6" w:val="clear"/>
            <w:vAlign w:val="center"/>
          </w:tcPr>
          <w:p>
            <w:pPr>
              <w:pStyle w:val="Normal"/>
              <w:spacing w:lineRule="auto" w:line="266" w:before="0" w:after="0"/>
              <w:jc w:val="left"/>
              <w:rPr/>
            </w:pPr>
            <w:r>
              <w:rPr>
                <w:rFonts w:eastAsia="Calibri"/>
                <w:b w:val="false"/>
                <w:color w:val="1F2937"/>
                <w:sz w:val="18"/>
              </w:rPr>
              <w:t>A stable, measured, externally tested release with operator controls, security review, and a decision-quality engineering narrative.</w:t>
            </w:r>
          </w:p>
        </w:tc>
      </w:tr>
    </w:tbl>
    <w:p>
      <w:pPr>
        <w:pStyle w:val="Heading3"/>
        <w:keepNext w:val="true"/>
        <w:rPr/>
      </w:pPr>
      <w:r>
        <w:rPr/>
        <w:t>Testing requirements</w:t>
      </w:r>
    </w:p>
    <w:p>
      <w:pPr>
        <w:pStyle w:val="RoadmapBullet"/>
        <w:numPr>
          <w:ilvl w:val="0"/>
          <w:numId w:val="9"/>
        </w:numPr>
        <w:spacing w:lineRule="auto" w:line="288" w:before="0" w:after="60"/>
        <w:rPr/>
      </w:pPr>
      <w:r>
        <w:rPr>
          <w:rFonts w:eastAsia="Calibri"/>
          <w:color w:val="1F2937"/>
          <w:sz w:val="20"/>
        </w:rPr>
        <w:t>Regression, security, dependency-failure, and modest concurrent-load results</w:t>
      </w:r>
    </w:p>
    <w:p>
      <w:pPr>
        <w:pStyle w:val="RoadmapBullet"/>
        <w:numPr>
          <w:ilvl w:val="0"/>
          <w:numId w:val="9"/>
        </w:numPr>
        <w:spacing w:lineRule="auto" w:line="288" w:before="0" w:after="60"/>
        <w:rPr/>
      </w:pPr>
      <w:r>
        <w:rPr>
          <w:rFonts w:eastAsia="Calibri"/>
          <w:color w:val="1F2937"/>
          <w:sz w:val="20"/>
        </w:rPr>
        <w:t>Health/readiness, rollback, configuration, log-redaction, and access-isolation checks</w:t>
      </w:r>
    </w:p>
    <w:p>
      <w:pPr>
        <w:pStyle w:val="RoadmapBullet"/>
        <w:numPr>
          <w:ilvl w:val="0"/>
          <w:numId w:val="9"/>
        </w:numPr>
        <w:spacing w:lineRule="auto" w:line="288" w:before="0" w:after="60"/>
        <w:rPr/>
      </w:pPr>
      <w:r>
        <w:rPr>
          <w:rFonts w:eastAsia="Calibri"/>
          <w:color w:val="1F2937"/>
          <w:sz w:val="20"/>
        </w:rPr>
        <w:t>3–5 user sessions with issues traced to fixes and re-tested</w:t>
      </w:r>
    </w:p>
    <w:p>
      <w:pPr>
        <w:pStyle w:val="Heading3"/>
        <w:keepNext w:val="true"/>
        <w:rPr/>
      </w:pPr>
      <w:r>
        <w:rPr/>
        <w:t>Common mistakes</w:t>
      </w:r>
    </w:p>
    <w:p>
      <w:pPr>
        <w:pStyle w:val="RoadmapBullet"/>
        <w:numPr>
          <w:ilvl w:val="0"/>
          <w:numId w:val="7"/>
        </w:numPr>
        <w:spacing w:lineRule="auto" w:line="288" w:before="0" w:after="60"/>
        <w:rPr/>
      </w:pPr>
      <w:r>
        <w:rPr>
          <w:rFonts w:eastAsia="Calibri"/>
          <w:color w:val="9B1C1C"/>
          <w:sz w:val="20"/>
        </w:rPr>
        <w:t>Polishing the interface while critical reliability or access-control issues remain</w:t>
      </w:r>
    </w:p>
    <w:p>
      <w:pPr>
        <w:pStyle w:val="RoadmapBullet"/>
        <w:numPr>
          <w:ilvl w:val="0"/>
          <w:numId w:val="7"/>
        </w:numPr>
        <w:spacing w:lineRule="auto" w:line="288" w:before="0" w:after="60"/>
        <w:rPr/>
      </w:pPr>
      <w:r>
        <w:rPr>
          <w:rFonts w:eastAsia="Calibri"/>
          <w:color w:val="9B1C1C"/>
          <w:sz w:val="20"/>
        </w:rPr>
        <w:t>Claiming production scale without load, failure, or operational evidence</w:t>
      </w:r>
    </w:p>
    <w:p>
      <w:pPr>
        <w:pStyle w:val="RoadmapBullet"/>
        <w:numPr>
          <w:ilvl w:val="0"/>
          <w:numId w:val="7"/>
        </w:numPr>
        <w:spacing w:lineRule="auto" w:line="288" w:before="0" w:after="60"/>
        <w:rPr/>
      </w:pPr>
      <w:r>
        <w:rPr>
          <w:rFonts w:eastAsia="Calibri"/>
          <w:color w:val="9B1C1C"/>
          <w:sz w:val="20"/>
        </w:rPr>
        <w:t>Hiding poor metrics or limitations instead of explaining the next engineering step</w:t>
      </w:r>
    </w:p>
    <w:p>
      <w:pPr>
        <w:pStyle w:val="Heading3"/>
        <w:keepNext w:val="true"/>
        <w:rPr/>
      </w:pPr>
      <w:r>
        <w:rPr/>
        <w:t>Evidence required for GitHub or portfolio</w:t>
      </w:r>
    </w:p>
    <w:p>
      <w:pPr>
        <w:pStyle w:val="RoadmapBullet"/>
        <w:numPr>
          <w:ilvl w:val="0"/>
          <w:numId w:val="9"/>
        </w:numPr>
        <w:spacing w:lineRule="auto" w:line="288" w:before="0" w:after="60"/>
        <w:rPr/>
      </w:pPr>
      <w:r>
        <w:rPr>
          <w:rFonts w:eastAsia="Calibri"/>
          <w:color w:val="1F2937"/>
          <w:sz w:val="20"/>
        </w:rPr>
        <w:t>Stable release tag, deployment link, demo video, and professional case-study README</w:t>
      </w:r>
    </w:p>
    <w:p>
      <w:pPr>
        <w:pStyle w:val="RoadmapBullet"/>
        <w:numPr>
          <w:ilvl w:val="0"/>
          <w:numId w:val="9"/>
        </w:numPr>
        <w:spacing w:lineRule="auto" w:line="288" w:before="0" w:after="60"/>
        <w:rPr/>
      </w:pPr>
      <w:r>
        <w:rPr>
          <w:rFonts w:eastAsia="Calibri"/>
          <w:color w:val="1F2937"/>
          <w:sz w:val="20"/>
        </w:rPr>
        <w:t>Load/reliability/security reports and service-target note</w:t>
      </w:r>
    </w:p>
    <w:p>
      <w:pPr>
        <w:pStyle w:val="RoadmapBullet"/>
        <w:numPr>
          <w:ilvl w:val="0"/>
          <w:numId w:val="9"/>
        </w:numPr>
        <w:spacing w:lineRule="auto" w:line="288" w:before="0" w:after="60"/>
        <w:rPr/>
      </w:pPr>
      <w:r>
        <w:rPr>
          <w:rFonts w:eastAsia="Calibri"/>
          <w:color w:val="1F2937"/>
          <w:sz w:val="20"/>
        </w:rPr>
        <w:t>Real-user findings, fix log, before/after evidence, and retrospective</w:t>
      </w:r>
    </w:p>
    <w:p>
      <w:pPr>
        <w:pStyle w:val="RoadmapKicker"/>
        <w:spacing w:before="0" w:after="80"/>
        <w:rPr/>
      </w:pPr>
      <w:r>
        <w:rPr>
          <w:rFonts w:eastAsia="Calibri"/>
          <w:b/>
          <w:caps/>
          <w:color w:val="0E7490"/>
          <w:sz w:val="19"/>
        </w:rPr>
        <w:t>PART 1 · SHIP · COMMERCIAL AUTOMATION SPRINT</w:t>
      </w:r>
    </w:p>
    <w:p>
      <w:pPr>
        <w:pStyle w:val="Heading2"/>
        <w:keepNext w:val="true"/>
        <w:rPr/>
      </w:pPr>
      <w:bookmarkStart w:id="17" w:name="week_10"/>
      <w:r>
        <w:rPr/>
        <w:t>WEEK 10 — n8n + WhatsApp automation sprint and portfolio packaging</w:t>
      </w:r>
      <w:bookmarkEnd w:id="17"/>
    </w:p>
    <w:tbl>
      <w:tblPr>
        <w:tblW w:w="9360" w:type="dxa"/>
        <w:jc w:val="left"/>
        <w:tblInd w:w="72" w:type="dxa"/>
        <w:tblLayout w:type="fixed"/>
        <w:tblCellMar>
          <w:top w:w="140" w:type="dxa"/>
          <w:left w:w="180" w:type="dxa"/>
          <w:bottom w:w="140" w:type="dxa"/>
          <w:right w:w="160" w:type="dxa"/>
        </w:tblCellMar>
        <w:tblLook w:val="04a0" w:noHBand="0" w:noVBand="1" w:firstColumn="1" w:lastRow="0" w:lastColumn="0" w:firstRow="1"/>
      </w:tblPr>
      <w:tblGrid>
        <w:gridCol w:w="9360"/>
      </w:tblGrid>
      <w:tr>
        <w:trPr>
          <w:cantSplit w:val="true"/>
        </w:trPr>
        <w:tc>
          <w:tcPr>
            <w:tcW w:w="9360" w:type="dxa"/>
            <w:tcBorders>
              <w:top w:val="single" w:sz="4" w:space="0" w:color="D8E0E8"/>
              <w:left w:val="single" w:sz="16" w:space="0" w:color="2563EB"/>
              <w:bottom w:val="single" w:sz="4" w:space="0" w:color="D8E0E8"/>
              <w:right w:val="single" w:sz="4" w:space="0" w:color="D8E0E8"/>
            </w:tcBorders>
            <w:shd w:fill="EAF2F8" w:val="clear"/>
            <w:vAlign w:val="center"/>
          </w:tcPr>
          <w:p>
            <w:pPr>
              <w:pStyle w:val="DoneWhenBox"/>
              <w:spacing w:lineRule="auto" w:line="288" w:before="0" w:after="0"/>
              <w:rPr/>
            </w:pPr>
            <w:r>
              <w:rPr>
                <w:rFonts w:eastAsia="Calibri"/>
                <w:b/>
                <w:color w:val="2563EB"/>
                <w:sz w:val="20"/>
              </w:rPr>
              <w:t xml:space="preserve">DONE WHEN  </w:t>
            </w:r>
            <w:r>
              <w:rPr>
                <w:rFonts w:eastAsia="Calibri"/>
                <w:color w:val="1F2937"/>
                <w:sz w:val="20"/>
              </w:rPr>
              <w:t>A business owner can understand the prototype’s value and limits, and a technical reviewer can reach every major project, metric, demo, and repository from one portfolio page.</w:t>
            </w:r>
          </w:p>
        </w:tc>
      </w:tr>
    </w:tbl>
    <w:p>
      <w:pPr>
        <w:pStyle w:val="Normal"/>
        <w:spacing w:before="0" w:after="40"/>
        <w:rPr/>
      </w:pPr>
      <w:r>
        <w:rPr/>
      </w:r>
    </w:p>
    <w:p>
      <w:pPr>
        <w:pStyle w:val="Heading3"/>
        <w:keepNext w:val="true"/>
        <w:rPr/>
      </w:pPr>
      <w:r>
        <w:rPr/>
        <w:t>Goal</w:t>
      </w:r>
    </w:p>
    <w:p>
      <w:pPr>
        <w:pStyle w:val="Normal"/>
        <w:keepNext w:val="false"/>
        <w:spacing w:lineRule="auto" w:line="300" w:before="0" w:after="80"/>
        <w:jc w:val="left"/>
        <w:rPr/>
      </w:pPr>
      <w:r>
        <w:rPr>
          <w:rFonts w:eastAsia="Calibri"/>
          <w:b w:val="false"/>
          <w:i w:val="false"/>
          <w:color w:val="1F2937"/>
          <w:sz w:val="21"/>
        </w:rPr>
        <w:t>Build one credible local-business automation prototype and package the engineering portfolio for real conversations.</w:t>
      </w:r>
    </w:p>
    <w:p>
      <w:pPr>
        <w:pStyle w:val="Heading3"/>
        <w:keepNext w:val="true"/>
        <w:rPr/>
      </w:pPr>
      <w:r>
        <w:rPr/>
        <w:t>Why this matters</w:t>
      </w:r>
    </w:p>
    <w:tbl>
      <w:tblPr>
        <w:tblW w:w="9360" w:type="dxa"/>
        <w:jc w:val="left"/>
        <w:tblInd w:w="72" w:type="dxa"/>
        <w:tblLayout w:type="fixed"/>
        <w:tblCellMar>
          <w:top w:w="140" w:type="dxa"/>
          <w:left w:w="180" w:type="dxa"/>
          <w:bottom w:w="140" w:type="dxa"/>
          <w:right w:w="160" w:type="dxa"/>
        </w:tblCellMar>
        <w:tblLook w:val="04a0" w:noHBand="0" w:noVBand="1" w:firstColumn="1" w:lastRow="0" w:lastColumn="0" w:firstRow="1"/>
      </w:tblPr>
      <w:tblGrid>
        <w:gridCol w:w="9360"/>
      </w:tblGrid>
      <w:tr>
        <w:trPr>
          <w:cantSplit w:val="true"/>
        </w:trPr>
        <w:tc>
          <w:tcPr>
            <w:tcW w:w="9360" w:type="dxa"/>
            <w:tcBorders>
              <w:top w:val="single" w:sz="4" w:space="0" w:color="D8E0E8"/>
              <w:left w:val="single" w:sz="16" w:space="0" w:color="0E7490"/>
              <w:bottom w:val="single" w:sz="4" w:space="0" w:color="D8E0E8"/>
              <w:right w:val="single" w:sz="4" w:space="0" w:color="D8E0E8"/>
            </w:tcBorders>
            <w:shd w:fill="EAF2F8" w:val="clear"/>
            <w:vAlign w:val="center"/>
          </w:tcPr>
          <w:p>
            <w:pPr>
              <w:pStyle w:val="WhyThisMattersBox"/>
              <w:spacing w:lineRule="auto" w:line="288" w:before="0" w:after="0"/>
              <w:rPr/>
            </w:pPr>
            <w:r>
              <w:rPr>
                <w:rFonts w:eastAsia="Calibri"/>
                <w:b/>
                <w:color w:val="0E7490"/>
                <w:sz w:val="20"/>
              </w:rPr>
              <w:t xml:space="preserve">WHY THIS MATTERS  </w:t>
            </w:r>
            <w:r>
              <w:rPr>
                <w:rFonts w:eastAsia="Calibri"/>
                <w:color w:val="1F2937"/>
                <w:sz w:val="20"/>
              </w:rPr>
              <w:t>A focused automation sprint can create a short path to local SME validation or paid work while preserving the coded RAG/agent projects as the technical core.</w:t>
            </w:r>
          </w:p>
        </w:tc>
      </w:tr>
    </w:tbl>
    <w:p>
      <w:pPr>
        <w:pStyle w:val="Normal"/>
        <w:spacing w:before="0" w:after="40"/>
        <w:rPr/>
      </w:pPr>
      <w:r>
        <w:rPr/>
      </w:r>
    </w:p>
    <w:p>
      <w:pPr>
        <w:pStyle w:val="Heading3"/>
        <w:keepNext w:val="true"/>
        <w:rPr/>
      </w:pPr>
      <w:r>
        <w:rPr/>
        <w:t>What to learn and apply</w:t>
      </w:r>
    </w:p>
    <w:p>
      <w:pPr>
        <w:pStyle w:val="RoadmapBullet"/>
        <w:numPr>
          <w:ilvl w:val="0"/>
          <w:numId w:val="7"/>
        </w:numPr>
        <w:spacing w:lineRule="auto" w:line="288" w:before="0" w:after="60"/>
        <w:rPr/>
      </w:pPr>
      <w:r>
        <w:rPr>
          <w:rFonts w:eastAsia="Calibri"/>
          <w:color w:val="1F2937"/>
          <w:sz w:val="20"/>
        </w:rPr>
        <w:t>n8n workflow fundamentals, webhooks, test data, WhatsApp Business Platform test setup, and human handoff</w:t>
      </w:r>
    </w:p>
    <w:p>
      <w:pPr>
        <w:pStyle w:val="RoadmapBullet"/>
        <w:numPr>
          <w:ilvl w:val="0"/>
          <w:numId w:val="7"/>
        </w:numPr>
        <w:spacing w:lineRule="auto" w:line="288" w:before="0" w:after="60"/>
        <w:rPr/>
      </w:pPr>
      <w:r>
        <w:rPr>
          <w:rFonts w:eastAsia="Calibri"/>
          <w:color w:val="1F2937"/>
          <w:sz w:val="20"/>
        </w:rPr>
        <w:t>Business intent mapping, approved knowledge, privacy, failure handling, and operational ownership</w:t>
      </w:r>
    </w:p>
    <w:p>
      <w:pPr>
        <w:pStyle w:val="RoadmapBullet"/>
        <w:numPr>
          <w:ilvl w:val="0"/>
          <w:numId w:val="7"/>
        </w:numPr>
        <w:spacing w:lineRule="auto" w:line="288" w:before="0" w:after="60"/>
        <w:rPr/>
      </w:pPr>
      <w:r>
        <w:rPr>
          <w:rFonts w:eastAsia="Calibri"/>
          <w:color w:val="1F2937"/>
          <w:sz w:val="20"/>
        </w:rPr>
        <w:t>Portfolio positioning, project one-liners, architecture, evidence, demos, resume, and LinkedIn</w:t>
      </w:r>
    </w:p>
    <w:p>
      <w:pPr>
        <w:pStyle w:val="RoadmapBullet"/>
        <w:numPr>
          <w:ilvl w:val="0"/>
          <w:numId w:val="7"/>
        </w:numPr>
        <w:spacing w:lineRule="auto" w:line="288" w:before="0" w:after="60"/>
        <w:rPr/>
      </w:pPr>
      <w:r>
        <w:rPr>
          <w:rFonts w:eastAsia="Calibri"/>
          <w:color w:val="1F2937"/>
          <w:sz w:val="20"/>
        </w:rPr>
        <w:t>Commercial scoping without promising unsupported automation or production readiness</w:t>
      </w:r>
    </w:p>
    <w:p>
      <w:pPr>
        <w:pStyle w:val="Heading3"/>
        <w:keepNext w:val="true"/>
        <w:rPr/>
      </w:pPr>
      <w:r>
        <w:rPr/>
        <w:t>Execution plan</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1098"/>
        <w:gridCol w:w="2262"/>
        <w:gridCol w:w="6000"/>
      </w:tblGrid>
      <w:tr>
        <w:trPr>
          <w:tblHeader w:val="true"/>
          <w:cantSplit w:val="true"/>
        </w:trPr>
        <w:tc>
          <w:tcPr>
            <w:tcW w:w="1098"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DAY</w:t>
            </w:r>
          </w:p>
        </w:tc>
        <w:tc>
          <w:tcPr>
            <w:tcW w:w="2262"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FOCUS</w:t>
            </w:r>
          </w:p>
        </w:tc>
        <w:tc>
          <w:tcPr>
            <w:tcW w:w="6000"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PRACTICAL TASKS</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center"/>
              <w:rPr/>
            </w:pPr>
            <w:r>
              <w:rPr>
                <w:rFonts w:eastAsia="Calibri"/>
                <w:b/>
                <w:color w:val="0B2545"/>
                <w:sz w:val="17"/>
              </w:rPr>
              <w:t>Day 1</w:t>
            </w:r>
          </w:p>
        </w:tc>
        <w:tc>
          <w:tcPr>
            <w:tcW w:w="22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Automation setup</w:t>
            </w:r>
          </w:p>
        </w:tc>
        <w:tc>
          <w:tcPr>
            <w:tcW w:w="6000" w:type="dxa"/>
            <w:tcBorders>
              <w:top w:val="single" w:sz="4" w:space="0" w:color="D8E0E8"/>
              <w:left w:val="single" w:sz="4" w:space="0" w:color="D8E0E8"/>
              <w:bottom w:val="single" w:sz="4" w:space="0" w:color="D8E0E8"/>
              <w:right w:val="single" w:sz="4" w:space="0" w:color="D8E0E8"/>
            </w:tcBorders>
            <w:vAlign w:val="center"/>
          </w:tcPr>
          <w:p>
            <w:pPr>
              <w:pStyle w:val="Normal"/>
              <w:numPr>
                <w:ilvl w:val="0"/>
                <w:numId w:val="8"/>
              </w:numPr>
              <w:spacing w:lineRule="auto" w:line="259" w:before="0" w:after="40"/>
              <w:rPr/>
            </w:pPr>
            <w:r>
              <w:rPr>
                <w:rFonts w:eastAsia="Calibri"/>
                <w:color w:val="1F2937"/>
                <w:sz w:val="17"/>
              </w:rPr>
              <w:t>Run n8n locally or in a safe test environment and build a webhook → AI → response workflow.</w:t>
            </w:r>
          </w:p>
          <w:p>
            <w:pPr>
              <w:pStyle w:val="Normal"/>
              <w:numPr>
                <w:ilvl w:val="0"/>
                <w:numId w:val="8"/>
              </w:numPr>
              <w:spacing w:lineRule="auto" w:line="259" w:before="0" w:after="40"/>
              <w:rPr/>
            </w:pPr>
            <w:r>
              <w:rPr>
                <w:rFonts w:eastAsia="Calibri"/>
                <w:color w:val="1F2937"/>
                <w:sz w:val="17"/>
              </w:rPr>
              <w:t>Use a WhatsApp Business Platform test number or mock channel; do not connect a personal production account casually.</w:t>
            </w:r>
          </w:p>
          <w:p>
            <w:pPr>
              <w:pStyle w:val="Normal"/>
              <w:numPr>
                <w:ilvl w:val="0"/>
                <w:numId w:val="8"/>
              </w:numPr>
              <w:spacing w:lineRule="auto" w:line="259" w:before="0" w:after="40"/>
              <w:rPr/>
            </w:pPr>
            <w:r>
              <w:rPr>
                <w:rFonts w:eastAsia="Calibri"/>
                <w:color w:val="1F2937"/>
                <w:sz w:val="17"/>
              </w:rPr>
              <w:t>Add request IDs, basic logs, and a failure path before adding business logic.</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center"/>
              <w:rPr/>
            </w:pPr>
            <w:r>
              <w:rPr>
                <w:rFonts w:eastAsia="Calibri"/>
                <w:b/>
                <w:color w:val="0B2545"/>
                <w:sz w:val="17"/>
              </w:rPr>
              <w:t>Day 2</w:t>
            </w:r>
          </w:p>
        </w:tc>
        <w:tc>
          <w:tcPr>
            <w:tcW w:w="226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7"/>
              </w:rPr>
              <w:t>Local SME prototype</w:t>
            </w:r>
          </w:p>
        </w:tc>
        <w:tc>
          <w:tcPr>
            <w:tcW w:w="60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numPr>
                <w:ilvl w:val="0"/>
                <w:numId w:val="8"/>
              </w:numPr>
              <w:spacing w:lineRule="auto" w:line="259" w:before="0" w:after="40"/>
              <w:rPr/>
            </w:pPr>
            <w:r>
              <w:rPr>
                <w:rFonts w:eastAsia="Calibri"/>
                <w:color w:val="1F2937"/>
                <w:sz w:val="17"/>
              </w:rPr>
              <w:t>Choose one business type such as tutoring center, clinic, restaurant, or service shop.</w:t>
            </w:r>
          </w:p>
          <w:p>
            <w:pPr>
              <w:pStyle w:val="Normal"/>
              <w:numPr>
                <w:ilvl w:val="0"/>
                <w:numId w:val="8"/>
              </w:numPr>
              <w:spacing w:lineRule="auto" w:line="259" w:before="0" w:after="40"/>
              <w:rPr/>
            </w:pPr>
            <w:r>
              <w:rPr>
                <w:rFonts w:eastAsia="Calibri"/>
                <w:color w:val="1F2937"/>
                <w:sz w:val="17"/>
              </w:rPr>
              <w:t>Support 3–4 narrow intents: hours, pricing, location, appointment/lead capture, and human handoff.</w:t>
            </w:r>
          </w:p>
          <w:p>
            <w:pPr>
              <w:pStyle w:val="Normal"/>
              <w:numPr>
                <w:ilvl w:val="0"/>
                <w:numId w:val="8"/>
              </w:numPr>
              <w:spacing w:lineRule="auto" w:line="259" w:before="0" w:after="40"/>
              <w:rPr/>
            </w:pPr>
            <w:r>
              <w:rPr>
                <w:rFonts w:eastAsia="Calibri"/>
                <w:color w:val="1F2937"/>
                <w:sz w:val="17"/>
              </w:rPr>
              <w:t>Answer only from approved business information and log unanswered questions for improvement.</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center"/>
              <w:rPr/>
            </w:pPr>
            <w:r>
              <w:rPr>
                <w:rFonts w:eastAsia="Calibri"/>
                <w:b/>
                <w:color w:val="0B2545"/>
                <w:sz w:val="17"/>
              </w:rPr>
              <w:t>Day 3</w:t>
            </w:r>
          </w:p>
        </w:tc>
        <w:tc>
          <w:tcPr>
            <w:tcW w:w="22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Test + pitch</w:t>
            </w:r>
          </w:p>
        </w:tc>
        <w:tc>
          <w:tcPr>
            <w:tcW w:w="6000" w:type="dxa"/>
            <w:tcBorders>
              <w:top w:val="single" w:sz="4" w:space="0" w:color="D8E0E8"/>
              <w:left w:val="single" w:sz="4" w:space="0" w:color="D8E0E8"/>
              <w:bottom w:val="single" w:sz="4" w:space="0" w:color="D8E0E8"/>
              <w:right w:val="single" w:sz="4" w:space="0" w:color="D8E0E8"/>
            </w:tcBorders>
            <w:vAlign w:val="center"/>
          </w:tcPr>
          <w:p>
            <w:pPr>
              <w:pStyle w:val="Normal"/>
              <w:numPr>
                <w:ilvl w:val="0"/>
                <w:numId w:val="8"/>
              </w:numPr>
              <w:spacing w:lineRule="auto" w:line="259" w:before="0" w:after="40"/>
              <w:rPr/>
            </w:pPr>
            <w:r>
              <w:rPr>
                <w:rFonts w:eastAsia="Calibri"/>
                <w:color w:val="1F2937"/>
                <w:sz w:val="17"/>
              </w:rPr>
              <w:t>Test multilingual/unclear messages, missing data, repeated messages, opt-out, and handoff.</w:t>
            </w:r>
          </w:p>
          <w:p>
            <w:pPr>
              <w:pStyle w:val="Normal"/>
              <w:numPr>
                <w:ilvl w:val="0"/>
                <w:numId w:val="8"/>
              </w:numPr>
              <w:spacing w:lineRule="auto" w:line="259" w:before="0" w:after="40"/>
              <w:rPr/>
            </w:pPr>
            <w:r>
              <w:rPr>
                <w:rFonts w:eastAsia="Calibri"/>
                <w:color w:val="1F2937"/>
                <w:sz w:val="17"/>
              </w:rPr>
              <w:t>Create a one-page problem/solution scope, operating responsibilities, privacy note, and realistic price hypothesis.</w:t>
            </w:r>
          </w:p>
          <w:p>
            <w:pPr>
              <w:pStyle w:val="Normal"/>
              <w:numPr>
                <w:ilvl w:val="0"/>
                <w:numId w:val="8"/>
              </w:numPr>
              <w:spacing w:lineRule="auto" w:line="259" w:before="0" w:after="40"/>
              <w:rPr/>
            </w:pPr>
            <w:r>
              <w:rPr>
                <w:rFonts w:eastAsia="Calibri"/>
                <w:color w:val="1F2937"/>
                <w:sz w:val="17"/>
              </w:rPr>
              <w:t>Identify 5–10 relevant businesses through existing networks or local outreach.</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center"/>
              <w:rPr/>
            </w:pPr>
            <w:r>
              <w:rPr>
                <w:rFonts w:eastAsia="Calibri"/>
                <w:b/>
                <w:color w:val="0B2545"/>
                <w:sz w:val="17"/>
              </w:rPr>
              <w:t>Day 4</w:t>
            </w:r>
          </w:p>
        </w:tc>
        <w:tc>
          <w:tcPr>
            <w:tcW w:w="226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7"/>
              </w:rPr>
              <w:t>Portfolio structure</w:t>
            </w:r>
          </w:p>
        </w:tc>
        <w:tc>
          <w:tcPr>
            <w:tcW w:w="60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numPr>
                <w:ilvl w:val="0"/>
                <w:numId w:val="8"/>
              </w:numPr>
              <w:spacing w:lineRule="auto" w:line="259" w:before="0" w:after="40"/>
              <w:rPr/>
            </w:pPr>
            <w:r>
              <w:rPr>
                <w:rFonts w:eastAsia="Calibri"/>
                <w:color w:val="1F2937"/>
                <w:sz w:val="17"/>
              </w:rPr>
              <w:t>Create a portfolio landing page or polished GitHub profile linking the assistant, RAG, agent, and automation work.</w:t>
            </w:r>
          </w:p>
          <w:p>
            <w:pPr>
              <w:pStyle w:val="Normal"/>
              <w:numPr>
                <w:ilvl w:val="0"/>
                <w:numId w:val="8"/>
              </w:numPr>
              <w:spacing w:lineRule="auto" w:line="259" w:before="0" w:after="40"/>
              <w:rPr/>
            </w:pPr>
            <w:r>
              <w:rPr>
                <w:rFonts w:eastAsia="Calibri"/>
                <w:color w:val="1F2937"/>
                <w:sz w:val="17"/>
              </w:rPr>
              <w:t>For each project show problem, users, architecture, stack, evaluation, security, cost, demo, deployment, and retrospective.</w:t>
            </w:r>
          </w:p>
          <w:p>
            <w:pPr>
              <w:pStyle w:val="Normal"/>
              <w:numPr>
                <w:ilvl w:val="0"/>
                <w:numId w:val="8"/>
              </w:numPr>
              <w:spacing w:lineRule="auto" w:line="259" w:before="0" w:after="40"/>
              <w:rPr/>
            </w:pPr>
            <w:r>
              <w:rPr>
                <w:rFonts w:eastAsia="Calibri"/>
                <w:color w:val="1F2937"/>
                <w:sz w:val="17"/>
              </w:rPr>
              <w:t>Remove unfinished repositories that dilute the story.</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center"/>
              <w:rPr/>
            </w:pPr>
            <w:r>
              <w:rPr>
                <w:rFonts w:eastAsia="Calibri"/>
                <w:b/>
                <w:color w:val="0B2545"/>
                <w:sz w:val="17"/>
              </w:rPr>
              <w:t>Day 5</w:t>
            </w:r>
          </w:p>
        </w:tc>
        <w:tc>
          <w:tcPr>
            <w:tcW w:w="22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Project packaging</w:t>
            </w:r>
          </w:p>
        </w:tc>
        <w:tc>
          <w:tcPr>
            <w:tcW w:w="6000" w:type="dxa"/>
            <w:tcBorders>
              <w:top w:val="single" w:sz="4" w:space="0" w:color="D8E0E8"/>
              <w:left w:val="single" w:sz="4" w:space="0" w:color="D8E0E8"/>
              <w:bottom w:val="single" w:sz="4" w:space="0" w:color="D8E0E8"/>
              <w:right w:val="single" w:sz="4" w:space="0" w:color="D8E0E8"/>
            </w:tcBorders>
            <w:vAlign w:val="center"/>
          </w:tcPr>
          <w:p>
            <w:pPr>
              <w:pStyle w:val="Normal"/>
              <w:numPr>
                <w:ilvl w:val="0"/>
                <w:numId w:val="8"/>
              </w:numPr>
              <w:spacing w:lineRule="auto" w:line="259" w:before="0" w:after="40"/>
              <w:rPr/>
            </w:pPr>
            <w:r>
              <w:rPr>
                <w:rFonts w:eastAsia="Calibri"/>
                <w:color w:val="1F2937"/>
                <w:sz w:val="17"/>
              </w:rPr>
              <w:t>Standardize READMEs, diagrams, screenshots, demo videos, setup instructions, licenses, and sample environment files.</w:t>
            </w:r>
          </w:p>
          <w:p>
            <w:pPr>
              <w:pStyle w:val="Normal"/>
              <w:numPr>
                <w:ilvl w:val="0"/>
                <w:numId w:val="8"/>
              </w:numPr>
              <w:spacing w:lineRule="auto" w:line="259" w:before="0" w:after="40"/>
              <w:rPr/>
            </w:pPr>
            <w:r>
              <w:rPr>
                <w:rFonts w:eastAsia="Calibri"/>
                <w:color w:val="1F2937"/>
                <w:sz w:val="17"/>
              </w:rPr>
              <w:t>Verify every link from a logged-out browser/session when possible.</w:t>
            </w:r>
          </w:p>
          <w:p>
            <w:pPr>
              <w:pStyle w:val="Normal"/>
              <w:numPr>
                <w:ilvl w:val="0"/>
                <w:numId w:val="8"/>
              </w:numPr>
              <w:spacing w:lineRule="auto" w:line="259" w:before="0" w:after="40"/>
              <w:rPr/>
            </w:pPr>
            <w:r>
              <w:rPr>
                <w:rFonts w:eastAsia="Calibri"/>
                <w:color w:val="1F2937"/>
                <w:sz w:val="17"/>
              </w:rPr>
              <w:t>Create a concise portfolio index with the strongest project first.</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center"/>
              <w:rPr/>
            </w:pPr>
            <w:r>
              <w:rPr>
                <w:rFonts w:eastAsia="Calibri"/>
                <w:b/>
                <w:color w:val="0B2545"/>
                <w:sz w:val="17"/>
              </w:rPr>
              <w:t>Day 6</w:t>
            </w:r>
          </w:p>
        </w:tc>
        <w:tc>
          <w:tcPr>
            <w:tcW w:w="226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7"/>
              </w:rPr>
              <w:t>Career assets</w:t>
            </w:r>
          </w:p>
        </w:tc>
        <w:tc>
          <w:tcPr>
            <w:tcW w:w="60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numPr>
                <w:ilvl w:val="0"/>
                <w:numId w:val="8"/>
              </w:numPr>
              <w:spacing w:lineRule="auto" w:line="259" w:before="0" w:after="40"/>
              <w:rPr/>
            </w:pPr>
            <w:r>
              <w:rPr>
                <w:rFonts w:eastAsia="Calibri"/>
                <w:color w:val="1F2937"/>
                <w:sz w:val="17"/>
              </w:rPr>
              <w:t>Update resume and LinkedIn around AI Application / AI Product Engineer outcomes, not a technology keyword dump.</w:t>
            </w:r>
          </w:p>
          <w:p>
            <w:pPr>
              <w:pStyle w:val="Normal"/>
              <w:numPr>
                <w:ilvl w:val="0"/>
                <w:numId w:val="8"/>
              </w:numPr>
              <w:spacing w:lineRule="auto" w:line="259" w:before="0" w:after="40"/>
              <w:rPr/>
            </w:pPr>
            <w:r>
              <w:rPr>
                <w:rFonts w:eastAsia="Calibri"/>
                <w:color w:val="1F2937"/>
                <w:sz w:val="17"/>
              </w:rPr>
              <w:t>Lead with 60+ mobile apps and 30+ live Play Store releases as proof of shipping ability.</w:t>
            </w:r>
          </w:p>
          <w:p>
            <w:pPr>
              <w:pStyle w:val="Normal"/>
              <w:numPr>
                <w:ilvl w:val="0"/>
                <w:numId w:val="8"/>
              </w:numPr>
              <w:spacing w:lineRule="auto" w:line="259" w:before="0" w:after="40"/>
              <w:rPr/>
            </w:pPr>
            <w:r>
              <w:rPr>
                <w:rFonts w:eastAsia="Calibri"/>
                <w:color w:val="1F2937"/>
                <w:sz w:val="17"/>
              </w:rPr>
              <w:t>Add quantified evaluation, latency/cost, deployment, and user-validation results from the AI projects.</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shd w:fill="FFF4D6" w:val="clear"/>
            <w:vAlign w:val="center"/>
          </w:tcPr>
          <w:p>
            <w:pPr>
              <w:pStyle w:val="Normal"/>
              <w:spacing w:lineRule="auto" w:line="266" w:before="0" w:after="0"/>
              <w:jc w:val="center"/>
              <w:rPr/>
            </w:pPr>
            <w:r>
              <w:rPr>
                <w:rFonts w:eastAsia="Calibri"/>
                <w:b/>
                <w:color w:val="C69214"/>
                <w:sz w:val="17"/>
              </w:rPr>
              <w:t>REST</w:t>
            </w:r>
          </w:p>
        </w:tc>
        <w:tc>
          <w:tcPr>
            <w:tcW w:w="2262" w:type="dxa"/>
            <w:tcBorders>
              <w:top w:val="single" w:sz="4" w:space="0" w:color="D8E0E8"/>
              <w:left w:val="single" w:sz="4" w:space="0" w:color="D8E0E8"/>
              <w:bottom w:val="single" w:sz="4" w:space="0" w:color="D8E0E8"/>
              <w:right w:val="single" w:sz="4" w:space="0" w:color="D8E0E8"/>
            </w:tcBorders>
            <w:shd w:fill="FFF4D6" w:val="clear"/>
            <w:vAlign w:val="center"/>
          </w:tcPr>
          <w:p>
            <w:pPr>
              <w:pStyle w:val="Normal"/>
              <w:spacing w:lineRule="auto" w:line="266" w:before="0" w:after="0"/>
              <w:jc w:val="left"/>
              <w:rPr/>
            </w:pPr>
            <w:r>
              <w:rPr>
                <w:rFonts w:eastAsia="Calibri"/>
                <w:b/>
                <w:color w:val="0B2545"/>
                <w:sz w:val="17"/>
              </w:rPr>
              <w:t>Scheduled recovery</w:t>
            </w:r>
          </w:p>
        </w:tc>
        <w:tc>
          <w:tcPr>
            <w:tcW w:w="6000" w:type="dxa"/>
            <w:tcBorders>
              <w:top w:val="single" w:sz="4" w:space="0" w:color="D8E0E8"/>
              <w:left w:val="single" w:sz="4" w:space="0" w:color="D8E0E8"/>
              <w:bottom w:val="single" w:sz="4" w:space="0" w:color="D8E0E8"/>
              <w:right w:val="single" w:sz="4" w:space="0" w:color="D8E0E8"/>
            </w:tcBorders>
            <w:shd w:fill="FFF4D6" w:val="clear"/>
            <w:vAlign w:val="center"/>
          </w:tcPr>
          <w:p>
            <w:pPr>
              <w:pStyle w:val="Normal"/>
              <w:numPr>
                <w:ilvl w:val="0"/>
                <w:numId w:val="8"/>
              </w:numPr>
              <w:spacing w:lineRule="auto" w:line="259" w:before="0" w:after="40"/>
              <w:rPr/>
            </w:pPr>
            <w:r>
              <w:rPr>
                <w:rFonts w:eastAsia="Calibri"/>
                <w:color w:val="1F2937"/>
                <w:sz w:val="17"/>
              </w:rPr>
              <w:t>Full day off after the commercial and portfolio sprint.</w:t>
            </w:r>
          </w:p>
          <w:p>
            <w:pPr>
              <w:pStyle w:val="Normal"/>
              <w:numPr>
                <w:ilvl w:val="0"/>
                <w:numId w:val="8"/>
              </w:numPr>
              <w:spacing w:lineRule="auto" w:line="259" w:before="0" w:after="40"/>
              <w:rPr/>
            </w:pPr>
            <w:r>
              <w:rPr>
                <w:rFonts w:eastAsia="Calibri"/>
                <w:color w:val="1F2937"/>
                <w:sz w:val="17"/>
              </w:rPr>
              <w:t>Do not begin outreach while exhausted; quality and personalization matter.</w:t>
            </w:r>
          </w:p>
        </w:tc>
      </w:tr>
    </w:tbl>
    <w:p>
      <w:pPr>
        <w:pStyle w:val="Heading3"/>
        <w:keepNext w:val="true"/>
        <w:rPr/>
      </w:pPr>
      <w:r>
        <w:rPr/>
        <w:t>Project gate</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4479"/>
        <w:gridCol w:w="4880"/>
      </w:tblGrid>
      <w:tr>
        <w:trPr>
          <w:tblHeader w:val="true"/>
          <w:cantSplit w:val="true"/>
        </w:trPr>
        <w:tc>
          <w:tcPr>
            <w:tcW w:w="4479"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DELIVERABLE</w:t>
            </w:r>
          </w:p>
        </w:tc>
        <w:tc>
          <w:tcPr>
            <w:tcW w:w="488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MILESTONE</w:t>
            </w:r>
          </w:p>
        </w:tc>
      </w:tr>
      <w:tr>
        <w:trPr>
          <w:cantSplit w:val="true"/>
        </w:trPr>
        <w:tc>
          <w:tcPr>
            <w:tcW w:w="4479" w:type="dxa"/>
            <w:tcBorders>
              <w:top w:val="single" w:sz="4" w:space="0" w:color="D8E0E8"/>
              <w:left w:val="single" w:sz="4" w:space="0" w:color="D8E0E8"/>
              <w:bottom w:val="single" w:sz="4" w:space="0" w:color="D8E0E8"/>
              <w:right w:val="single" w:sz="4" w:space="0" w:color="D8E0E8"/>
            </w:tcBorders>
            <w:shd w:fill="EAF2F8" w:val="clear"/>
            <w:vAlign w:val="center"/>
          </w:tcPr>
          <w:p>
            <w:pPr>
              <w:pStyle w:val="Normal"/>
              <w:spacing w:lineRule="auto" w:line="266" w:before="0" w:after="0"/>
              <w:jc w:val="left"/>
              <w:rPr/>
            </w:pPr>
            <w:r>
              <w:rPr>
                <w:rFonts w:eastAsia="Calibri"/>
                <w:b w:val="false"/>
                <w:color w:val="1F2937"/>
                <w:sz w:val="18"/>
              </w:rPr>
              <w:t>WhatsApp/n8n SME prototype + portfolio hub + updated resume and LinkedIn</w:t>
            </w:r>
          </w:p>
        </w:tc>
        <w:tc>
          <w:tcPr>
            <w:tcW w:w="4880" w:type="dxa"/>
            <w:tcBorders>
              <w:top w:val="single" w:sz="4" w:space="0" w:color="D8E0E8"/>
              <w:left w:val="single" w:sz="4" w:space="0" w:color="D8E0E8"/>
              <w:bottom w:val="single" w:sz="4" w:space="0" w:color="D8E0E8"/>
              <w:right w:val="single" w:sz="4" w:space="0" w:color="D8E0E8"/>
            </w:tcBorders>
            <w:shd w:fill="FFF4D6" w:val="clear"/>
            <w:vAlign w:val="center"/>
          </w:tcPr>
          <w:p>
            <w:pPr>
              <w:pStyle w:val="Normal"/>
              <w:spacing w:lineRule="auto" w:line="266" w:before="0" w:after="0"/>
              <w:jc w:val="left"/>
              <w:rPr/>
            </w:pPr>
            <w:r>
              <w:rPr>
                <w:rFonts w:eastAsia="Calibri"/>
                <w:b w:val="false"/>
                <w:color w:val="1F2937"/>
                <w:sz w:val="18"/>
              </w:rPr>
              <w:t>A credible commercial prototype and a coherent public story connecting product-shipping experience with measured AI engineering work.</w:t>
            </w:r>
          </w:p>
        </w:tc>
      </w:tr>
    </w:tbl>
    <w:p>
      <w:pPr>
        <w:pStyle w:val="Heading3"/>
        <w:keepNext w:val="true"/>
        <w:rPr/>
      </w:pPr>
      <w:r>
        <w:rPr/>
        <w:t>Testing requirements</w:t>
      </w:r>
    </w:p>
    <w:p>
      <w:pPr>
        <w:pStyle w:val="RoadmapBullet"/>
        <w:numPr>
          <w:ilvl w:val="0"/>
          <w:numId w:val="9"/>
        </w:numPr>
        <w:spacing w:lineRule="auto" w:line="288" w:before="0" w:after="60"/>
        <w:rPr/>
      </w:pPr>
      <w:r>
        <w:rPr>
          <w:rFonts w:eastAsia="Calibri"/>
          <w:color w:val="1F2937"/>
          <w:sz w:val="20"/>
        </w:rPr>
        <w:t>Intent, unknown-question, duplicate-message, handoff, and failure-path tests</w:t>
      </w:r>
    </w:p>
    <w:p>
      <w:pPr>
        <w:pStyle w:val="RoadmapBullet"/>
        <w:numPr>
          <w:ilvl w:val="0"/>
          <w:numId w:val="9"/>
        </w:numPr>
        <w:spacing w:lineRule="auto" w:line="288" w:before="0" w:after="60"/>
        <w:rPr/>
      </w:pPr>
      <w:r>
        <w:rPr>
          <w:rFonts w:eastAsia="Calibri"/>
          <w:color w:val="1F2937"/>
          <w:sz w:val="20"/>
        </w:rPr>
        <w:t>Portfolio link, deployment, setup, and logged-out-access checks</w:t>
      </w:r>
    </w:p>
    <w:p>
      <w:pPr>
        <w:pStyle w:val="RoadmapBullet"/>
        <w:numPr>
          <w:ilvl w:val="0"/>
          <w:numId w:val="9"/>
        </w:numPr>
        <w:spacing w:lineRule="auto" w:line="288" w:before="0" w:after="60"/>
        <w:rPr/>
      </w:pPr>
      <w:r>
        <w:rPr>
          <w:rFonts w:eastAsia="Calibri"/>
          <w:color w:val="1F2937"/>
          <w:sz w:val="20"/>
        </w:rPr>
        <w:t>Privacy and scope review before showing the prototype to a real business</w:t>
      </w:r>
    </w:p>
    <w:p>
      <w:pPr>
        <w:pStyle w:val="Heading3"/>
        <w:keepNext w:val="true"/>
        <w:rPr/>
      </w:pPr>
      <w:r>
        <w:rPr/>
        <w:t>Common mistakes</w:t>
      </w:r>
    </w:p>
    <w:p>
      <w:pPr>
        <w:pStyle w:val="RoadmapBullet"/>
        <w:numPr>
          <w:ilvl w:val="0"/>
          <w:numId w:val="7"/>
        </w:numPr>
        <w:spacing w:lineRule="auto" w:line="288" w:before="0" w:after="60"/>
        <w:rPr/>
      </w:pPr>
      <w:r>
        <w:rPr>
          <w:rFonts w:eastAsia="Calibri"/>
          <w:color w:val="9B1C1C"/>
          <w:sz w:val="20"/>
        </w:rPr>
        <w:t>Letting low-code automation replace the coded engineering spine</w:t>
      </w:r>
    </w:p>
    <w:p>
      <w:pPr>
        <w:pStyle w:val="RoadmapBullet"/>
        <w:numPr>
          <w:ilvl w:val="0"/>
          <w:numId w:val="7"/>
        </w:numPr>
        <w:spacing w:lineRule="auto" w:line="288" w:before="0" w:after="60"/>
        <w:rPr/>
      </w:pPr>
      <w:r>
        <w:rPr>
          <w:rFonts w:eastAsia="Calibri"/>
          <w:color w:val="9B1C1C"/>
          <w:sz w:val="20"/>
        </w:rPr>
        <w:t>Connecting real customer data before privacy, consent, ownership, and support are clear</w:t>
      </w:r>
    </w:p>
    <w:p>
      <w:pPr>
        <w:pStyle w:val="RoadmapBullet"/>
        <w:numPr>
          <w:ilvl w:val="0"/>
          <w:numId w:val="7"/>
        </w:numPr>
        <w:spacing w:lineRule="auto" w:line="288" w:before="0" w:after="60"/>
        <w:rPr/>
      </w:pPr>
      <w:r>
        <w:rPr>
          <w:rFonts w:eastAsia="Calibri"/>
          <w:color w:val="9B1C1C"/>
          <w:sz w:val="20"/>
        </w:rPr>
        <w:t>Listing tools without explaining product problems, decisions, or measured outcomes</w:t>
      </w:r>
    </w:p>
    <w:p>
      <w:pPr>
        <w:pStyle w:val="Heading3"/>
        <w:keepNext w:val="true"/>
        <w:rPr/>
      </w:pPr>
      <w:r>
        <w:rPr/>
        <w:t>Evidence required for GitHub or portfolio</w:t>
      </w:r>
    </w:p>
    <w:p>
      <w:pPr>
        <w:pStyle w:val="RoadmapBullet"/>
        <w:numPr>
          <w:ilvl w:val="0"/>
          <w:numId w:val="9"/>
        </w:numPr>
        <w:spacing w:lineRule="auto" w:line="288" w:before="0" w:after="60"/>
        <w:rPr/>
      </w:pPr>
      <w:r>
        <w:rPr>
          <w:rFonts w:eastAsia="Calibri"/>
          <w:color w:val="1F2937"/>
          <w:sz w:val="20"/>
        </w:rPr>
        <w:t>Workflow diagram, test report, demo video, scope/privacy note, and business pitch</w:t>
      </w:r>
    </w:p>
    <w:p>
      <w:pPr>
        <w:pStyle w:val="RoadmapBullet"/>
        <w:numPr>
          <w:ilvl w:val="0"/>
          <w:numId w:val="9"/>
        </w:numPr>
        <w:spacing w:lineRule="auto" w:line="288" w:before="0" w:after="60"/>
        <w:rPr/>
      </w:pPr>
      <w:r>
        <w:rPr>
          <w:rFonts w:eastAsia="Calibri"/>
          <w:color w:val="1F2937"/>
          <w:sz w:val="20"/>
        </w:rPr>
        <w:t>Portfolio hub, updated resume, and LinkedIn profile</w:t>
      </w:r>
    </w:p>
    <w:p>
      <w:pPr>
        <w:pStyle w:val="RoadmapBullet"/>
        <w:numPr>
          <w:ilvl w:val="0"/>
          <w:numId w:val="9"/>
        </w:numPr>
        <w:spacing w:lineRule="auto" w:line="288" w:before="0" w:after="60"/>
        <w:rPr/>
      </w:pPr>
      <w:r>
        <w:rPr>
          <w:rFonts w:eastAsia="Calibri"/>
          <w:color w:val="1F2937"/>
          <w:sz w:val="20"/>
        </w:rPr>
        <w:t>Verified links and a project-evidence checklist</w:t>
      </w:r>
    </w:p>
    <w:p>
      <w:pPr>
        <w:pStyle w:val="RoadmapKicker"/>
        <w:spacing w:before="0" w:after="80"/>
        <w:rPr/>
      </w:pPr>
      <w:r>
        <w:rPr>
          <w:rFonts w:eastAsia="Calibri"/>
          <w:b/>
          <w:caps/>
          <w:color w:val="0E7490"/>
          <w:sz w:val="19"/>
        </w:rPr>
        <w:t>PART 1 · SHIP · MARKET ENTRY</w:t>
      </w:r>
    </w:p>
    <w:p>
      <w:pPr>
        <w:pStyle w:val="Heading2"/>
        <w:keepNext w:val="true"/>
        <w:rPr/>
      </w:pPr>
      <w:bookmarkStart w:id="18" w:name="week_11"/>
      <w:r>
        <w:rPr/>
        <w:t>WEEK 11 — Freelance outreach, internships, and technical interview readiness</w:t>
      </w:r>
      <w:bookmarkEnd w:id="18"/>
    </w:p>
    <w:tbl>
      <w:tblPr>
        <w:tblW w:w="9360" w:type="dxa"/>
        <w:jc w:val="left"/>
        <w:tblInd w:w="72" w:type="dxa"/>
        <w:tblLayout w:type="fixed"/>
        <w:tblCellMar>
          <w:top w:w="140" w:type="dxa"/>
          <w:left w:w="180" w:type="dxa"/>
          <w:bottom w:w="140" w:type="dxa"/>
          <w:right w:w="160" w:type="dxa"/>
        </w:tblCellMar>
        <w:tblLook w:val="04a0" w:noHBand="0" w:noVBand="1" w:firstColumn="1" w:lastRow="0" w:lastColumn="0" w:firstRow="1"/>
      </w:tblPr>
      <w:tblGrid>
        <w:gridCol w:w="9360"/>
      </w:tblGrid>
      <w:tr>
        <w:trPr>
          <w:cantSplit w:val="true"/>
        </w:trPr>
        <w:tc>
          <w:tcPr>
            <w:tcW w:w="9360" w:type="dxa"/>
            <w:tcBorders>
              <w:top w:val="single" w:sz="4" w:space="0" w:color="D8E0E8"/>
              <w:left w:val="single" w:sz="16" w:space="0" w:color="2563EB"/>
              <w:bottom w:val="single" w:sz="4" w:space="0" w:color="D8E0E8"/>
              <w:right w:val="single" w:sz="4" w:space="0" w:color="D8E0E8"/>
            </w:tcBorders>
            <w:shd w:fill="EAF2F8" w:val="clear"/>
            <w:vAlign w:val="center"/>
          </w:tcPr>
          <w:p>
            <w:pPr>
              <w:pStyle w:val="DoneWhenBox"/>
              <w:spacing w:lineRule="auto" w:line="288" w:before="0" w:after="0"/>
              <w:rPr/>
            </w:pPr>
            <w:r>
              <w:rPr>
                <w:rFonts w:eastAsia="Calibri"/>
                <w:b/>
                <w:color w:val="2563EB"/>
                <w:sz w:val="20"/>
              </w:rPr>
              <w:t xml:space="preserve">DONE WHEN  </w:t>
            </w:r>
            <w:r>
              <w:rPr>
                <w:rFonts w:eastAsia="Calibri"/>
                <w:color w:val="1F2937"/>
                <w:sz w:val="20"/>
              </w:rPr>
              <w:t>Applications and proposals are live across targeted channels, follow-ups are scheduled, and project explanations are clear enough for both a hiring engineer and a business client.</w:t>
            </w:r>
          </w:p>
        </w:tc>
      </w:tr>
    </w:tbl>
    <w:p>
      <w:pPr>
        <w:pStyle w:val="Normal"/>
        <w:spacing w:before="0" w:after="40"/>
        <w:rPr/>
      </w:pPr>
      <w:r>
        <w:rPr/>
      </w:r>
    </w:p>
    <w:p>
      <w:pPr>
        <w:pStyle w:val="Heading3"/>
        <w:keepNext w:val="true"/>
        <w:rPr/>
      </w:pPr>
      <w:r>
        <w:rPr/>
        <w:t>Goal</w:t>
      </w:r>
    </w:p>
    <w:p>
      <w:pPr>
        <w:pStyle w:val="Normal"/>
        <w:keepNext w:val="false"/>
        <w:spacing w:lineRule="auto" w:line="300" w:before="0" w:after="80"/>
        <w:jc w:val="left"/>
        <w:rPr/>
      </w:pPr>
      <w:r>
        <w:rPr>
          <w:rFonts w:eastAsia="Calibri"/>
          <w:b w:val="false"/>
          <w:i w:val="false"/>
          <w:color w:val="1F2937"/>
          <w:sz w:val="21"/>
        </w:rPr>
        <w:t>Convert completed engineering evidence into targeted conversations with clients, internships, and early-career AI teams.</w:t>
      </w:r>
    </w:p>
    <w:p>
      <w:pPr>
        <w:pStyle w:val="Heading3"/>
        <w:keepNext w:val="true"/>
        <w:rPr/>
      </w:pPr>
      <w:r>
        <w:rPr/>
        <w:t>Why this matters</w:t>
      </w:r>
    </w:p>
    <w:tbl>
      <w:tblPr>
        <w:tblW w:w="9360" w:type="dxa"/>
        <w:jc w:val="left"/>
        <w:tblInd w:w="72" w:type="dxa"/>
        <w:tblLayout w:type="fixed"/>
        <w:tblCellMar>
          <w:top w:w="140" w:type="dxa"/>
          <w:left w:w="180" w:type="dxa"/>
          <w:bottom w:w="140" w:type="dxa"/>
          <w:right w:w="160" w:type="dxa"/>
        </w:tblCellMar>
        <w:tblLook w:val="04a0" w:noHBand="0" w:noVBand="1" w:firstColumn="1" w:lastRow="0" w:lastColumn="0" w:firstRow="1"/>
      </w:tblPr>
      <w:tblGrid>
        <w:gridCol w:w="9360"/>
      </w:tblGrid>
      <w:tr>
        <w:trPr>
          <w:cantSplit w:val="true"/>
        </w:trPr>
        <w:tc>
          <w:tcPr>
            <w:tcW w:w="9360" w:type="dxa"/>
            <w:tcBorders>
              <w:top w:val="single" w:sz="4" w:space="0" w:color="D8E0E8"/>
              <w:left w:val="single" w:sz="16" w:space="0" w:color="0E7490"/>
              <w:bottom w:val="single" w:sz="4" w:space="0" w:color="D8E0E8"/>
              <w:right w:val="single" w:sz="4" w:space="0" w:color="D8E0E8"/>
            </w:tcBorders>
            <w:shd w:fill="EAF2F8" w:val="clear"/>
            <w:vAlign w:val="center"/>
          </w:tcPr>
          <w:p>
            <w:pPr>
              <w:pStyle w:val="WhyThisMattersBox"/>
              <w:spacing w:lineRule="auto" w:line="288" w:before="0" w:after="0"/>
              <w:rPr/>
            </w:pPr>
            <w:r>
              <w:rPr>
                <w:rFonts w:eastAsia="Calibri"/>
                <w:b/>
                <w:color w:val="0E7490"/>
                <w:sz w:val="20"/>
              </w:rPr>
              <w:t xml:space="preserve">WHY THIS MATTERS  </w:t>
            </w:r>
            <w:r>
              <w:rPr>
                <w:rFonts w:eastAsia="Calibri"/>
                <w:color w:val="1F2937"/>
                <w:sz w:val="20"/>
              </w:rPr>
              <w:t>A portfolio creates value only when the right people see it and Muhammad Zaid can explain the architecture, evaluation, trade-offs, and business outcome clearly.</w:t>
            </w:r>
          </w:p>
        </w:tc>
      </w:tr>
    </w:tbl>
    <w:p>
      <w:pPr>
        <w:pStyle w:val="Normal"/>
        <w:spacing w:before="0" w:after="40"/>
        <w:rPr/>
      </w:pPr>
      <w:r>
        <w:rPr/>
      </w:r>
    </w:p>
    <w:p>
      <w:pPr>
        <w:pStyle w:val="Heading3"/>
        <w:keepNext w:val="true"/>
        <w:rPr/>
      </w:pPr>
      <w:r>
        <w:rPr/>
        <w:t>What to learn and apply</w:t>
      </w:r>
    </w:p>
    <w:p>
      <w:pPr>
        <w:pStyle w:val="RoadmapBullet"/>
        <w:numPr>
          <w:ilvl w:val="0"/>
          <w:numId w:val="7"/>
        </w:numPr>
        <w:spacing w:lineRule="auto" w:line="288" w:before="0" w:after="60"/>
        <w:rPr/>
      </w:pPr>
      <w:r>
        <w:rPr>
          <w:rFonts w:eastAsia="Calibri"/>
          <w:color w:val="1F2937"/>
          <w:sz w:val="20"/>
        </w:rPr>
        <w:t>Role targeting, offer design, personalized proposals, local and global outreach, and follow-up tracking</w:t>
      </w:r>
    </w:p>
    <w:p>
      <w:pPr>
        <w:pStyle w:val="RoadmapBullet"/>
        <w:numPr>
          <w:ilvl w:val="0"/>
          <w:numId w:val="7"/>
        </w:numPr>
        <w:spacing w:lineRule="auto" w:line="288" w:before="0" w:after="60"/>
        <w:rPr/>
      </w:pPr>
      <w:r>
        <w:rPr>
          <w:rFonts w:eastAsia="Calibri"/>
          <w:color w:val="1F2937"/>
          <w:sz w:val="20"/>
        </w:rPr>
        <w:t>AI/RAG/agent system design explanations, evaluation methodology, cost/reliability trade-offs, and demos</w:t>
      </w:r>
    </w:p>
    <w:p>
      <w:pPr>
        <w:pStyle w:val="RoadmapBullet"/>
        <w:numPr>
          <w:ilvl w:val="0"/>
          <w:numId w:val="7"/>
        </w:numPr>
        <w:spacing w:lineRule="auto" w:line="288" w:before="0" w:after="60"/>
        <w:rPr/>
      </w:pPr>
      <w:r>
        <w:rPr>
          <w:rFonts w:eastAsia="Calibri"/>
          <w:color w:val="1F2937"/>
          <w:sz w:val="20"/>
        </w:rPr>
        <w:t>Internship applications, technical writing, feedback loops, and pipeline management</w:t>
      </w:r>
    </w:p>
    <w:p>
      <w:pPr>
        <w:pStyle w:val="RoadmapBullet"/>
        <w:numPr>
          <w:ilvl w:val="0"/>
          <w:numId w:val="7"/>
        </w:numPr>
        <w:spacing w:lineRule="auto" w:line="288" w:before="0" w:after="60"/>
        <w:rPr/>
      </w:pPr>
      <w:r>
        <w:rPr>
          <w:rFonts w:eastAsia="Calibri"/>
          <w:color w:val="1F2937"/>
          <w:sz w:val="20"/>
        </w:rPr>
        <w:t>Truthful positioning as a product shipper adding production AI capability</w:t>
      </w:r>
    </w:p>
    <w:p>
      <w:pPr>
        <w:pStyle w:val="Heading3"/>
        <w:keepNext w:val="true"/>
        <w:rPr/>
      </w:pPr>
      <w:r>
        <w:rPr/>
        <w:t>Execution plan</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1098"/>
        <w:gridCol w:w="2262"/>
        <w:gridCol w:w="6000"/>
      </w:tblGrid>
      <w:tr>
        <w:trPr>
          <w:tblHeader w:val="true"/>
          <w:cantSplit w:val="true"/>
        </w:trPr>
        <w:tc>
          <w:tcPr>
            <w:tcW w:w="1098"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DAY</w:t>
            </w:r>
          </w:p>
        </w:tc>
        <w:tc>
          <w:tcPr>
            <w:tcW w:w="2262"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FOCUS</w:t>
            </w:r>
          </w:p>
        </w:tc>
        <w:tc>
          <w:tcPr>
            <w:tcW w:w="6000"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PRACTICAL TASKS</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center"/>
              <w:rPr/>
            </w:pPr>
            <w:r>
              <w:rPr>
                <w:rFonts w:eastAsia="Calibri"/>
                <w:b/>
                <w:color w:val="0B2545"/>
                <w:sz w:val="17"/>
              </w:rPr>
              <w:t>Day 1</w:t>
            </w:r>
          </w:p>
        </w:tc>
        <w:tc>
          <w:tcPr>
            <w:tcW w:w="22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Target + offers</w:t>
            </w:r>
          </w:p>
        </w:tc>
        <w:tc>
          <w:tcPr>
            <w:tcW w:w="6000" w:type="dxa"/>
            <w:tcBorders>
              <w:top w:val="single" w:sz="4" w:space="0" w:color="D8E0E8"/>
              <w:left w:val="single" w:sz="4" w:space="0" w:color="D8E0E8"/>
              <w:bottom w:val="single" w:sz="4" w:space="0" w:color="D8E0E8"/>
              <w:right w:val="single" w:sz="4" w:space="0" w:color="D8E0E8"/>
            </w:tcBorders>
            <w:vAlign w:val="center"/>
          </w:tcPr>
          <w:p>
            <w:pPr>
              <w:pStyle w:val="Normal"/>
              <w:numPr>
                <w:ilvl w:val="0"/>
                <w:numId w:val="8"/>
              </w:numPr>
              <w:spacing w:lineRule="auto" w:line="259" w:before="0" w:after="40"/>
              <w:rPr/>
            </w:pPr>
            <w:r>
              <w:rPr>
                <w:rFonts w:eastAsia="Calibri"/>
                <w:color w:val="1F2937"/>
                <w:sz w:val="17"/>
              </w:rPr>
              <w:t>Create a role list: AI Application Engineer, LLM Application Engineer, AI Product Engineer, and AI Backend Engineer.</w:t>
            </w:r>
          </w:p>
          <w:p>
            <w:pPr>
              <w:pStyle w:val="Normal"/>
              <w:numPr>
                <w:ilvl w:val="0"/>
                <w:numId w:val="8"/>
              </w:numPr>
              <w:spacing w:lineRule="auto" w:line="259" w:before="0" w:after="40"/>
              <w:rPr/>
            </w:pPr>
            <w:r>
              <w:rPr>
                <w:rFonts w:eastAsia="Calibri"/>
                <w:color w:val="1F2937"/>
                <w:sz w:val="17"/>
              </w:rPr>
              <w:t>Define two narrow freelance offers based on shipped projects, with scope, exclusions, evidence, and starting price range.</w:t>
            </w:r>
          </w:p>
          <w:p>
            <w:pPr>
              <w:pStyle w:val="Normal"/>
              <w:numPr>
                <w:ilvl w:val="0"/>
                <w:numId w:val="8"/>
              </w:numPr>
              <w:spacing w:lineRule="auto" w:line="259" w:before="0" w:after="40"/>
              <w:rPr/>
            </w:pPr>
            <w:r>
              <w:rPr>
                <w:rFonts w:eastAsia="Calibri"/>
                <w:color w:val="1F2937"/>
                <w:sz w:val="17"/>
              </w:rPr>
              <w:t>Build a tracking sheet for lead, need, date, message, next action, status, and learning.</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center"/>
              <w:rPr/>
            </w:pPr>
            <w:r>
              <w:rPr>
                <w:rFonts w:eastAsia="Calibri"/>
                <w:b/>
                <w:color w:val="0B2545"/>
                <w:sz w:val="17"/>
              </w:rPr>
              <w:t>Day 2</w:t>
            </w:r>
          </w:p>
        </w:tc>
        <w:tc>
          <w:tcPr>
            <w:tcW w:w="226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7"/>
              </w:rPr>
              <w:t>Global outreach</w:t>
            </w:r>
          </w:p>
        </w:tc>
        <w:tc>
          <w:tcPr>
            <w:tcW w:w="60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numPr>
                <w:ilvl w:val="0"/>
                <w:numId w:val="8"/>
              </w:numPr>
              <w:spacing w:lineRule="auto" w:line="259" w:before="0" w:after="40"/>
              <w:rPr/>
            </w:pPr>
            <w:r>
              <w:rPr>
                <w:rFonts w:eastAsia="Calibri"/>
                <w:color w:val="1F2937"/>
                <w:sz w:val="17"/>
              </w:rPr>
              <w:t>Send 5–8 personalized proposals that reference the buyer’s actual data, workflow, risk, and expected outcome.</w:t>
            </w:r>
          </w:p>
          <w:p>
            <w:pPr>
              <w:pStyle w:val="Normal"/>
              <w:numPr>
                <w:ilvl w:val="0"/>
                <w:numId w:val="8"/>
              </w:numPr>
              <w:spacing w:lineRule="auto" w:line="259" w:before="0" w:after="40"/>
              <w:rPr/>
            </w:pPr>
            <w:r>
              <w:rPr>
                <w:rFonts w:eastAsia="Calibri"/>
                <w:color w:val="1F2937"/>
                <w:sz w:val="17"/>
              </w:rPr>
              <w:t>Link only the closest project and one relevant metric.</w:t>
            </w:r>
          </w:p>
          <w:p>
            <w:pPr>
              <w:pStyle w:val="Normal"/>
              <w:numPr>
                <w:ilvl w:val="0"/>
                <w:numId w:val="8"/>
              </w:numPr>
              <w:spacing w:lineRule="auto" w:line="259" w:before="0" w:after="40"/>
              <w:rPr/>
            </w:pPr>
            <w:r>
              <w:rPr>
                <w:rFonts w:eastAsia="Calibri"/>
                <w:color w:val="1F2937"/>
                <w:sz w:val="17"/>
              </w:rPr>
              <w:t>Avoid bulk templates, unsupported promises, or fake production claims.</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center"/>
              <w:rPr/>
            </w:pPr>
            <w:r>
              <w:rPr>
                <w:rFonts w:eastAsia="Calibri"/>
                <w:b/>
                <w:color w:val="0B2545"/>
                <w:sz w:val="17"/>
              </w:rPr>
              <w:t>Day 3</w:t>
            </w:r>
          </w:p>
        </w:tc>
        <w:tc>
          <w:tcPr>
            <w:tcW w:w="22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Local outreach</w:t>
            </w:r>
          </w:p>
        </w:tc>
        <w:tc>
          <w:tcPr>
            <w:tcW w:w="6000" w:type="dxa"/>
            <w:tcBorders>
              <w:top w:val="single" w:sz="4" w:space="0" w:color="D8E0E8"/>
              <w:left w:val="single" w:sz="4" w:space="0" w:color="D8E0E8"/>
              <w:bottom w:val="single" w:sz="4" w:space="0" w:color="D8E0E8"/>
              <w:right w:val="single" w:sz="4" w:space="0" w:color="D8E0E8"/>
            </w:tcBorders>
            <w:vAlign w:val="center"/>
          </w:tcPr>
          <w:p>
            <w:pPr>
              <w:pStyle w:val="Normal"/>
              <w:numPr>
                <w:ilvl w:val="0"/>
                <w:numId w:val="8"/>
              </w:numPr>
              <w:spacing w:lineRule="auto" w:line="259" w:before="0" w:after="40"/>
              <w:rPr/>
            </w:pPr>
            <w:r>
              <w:rPr>
                <w:rFonts w:eastAsia="Calibri"/>
                <w:color w:val="1F2937"/>
                <w:sz w:val="17"/>
              </w:rPr>
              <w:t>Contact 5–10 relevant Lahore/Pakistan businesses, startups, university contacts, or agencies with a concise demonstration.</w:t>
            </w:r>
          </w:p>
          <w:p>
            <w:pPr>
              <w:pStyle w:val="Normal"/>
              <w:numPr>
                <w:ilvl w:val="0"/>
                <w:numId w:val="8"/>
              </w:numPr>
              <w:spacing w:lineRule="auto" w:line="259" w:before="0" w:after="40"/>
              <w:rPr/>
            </w:pPr>
            <w:r>
              <w:rPr>
                <w:rFonts w:eastAsia="Calibri"/>
                <w:color w:val="1F2937"/>
                <w:sz w:val="17"/>
              </w:rPr>
              <w:t>Ask discovery questions before proposing a solution.</w:t>
            </w:r>
          </w:p>
          <w:p>
            <w:pPr>
              <w:pStyle w:val="Normal"/>
              <w:numPr>
                <w:ilvl w:val="0"/>
                <w:numId w:val="8"/>
              </w:numPr>
              <w:spacing w:lineRule="auto" w:line="259" w:before="0" w:after="40"/>
              <w:rPr/>
            </w:pPr>
            <w:r>
              <w:rPr>
                <w:rFonts w:eastAsia="Calibri"/>
                <w:color w:val="1F2937"/>
                <w:sz w:val="17"/>
              </w:rPr>
              <w:t>Offer a bounded pilot with clear data/privacy and support responsibilities.</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center"/>
              <w:rPr/>
            </w:pPr>
            <w:r>
              <w:rPr>
                <w:rFonts w:eastAsia="Calibri"/>
                <w:b/>
                <w:color w:val="0B2545"/>
                <w:sz w:val="17"/>
              </w:rPr>
              <w:t>Day 4</w:t>
            </w:r>
          </w:p>
        </w:tc>
        <w:tc>
          <w:tcPr>
            <w:tcW w:w="226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7"/>
              </w:rPr>
              <w:t>Internships + roles</w:t>
            </w:r>
          </w:p>
        </w:tc>
        <w:tc>
          <w:tcPr>
            <w:tcW w:w="60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numPr>
                <w:ilvl w:val="0"/>
                <w:numId w:val="8"/>
              </w:numPr>
              <w:spacing w:lineRule="auto" w:line="259" w:before="0" w:after="40"/>
              <w:rPr/>
            </w:pPr>
            <w:r>
              <w:rPr>
                <w:rFonts w:eastAsia="Calibri"/>
                <w:color w:val="1F2937"/>
                <w:sz w:val="17"/>
              </w:rPr>
              <w:t>Apply to 5–10 well-matched internships or junior AI/backend roles with tailored summaries.</w:t>
            </w:r>
          </w:p>
          <w:p>
            <w:pPr>
              <w:pStyle w:val="Normal"/>
              <w:numPr>
                <w:ilvl w:val="0"/>
                <w:numId w:val="8"/>
              </w:numPr>
              <w:spacing w:lineRule="auto" w:line="259" w:before="0" w:after="40"/>
              <w:rPr/>
            </w:pPr>
            <w:r>
              <w:rPr>
                <w:rFonts w:eastAsia="Calibri"/>
                <w:color w:val="1F2937"/>
                <w:sz w:val="17"/>
              </w:rPr>
              <w:t>Emphasize product delivery, FastAPI bridge, evaluation, deployment, and honest learning scope.</w:t>
            </w:r>
          </w:p>
          <w:p>
            <w:pPr>
              <w:pStyle w:val="Normal"/>
              <w:numPr>
                <w:ilvl w:val="0"/>
                <w:numId w:val="8"/>
              </w:numPr>
              <w:spacing w:lineRule="auto" w:line="259" w:before="0" w:after="40"/>
              <w:rPr/>
            </w:pPr>
            <w:r>
              <w:rPr>
                <w:rFonts w:eastAsia="Calibri"/>
                <w:color w:val="1F2937"/>
                <w:sz w:val="17"/>
              </w:rPr>
              <w:t>Record the repeated skill gaps appearing in job descriptions.</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center"/>
              <w:rPr/>
            </w:pPr>
            <w:r>
              <w:rPr>
                <w:rFonts w:eastAsia="Calibri"/>
                <w:b/>
                <w:color w:val="0B2545"/>
                <w:sz w:val="17"/>
              </w:rPr>
              <w:t>Day 5</w:t>
            </w:r>
          </w:p>
        </w:tc>
        <w:tc>
          <w:tcPr>
            <w:tcW w:w="22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Interview practice</w:t>
            </w:r>
          </w:p>
        </w:tc>
        <w:tc>
          <w:tcPr>
            <w:tcW w:w="6000" w:type="dxa"/>
            <w:tcBorders>
              <w:top w:val="single" w:sz="4" w:space="0" w:color="D8E0E8"/>
              <w:left w:val="single" w:sz="4" w:space="0" w:color="D8E0E8"/>
              <w:bottom w:val="single" w:sz="4" w:space="0" w:color="D8E0E8"/>
              <w:right w:val="single" w:sz="4" w:space="0" w:color="D8E0E8"/>
            </w:tcBorders>
            <w:vAlign w:val="center"/>
          </w:tcPr>
          <w:p>
            <w:pPr>
              <w:pStyle w:val="Normal"/>
              <w:numPr>
                <w:ilvl w:val="0"/>
                <w:numId w:val="8"/>
              </w:numPr>
              <w:spacing w:lineRule="auto" w:line="259" w:before="0" w:after="40"/>
              <w:rPr/>
            </w:pPr>
            <w:r>
              <w:rPr>
                <w:rFonts w:eastAsia="Calibri"/>
                <w:color w:val="1F2937"/>
                <w:sz w:val="17"/>
              </w:rPr>
              <w:t>Explain the RAG pipeline, agent state graph, security boundaries, provider strategy, and evaluation without slides.</w:t>
            </w:r>
          </w:p>
          <w:p>
            <w:pPr>
              <w:pStyle w:val="Normal"/>
              <w:numPr>
                <w:ilvl w:val="0"/>
                <w:numId w:val="8"/>
              </w:numPr>
              <w:spacing w:lineRule="auto" w:line="259" w:before="0" w:after="40"/>
              <w:rPr/>
            </w:pPr>
            <w:r>
              <w:rPr>
                <w:rFonts w:eastAsia="Calibri"/>
                <w:color w:val="1F2937"/>
                <w:sz w:val="17"/>
              </w:rPr>
              <w:t>Practice diagnosing a failed retrieval, runaway agent, high latency, and cost spike.</w:t>
            </w:r>
          </w:p>
          <w:p>
            <w:pPr>
              <w:pStyle w:val="Normal"/>
              <w:numPr>
                <w:ilvl w:val="0"/>
                <w:numId w:val="8"/>
              </w:numPr>
              <w:spacing w:lineRule="auto" w:line="259" w:before="0" w:after="40"/>
              <w:rPr/>
            </w:pPr>
            <w:r>
              <w:rPr>
                <w:rFonts w:eastAsia="Calibri"/>
                <w:color w:val="1F2937"/>
                <w:sz w:val="17"/>
              </w:rPr>
              <w:t>Prepare one architecture trade-off story and one real failure/learning story per major project.</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center"/>
              <w:rPr/>
            </w:pPr>
            <w:r>
              <w:rPr>
                <w:rFonts w:eastAsia="Calibri"/>
                <w:b/>
                <w:color w:val="0B2545"/>
                <w:sz w:val="17"/>
              </w:rPr>
              <w:t>Day 6</w:t>
            </w:r>
          </w:p>
        </w:tc>
        <w:tc>
          <w:tcPr>
            <w:tcW w:w="226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7"/>
              </w:rPr>
              <w:t>Technical writing</w:t>
            </w:r>
          </w:p>
        </w:tc>
        <w:tc>
          <w:tcPr>
            <w:tcW w:w="60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numPr>
                <w:ilvl w:val="0"/>
                <w:numId w:val="8"/>
              </w:numPr>
              <w:spacing w:lineRule="auto" w:line="259" w:before="0" w:after="40"/>
              <w:rPr/>
            </w:pPr>
            <w:r>
              <w:rPr>
                <w:rFonts w:eastAsia="Calibri"/>
                <w:color w:val="1F2937"/>
                <w:sz w:val="17"/>
              </w:rPr>
              <w:t>Publish 2–3 concise posts: a retrieval failure and fix, an agent safety decision, and a product lesson.</w:t>
            </w:r>
          </w:p>
          <w:p>
            <w:pPr>
              <w:pStyle w:val="Normal"/>
              <w:numPr>
                <w:ilvl w:val="0"/>
                <w:numId w:val="8"/>
              </w:numPr>
              <w:spacing w:lineRule="auto" w:line="259" w:before="0" w:after="40"/>
              <w:rPr/>
            </w:pPr>
            <w:r>
              <w:rPr>
                <w:rFonts w:eastAsia="Calibri"/>
                <w:color w:val="1F2937"/>
                <w:sz w:val="17"/>
              </w:rPr>
              <w:t>Use concrete diagrams and metrics; avoid hype or generic AI claims.</w:t>
            </w:r>
          </w:p>
          <w:p>
            <w:pPr>
              <w:pStyle w:val="Normal"/>
              <w:numPr>
                <w:ilvl w:val="0"/>
                <w:numId w:val="8"/>
              </w:numPr>
              <w:spacing w:lineRule="auto" w:line="259" w:before="0" w:after="40"/>
              <w:rPr/>
            </w:pPr>
            <w:r>
              <w:rPr>
                <w:rFonts w:eastAsia="Calibri"/>
                <w:color w:val="1F2937"/>
                <w:sz w:val="17"/>
              </w:rPr>
              <w:t>Follow up on earlier conversations with one useful artifact.</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shd w:fill="FFF4D6" w:val="clear"/>
            <w:vAlign w:val="center"/>
          </w:tcPr>
          <w:p>
            <w:pPr>
              <w:pStyle w:val="Normal"/>
              <w:spacing w:lineRule="auto" w:line="266" w:before="0" w:after="0"/>
              <w:jc w:val="center"/>
              <w:rPr/>
            </w:pPr>
            <w:r>
              <w:rPr>
                <w:rFonts w:eastAsia="Calibri"/>
                <w:b/>
                <w:color w:val="C69214"/>
                <w:sz w:val="17"/>
              </w:rPr>
              <w:t>REST</w:t>
            </w:r>
          </w:p>
        </w:tc>
        <w:tc>
          <w:tcPr>
            <w:tcW w:w="2262" w:type="dxa"/>
            <w:tcBorders>
              <w:top w:val="single" w:sz="4" w:space="0" w:color="D8E0E8"/>
              <w:left w:val="single" w:sz="4" w:space="0" w:color="D8E0E8"/>
              <w:bottom w:val="single" w:sz="4" w:space="0" w:color="D8E0E8"/>
              <w:right w:val="single" w:sz="4" w:space="0" w:color="D8E0E8"/>
            </w:tcBorders>
            <w:shd w:fill="FFF4D6" w:val="clear"/>
            <w:vAlign w:val="center"/>
          </w:tcPr>
          <w:p>
            <w:pPr>
              <w:pStyle w:val="Normal"/>
              <w:spacing w:lineRule="auto" w:line="266" w:before="0" w:after="0"/>
              <w:jc w:val="left"/>
              <w:rPr/>
            </w:pPr>
            <w:r>
              <w:rPr>
                <w:rFonts w:eastAsia="Calibri"/>
                <w:b/>
                <w:color w:val="0B2545"/>
                <w:sz w:val="17"/>
              </w:rPr>
              <w:t>Scheduled recovery</w:t>
            </w:r>
          </w:p>
        </w:tc>
        <w:tc>
          <w:tcPr>
            <w:tcW w:w="6000" w:type="dxa"/>
            <w:tcBorders>
              <w:top w:val="single" w:sz="4" w:space="0" w:color="D8E0E8"/>
              <w:left w:val="single" w:sz="4" w:space="0" w:color="D8E0E8"/>
              <w:bottom w:val="single" w:sz="4" w:space="0" w:color="D8E0E8"/>
              <w:right w:val="single" w:sz="4" w:space="0" w:color="D8E0E8"/>
            </w:tcBorders>
            <w:shd w:fill="FFF4D6" w:val="clear"/>
            <w:vAlign w:val="center"/>
          </w:tcPr>
          <w:p>
            <w:pPr>
              <w:pStyle w:val="Normal"/>
              <w:numPr>
                <w:ilvl w:val="0"/>
                <w:numId w:val="8"/>
              </w:numPr>
              <w:spacing w:lineRule="auto" w:line="259" w:before="0" w:after="40"/>
              <w:rPr/>
            </w:pPr>
            <w:r>
              <w:rPr>
                <w:rFonts w:eastAsia="Calibri"/>
                <w:color w:val="1F2937"/>
                <w:sz w:val="17"/>
              </w:rPr>
              <w:t>Final scheduled full rest day of the summer sprint.</w:t>
            </w:r>
          </w:p>
          <w:p>
            <w:pPr>
              <w:pStyle w:val="Normal"/>
              <w:numPr>
                <w:ilvl w:val="0"/>
                <w:numId w:val="8"/>
              </w:numPr>
              <w:spacing w:lineRule="auto" w:line="259" w:before="0" w:after="40"/>
              <w:rPr/>
            </w:pPr>
            <w:r>
              <w:rPr>
                <w:rFonts w:eastAsia="Calibri"/>
                <w:color w:val="1F2937"/>
                <w:sz w:val="17"/>
              </w:rPr>
              <w:t>No applications, outreach, or content publishing.</w:t>
            </w:r>
          </w:p>
        </w:tc>
      </w:tr>
    </w:tbl>
    <w:p>
      <w:pPr>
        <w:pStyle w:val="Heading3"/>
        <w:keepNext w:val="true"/>
        <w:rPr/>
      </w:pPr>
      <w:r>
        <w:rPr/>
        <w:t>Project gate</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4479"/>
        <w:gridCol w:w="4880"/>
      </w:tblGrid>
      <w:tr>
        <w:trPr>
          <w:tblHeader w:val="true"/>
          <w:cantSplit w:val="true"/>
        </w:trPr>
        <w:tc>
          <w:tcPr>
            <w:tcW w:w="4479"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DELIVERABLE</w:t>
            </w:r>
          </w:p>
        </w:tc>
        <w:tc>
          <w:tcPr>
            <w:tcW w:w="488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MILESTONE</w:t>
            </w:r>
          </w:p>
        </w:tc>
      </w:tr>
      <w:tr>
        <w:trPr>
          <w:cantSplit w:val="true"/>
        </w:trPr>
        <w:tc>
          <w:tcPr>
            <w:tcW w:w="4479" w:type="dxa"/>
            <w:tcBorders>
              <w:top w:val="single" w:sz="4" w:space="0" w:color="D8E0E8"/>
              <w:left w:val="single" w:sz="4" w:space="0" w:color="D8E0E8"/>
              <w:bottom w:val="single" w:sz="4" w:space="0" w:color="D8E0E8"/>
              <w:right w:val="single" w:sz="4" w:space="0" w:color="D8E0E8"/>
            </w:tcBorders>
            <w:shd w:fill="EAF2F8" w:val="clear"/>
            <w:vAlign w:val="center"/>
          </w:tcPr>
          <w:p>
            <w:pPr>
              <w:pStyle w:val="Normal"/>
              <w:spacing w:lineRule="auto" w:line="266" w:before="0" w:after="0"/>
              <w:jc w:val="left"/>
              <w:rPr/>
            </w:pPr>
            <w:r>
              <w:rPr>
                <w:rFonts w:eastAsia="Calibri"/>
                <w:b w:val="false"/>
                <w:color w:val="1F2937"/>
                <w:sz w:val="18"/>
              </w:rPr>
              <w:t>Active opportunity pipeline with targeted applications, proposals, interview stories, and technical posts</w:t>
            </w:r>
          </w:p>
        </w:tc>
        <w:tc>
          <w:tcPr>
            <w:tcW w:w="4880" w:type="dxa"/>
            <w:tcBorders>
              <w:top w:val="single" w:sz="4" w:space="0" w:color="D8E0E8"/>
              <w:left w:val="single" w:sz="4" w:space="0" w:color="D8E0E8"/>
              <w:bottom w:val="single" w:sz="4" w:space="0" w:color="D8E0E8"/>
              <w:right w:val="single" w:sz="4" w:space="0" w:color="D8E0E8"/>
            </w:tcBorders>
            <w:shd w:fill="FFF4D6" w:val="clear"/>
            <w:vAlign w:val="center"/>
          </w:tcPr>
          <w:p>
            <w:pPr>
              <w:pStyle w:val="Normal"/>
              <w:spacing w:lineRule="auto" w:line="266" w:before="0" w:after="0"/>
              <w:jc w:val="left"/>
              <w:rPr/>
            </w:pPr>
            <w:r>
              <w:rPr>
                <w:rFonts w:eastAsia="Calibri"/>
                <w:b w:val="false"/>
                <w:color w:val="1F2937"/>
                <w:sz w:val="18"/>
              </w:rPr>
              <w:t>The portfolio is in market, feedback is being collected, and Muhammad Zaid can defend the engineering decisions behind every major project.</w:t>
            </w:r>
          </w:p>
        </w:tc>
      </w:tr>
    </w:tbl>
    <w:p>
      <w:pPr>
        <w:pStyle w:val="Heading3"/>
        <w:keepNext w:val="true"/>
        <w:rPr/>
      </w:pPr>
      <w:r>
        <w:rPr/>
        <w:t>Testing requirements</w:t>
      </w:r>
    </w:p>
    <w:p>
      <w:pPr>
        <w:pStyle w:val="RoadmapBullet"/>
        <w:numPr>
          <w:ilvl w:val="0"/>
          <w:numId w:val="9"/>
        </w:numPr>
        <w:spacing w:lineRule="auto" w:line="288" w:before="0" w:after="60"/>
        <w:rPr/>
      </w:pPr>
      <w:r>
        <w:rPr>
          <w:rFonts w:eastAsia="Calibri"/>
          <w:color w:val="1F2937"/>
          <w:sz w:val="20"/>
        </w:rPr>
        <w:t>Every proposal references a real requirement and one matching artifact</w:t>
      </w:r>
    </w:p>
    <w:p>
      <w:pPr>
        <w:pStyle w:val="RoadmapBullet"/>
        <w:numPr>
          <w:ilvl w:val="0"/>
          <w:numId w:val="9"/>
        </w:numPr>
        <w:spacing w:lineRule="auto" w:line="288" w:before="0" w:after="60"/>
        <w:rPr/>
      </w:pPr>
      <w:r>
        <w:rPr>
          <w:rFonts w:eastAsia="Calibri"/>
          <w:color w:val="1F2937"/>
          <w:sz w:val="20"/>
        </w:rPr>
        <w:t>Mock interview covers architecture, debugging, evaluation, security, cost, and limitations</w:t>
      </w:r>
    </w:p>
    <w:p>
      <w:pPr>
        <w:pStyle w:val="RoadmapBullet"/>
        <w:numPr>
          <w:ilvl w:val="0"/>
          <w:numId w:val="9"/>
        </w:numPr>
        <w:spacing w:lineRule="auto" w:line="288" w:before="0" w:after="60"/>
        <w:rPr/>
      </w:pPr>
      <w:r>
        <w:rPr>
          <w:rFonts w:eastAsia="Calibri"/>
          <w:color w:val="1F2937"/>
          <w:sz w:val="20"/>
        </w:rPr>
        <w:t>Tracking sheet includes next action and learning for every contact</w:t>
      </w:r>
    </w:p>
    <w:p>
      <w:pPr>
        <w:pStyle w:val="Heading3"/>
        <w:keepNext w:val="true"/>
        <w:rPr/>
      </w:pPr>
      <w:r>
        <w:rPr/>
        <w:t>Common mistakes</w:t>
      </w:r>
    </w:p>
    <w:p>
      <w:pPr>
        <w:pStyle w:val="RoadmapBullet"/>
        <w:numPr>
          <w:ilvl w:val="0"/>
          <w:numId w:val="7"/>
        </w:numPr>
        <w:spacing w:lineRule="auto" w:line="288" w:before="0" w:after="60"/>
        <w:rPr/>
      </w:pPr>
      <w:r>
        <w:rPr>
          <w:rFonts w:eastAsia="Calibri"/>
          <w:color w:val="9B1C1C"/>
          <w:sz w:val="20"/>
        </w:rPr>
        <w:t>Applying to every AI role without matching the problem, stack, or seniority</w:t>
      </w:r>
    </w:p>
    <w:p>
      <w:pPr>
        <w:pStyle w:val="RoadmapBullet"/>
        <w:numPr>
          <w:ilvl w:val="0"/>
          <w:numId w:val="7"/>
        </w:numPr>
        <w:spacing w:lineRule="auto" w:line="288" w:before="0" w:after="60"/>
        <w:rPr/>
      </w:pPr>
      <w:r>
        <w:rPr>
          <w:rFonts w:eastAsia="Calibri"/>
          <w:color w:val="9B1C1C"/>
          <w:sz w:val="20"/>
        </w:rPr>
        <w:t>Leading with tool names instead of product outcomes and evidence</w:t>
      </w:r>
    </w:p>
    <w:p>
      <w:pPr>
        <w:pStyle w:val="RoadmapBullet"/>
        <w:numPr>
          <w:ilvl w:val="0"/>
          <w:numId w:val="7"/>
        </w:numPr>
        <w:spacing w:lineRule="auto" w:line="288" w:before="0" w:after="60"/>
        <w:rPr/>
      </w:pPr>
      <w:r>
        <w:rPr>
          <w:rFonts w:eastAsia="Calibri"/>
          <w:color w:val="9B1C1C"/>
          <w:sz w:val="20"/>
        </w:rPr>
        <w:t>Stopping after one unanswered message or failing to record market feedback</w:t>
      </w:r>
    </w:p>
    <w:p>
      <w:pPr>
        <w:pStyle w:val="Heading3"/>
        <w:keepNext w:val="true"/>
        <w:rPr/>
      </w:pPr>
      <w:r>
        <w:rPr/>
        <w:t>Evidence required for GitHub or portfolio</w:t>
      </w:r>
    </w:p>
    <w:p>
      <w:pPr>
        <w:pStyle w:val="RoadmapBullet"/>
        <w:numPr>
          <w:ilvl w:val="0"/>
          <w:numId w:val="9"/>
        </w:numPr>
        <w:spacing w:lineRule="auto" w:line="288" w:before="0" w:after="60"/>
        <w:rPr/>
      </w:pPr>
      <w:r>
        <w:rPr>
          <w:rFonts w:eastAsia="Calibri"/>
          <w:color w:val="1F2937"/>
          <w:sz w:val="20"/>
        </w:rPr>
        <w:t>Redacted opportunity tracker and tailored application examples</w:t>
      </w:r>
    </w:p>
    <w:p>
      <w:pPr>
        <w:pStyle w:val="RoadmapBullet"/>
        <w:numPr>
          <w:ilvl w:val="0"/>
          <w:numId w:val="9"/>
        </w:numPr>
        <w:spacing w:lineRule="auto" w:line="288" w:before="0" w:after="60"/>
        <w:rPr/>
      </w:pPr>
      <w:r>
        <w:rPr>
          <w:rFonts w:eastAsia="Calibri"/>
          <w:color w:val="1F2937"/>
          <w:sz w:val="20"/>
        </w:rPr>
        <w:t>Recorded mock interview or written answer bank</w:t>
      </w:r>
    </w:p>
    <w:p>
      <w:pPr>
        <w:pStyle w:val="RoadmapBullet"/>
        <w:numPr>
          <w:ilvl w:val="0"/>
          <w:numId w:val="9"/>
        </w:numPr>
        <w:spacing w:lineRule="auto" w:line="288" w:before="0" w:after="60"/>
        <w:rPr/>
      </w:pPr>
      <w:r>
        <w:rPr>
          <w:rFonts w:eastAsia="Calibri"/>
          <w:color w:val="1F2937"/>
          <w:sz w:val="20"/>
        </w:rPr>
        <w:t>Published technical posts and response/feedback notes</w:t>
      </w:r>
    </w:p>
    <w:p>
      <w:pPr>
        <w:pStyle w:val="RoadmapKicker"/>
        <w:spacing w:before="0" w:after="80"/>
        <w:rPr/>
      </w:pPr>
      <w:r>
        <w:rPr>
          <w:rFonts w:eastAsia="Calibri"/>
          <w:b/>
          <w:caps/>
          <w:color w:val="0E7490"/>
          <w:sz w:val="19"/>
        </w:rPr>
        <w:t>PART 1 · SHIP · TRANSITION TO AI PRODUCT ENGINEERING</w:t>
      </w:r>
    </w:p>
    <w:p>
      <w:pPr>
        <w:pStyle w:val="Heading2"/>
        <w:keepNext w:val="true"/>
        <w:rPr/>
      </w:pPr>
      <w:bookmarkStart w:id="19" w:name="week_12"/>
      <w:r>
        <w:rPr/>
        <w:t>WEEK 12 — Delivery, retrospective, competency audit, and next-six-month plan</w:t>
      </w:r>
      <w:bookmarkEnd w:id="19"/>
    </w:p>
    <w:tbl>
      <w:tblPr>
        <w:tblW w:w="9360" w:type="dxa"/>
        <w:jc w:val="left"/>
        <w:tblInd w:w="72" w:type="dxa"/>
        <w:tblLayout w:type="fixed"/>
        <w:tblCellMar>
          <w:top w:w="140" w:type="dxa"/>
          <w:left w:w="180" w:type="dxa"/>
          <w:bottom w:w="140" w:type="dxa"/>
          <w:right w:w="160" w:type="dxa"/>
        </w:tblCellMar>
        <w:tblLook w:val="04a0" w:noHBand="0" w:noVBand="1" w:firstColumn="1" w:lastRow="0" w:lastColumn="0" w:firstRow="1"/>
      </w:tblPr>
      <w:tblGrid>
        <w:gridCol w:w="9360"/>
      </w:tblGrid>
      <w:tr>
        <w:trPr>
          <w:cantSplit w:val="true"/>
        </w:trPr>
        <w:tc>
          <w:tcPr>
            <w:tcW w:w="9360" w:type="dxa"/>
            <w:tcBorders>
              <w:top w:val="single" w:sz="4" w:space="0" w:color="D8E0E8"/>
              <w:left w:val="single" w:sz="16" w:space="0" w:color="2563EB"/>
              <w:bottom w:val="single" w:sz="4" w:space="0" w:color="D8E0E8"/>
              <w:right w:val="single" w:sz="4" w:space="0" w:color="D8E0E8"/>
            </w:tcBorders>
            <w:shd w:fill="EAF2F8" w:val="clear"/>
            <w:vAlign w:val="center"/>
          </w:tcPr>
          <w:p>
            <w:pPr>
              <w:pStyle w:val="DoneWhenBox"/>
              <w:spacing w:lineRule="auto" w:line="288" w:before="0" w:after="0"/>
              <w:rPr/>
            </w:pPr>
            <w:r>
              <w:rPr>
                <w:rFonts w:eastAsia="Calibri"/>
                <w:b/>
                <w:color w:val="2563EB"/>
                <w:sz w:val="20"/>
              </w:rPr>
              <w:t xml:space="preserve">DONE WHEN  </w:t>
            </w:r>
            <w:r>
              <w:rPr>
                <w:rFonts w:eastAsia="Calibri"/>
                <w:color w:val="1F2937"/>
                <w:sz w:val="20"/>
              </w:rPr>
              <w:t>The summer work is reproducible, documented, measurable, and mapped directly into the next six months of backend, data, SaaS, cloud, and Flutter product engineering.</w:t>
            </w:r>
          </w:p>
        </w:tc>
      </w:tr>
    </w:tbl>
    <w:p>
      <w:pPr>
        <w:pStyle w:val="Normal"/>
        <w:spacing w:before="0" w:after="40"/>
        <w:rPr/>
      </w:pPr>
      <w:r>
        <w:rPr/>
      </w:r>
    </w:p>
    <w:p>
      <w:pPr>
        <w:pStyle w:val="Heading3"/>
        <w:keepNext w:val="true"/>
        <w:rPr/>
      </w:pPr>
      <w:r>
        <w:rPr/>
        <w:t>Goal</w:t>
      </w:r>
    </w:p>
    <w:p>
      <w:pPr>
        <w:pStyle w:val="Normal"/>
        <w:keepNext w:val="false"/>
        <w:spacing w:lineRule="auto" w:line="300" w:before="0" w:after="80"/>
        <w:jc w:val="left"/>
        <w:rPr/>
      </w:pPr>
      <w:r>
        <w:rPr>
          <w:rFonts w:eastAsia="Calibri"/>
          <w:b w:val="false"/>
          <w:i w:val="false"/>
          <w:color w:val="1F2937"/>
          <w:sz w:val="21"/>
        </w:rPr>
        <w:t>Close the summer sprint professionally and convert its evidence into a precise continuation plan for backend, SaaS, cloud, and Flutter integration.</w:t>
      </w:r>
    </w:p>
    <w:p>
      <w:pPr>
        <w:pStyle w:val="Heading3"/>
        <w:keepNext w:val="true"/>
        <w:rPr/>
      </w:pPr>
      <w:r>
        <w:rPr/>
        <w:t>Why this matters</w:t>
      </w:r>
    </w:p>
    <w:tbl>
      <w:tblPr>
        <w:tblW w:w="9360" w:type="dxa"/>
        <w:jc w:val="left"/>
        <w:tblInd w:w="72" w:type="dxa"/>
        <w:tblLayout w:type="fixed"/>
        <w:tblCellMar>
          <w:top w:w="140" w:type="dxa"/>
          <w:left w:w="180" w:type="dxa"/>
          <w:bottom w:w="140" w:type="dxa"/>
          <w:right w:w="160" w:type="dxa"/>
        </w:tblCellMar>
        <w:tblLook w:val="04a0" w:noHBand="0" w:noVBand="1" w:firstColumn="1" w:lastRow="0" w:lastColumn="0" w:firstRow="1"/>
      </w:tblPr>
      <w:tblGrid>
        <w:gridCol w:w="9360"/>
      </w:tblGrid>
      <w:tr>
        <w:trPr>
          <w:cantSplit w:val="true"/>
        </w:trPr>
        <w:tc>
          <w:tcPr>
            <w:tcW w:w="9360" w:type="dxa"/>
            <w:tcBorders>
              <w:top w:val="single" w:sz="4" w:space="0" w:color="D8E0E8"/>
              <w:left w:val="single" w:sz="16" w:space="0" w:color="0E7490"/>
              <w:bottom w:val="single" w:sz="4" w:space="0" w:color="D8E0E8"/>
              <w:right w:val="single" w:sz="4" w:space="0" w:color="D8E0E8"/>
            </w:tcBorders>
            <w:shd w:fill="EAF2F8" w:val="clear"/>
            <w:vAlign w:val="center"/>
          </w:tcPr>
          <w:p>
            <w:pPr>
              <w:pStyle w:val="WhyThisMattersBox"/>
              <w:spacing w:lineRule="auto" w:line="288" w:before="0" w:after="0"/>
              <w:rPr/>
            </w:pPr>
            <w:r>
              <w:rPr>
                <w:rFonts w:eastAsia="Calibri"/>
                <w:b/>
                <w:color w:val="0E7490"/>
                <w:sz w:val="20"/>
              </w:rPr>
              <w:t xml:space="preserve">WHY THIS MATTERS  </w:t>
            </w:r>
            <w:r>
              <w:rPr>
                <w:rFonts w:eastAsia="Calibri"/>
                <w:color w:val="1F2937"/>
                <w:sz w:val="20"/>
              </w:rPr>
              <w:t>Reflection and gap analysis prevent random learning. The next stage should be driven by demonstrated gaps between working AI demos and complete production products.</w:t>
            </w:r>
          </w:p>
        </w:tc>
      </w:tr>
    </w:tbl>
    <w:p>
      <w:pPr>
        <w:pStyle w:val="Normal"/>
        <w:spacing w:before="0" w:after="40"/>
        <w:rPr/>
      </w:pPr>
      <w:r>
        <w:rPr/>
      </w:r>
    </w:p>
    <w:p>
      <w:pPr>
        <w:pStyle w:val="Heading3"/>
        <w:keepNext w:val="true"/>
        <w:rPr/>
      </w:pPr>
      <w:r>
        <w:rPr/>
        <w:t>What to learn and apply</w:t>
      </w:r>
    </w:p>
    <w:p>
      <w:pPr>
        <w:pStyle w:val="RoadmapBullet"/>
        <w:numPr>
          <w:ilvl w:val="0"/>
          <w:numId w:val="7"/>
        </w:numPr>
        <w:spacing w:lineRule="auto" w:line="288" w:before="0" w:after="60"/>
        <w:rPr/>
      </w:pPr>
      <w:r>
        <w:rPr>
          <w:rFonts w:eastAsia="Calibri"/>
          <w:color w:val="1F2937"/>
          <w:sz w:val="20"/>
        </w:rPr>
        <w:t>Client/pilot delivery, documentation, testimonials, portfolio maintenance, and ethical handoff</w:t>
      </w:r>
    </w:p>
    <w:p>
      <w:pPr>
        <w:pStyle w:val="RoadmapBullet"/>
        <w:numPr>
          <w:ilvl w:val="0"/>
          <w:numId w:val="7"/>
        </w:numPr>
        <w:spacing w:lineRule="auto" w:line="288" w:before="0" w:after="60"/>
        <w:rPr/>
      </w:pPr>
      <w:r>
        <w:rPr>
          <w:rFonts w:eastAsia="Calibri"/>
          <w:color w:val="1F2937"/>
          <w:sz w:val="20"/>
        </w:rPr>
        <w:t>Competency audit across AI, backend, data, security, deployment, product, and mobile integration</w:t>
      </w:r>
    </w:p>
    <w:p>
      <w:pPr>
        <w:pStyle w:val="RoadmapBullet"/>
        <w:numPr>
          <w:ilvl w:val="0"/>
          <w:numId w:val="7"/>
        </w:numPr>
        <w:spacing w:lineRule="auto" w:line="288" w:before="0" w:after="60"/>
        <w:rPr/>
      </w:pPr>
      <w:r>
        <w:rPr>
          <w:rFonts w:eastAsia="Calibri"/>
          <w:color w:val="1F2937"/>
          <w:sz w:val="20"/>
        </w:rPr>
        <w:t>Technical retrospective, evidence inventory, semester capacity planning, and prioritization</w:t>
      </w:r>
    </w:p>
    <w:p>
      <w:pPr>
        <w:pStyle w:val="RoadmapBullet"/>
        <w:numPr>
          <w:ilvl w:val="0"/>
          <w:numId w:val="7"/>
        </w:numPr>
        <w:spacing w:lineRule="auto" w:line="288" w:before="0" w:after="60"/>
        <w:rPr/>
      </w:pPr>
      <w:r>
        <w:rPr>
          <w:rFonts w:eastAsia="Calibri"/>
          <w:color w:val="1F2937"/>
          <w:sz w:val="20"/>
        </w:rPr>
        <w:t>Transition from 12-week AI foundation to the 24-week AI Product Engineer expansion</w:t>
      </w:r>
    </w:p>
    <w:p>
      <w:pPr>
        <w:pStyle w:val="Heading3"/>
        <w:keepNext w:val="true"/>
        <w:rPr/>
      </w:pPr>
      <w:r>
        <w:rPr/>
        <w:t>Execution plan</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1098"/>
        <w:gridCol w:w="2262"/>
        <w:gridCol w:w="6000"/>
      </w:tblGrid>
      <w:tr>
        <w:trPr>
          <w:tblHeader w:val="true"/>
          <w:cantSplit w:val="true"/>
        </w:trPr>
        <w:tc>
          <w:tcPr>
            <w:tcW w:w="1098"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DAY</w:t>
            </w:r>
          </w:p>
        </w:tc>
        <w:tc>
          <w:tcPr>
            <w:tcW w:w="2262"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FOCUS</w:t>
            </w:r>
          </w:p>
        </w:tc>
        <w:tc>
          <w:tcPr>
            <w:tcW w:w="6000"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PRACTICAL TASKS</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center"/>
              <w:rPr/>
            </w:pPr>
            <w:r>
              <w:rPr>
                <w:rFonts w:eastAsia="Calibri"/>
                <w:b/>
                <w:color w:val="0B2545"/>
                <w:sz w:val="17"/>
              </w:rPr>
              <w:t>Day 1</w:t>
            </w:r>
          </w:p>
        </w:tc>
        <w:tc>
          <w:tcPr>
            <w:tcW w:w="22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Deliver or continue</w:t>
            </w:r>
          </w:p>
        </w:tc>
        <w:tc>
          <w:tcPr>
            <w:tcW w:w="6000" w:type="dxa"/>
            <w:tcBorders>
              <w:top w:val="single" w:sz="4" w:space="0" w:color="D8E0E8"/>
              <w:left w:val="single" w:sz="4" w:space="0" w:color="D8E0E8"/>
              <w:bottom w:val="single" w:sz="4" w:space="0" w:color="D8E0E8"/>
              <w:right w:val="single" w:sz="4" w:space="0" w:color="D8E0E8"/>
            </w:tcBorders>
            <w:vAlign w:val="center"/>
          </w:tcPr>
          <w:p>
            <w:pPr>
              <w:pStyle w:val="Normal"/>
              <w:numPr>
                <w:ilvl w:val="0"/>
                <w:numId w:val="8"/>
              </w:numPr>
              <w:spacing w:lineRule="auto" w:line="259" w:before="0" w:after="40"/>
              <w:rPr/>
            </w:pPr>
            <w:r>
              <w:rPr>
                <w:rFonts w:eastAsia="Calibri"/>
                <w:color w:val="1F2937"/>
                <w:sz w:val="17"/>
              </w:rPr>
              <w:t>Complete any landed pilot with written scope, progress updates, acceptance checks, handoff, and support limits.</w:t>
            </w:r>
          </w:p>
          <w:p>
            <w:pPr>
              <w:pStyle w:val="Normal"/>
              <w:numPr>
                <w:ilvl w:val="0"/>
                <w:numId w:val="8"/>
              </w:numPr>
              <w:spacing w:lineRule="auto" w:line="259" w:before="0" w:after="40"/>
              <w:rPr/>
            </w:pPr>
            <w:r>
              <w:rPr>
                <w:rFonts w:eastAsia="Calibri"/>
                <w:color w:val="1F2937"/>
                <w:sz w:val="17"/>
              </w:rPr>
              <w:t>If no work landed, continue targeted outreach without treating timing as technical failure.</w:t>
            </w:r>
          </w:p>
          <w:p>
            <w:pPr>
              <w:pStyle w:val="Normal"/>
              <w:numPr>
                <w:ilvl w:val="0"/>
                <w:numId w:val="8"/>
              </w:numPr>
              <w:spacing w:lineRule="auto" w:line="259" w:before="0" w:after="40"/>
              <w:rPr/>
            </w:pPr>
            <w:r>
              <w:rPr>
                <w:rFonts w:eastAsia="Calibri"/>
                <w:color w:val="1F2937"/>
                <w:sz w:val="17"/>
              </w:rPr>
              <w:t>Request a testimonial only after a real outcome is delivered.</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center"/>
              <w:rPr/>
            </w:pPr>
            <w:r>
              <w:rPr>
                <w:rFonts w:eastAsia="Calibri"/>
                <w:b/>
                <w:color w:val="0B2545"/>
                <w:sz w:val="17"/>
              </w:rPr>
              <w:t>Day 2</w:t>
            </w:r>
          </w:p>
        </w:tc>
        <w:tc>
          <w:tcPr>
            <w:tcW w:w="226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7"/>
              </w:rPr>
              <w:t>Repository audit</w:t>
            </w:r>
          </w:p>
        </w:tc>
        <w:tc>
          <w:tcPr>
            <w:tcW w:w="60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numPr>
                <w:ilvl w:val="0"/>
                <w:numId w:val="8"/>
              </w:numPr>
              <w:spacing w:lineRule="auto" w:line="259" w:before="0" w:after="40"/>
              <w:rPr/>
            </w:pPr>
            <w:r>
              <w:rPr>
                <w:rFonts w:eastAsia="Calibri"/>
                <w:color w:val="1F2937"/>
                <w:sz w:val="17"/>
              </w:rPr>
              <w:t>Run every setup guide from a clean environment and repair broken dependencies, scripts, links, or sample configs.</w:t>
            </w:r>
          </w:p>
          <w:p>
            <w:pPr>
              <w:pStyle w:val="Normal"/>
              <w:numPr>
                <w:ilvl w:val="0"/>
                <w:numId w:val="8"/>
              </w:numPr>
              <w:spacing w:lineRule="auto" w:line="259" w:before="0" w:after="40"/>
              <w:rPr/>
            </w:pPr>
            <w:r>
              <w:rPr>
                <w:rFonts w:eastAsia="Calibri"/>
                <w:color w:val="1F2937"/>
                <w:sz w:val="17"/>
              </w:rPr>
              <w:t>Archive experiments that are not portfolio-ready.</w:t>
            </w:r>
          </w:p>
          <w:p>
            <w:pPr>
              <w:pStyle w:val="Normal"/>
              <w:numPr>
                <w:ilvl w:val="0"/>
                <w:numId w:val="8"/>
              </w:numPr>
              <w:spacing w:lineRule="auto" w:line="259" w:before="0" w:after="40"/>
              <w:rPr/>
            </w:pPr>
            <w:r>
              <w:rPr>
                <w:rFonts w:eastAsia="Calibri"/>
                <w:color w:val="1F2937"/>
                <w:sz w:val="17"/>
              </w:rPr>
              <w:t>Add issue lists for known limitations and next production steps.</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center"/>
              <w:rPr/>
            </w:pPr>
            <w:r>
              <w:rPr>
                <w:rFonts w:eastAsia="Calibri"/>
                <w:b/>
                <w:color w:val="0B2545"/>
                <w:sz w:val="17"/>
              </w:rPr>
              <w:t>Day 3</w:t>
            </w:r>
          </w:p>
        </w:tc>
        <w:tc>
          <w:tcPr>
            <w:tcW w:w="22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Evidence inventory</w:t>
            </w:r>
          </w:p>
        </w:tc>
        <w:tc>
          <w:tcPr>
            <w:tcW w:w="6000" w:type="dxa"/>
            <w:tcBorders>
              <w:top w:val="single" w:sz="4" w:space="0" w:color="D8E0E8"/>
              <w:left w:val="single" w:sz="4" w:space="0" w:color="D8E0E8"/>
              <w:bottom w:val="single" w:sz="4" w:space="0" w:color="D8E0E8"/>
              <w:right w:val="single" w:sz="4" w:space="0" w:color="D8E0E8"/>
            </w:tcBorders>
            <w:vAlign w:val="center"/>
          </w:tcPr>
          <w:p>
            <w:pPr>
              <w:pStyle w:val="Normal"/>
              <w:numPr>
                <w:ilvl w:val="0"/>
                <w:numId w:val="8"/>
              </w:numPr>
              <w:spacing w:lineRule="auto" w:line="259" w:before="0" w:after="40"/>
              <w:rPr/>
            </w:pPr>
            <w:r>
              <w:rPr>
                <w:rFonts w:eastAsia="Calibri"/>
                <w:color w:val="1F2937"/>
                <w:sz w:val="17"/>
              </w:rPr>
              <w:t>Create a table for each project: architecture, code, tests, eval, security, cost, deployment, demo, user feedback, retrospective.</w:t>
            </w:r>
          </w:p>
          <w:p>
            <w:pPr>
              <w:pStyle w:val="Normal"/>
              <w:numPr>
                <w:ilvl w:val="0"/>
                <w:numId w:val="8"/>
              </w:numPr>
              <w:spacing w:lineRule="auto" w:line="259" w:before="0" w:after="40"/>
              <w:rPr/>
            </w:pPr>
            <w:r>
              <w:rPr>
                <w:rFonts w:eastAsia="Calibri"/>
                <w:color w:val="1F2937"/>
                <w:sz w:val="17"/>
              </w:rPr>
              <w:t>Close missing critical evidence or mark it explicitly as incomplete.</w:t>
            </w:r>
          </w:p>
          <w:p>
            <w:pPr>
              <w:pStyle w:val="Normal"/>
              <w:numPr>
                <w:ilvl w:val="0"/>
                <w:numId w:val="8"/>
              </w:numPr>
              <w:spacing w:lineRule="auto" w:line="259" w:before="0" w:after="40"/>
              <w:rPr/>
            </w:pPr>
            <w:r>
              <w:rPr>
                <w:rFonts w:eastAsia="Calibri"/>
                <w:color w:val="1F2937"/>
                <w:sz w:val="17"/>
              </w:rPr>
              <w:t>Capture final screenshots and stable release tags.</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center"/>
              <w:rPr/>
            </w:pPr>
            <w:r>
              <w:rPr>
                <w:rFonts w:eastAsia="Calibri"/>
                <w:b/>
                <w:color w:val="0B2545"/>
                <w:sz w:val="17"/>
              </w:rPr>
              <w:t>Day 4</w:t>
            </w:r>
          </w:p>
        </w:tc>
        <w:tc>
          <w:tcPr>
            <w:tcW w:w="226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7"/>
              </w:rPr>
              <w:t>Competency audit</w:t>
            </w:r>
          </w:p>
        </w:tc>
        <w:tc>
          <w:tcPr>
            <w:tcW w:w="60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numPr>
                <w:ilvl w:val="0"/>
                <w:numId w:val="8"/>
              </w:numPr>
              <w:spacing w:lineRule="auto" w:line="259" w:before="0" w:after="40"/>
              <w:rPr/>
            </w:pPr>
            <w:r>
              <w:rPr>
                <w:rFonts w:eastAsia="Calibri"/>
                <w:color w:val="1F2937"/>
                <w:sz w:val="17"/>
              </w:rPr>
              <w:t>Score each final checklist item as proven, partial, or not yet proven and link the evidence.</w:t>
            </w:r>
          </w:p>
          <w:p>
            <w:pPr>
              <w:pStyle w:val="Normal"/>
              <w:numPr>
                <w:ilvl w:val="0"/>
                <w:numId w:val="8"/>
              </w:numPr>
              <w:spacing w:lineRule="auto" w:line="259" w:before="0" w:after="40"/>
              <w:rPr/>
            </w:pPr>
            <w:r>
              <w:rPr>
                <w:rFonts w:eastAsia="Calibri"/>
                <w:color w:val="1F2937"/>
                <w:sz w:val="17"/>
              </w:rPr>
              <w:t>Identify the three highest-risk gaps: likely professional backend design, persistent data/jobs, and cloud operations.</w:t>
            </w:r>
          </w:p>
          <w:p>
            <w:pPr>
              <w:pStyle w:val="Normal"/>
              <w:numPr>
                <w:ilvl w:val="0"/>
                <w:numId w:val="8"/>
              </w:numPr>
              <w:spacing w:lineRule="auto" w:line="259" w:before="0" w:after="40"/>
              <w:rPr/>
            </w:pPr>
            <w:r>
              <w:rPr>
                <w:rFonts w:eastAsia="Calibri"/>
                <w:color w:val="1F2937"/>
                <w:sz w:val="17"/>
              </w:rPr>
              <w:t>Use those gaps to sequence Part 2 rather than adding random technologies.</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center"/>
              <w:rPr/>
            </w:pPr>
            <w:r>
              <w:rPr>
                <w:rFonts w:eastAsia="Calibri"/>
                <w:b/>
                <w:color w:val="0B2545"/>
                <w:sz w:val="17"/>
              </w:rPr>
              <w:t>Day 5</w:t>
            </w:r>
          </w:p>
        </w:tc>
        <w:tc>
          <w:tcPr>
            <w:tcW w:w="22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Retrospective + plan</w:t>
            </w:r>
          </w:p>
        </w:tc>
        <w:tc>
          <w:tcPr>
            <w:tcW w:w="6000" w:type="dxa"/>
            <w:tcBorders>
              <w:top w:val="single" w:sz="4" w:space="0" w:color="D8E0E8"/>
              <w:left w:val="single" w:sz="4" w:space="0" w:color="D8E0E8"/>
              <w:bottom w:val="single" w:sz="4" w:space="0" w:color="D8E0E8"/>
              <w:right w:val="single" w:sz="4" w:space="0" w:color="D8E0E8"/>
            </w:tcBorders>
            <w:vAlign w:val="center"/>
          </w:tcPr>
          <w:p>
            <w:pPr>
              <w:pStyle w:val="Normal"/>
              <w:numPr>
                <w:ilvl w:val="0"/>
                <w:numId w:val="8"/>
              </w:numPr>
              <w:spacing w:lineRule="auto" w:line="259" w:before="0" w:after="40"/>
              <w:rPr/>
            </w:pPr>
            <w:r>
              <w:rPr>
                <w:rFonts w:eastAsia="Calibri"/>
                <w:color w:val="1F2937"/>
                <w:sz w:val="17"/>
              </w:rPr>
              <w:t>Write what was built, what failed, which metrics improved, what users valued, and what remains fragile.</w:t>
            </w:r>
          </w:p>
          <w:p>
            <w:pPr>
              <w:pStyle w:val="Normal"/>
              <w:numPr>
                <w:ilvl w:val="0"/>
                <w:numId w:val="8"/>
              </w:numPr>
              <w:spacing w:lineRule="auto" w:line="259" w:before="0" w:after="40"/>
              <w:rPr/>
            </w:pPr>
            <w:r>
              <w:rPr>
                <w:rFonts w:eastAsia="Calibri"/>
                <w:color w:val="1F2937"/>
                <w:sz w:val="17"/>
              </w:rPr>
              <w:t>Block 15–20 hours/week for the continuation roadmap and choose a realistic start date.</w:t>
            </w:r>
          </w:p>
          <w:p>
            <w:pPr>
              <w:pStyle w:val="Normal"/>
              <w:numPr>
                <w:ilvl w:val="0"/>
                <w:numId w:val="8"/>
              </w:numPr>
              <w:spacing w:lineRule="auto" w:line="259" w:before="0" w:after="40"/>
              <w:rPr/>
            </w:pPr>
            <w:r>
              <w:rPr>
                <w:rFonts w:eastAsia="Calibri"/>
                <w:color w:val="1F2937"/>
                <w:sz w:val="17"/>
              </w:rPr>
              <w:t>Define a stop-doing list to protect university workload and quality.</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center"/>
              <w:rPr/>
            </w:pPr>
            <w:r>
              <w:rPr>
                <w:rFonts w:eastAsia="Calibri"/>
                <w:b/>
                <w:color w:val="0B2545"/>
                <w:sz w:val="17"/>
              </w:rPr>
              <w:t>Day 6</w:t>
            </w:r>
          </w:p>
        </w:tc>
        <w:tc>
          <w:tcPr>
            <w:tcW w:w="226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7"/>
              </w:rPr>
              <w:t>Disconnect</w:t>
            </w:r>
          </w:p>
        </w:tc>
        <w:tc>
          <w:tcPr>
            <w:tcW w:w="60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numPr>
                <w:ilvl w:val="0"/>
                <w:numId w:val="8"/>
              </w:numPr>
              <w:spacing w:lineRule="auto" w:line="259" w:before="0" w:after="40"/>
              <w:rPr/>
            </w:pPr>
            <w:r>
              <w:rPr>
                <w:rFonts w:eastAsia="Calibri"/>
                <w:color w:val="1F2937"/>
                <w:sz w:val="17"/>
              </w:rPr>
              <w:t>Take a genuine recovery day before beginning the continuation roadmap.</w:t>
            </w:r>
          </w:p>
          <w:p>
            <w:pPr>
              <w:pStyle w:val="Normal"/>
              <w:numPr>
                <w:ilvl w:val="0"/>
                <w:numId w:val="8"/>
              </w:numPr>
              <w:spacing w:lineRule="auto" w:line="259" w:before="0" w:after="40"/>
              <w:rPr/>
            </w:pPr>
            <w:r>
              <w:rPr>
                <w:rFonts w:eastAsia="Calibri"/>
                <w:color w:val="1F2937"/>
                <w:sz w:val="17"/>
              </w:rPr>
              <w:t>Do not disguise new work as ‘light review.’</w:t>
            </w:r>
          </w:p>
        </w:tc>
      </w:tr>
      <w:tr>
        <w:trPr>
          <w:cantSplit w:val="true"/>
        </w:trPr>
        <w:tc>
          <w:tcPr>
            <w:tcW w:w="109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center"/>
              <w:rPr/>
            </w:pPr>
            <w:r>
              <w:rPr>
                <w:rFonts w:eastAsia="Calibri"/>
                <w:b/>
                <w:color w:val="0B2545"/>
                <w:sz w:val="17"/>
              </w:rPr>
              <w:t>Day 7</w:t>
            </w:r>
          </w:p>
        </w:tc>
        <w:tc>
          <w:tcPr>
            <w:tcW w:w="22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Transition</w:t>
            </w:r>
          </w:p>
        </w:tc>
        <w:tc>
          <w:tcPr>
            <w:tcW w:w="6000" w:type="dxa"/>
            <w:tcBorders>
              <w:top w:val="single" w:sz="4" w:space="0" w:color="D8E0E8"/>
              <w:left w:val="single" w:sz="4" w:space="0" w:color="D8E0E8"/>
              <w:bottom w:val="single" w:sz="4" w:space="0" w:color="D8E0E8"/>
              <w:right w:val="single" w:sz="4" w:space="0" w:color="D8E0E8"/>
            </w:tcBorders>
            <w:vAlign w:val="center"/>
          </w:tcPr>
          <w:p>
            <w:pPr>
              <w:pStyle w:val="Normal"/>
              <w:numPr>
                <w:ilvl w:val="0"/>
                <w:numId w:val="8"/>
              </w:numPr>
              <w:spacing w:lineRule="auto" w:line="259" w:before="0" w:after="40"/>
              <w:rPr/>
            </w:pPr>
            <w:r>
              <w:rPr>
                <w:rFonts w:eastAsia="Calibri"/>
                <w:color w:val="1F2937"/>
                <w:sz w:val="17"/>
              </w:rPr>
              <w:t>Read the Part 2 phase gates and prepare only the FastAPI backend phase environment.</w:t>
            </w:r>
          </w:p>
          <w:p>
            <w:pPr>
              <w:pStyle w:val="Normal"/>
              <w:numPr>
                <w:ilvl w:val="0"/>
                <w:numId w:val="8"/>
              </w:numPr>
              <w:spacing w:lineRule="auto" w:line="259" w:before="0" w:after="40"/>
              <w:rPr/>
            </w:pPr>
            <w:r>
              <w:rPr>
                <w:rFonts w:eastAsia="Calibri"/>
                <w:color w:val="1F2937"/>
                <w:sz w:val="17"/>
              </w:rPr>
              <w:t>Keep the strongest AI project as the product that will be professionalized across the next six months.</w:t>
            </w:r>
          </w:p>
          <w:p>
            <w:pPr>
              <w:pStyle w:val="Normal"/>
              <w:numPr>
                <w:ilvl w:val="0"/>
                <w:numId w:val="8"/>
              </w:numPr>
              <w:spacing w:lineRule="auto" w:line="259" w:before="0" w:after="40"/>
              <w:rPr/>
            </w:pPr>
            <w:r>
              <w:rPr>
                <w:rFonts w:eastAsia="Calibri"/>
                <w:color w:val="1F2937"/>
                <w:sz w:val="17"/>
              </w:rPr>
              <w:t>Publish a concise summer summary and next-stage commitment.</w:t>
            </w:r>
          </w:p>
        </w:tc>
      </w:tr>
    </w:tbl>
    <w:p>
      <w:pPr>
        <w:pStyle w:val="Heading3"/>
        <w:keepNext w:val="true"/>
        <w:rPr/>
      </w:pPr>
      <w:r>
        <w:rPr/>
        <w:t>Project gate</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4479"/>
        <w:gridCol w:w="4880"/>
      </w:tblGrid>
      <w:tr>
        <w:trPr>
          <w:tblHeader w:val="true"/>
          <w:cantSplit w:val="true"/>
        </w:trPr>
        <w:tc>
          <w:tcPr>
            <w:tcW w:w="4479"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DELIVERABLE</w:t>
            </w:r>
          </w:p>
        </w:tc>
        <w:tc>
          <w:tcPr>
            <w:tcW w:w="488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MILESTONE</w:t>
            </w:r>
          </w:p>
        </w:tc>
      </w:tr>
      <w:tr>
        <w:trPr>
          <w:cantSplit w:val="true"/>
        </w:trPr>
        <w:tc>
          <w:tcPr>
            <w:tcW w:w="4479" w:type="dxa"/>
            <w:tcBorders>
              <w:top w:val="single" w:sz="4" w:space="0" w:color="D8E0E8"/>
              <w:left w:val="single" w:sz="4" w:space="0" w:color="D8E0E8"/>
              <w:bottom w:val="single" w:sz="4" w:space="0" w:color="D8E0E8"/>
              <w:right w:val="single" w:sz="4" w:space="0" w:color="D8E0E8"/>
            </w:tcBorders>
            <w:shd w:fill="EAF2F8" w:val="clear"/>
            <w:vAlign w:val="center"/>
          </w:tcPr>
          <w:p>
            <w:pPr>
              <w:pStyle w:val="Normal"/>
              <w:spacing w:lineRule="auto" w:line="266" w:before="0" w:after="0"/>
              <w:jc w:val="left"/>
              <w:rPr/>
            </w:pPr>
            <w:r>
              <w:rPr>
                <w:rFonts w:eastAsia="Calibri"/>
                <w:b w:val="false"/>
                <w:color w:val="1F2937"/>
                <w:sz w:val="18"/>
              </w:rPr>
              <w:t>Summer engineering retrospective + evidence inventory + signed 24-week continuation plan</w:t>
            </w:r>
          </w:p>
        </w:tc>
        <w:tc>
          <w:tcPr>
            <w:tcW w:w="4880" w:type="dxa"/>
            <w:tcBorders>
              <w:top w:val="single" w:sz="4" w:space="0" w:color="D8E0E8"/>
              <w:left w:val="single" w:sz="4" w:space="0" w:color="D8E0E8"/>
              <w:bottom w:val="single" w:sz="4" w:space="0" w:color="D8E0E8"/>
              <w:right w:val="single" w:sz="4" w:space="0" w:color="D8E0E8"/>
            </w:tcBorders>
            <w:shd w:fill="FFF4D6" w:val="clear"/>
            <w:vAlign w:val="center"/>
          </w:tcPr>
          <w:p>
            <w:pPr>
              <w:pStyle w:val="Normal"/>
              <w:spacing w:lineRule="auto" w:line="266" w:before="0" w:after="0"/>
              <w:jc w:val="left"/>
              <w:rPr/>
            </w:pPr>
            <w:r>
              <w:rPr>
                <w:rFonts w:eastAsia="Calibri"/>
                <w:b w:val="false"/>
                <w:color w:val="1F2937"/>
                <w:sz w:val="18"/>
              </w:rPr>
              <w:t>The 12-week sprint ends with stable releases, honest competency evidence, an active opportunity pipeline, and a prioritized path to full AI product engineering.</w:t>
            </w:r>
          </w:p>
        </w:tc>
      </w:tr>
    </w:tbl>
    <w:p>
      <w:pPr>
        <w:pStyle w:val="Heading3"/>
        <w:keepNext w:val="true"/>
        <w:rPr/>
      </w:pPr>
      <w:r>
        <w:rPr/>
        <w:t>Testing requirements</w:t>
      </w:r>
    </w:p>
    <w:p>
      <w:pPr>
        <w:pStyle w:val="RoadmapBullet"/>
        <w:numPr>
          <w:ilvl w:val="0"/>
          <w:numId w:val="9"/>
        </w:numPr>
        <w:spacing w:lineRule="auto" w:line="288" w:before="0" w:after="60"/>
        <w:rPr/>
      </w:pPr>
      <w:r>
        <w:rPr>
          <w:rFonts w:eastAsia="Calibri"/>
          <w:color w:val="1F2937"/>
          <w:sz w:val="20"/>
        </w:rPr>
        <w:t>Clean-environment repository/setup checks and final deployment smoke tests</w:t>
      </w:r>
    </w:p>
    <w:p>
      <w:pPr>
        <w:pStyle w:val="RoadmapBullet"/>
        <w:numPr>
          <w:ilvl w:val="0"/>
          <w:numId w:val="9"/>
        </w:numPr>
        <w:spacing w:lineRule="auto" w:line="288" w:before="0" w:after="60"/>
        <w:rPr/>
      </w:pPr>
      <w:r>
        <w:rPr>
          <w:rFonts w:eastAsia="Calibri"/>
          <w:color w:val="1F2937"/>
          <w:sz w:val="20"/>
        </w:rPr>
        <w:t>Evidence audit for every portfolio requirement and competency item</w:t>
      </w:r>
    </w:p>
    <w:p>
      <w:pPr>
        <w:pStyle w:val="RoadmapBullet"/>
        <w:numPr>
          <w:ilvl w:val="0"/>
          <w:numId w:val="9"/>
        </w:numPr>
        <w:spacing w:lineRule="auto" w:line="288" w:before="0" w:after="60"/>
        <w:rPr/>
      </w:pPr>
      <w:r>
        <w:rPr>
          <w:rFonts w:eastAsia="Calibri"/>
          <w:color w:val="1F2937"/>
          <w:sz w:val="20"/>
        </w:rPr>
        <w:t>Continuation schedule checked against university and client commitments</w:t>
      </w:r>
    </w:p>
    <w:p>
      <w:pPr>
        <w:pStyle w:val="Heading3"/>
        <w:keepNext w:val="true"/>
        <w:rPr/>
      </w:pPr>
      <w:r>
        <w:rPr/>
        <w:t>Common mistakes</w:t>
      </w:r>
    </w:p>
    <w:p>
      <w:pPr>
        <w:pStyle w:val="RoadmapBullet"/>
        <w:numPr>
          <w:ilvl w:val="0"/>
          <w:numId w:val="7"/>
        </w:numPr>
        <w:spacing w:lineRule="auto" w:line="288" w:before="0" w:after="60"/>
        <w:rPr/>
      </w:pPr>
      <w:r>
        <w:rPr>
          <w:rFonts w:eastAsia="Calibri"/>
          <w:color w:val="9B1C1C"/>
          <w:sz w:val="20"/>
        </w:rPr>
        <w:t>Beginning new frameworks before closing documentation, tests, and evidence gaps</w:t>
      </w:r>
    </w:p>
    <w:p>
      <w:pPr>
        <w:pStyle w:val="RoadmapBullet"/>
        <w:numPr>
          <w:ilvl w:val="0"/>
          <w:numId w:val="7"/>
        </w:numPr>
        <w:spacing w:lineRule="auto" w:line="288" w:before="0" w:after="60"/>
        <w:rPr/>
      </w:pPr>
      <w:r>
        <w:rPr>
          <w:rFonts w:eastAsia="Calibri"/>
          <w:color w:val="9B1C1C"/>
          <w:sz w:val="20"/>
        </w:rPr>
        <w:t>Scoring competencies by familiarity rather than a working artifact</w:t>
      </w:r>
    </w:p>
    <w:p>
      <w:pPr>
        <w:pStyle w:val="RoadmapBullet"/>
        <w:numPr>
          <w:ilvl w:val="0"/>
          <w:numId w:val="7"/>
        </w:numPr>
        <w:spacing w:lineRule="auto" w:line="288" w:before="0" w:after="60"/>
        <w:rPr/>
      </w:pPr>
      <w:r>
        <w:rPr>
          <w:rFonts w:eastAsia="Calibri"/>
          <w:color w:val="9B1C1C"/>
          <w:sz w:val="20"/>
        </w:rPr>
        <w:t>Assuming project completion automatically equals senior-level engineering capability</w:t>
      </w:r>
    </w:p>
    <w:p>
      <w:pPr>
        <w:pStyle w:val="Heading3"/>
        <w:keepNext w:val="true"/>
        <w:rPr/>
      </w:pPr>
      <w:r>
        <w:rPr/>
        <w:t>Evidence required for GitHub or portfolio</w:t>
      </w:r>
    </w:p>
    <w:p>
      <w:pPr>
        <w:pStyle w:val="RoadmapBullet"/>
        <w:numPr>
          <w:ilvl w:val="0"/>
          <w:numId w:val="9"/>
        </w:numPr>
        <w:spacing w:lineRule="auto" w:line="288" w:before="0" w:after="60"/>
        <w:rPr/>
      </w:pPr>
      <w:r>
        <w:rPr>
          <w:rFonts w:eastAsia="Calibri"/>
          <w:color w:val="1F2937"/>
          <w:sz w:val="20"/>
        </w:rPr>
        <w:t>Final release tags, deployment checks, and portfolio evidence inventory</w:t>
      </w:r>
    </w:p>
    <w:p>
      <w:pPr>
        <w:pStyle w:val="RoadmapBullet"/>
        <w:numPr>
          <w:ilvl w:val="0"/>
          <w:numId w:val="9"/>
        </w:numPr>
        <w:spacing w:lineRule="auto" w:line="288" w:before="0" w:after="60"/>
        <w:rPr/>
      </w:pPr>
      <w:r>
        <w:rPr>
          <w:rFonts w:eastAsia="Calibri"/>
          <w:color w:val="1F2937"/>
          <w:sz w:val="20"/>
        </w:rPr>
        <w:t>Written retrospective and proven/partial/not-proven competency audit</w:t>
      </w:r>
    </w:p>
    <w:p>
      <w:pPr>
        <w:pStyle w:val="RoadmapBullet"/>
        <w:numPr>
          <w:ilvl w:val="0"/>
          <w:numId w:val="9"/>
        </w:numPr>
        <w:spacing w:lineRule="auto" w:line="288" w:before="0" w:after="60"/>
        <w:rPr/>
      </w:pPr>
      <w:r>
        <w:rPr>
          <w:rFonts w:eastAsia="Calibri"/>
          <w:color w:val="1F2937"/>
          <w:sz w:val="20"/>
        </w:rPr>
        <w:t>24-week calendar with phase gates and a protected weekly time budget</w:t>
      </w:r>
    </w:p>
    <w:p>
      <w:pPr>
        <w:pStyle w:val="Normal"/>
        <w:rPr/>
      </w:pPr>
      <w:r>
        <w:rPr/>
      </w:r>
      <w:r>
        <w:br w:type="page"/>
      </w:r>
    </w:p>
    <w:p>
      <w:pPr>
        <w:pStyle w:val="RoadmapKicker"/>
        <w:spacing w:before="0" w:after="80"/>
        <w:rPr/>
      </w:pPr>
      <w:r>
        <w:rPr>
          <w:rFonts w:eastAsia="Calibri"/>
          <w:b/>
          <w:caps/>
          <w:color w:val="0E7490"/>
          <w:sz w:val="19"/>
        </w:rPr>
        <w:t>PART 2 · POST-SUMMER EXPANSION</w:t>
      </w:r>
    </w:p>
    <w:p>
      <w:pPr>
        <w:pStyle w:val="Heading1"/>
        <w:keepNext w:val="true"/>
        <w:rPr/>
      </w:pPr>
      <w:bookmarkStart w:id="20" w:name="part_2"/>
      <w:r>
        <w:rPr/>
        <w:t>PART 2 — 24-WEEK AI PRODUCT ENGINEER EXPANSION</w:t>
      </w:r>
      <w:bookmarkEnd w:id="20"/>
    </w:p>
    <w:p>
      <w:pPr>
        <w:pStyle w:val="Heading2"/>
        <w:keepNext w:val="true"/>
        <w:rPr/>
      </w:pPr>
      <w:r>
        <w:rPr/>
        <w:t>From AI applications to complete AI products</w:t>
      </w:r>
    </w:p>
    <w:tbl>
      <w:tblPr>
        <w:tblW w:w="9360" w:type="dxa"/>
        <w:jc w:val="left"/>
        <w:tblInd w:w="72" w:type="dxa"/>
        <w:tblLayout w:type="fixed"/>
        <w:tblCellMar>
          <w:top w:w="140" w:type="dxa"/>
          <w:left w:w="180" w:type="dxa"/>
          <w:bottom w:w="140" w:type="dxa"/>
          <w:right w:w="160" w:type="dxa"/>
        </w:tblCellMar>
        <w:tblLook w:val="04a0" w:noHBand="0" w:noVBand="1" w:firstColumn="1" w:lastRow="0" w:lastColumn="0" w:firstRow="1"/>
      </w:tblPr>
      <w:tblGrid>
        <w:gridCol w:w="9360"/>
      </w:tblGrid>
      <w:tr>
        <w:trPr>
          <w:cantSplit w:val="true"/>
        </w:trPr>
        <w:tc>
          <w:tcPr>
            <w:tcW w:w="9360" w:type="dxa"/>
            <w:tcBorders>
              <w:top w:val="single" w:sz="4" w:space="0" w:color="D8E0E8"/>
              <w:left w:val="single" w:sz="16" w:space="0" w:color="0E7490"/>
              <w:bottom w:val="single" w:sz="4" w:space="0" w:color="D8E0E8"/>
              <w:right w:val="single" w:sz="4" w:space="0" w:color="D8E0E8"/>
            </w:tcBorders>
            <w:shd w:fill="E8F7F7" w:val="clear"/>
            <w:vAlign w:val="center"/>
          </w:tcPr>
          <w:p>
            <w:pPr>
              <w:pStyle w:val="CalloutBox"/>
              <w:spacing w:lineRule="auto" w:line="288" w:before="0" w:after="0"/>
              <w:rPr/>
            </w:pPr>
            <w:r>
              <w:rPr>
                <w:rFonts w:eastAsia="Calibri"/>
                <w:b/>
                <w:color w:val="0E7490"/>
                <w:sz w:val="20"/>
              </w:rPr>
              <w:t xml:space="preserve">TRANSITION RULE  </w:t>
            </w:r>
            <w:r>
              <w:rPr>
                <w:rFonts w:eastAsia="Calibri"/>
                <w:color w:val="1F2937"/>
                <w:sz w:val="20"/>
              </w:rPr>
              <w:t>Part 1 proves the AI application layer. Part 2 turns the strongest project into a multi-user, data-backed, cloud-operated product. Flutter remains deliberately last because it is already Muhammad Zaid’s strength.</w:t>
            </w:r>
          </w:p>
        </w:tc>
      </w:tr>
    </w:tbl>
    <w:p>
      <w:pPr>
        <w:pStyle w:val="Normal"/>
        <w:spacing w:before="0" w:after="40"/>
        <w:rPr/>
      </w:pPr>
      <w:r>
        <w:rPr/>
      </w:r>
    </w:p>
    <w:p>
      <w:pPr>
        <w:pStyle w:val="Normal"/>
        <w:keepNext w:val="false"/>
        <w:spacing w:lineRule="auto" w:line="300" w:before="0" w:after="120"/>
        <w:jc w:val="left"/>
        <w:rPr/>
      </w:pPr>
      <w:r>
        <w:rPr>
          <w:rFonts w:eastAsia="Calibri"/>
          <w:b w:val="false"/>
          <w:i w:val="false"/>
          <w:color w:val="1F2937"/>
          <w:sz w:val="22"/>
        </w:rPr>
        <w:t>Recommended pace: 24 weeks at approximately 15–20 focused hours per week alongside university. If university or client commitments reduce capacity, preserve the phase order and extend the calendar. Do not sacrifice testing, evaluation, security, documentation, or health to maintain an arbitrary deadline.</w:t>
      </w:r>
    </w:p>
    <w:tbl>
      <w:tblPr>
        <w:tblW w:w="9360" w:type="dxa"/>
        <w:jc w:val="left"/>
        <w:tblInd w:w="72" w:type="dxa"/>
        <w:tblLayout w:type="fixed"/>
        <w:tblCellMar>
          <w:top w:w="140" w:type="dxa"/>
          <w:left w:w="180" w:type="dxa"/>
          <w:bottom w:w="140" w:type="dxa"/>
          <w:right w:w="160" w:type="dxa"/>
        </w:tblCellMar>
        <w:tblLook w:val="04a0" w:noHBand="0" w:noVBand="1" w:firstColumn="1" w:lastRow="0" w:lastColumn="0" w:firstRow="1"/>
      </w:tblPr>
      <w:tblGrid>
        <w:gridCol w:w="9360"/>
      </w:tblGrid>
      <w:tr>
        <w:trPr>
          <w:cantSplit w:val="true"/>
        </w:trPr>
        <w:tc>
          <w:tcPr>
            <w:tcW w:w="9360" w:type="dxa"/>
            <w:tcBorders>
              <w:top w:val="single" w:sz="4" w:space="0" w:color="D8E0E8"/>
              <w:left w:val="single" w:sz="16" w:space="0" w:color="C69214"/>
              <w:bottom w:val="single" w:sz="4" w:space="0" w:color="D8E0E8"/>
              <w:right w:val="single" w:sz="4" w:space="0" w:color="D8E0E8"/>
            </w:tcBorders>
            <w:shd w:fill="FFF4D6" w:val="clear"/>
            <w:vAlign w:val="center"/>
          </w:tcPr>
          <w:p>
            <w:pPr>
              <w:pStyle w:val="WarningBox"/>
              <w:spacing w:lineRule="auto" w:line="288" w:before="0" w:after="0"/>
              <w:rPr/>
            </w:pPr>
            <w:r>
              <w:rPr>
                <w:rFonts w:eastAsia="Calibri"/>
                <w:b/>
                <w:color w:val="C69214"/>
                <w:sz w:val="20"/>
              </w:rPr>
              <w:t xml:space="preserve">EXECUTION RULE  </w:t>
            </w:r>
            <w:r>
              <w:rPr>
                <w:rFonts w:eastAsia="Calibri"/>
                <w:color w:val="1F2937"/>
                <w:sz w:val="20"/>
              </w:rPr>
              <w:t>When behind, reduce optional scope before reducing testing, evaluation, security, documentation, or rest.</w:t>
            </w:r>
          </w:p>
        </w:tc>
      </w:tr>
    </w:tbl>
    <w:p>
      <w:pPr>
        <w:pStyle w:val="Normal"/>
        <w:spacing w:before="0" w:after="40"/>
        <w:rPr/>
      </w:pPr>
      <w:r>
        <w:rPr/>
      </w:r>
    </w:p>
    <w:p>
      <w:pPr>
        <w:pStyle w:val="ArchitectureCaption"/>
        <w:spacing w:before="80" w:after="160"/>
        <w:jc w:val="center"/>
        <w:rPr/>
      </w:pPr>
      <w:r>
        <w:rPr/>
        <w:drawing>
          <wp:inline distT="0" distB="0" distL="0" distR="0">
            <wp:extent cx="5806440" cy="2258060"/>
            <wp:effectExtent l="0" t="0" r="0" b="0"/>
            <wp:docPr id="5" name="Picture 5" descr="Reference architecture for the production AI backend used throughout Part 2&#10;Reference architecture for the production AI backend used throughout Pa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Reference architecture for the production AI backend used throughout Part 2&#10;Reference architecture for the production AI backend used throughout Part 2"/>
                    <pic:cNvPicPr>
                      <a:picLocks noChangeAspect="1" noChangeArrowheads="1"/>
                    </pic:cNvPicPr>
                  </pic:nvPicPr>
                  <pic:blipFill>
                    <a:blip r:embed="rId12"/>
                    <a:stretch>
                      <a:fillRect/>
                    </a:stretch>
                  </pic:blipFill>
                  <pic:spPr bwMode="auto">
                    <a:xfrm>
                      <a:off x="0" y="0"/>
                      <a:ext cx="5806440" cy="2258060"/>
                    </a:xfrm>
                    <a:prstGeom prst="rect">
                      <a:avLst/>
                    </a:prstGeom>
                  </pic:spPr>
                </pic:pic>
              </a:graphicData>
            </a:graphic>
          </wp:inline>
        </w:drawing>
      </w:r>
    </w:p>
    <w:p>
      <w:pPr>
        <w:pStyle w:val="Heading2"/>
        <w:keepNext w:val="true"/>
        <w:rPr/>
      </w:pPr>
      <w:r>
        <w:rPr/>
        <w:t>Datastore responsibilities — use each system deliberately</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1650"/>
        <w:gridCol w:w="5048"/>
        <w:gridCol w:w="2662"/>
      </w:tblGrid>
      <w:tr>
        <w:trPr>
          <w:tblHeader w:val="true"/>
          <w:cantSplit w:val="true"/>
        </w:trPr>
        <w:tc>
          <w:tcPr>
            <w:tcW w:w="1650"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COMPONENT</w:t>
            </w:r>
          </w:p>
        </w:tc>
        <w:tc>
          <w:tcPr>
            <w:tcW w:w="5048"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AUTHORITATIVE RESPONSIBILITY</w:t>
            </w:r>
          </w:p>
        </w:tc>
        <w:tc>
          <w:tcPr>
            <w:tcW w:w="2662"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DO NOT USE IT AS</w:t>
            </w:r>
          </w:p>
        </w:tc>
      </w:tr>
      <w:tr>
        <w:trPr>
          <w:cantSplit w:val="true"/>
        </w:trPr>
        <w:tc>
          <w:tcPr>
            <w:tcW w:w="165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PostgreSQL</w:t>
            </w:r>
          </w:p>
        </w:tc>
        <w:tc>
          <w:tcPr>
            <w:tcW w:w="504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7"/>
              </w:rPr>
              <w:t>Users, organizations, roles, permissions, product data, document metadata, conversations, feedback, usage events, and billing ledger</w:t>
            </w:r>
          </w:p>
        </w:tc>
        <w:tc>
          <w:tcPr>
            <w:tcW w:w="26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7"/>
              </w:rPr>
              <w:t>A semantic search engine or disposable cache</w:t>
            </w:r>
          </w:p>
        </w:tc>
      </w:tr>
      <w:tr>
        <w:trPr>
          <w:cantSplit w:val="true"/>
        </w:trPr>
        <w:tc>
          <w:tcPr>
            <w:tcW w:w="165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7"/>
              </w:rPr>
              <w:t>Redis</w:t>
            </w:r>
          </w:p>
        </w:tc>
        <w:tc>
          <w:tcPr>
            <w:tcW w:w="504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7"/>
              </w:rPr>
              <w:t>Cache, session/revocation state, rate counters, queue coordination, short-lived locks, and temporary workflow state</w:t>
            </w:r>
          </w:p>
        </w:tc>
        <w:tc>
          <w:tcPr>
            <w:tcW w:w="266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7"/>
              </w:rPr>
              <w:t>The durable source of truth for accounts, permissions, or billing</w:t>
            </w:r>
          </w:p>
        </w:tc>
      </w:tr>
      <w:tr>
        <w:trPr>
          <w:cantSplit w:val="true"/>
        </w:trPr>
        <w:tc>
          <w:tcPr>
            <w:tcW w:w="165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Vector database</w:t>
            </w:r>
          </w:p>
        </w:tc>
        <w:tc>
          <w:tcPr>
            <w:tcW w:w="504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7"/>
              </w:rPr>
              <w:t>Embeddings, chunk metadata required for retrieval, similarity search, filtering, and index lifecycle</w:t>
            </w:r>
          </w:p>
        </w:tc>
        <w:tc>
          <w:tcPr>
            <w:tcW w:w="26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7"/>
              </w:rPr>
              <w:t>The authority for user identity, permission policy, or original files</w:t>
            </w:r>
          </w:p>
        </w:tc>
      </w:tr>
      <w:tr>
        <w:trPr>
          <w:cantSplit w:val="true"/>
        </w:trPr>
        <w:tc>
          <w:tcPr>
            <w:tcW w:w="165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7"/>
              </w:rPr>
              <w:t>Object storage</w:t>
            </w:r>
          </w:p>
        </w:tc>
        <w:tc>
          <w:tcPr>
            <w:tcW w:w="504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7"/>
              </w:rPr>
              <w:t>Original uploads, derived artifacts, exports, and durable file versions</w:t>
            </w:r>
          </w:p>
        </w:tc>
        <w:tc>
          <w:tcPr>
            <w:tcW w:w="266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7"/>
              </w:rPr>
              <w:t>A relational database or permission decision engine</w:t>
            </w:r>
          </w:p>
        </w:tc>
      </w:tr>
      <w:tr>
        <w:trPr>
          <w:cantSplit w:val="true"/>
        </w:trPr>
        <w:tc>
          <w:tcPr>
            <w:tcW w:w="165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LLM provider</w:t>
            </w:r>
          </w:p>
        </w:tc>
        <w:tc>
          <w:tcPr>
            <w:tcW w:w="504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7"/>
              </w:rPr>
              <w:t>Generation, structured extraction, classification, and bounded tool decisions through an application-controlled interface</w:t>
            </w:r>
          </w:p>
        </w:tc>
        <w:tc>
          <w:tcPr>
            <w:tcW w:w="26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7"/>
              </w:rPr>
              <w:t>A database, permission system, or keeper of privileged business rules</w:t>
            </w:r>
          </w:p>
        </w:tc>
      </w:tr>
      <w:tr>
        <w:trPr>
          <w:cantSplit w:val="true"/>
        </w:trPr>
        <w:tc>
          <w:tcPr>
            <w:tcW w:w="165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7"/>
              </w:rPr>
              <w:t>FastAPI services</w:t>
            </w:r>
          </w:p>
        </w:tc>
        <w:tc>
          <w:tcPr>
            <w:tcW w:w="504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7"/>
              </w:rPr>
              <w:t>Authentication boundary, authorization, business rules, orchestration, stable contracts, errors, and audit events</w:t>
            </w:r>
          </w:p>
        </w:tc>
        <w:tc>
          <w:tcPr>
            <w:tcW w:w="266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7"/>
              </w:rPr>
              <w:t>A single route that directly calls every external dependency</w:t>
            </w:r>
          </w:p>
        </w:tc>
      </w:tr>
    </w:tbl>
    <w:p>
      <w:pPr>
        <w:pStyle w:val="Heading2"/>
        <w:keepNext w:val="true"/>
        <w:rPr/>
      </w:pPr>
      <w:r>
        <w:rPr/>
        <w:t>Milestone gates</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1400"/>
        <w:gridCol w:w="5060"/>
        <w:gridCol w:w="2900"/>
      </w:tblGrid>
      <w:tr>
        <w:trPr>
          <w:tblHeader w:val="true"/>
          <w:cantSplit w:val="true"/>
        </w:trPr>
        <w:tc>
          <w:tcPr>
            <w:tcW w:w="140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GATE</w:t>
            </w:r>
          </w:p>
        </w:tc>
        <w:tc>
          <w:tcPr>
            <w:tcW w:w="506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REQUIRED PROOF</w:t>
            </w:r>
          </w:p>
        </w:tc>
        <w:tc>
          <w:tcPr>
            <w:tcW w:w="290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ADVANCE WHEN</w:t>
            </w:r>
          </w:p>
        </w:tc>
      </w:tr>
      <w:tr>
        <w:trPr>
          <w:cantSplit w:val="true"/>
        </w:trPr>
        <w:tc>
          <w:tcPr>
            <w:tcW w:w="14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A · AI application</w:t>
            </w:r>
          </w:p>
        </w:tc>
        <w:tc>
          <w:tcPr>
            <w:tcW w:w="506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7"/>
              </w:rPr>
              <w:t>Structured outputs, provider switching, streaming, usage telemetry, tests</w:t>
            </w:r>
          </w:p>
        </w:tc>
        <w:tc>
          <w:tcPr>
            <w:tcW w:w="29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7"/>
              </w:rPr>
              <w:t>Week 1 evidence is reproducible</w:t>
            </w:r>
          </w:p>
        </w:tc>
      </w:tr>
      <w:tr>
        <w:trPr>
          <w:cantSplit w:val="true"/>
        </w:trPr>
        <w:tc>
          <w:tcPr>
            <w:tcW w:w="14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7"/>
              </w:rPr>
              <w:t>B · RAG</w:t>
            </w:r>
          </w:p>
        </w:tc>
        <w:tc>
          <w:tcPr>
            <w:tcW w:w="506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7"/>
              </w:rPr>
              <w:t>Multi-document ingestion, retrieval metrics, cited/no-answer behavior, security</w:t>
            </w:r>
          </w:p>
        </w:tc>
        <w:tc>
          <w:tcPr>
            <w:tcW w:w="29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7"/>
              </w:rPr>
              <w:t>Week 5 deployed evaluation passes</w:t>
            </w:r>
          </w:p>
        </w:tc>
      </w:tr>
      <w:tr>
        <w:trPr>
          <w:cantSplit w:val="true"/>
        </w:trPr>
        <w:tc>
          <w:tcPr>
            <w:tcW w:w="14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C · Agent</w:t>
            </w:r>
          </w:p>
        </w:tc>
        <w:tc>
          <w:tcPr>
            <w:tcW w:w="506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7"/>
              </w:rPr>
              <w:t>Bounded tools, trajectory evaluation, authorization, recovery, handoff</w:t>
            </w:r>
          </w:p>
        </w:tc>
        <w:tc>
          <w:tcPr>
            <w:tcW w:w="29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7"/>
              </w:rPr>
              <w:t>Week 7 deployed release passes</w:t>
            </w:r>
          </w:p>
        </w:tc>
      </w:tr>
      <w:tr>
        <w:trPr>
          <w:cantSplit w:val="true"/>
        </w:trPr>
        <w:tc>
          <w:tcPr>
            <w:tcW w:w="14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7"/>
              </w:rPr>
              <w:t>D · Backend + data</w:t>
            </w:r>
          </w:p>
        </w:tc>
        <w:tc>
          <w:tcPr>
            <w:tcW w:w="506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7"/>
              </w:rPr>
              <w:t>Versioned API, auth, PostgreSQL, Redis, durable jobs, tenant isolation</w:t>
            </w:r>
          </w:p>
        </w:tc>
        <w:tc>
          <w:tcPr>
            <w:tcW w:w="29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7"/>
              </w:rPr>
              <w:t>Phases 1–2 tests pass</w:t>
            </w:r>
          </w:p>
        </w:tc>
      </w:tr>
      <w:tr>
        <w:trPr>
          <w:cantSplit w:val="true"/>
        </w:trPr>
        <w:tc>
          <w:tcPr>
            <w:tcW w:w="14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E · SaaS + cloud</w:t>
            </w:r>
          </w:p>
        </w:tc>
        <w:tc>
          <w:tcPr>
            <w:tcW w:w="506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7"/>
              </w:rPr>
              <w:t>Multi-user value loop, limits/cost, CI/CD, monitoring, backup/rollback</w:t>
            </w:r>
          </w:p>
        </w:tc>
        <w:tc>
          <w:tcPr>
            <w:tcW w:w="29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7"/>
              </w:rPr>
              <w:t>Phases 3–4 release gates pass</w:t>
            </w:r>
          </w:p>
        </w:tc>
      </w:tr>
      <w:tr>
        <w:trPr>
          <w:cantSplit w:val="true"/>
        </w:trPr>
        <w:tc>
          <w:tcPr>
            <w:tcW w:w="14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7"/>
              </w:rPr>
              <w:t>F · Mobile product</w:t>
            </w:r>
          </w:p>
        </w:tc>
        <w:tc>
          <w:tcPr>
            <w:tcW w:w="506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7"/>
              </w:rPr>
              <w:t>Flutter client, streaming, files, agent confirmations, failure UX</w:t>
            </w:r>
          </w:p>
        </w:tc>
        <w:tc>
          <w:tcPr>
            <w:tcW w:w="29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7"/>
              </w:rPr>
              <w:t>Phase 5 external test passes</w:t>
            </w:r>
          </w:p>
        </w:tc>
      </w:tr>
      <w:tr>
        <w:trPr>
          <w:cantSplit w:val="true"/>
        </w:trPr>
        <w:tc>
          <w:tcPr>
            <w:tcW w:w="14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G · AI Product Engineer</w:t>
            </w:r>
          </w:p>
        </w:tc>
        <w:tc>
          <w:tcPr>
            <w:tcW w:w="506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7"/>
              </w:rPr>
              <w:t>Flagship pilot, evaluations, security, operations, full portfolio evidence</w:t>
            </w:r>
          </w:p>
        </w:tc>
        <w:tc>
          <w:tcPr>
            <w:tcW w:w="29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7"/>
              </w:rPr>
              <w:t>Phase 6 is deployed and used</w:t>
            </w:r>
          </w:p>
        </w:tc>
      </w:tr>
    </w:tbl>
    <w:p>
      <w:pPr>
        <w:pStyle w:val="RoadmapKicker"/>
        <w:spacing w:before="0" w:after="80"/>
        <w:rPr/>
      </w:pPr>
      <w:r>
        <w:rPr>
          <w:rFonts w:eastAsia="Calibri"/>
          <w:b/>
          <w:caps/>
          <w:color w:val="0E7490"/>
          <w:sz w:val="19"/>
        </w:rPr>
        <w:t>PART 2 · WEEKS 13–16</w:t>
      </w:r>
    </w:p>
    <w:p>
      <w:pPr>
        <w:pStyle w:val="Heading2"/>
        <w:keepNext w:val="true"/>
        <w:rPr/>
      </w:pPr>
      <w:bookmarkStart w:id="21" w:name="phase_1"/>
      <w:r>
        <w:rPr/>
        <w:t>PHASE 1 — Professional FastAPI AI Backend Engineering</w:t>
      </w:r>
      <w:bookmarkEnd w:id="21"/>
    </w:p>
    <w:tbl>
      <w:tblPr>
        <w:tblW w:w="9360" w:type="dxa"/>
        <w:jc w:val="left"/>
        <w:tblInd w:w="72" w:type="dxa"/>
        <w:tblLayout w:type="fixed"/>
        <w:tblCellMar>
          <w:top w:w="140" w:type="dxa"/>
          <w:left w:w="180" w:type="dxa"/>
          <w:bottom w:w="140" w:type="dxa"/>
          <w:right w:w="160" w:type="dxa"/>
        </w:tblCellMar>
        <w:tblLook w:val="04a0" w:noHBand="0" w:noVBand="1" w:firstColumn="1" w:lastRow="0" w:lastColumn="0" w:firstRow="1"/>
      </w:tblPr>
      <w:tblGrid>
        <w:gridCol w:w="9360"/>
      </w:tblGrid>
      <w:tr>
        <w:trPr>
          <w:cantSplit w:val="true"/>
        </w:trPr>
        <w:tc>
          <w:tcPr>
            <w:tcW w:w="9360" w:type="dxa"/>
            <w:tcBorders>
              <w:top w:val="single" w:sz="4" w:space="0" w:color="D8E0E8"/>
              <w:left w:val="single" w:sz="16" w:space="0" w:color="2563EB"/>
              <w:bottom w:val="single" w:sz="4" w:space="0" w:color="D8E0E8"/>
              <w:right w:val="single" w:sz="4" w:space="0" w:color="D8E0E8"/>
            </w:tcBorders>
            <w:shd w:fill="EAF2F8" w:val="clear"/>
            <w:vAlign w:val="center"/>
          </w:tcPr>
          <w:p>
            <w:pPr>
              <w:pStyle w:val="DoneWhenBox"/>
              <w:spacing w:lineRule="auto" w:line="288" w:before="0" w:after="0"/>
              <w:rPr/>
            </w:pPr>
            <w:r>
              <w:rPr>
                <w:rFonts w:eastAsia="Calibri"/>
                <w:b/>
                <w:color w:val="2563EB"/>
                <w:sz w:val="20"/>
              </w:rPr>
              <w:t xml:space="preserve">DONE WHEN  </w:t>
            </w:r>
            <w:r>
              <w:rPr>
                <w:rFonts w:eastAsia="Calibri"/>
                <w:color w:val="1F2937"/>
                <w:sz w:val="20"/>
              </w:rPr>
              <w:t>A new client can authenticate, call a versioned API, stream AI output, upload files, receive stable errors, and use complete documentation while routes remain thin and business logic remains testable.</w:t>
            </w:r>
          </w:p>
        </w:tc>
      </w:tr>
    </w:tbl>
    <w:p>
      <w:pPr>
        <w:pStyle w:val="Normal"/>
        <w:spacing w:before="0" w:after="40"/>
        <w:rPr/>
      </w:pPr>
      <w:r>
        <w:rPr/>
      </w:r>
    </w:p>
    <w:p>
      <w:pPr>
        <w:pStyle w:val="Heading3"/>
        <w:keepNext w:val="true"/>
        <w:rPr/>
      </w:pPr>
      <w:r>
        <w:rPr/>
        <w:t>Goal</w:t>
      </w:r>
    </w:p>
    <w:p>
      <w:pPr>
        <w:pStyle w:val="Normal"/>
        <w:keepNext w:val="false"/>
        <w:spacing w:lineRule="auto" w:line="300" w:before="0" w:after="80"/>
        <w:jc w:val="left"/>
        <w:rPr/>
      </w:pPr>
      <w:r>
        <w:rPr>
          <w:rFonts w:eastAsia="Calibri"/>
          <w:b w:val="false"/>
          <w:i w:val="false"/>
          <w:color w:val="1F2937"/>
          <w:sz w:val="21"/>
        </w:rPr>
        <w:t>Upgrade FastAPI from a thin model wrapper into a tested, versioned, secure backend that can serve multiple clients and AI workflows.</w:t>
      </w:r>
    </w:p>
    <w:p>
      <w:pPr>
        <w:pStyle w:val="Heading3"/>
        <w:keepNext w:val="true"/>
        <w:rPr/>
      </w:pPr>
      <w:r>
        <w:rPr/>
        <w:t>Why this matters</w:t>
      </w:r>
    </w:p>
    <w:tbl>
      <w:tblPr>
        <w:tblW w:w="9360" w:type="dxa"/>
        <w:jc w:val="left"/>
        <w:tblInd w:w="72" w:type="dxa"/>
        <w:tblLayout w:type="fixed"/>
        <w:tblCellMar>
          <w:top w:w="140" w:type="dxa"/>
          <w:left w:w="180" w:type="dxa"/>
          <w:bottom w:w="140" w:type="dxa"/>
          <w:right w:w="160" w:type="dxa"/>
        </w:tblCellMar>
        <w:tblLook w:val="04a0" w:noHBand="0" w:noVBand="1" w:firstColumn="1" w:lastRow="0" w:lastColumn="0" w:firstRow="1"/>
      </w:tblPr>
      <w:tblGrid>
        <w:gridCol w:w="9360"/>
      </w:tblGrid>
      <w:tr>
        <w:trPr>
          <w:cantSplit w:val="true"/>
        </w:trPr>
        <w:tc>
          <w:tcPr>
            <w:tcW w:w="9360" w:type="dxa"/>
            <w:tcBorders>
              <w:top w:val="single" w:sz="4" w:space="0" w:color="D8E0E8"/>
              <w:left w:val="single" w:sz="16" w:space="0" w:color="0E7490"/>
              <w:bottom w:val="single" w:sz="4" w:space="0" w:color="D8E0E8"/>
              <w:right w:val="single" w:sz="4" w:space="0" w:color="D8E0E8"/>
            </w:tcBorders>
            <w:shd w:fill="EAF2F8" w:val="clear"/>
            <w:vAlign w:val="center"/>
          </w:tcPr>
          <w:p>
            <w:pPr>
              <w:pStyle w:val="WhyThisMattersBox"/>
              <w:spacing w:lineRule="auto" w:line="288" w:before="0" w:after="0"/>
              <w:rPr/>
            </w:pPr>
            <w:r>
              <w:rPr>
                <w:rFonts w:eastAsia="Calibri"/>
                <w:b/>
                <w:color w:val="0E7490"/>
                <w:sz w:val="20"/>
              </w:rPr>
              <w:t xml:space="preserve">WHY THIS MATTERS  </w:t>
            </w:r>
            <w:r>
              <w:rPr>
                <w:rFonts w:eastAsia="Calibri"/>
                <w:color w:val="1F2937"/>
                <w:sz w:val="20"/>
              </w:rPr>
              <w:t>The backend owns product rules, identity, authorization, error contracts, orchestration boundaries, and operational behavior. It must remain maintainable as models and interfaces change.</w:t>
            </w:r>
          </w:p>
        </w:tc>
      </w:tr>
    </w:tbl>
    <w:p>
      <w:pPr>
        <w:pStyle w:val="Normal"/>
        <w:spacing w:before="0" w:after="40"/>
        <w:rPr/>
      </w:pPr>
      <w:r>
        <w:rPr/>
      </w:r>
    </w:p>
    <w:p>
      <w:pPr>
        <w:pStyle w:val="Heading3"/>
        <w:keepNext w:val="true"/>
        <w:rPr/>
      </w:pPr>
      <w:r>
        <w:rPr/>
        <w:t>Implementation decision</w:t>
      </w:r>
    </w:p>
    <w:tbl>
      <w:tblPr>
        <w:tblW w:w="9360" w:type="dxa"/>
        <w:jc w:val="left"/>
        <w:tblInd w:w="72" w:type="dxa"/>
        <w:tblLayout w:type="fixed"/>
        <w:tblCellMar>
          <w:top w:w="140" w:type="dxa"/>
          <w:left w:w="180" w:type="dxa"/>
          <w:bottom w:w="140" w:type="dxa"/>
          <w:right w:w="160" w:type="dxa"/>
        </w:tblCellMar>
        <w:tblLook w:val="04a0" w:noHBand="0" w:noVBand="1" w:firstColumn="1" w:lastRow="0" w:lastColumn="0" w:firstRow="1"/>
      </w:tblPr>
      <w:tblGrid>
        <w:gridCol w:w="9360"/>
      </w:tblGrid>
      <w:tr>
        <w:trPr>
          <w:cantSplit w:val="true"/>
        </w:trPr>
        <w:tc>
          <w:tcPr>
            <w:tcW w:w="9360" w:type="dxa"/>
            <w:tcBorders>
              <w:top w:val="single" w:sz="4" w:space="0" w:color="D8E0E8"/>
              <w:left w:val="single" w:sz="16" w:space="0" w:color="C69214"/>
              <w:bottom w:val="single" w:sz="4" w:space="0" w:color="D8E0E8"/>
              <w:right w:val="single" w:sz="4" w:space="0" w:color="D8E0E8"/>
            </w:tcBorders>
            <w:shd w:fill="FFF4D6" w:val="clear"/>
            <w:vAlign w:val="center"/>
          </w:tcPr>
          <w:p>
            <w:pPr>
              <w:pStyle w:val="WarningBox"/>
              <w:spacing w:lineRule="auto" w:line="288" w:before="0" w:after="0"/>
              <w:rPr/>
            </w:pPr>
            <w:r>
              <w:rPr>
                <w:rFonts w:eastAsia="Calibri"/>
                <w:b/>
                <w:color w:val="C69214"/>
                <w:sz w:val="20"/>
              </w:rPr>
              <w:t xml:space="preserve">IMPLEMENTATION DECISION  </w:t>
            </w:r>
            <w:r>
              <w:rPr>
                <w:rFonts w:eastAsia="Calibri"/>
                <w:color w:val="1F2937"/>
                <w:sz w:val="20"/>
              </w:rPr>
              <w:t>Primary path: Python + FastAPI + REST/SSE + Pydantic/SQLAlchemy/Alembic.</w:t>
              <w:br/>
              <w:br/>
              <w:t>Reason: This path aligns typed Python AI services with explicit API contracts, streaming, persistence, migrations, and professional testing.</w:t>
              <w:br/>
              <w:br/>
              <w:t>Full alternatives: see Technology Decision Guide — Primary Paths, Alternatives, and Trade-Offs.</w:t>
              <w:br/>
              <w:br/>
              <w:t>Decision checkpoint: Approve ADRs for API style, authentication approach, ORM boundaries, and streaming before the phase gate.</w:t>
            </w:r>
          </w:p>
        </w:tc>
      </w:tr>
    </w:tbl>
    <w:p>
      <w:pPr>
        <w:pStyle w:val="Normal"/>
        <w:spacing w:before="0" w:after="40"/>
        <w:rPr/>
      </w:pPr>
      <w:r>
        <w:rPr/>
      </w:r>
    </w:p>
    <w:p>
      <w:pPr>
        <w:pStyle w:val="Heading3"/>
        <w:keepNext w:val="true"/>
        <w:rPr/>
      </w:pPr>
      <w:r>
        <w:rPr/>
        <w:t>What to learn and apply</w:t>
      </w:r>
    </w:p>
    <w:p>
      <w:pPr>
        <w:pStyle w:val="RoadmapBullet"/>
        <w:numPr>
          <w:ilvl w:val="0"/>
          <w:numId w:val="7"/>
        </w:numPr>
        <w:spacing w:lineRule="auto" w:line="288" w:before="0" w:after="60"/>
        <w:rPr/>
      </w:pPr>
      <w:r>
        <w:rPr>
          <w:rFonts w:eastAsia="Calibri"/>
          <w:color w:val="1F2937"/>
          <w:sz w:val="20"/>
        </w:rPr>
        <w:t>Project structure: app entrypoint, routers, schemas, services, repositories, domain models, configuration, and dependencies</w:t>
      </w:r>
    </w:p>
    <w:p>
      <w:pPr>
        <w:pStyle w:val="RoadmapBullet"/>
        <w:numPr>
          <w:ilvl w:val="0"/>
          <w:numId w:val="7"/>
        </w:numPr>
        <w:spacing w:lineRule="auto" w:line="288" w:before="0" w:after="60"/>
        <w:rPr/>
      </w:pPr>
      <w:r>
        <w:rPr>
          <w:rFonts w:eastAsia="Calibri"/>
          <w:color w:val="1F2937"/>
          <w:sz w:val="20"/>
        </w:rPr>
        <w:t>REST design, API versioning, validation, stable errors, pagination, idempotency, OpenAPI documentation, and middleware</w:t>
      </w:r>
    </w:p>
    <w:p>
      <w:pPr>
        <w:pStyle w:val="RoadmapBullet"/>
        <w:numPr>
          <w:ilvl w:val="0"/>
          <w:numId w:val="7"/>
        </w:numPr>
        <w:spacing w:lineRule="auto" w:line="288" w:before="0" w:after="60"/>
        <w:rPr/>
      </w:pPr>
      <w:r>
        <w:rPr>
          <w:rFonts w:eastAsia="Calibri"/>
          <w:color w:val="1F2937"/>
          <w:sz w:val="20"/>
        </w:rPr>
        <w:t>JWT access/refresh flows, password handling through trusted libraries, roles, permissions, and authorization tests</w:t>
      </w:r>
    </w:p>
    <w:p>
      <w:pPr>
        <w:pStyle w:val="RoadmapBullet"/>
        <w:numPr>
          <w:ilvl w:val="0"/>
          <w:numId w:val="7"/>
        </w:numPr>
        <w:spacing w:lineRule="auto" w:line="288" w:before="0" w:after="60"/>
        <w:rPr/>
      </w:pPr>
      <w:r>
        <w:rPr>
          <w:rFonts w:eastAsia="Calibri"/>
          <w:color w:val="1F2937"/>
          <w:sz w:val="20"/>
        </w:rPr>
        <w:t>Async I/O, streaming/SSE, WebSockets where justified, uploads, cancellation, rate limiting, unit tests, and integration tests</w:t>
      </w:r>
    </w:p>
    <w:p>
      <w:pPr>
        <w:pStyle w:val="Heading3"/>
        <w:keepNext w:val="true"/>
        <w:rPr/>
      </w:pPr>
      <w:r>
        <w:rPr/>
        <w:t>Four-to-five-week execution plan</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1248"/>
        <w:gridCol w:w="2262"/>
        <w:gridCol w:w="5850"/>
      </w:tblGrid>
      <w:tr>
        <w:trPr>
          <w:tblHeader w:val="true"/>
          <w:cantSplit w:val="true"/>
        </w:trPr>
        <w:tc>
          <w:tcPr>
            <w:tcW w:w="1248"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WEEK</w:t>
            </w:r>
          </w:p>
        </w:tc>
        <w:tc>
          <w:tcPr>
            <w:tcW w:w="2262"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FOCUS</w:t>
            </w:r>
          </w:p>
        </w:tc>
        <w:tc>
          <w:tcPr>
            <w:tcW w:w="585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PRACTICAL TASKS</w:t>
            </w:r>
          </w:p>
        </w:tc>
      </w:tr>
      <w:tr>
        <w:trPr>
          <w:cantSplit w:val="true"/>
        </w:trPr>
        <w:tc>
          <w:tcPr>
            <w:tcW w:w="124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center"/>
              <w:rPr/>
            </w:pPr>
            <w:r>
              <w:rPr>
                <w:rFonts w:eastAsia="Calibri"/>
                <w:b/>
                <w:color w:val="0E7490"/>
                <w:sz w:val="17"/>
              </w:rPr>
              <w:t>Week 13</w:t>
            </w:r>
          </w:p>
        </w:tc>
        <w:tc>
          <w:tcPr>
            <w:tcW w:w="22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Architecture and contracts</w:t>
            </w:r>
          </w:p>
        </w:tc>
        <w:tc>
          <w:tcPr>
            <w:tcW w:w="5850" w:type="dxa"/>
            <w:tcBorders>
              <w:top w:val="single" w:sz="4" w:space="0" w:color="D8E0E8"/>
              <w:left w:val="single" w:sz="4" w:space="0" w:color="D8E0E8"/>
              <w:bottom w:val="single" w:sz="4" w:space="0" w:color="D8E0E8"/>
              <w:right w:val="single" w:sz="4" w:space="0" w:color="D8E0E8"/>
            </w:tcBorders>
            <w:vAlign w:val="center"/>
          </w:tcPr>
          <w:p>
            <w:pPr>
              <w:pStyle w:val="Normal"/>
              <w:numPr>
                <w:ilvl w:val="0"/>
                <w:numId w:val="8"/>
              </w:numPr>
              <w:spacing w:lineRule="auto" w:line="259" w:before="0" w:after="40"/>
              <w:rPr/>
            </w:pPr>
            <w:r>
              <w:rPr>
                <w:rFonts w:eastAsia="Calibri"/>
                <w:color w:val="1F2937"/>
                <w:sz w:val="17"/>
              </w:rPr>
              <w:t>Refactor one summer project into routers → services → repositories/providers with configuration isolated under a core layer.</w:t>
            </w:r>
          </w:p>
          <w:p>
            <w:pPr>
              <w:pStyle w:val="Normal"/>
              <w:numPr>
                <w:ilvl w:val="0"/>
                <w:numId w:val="8"/>
              </w:numPr>
              <w:spacing w:lineRule="auto" w:line="259" w:before="0" w:after="40"/>
              <w:rPr/>
            </w:pPr>
            <w:r>
              <w:rPr>
                <w:rFonts w:eastAsia="Calibri"/>
                <w:color w:val="1F2937"/>
                <w:sz w:val="17"/>
              </w:rPr>
              <w:t>Define `/v1` schemas, error envelope, request/trace IDs, dependency injection, and startup validation.</w:t>
            </w:r>
          </w:p>
          <w:p>
            <w:pPr>
              <w:pStyle w:val="Normal"/>
              <w:numPr>
                <w:ilvl w:val="0"/>
                <w:numId w:val="8"/>
              </w:numPr>
              <w:spacing w:lineRule="auto" w:line="259" w:before="0" w:after="40"/>
              <w:rPr/>
            </w:pPr>
            <w:r>
              <w:rPr>
                <w:rFonts w:eastAsia="Calibri"/>
                <w:color w:val="1F2937"/>
                <w:sz w:val="17"/>
              </w:rPr>
              <w:t>Keep LLM/RAG/agent code behind interfaces so routes never know provider details.</w:t>
            </w:r>
          </w:p>
        </w:tc>
      </w:tr>
      <w:tr>
        <w:trPr>
          <w:cantSplit w:val="true"/>
        </w:trPr>
        <w:tc>
          <w:tcPr>
            <w:tcW w:w="124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center"/>
              <w:rPr/>
            </w:pPr>
            <w:r>
              <w:rPr>
                <w:rFonts w:eastAsia="Calibri"/>
                <w:b/>
                <w:color w:val="0E7490"/>
                <w:sz w:val="17"/>
              </w:rPr>
              <w:t>Week 14</w:t>
            </w:r>
          </w:p>
        </w:tc>
        <w:tc>
          <w:tcPr>
            <w:tcW w:w="226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7"/>
              </w:rPr>
              <w:t>Identity and authorization</w:t>
            </w:r>
          </w:p>
        </w:tc>
        <w:tc>
          <w:tcPr>
            <w:tcW w:w="585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numPr>
                <w:ilvl w:val="0"/>
                <w:numId w:val="8"/>
              </w:numPr>
              <w:spacing w:lineRule="auto" w:line="259" w:before="0" w:after="40"/>
              <w:rPr/>
            </w:pPr>
            <w:r>
              <w:rPr>
                <w:rFonts w:eastAsia="Calibri"/>
                <w:color w:val="1F2937"/>
                <w:sz w:val="17"/>
              </w:rPr>
              <w:t>Implement user registration/login, secure password hashing, access/refresh tokens, revocation strategy, and role/permission checks.</w:t>
            </w:r>
          </w:p>
          <w:p>
            <w:pPr>
              <w:pStyle w:val="Normal"/>
              <w:numPr>
                <w:ilvl w:val="0"/>
                <w:numId w:val="8"/>
              </w:numPr>
              <w:spacing w:lineRule="auto" w:line="259" w:before="0" w:after="40"/>
              <w:rPr/>
            </w:pPr>
            <w:r>
              <w:rPr>
                <w:rFonts w:eastAsia="Calibri"/>
                <w:color w:val="1F2937"/>
                <w:sz w:val="17"/>
              </w:rPr>
              <w:t>Build an authorization matrix and test every protected endpoint as anonymous, owner, member, and admin.</w:t>
            </w:r>
          </w:p>
          <w:p>
            <w:pPr>
              <w:pStyle w:val="Normal"/>
              <w:numPr>
                <w:ilvl w:val="0"/>
                <w:numId w:val="8"/>
              </w:numPr>
              <w:spacing w:lineRule="auto" w:line="259" w:before="0" w:after="40"/>
              <w:rPr/>
            </w:pPr>
            <w:r>
              <w:rPr>
                <w:rFonts w:eastAsia="Calibri"/>
                <w:color w:val="1F2937"/>
                <w:sz w:val="17"/>
              </w:rPr>
              <w:t>Do not invent authentication cryptography or trust claims sent by the client.</w:t>
            </w:r>
          </w:p>
        </w:tc>
      </w:tr>
      <w:tr>
        <w:trPr>
          <w:cantSplit w:val="true"/>
        </w:trPr>
        <w:tc>
          <w:tcPr>
            <w:tcW w:w="124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center"/>
              <w:rPr/>
            </w:pPr>
            <w:r>
              <w:rPr>
                <w:rFonts w:eastAsia="Calibri"/>
                <w:b/>
                <w:color w:val="0E7490"/>
                <w:sz w:val="17"/>
              </w:rPr>
              <w:t>Week 15</w:t>
            </w:r>
          </w:p>
        </w:tc>
        <w:tc>
          <w:tcPr>
            <w:tcW w:w="22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Async product behavior</w:t>
            </w:r>
          </w:p>
        </w:tc>
        <w:tc>
          <w:tcPr>
            <w:tcW w:w="5850" w:type="dxa"/>
            <w:tcBorders>
              <w:top w:val="single" w:sz="4" w:space="0" w:color="D8E0E8"/>
              <w:left w:val="single" w:sz="4" w:space="0" w:color="D8E0E8"/>
              <w:bottom w:val="single" w:sz="4" w:space="0" w:color="D8E0E8"/>
              <w:right w:val="single" w:sz="4" w:space="0" w:color="D8E0E8"/>
            </w:tcBorders>
            <w:vAlign w:val="center"/>
          </w:tcPr>
          <w:p>
            <w:pPr>
              <w:pStyle w:val="Normal"/>
              <w:numPr>
                <w:ilvl w:val="0"/>
                <w:numId w:val="8"/>
              </w:numPr>
              <w:spacing w:lineRule="auto" w:line="259" w:before="0" w:after="40"/>
              <w:rPr/>
            </w:pPr>
            <w:r>
              <w:rPr>
                <w:rFonts w:eastAsia="Calibri"/>
                <w:color w:val="1F2937"/>
                <w:sz w:val="17"/>
              </w:rPr>
              <w:t>Implement streaming responses, upload limits, request cancellation, pagination, middleware, CORS policy, and rate limiting.</w:t>
            </w:r>
          </w:p>
          <w:p>
            <w:pPr>
              <w:pStyle w:val="Normal"/>
              <w:numPr>
                <w:ilvl w:val="0"/>
                <w:numId w:val="8"/>
              </w:numPr>
              <w:spacing w:lineRule="auto" w:line="259" w:before="0" w:after="40"/>
              <w:rPr/>
            </w:pPr>
            <w:r>
              <w:rPr>
                <w:rFonts w:eastAsia="Calibri"/>
                <w:color w:val="1F2937"/>
                <w:sz w:val="17"/>
              </w:rPr>
              <w:t>Use FastAPI BackgroundTasks only for small post-response work; route long ingestion to the worker architecture in Phase 2.</w:t>
            </w:r>
          </w:p>
          <w:p>
            <w:pPr>
              <w:pStyle w:val="Normal"/>
              <w:numPr>
                <w:ilvl w:val="0"/>
                <w:numId w:val="8"/>
              </w:numPr>
              <w:spacing w:lineRule="auto" w:line="259" w:before="0" w:after="40"/>
              <w:rPr/>
            </w:pPr>
            <w:r>
              <w:rPr>
                <w:rFonts w:eastAsia="Calibri"/>
                <w:color w:val="1F2937"/>
                <w:sz w:val="17"/>
              </w:rPr>
              <w:t>Load-test I/O paths and remove blocking calls from async routes.</w:t>
            </w:r>
          </w:p>
        </w:tc>
      </w:tr>
      <w:tr>
        <w:trPr>
          <w:cantSplit w:val="true"/>
        </w:trPr>
        <w:tc>
          <w:tcPr>
            <w:tcW w:w="124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center"/>
              <w:rPr/>
            </w:pPr>
            <w:r>
              <w:rPr>
                <w:rFonts w:eastAsia="Calibri"/>
                <w:b/>
                <w:color w:val="0E7490"/>
                <w:sz w:val="17"/>
              </w:rPr>
              <w:t>Week 16</w:t>
            </w:r>
          </w:p>
        </w:tc>
        <w:tc>
          <w:tcPr>
            <w:tcW w:w="226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7"/>
              </w:rPr>
              <w:t>Testing and API release</w:t>
            </w:r>
          </w:p>
        </w:tc>
        <w:tc>
          <w:tcPr>
            <w:tcW w:w="585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numPr>
                <w:ilvl w:val="0"/>
                <w:numId w:val="8"/>
              </w:numPr>
              <w:spacing w:lineRule="auto" w:line="259" w:before="0" w:after="40"/>
              <w:rPr/>
            </w:pPr>
            <w:r>
              <w:rPr>
                <w:rFonts w:eastAsia="Calibri"/>
                <w:color w:val="1F2937"/>
                <w:sz w:val="17"/>
              </w:rPr>
              <w:t>Add unit tests for services and integration tests for API/database/provider boundaries.</w:t>
            </w:r>
          </w:p>
          <w:p>
            <w:pPr>
              <w:pStyle w:val="Normal"/>
              <w:numPr>
                <w:ilvl w:val="0"/>
                <w:numId w:val="8"/>
              </w:numPr>
              <w:spacing w:lineRule="auto" w:line="259" w:before="0" w:after="40"/>
              <w:rPr/>
            </w:pPr>
            <w:r>
              <w:rPr>
                <w:rFonts w:eastAsia="Calibri"/>
                <w:color w:val="1F2937"/>
                <w:sz w:val="17"/>
              </w:rPr>
              <w:t>Publish OpenAPI examples, error codes, authentication flow, local setup, and a versioning/deprecation policy.</w:t>
            </w:r>
          </w:p>
          <w:p>
            <w:pPr>
              <w:pStyle w:val="Normal"/>
              <w:numPr>
                <w:ilvl w:val="0"/>
                <w:numId w:val="8"/>
              </w:numPr>
              <w:spacing w:lineRule="auto" w:line="259" w:before="0" w:after="40"/>
              <w:rPr/>
            </w:pPr>
            <w:r>
              <w:rPr>
                <w:rFonts w:eastAsia="Calibri"/>
                <w:color w:val="1F2937"/>
                <w:sz w:val="17"/>
              </w:rPr>
              <w:t>Release a client-ready backend that works through curl/API docs without a custom UI.</w:t>
            </w:r>
          </w:p>
        </w:tc>
      </w:tr>
    </w:tbl>
    <w:p>
      <w:pPr>
        <w:pStyle w:val="Heading3"/>
        <w:keepNext w:val="true"/>
        <w:rPr/>
      </w:pPr>
      <w:r>
        <w:rPr/>
        <w:t>Phase gate</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4479"/>
        <w:gridCol w:w="4880"/>
      </w:tblGrid>
      <w:tr>
        <w:trPr>
          <w:tblHeader w:val="true"/>
          <w:cantSplit w:val="true"/>
        </w:trPr>
        <w:tc>
          <w:tcPr>
            <w:tcW w:w="4479"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DELIVERABLE</w:t>
            </w:r>
          </w:p>
        </w:tc>
        <w:tc>
          <w:tcPr>
            <w:tcW w:w="488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MILESTONE</w:t>
            </w:r>
          </w:p>
        </w:tc>
      </w:tr>
      <w:tr>
        <w:trPr>
          <w:cantSplit w:val="true"/>
        </w:trPr>
        <w:tc>
          <w:tcPr>
            <w:tcW w:w="4479" w:type="dxa"/>
            <w:tcBorders>
              <w:top w:val="single" w:sz="4" w:space="0" w:color="D8E0E8"/>
              <w:left w:val="single" w:sz="4" w:space="0" w:color="D8E0E8"/>
              <w:bottom w:val="single" w:sz="4" w:space="0" w:color="D8E0E8"/>
              <w:right w:val="single" w:sz="4" w:space="0" w:color="D8E0E8"/>
            </w:tcBorders>
            <w:shd w:fill="EAF2F8" w:val="clear"/>
            <w:vAlign w:val="center"/>
          </w:tcPr>
          <w:p>
            <w:pPr>
              <w:pStyle w:val="Normal"/>
              <w:spacing w:lineRule="auto" w:line="266" w:before="0" w:after="0"/>
              <w:jc w:val="left"/>
              <w:rPr/>
            </w:pPr>
            <w:r>
              <w:rPr>
                <w:rFonts w:eastAsia="Calibri"/>
                <w:b w:val="false"/>
                <w:color w:val="1F2937"/>
                <w:sz w:val="18"/>
              </w:rPr>
              <w:t>Production AI Backend API with authentication, authorization, streaming, uploads, versioning, documentation, and tests</w:t>
            </w:r>
          </w:p>
        </w:tc>
        <w:tc>
          <w:tcPr>
            <w:tcW w:w="4880" w:type="dxa"/>
            <w:tcBorders>
              <w:top w:val="single" w:sz="4" w:space="0" w:color="D8E0E8"/>
              <w:left w:val="single" w:sz="4" w:space="0" w:color="D8E0E8"/>
              <w:bottom w:val="single" w:sz="4" w:space="0" w:color="D8E0E8"/>
              <w:right w:val="single" w:sz="4" w:space="0" w:color="D8E0E8"/>
            </w:tcBorders>
            <w:shd w:fill="FFF4D6" w:val="clear"/>
            <w:vAlign w:val="center"/>
          </w:tcPr>
          <w:p>
            <w:pPr>
              <w:pStyle w:val="Normal"/>
              <w:spacing w:lineRule="auto" w:line="266" w:before="0" w:after="0"/>
              <w:jc w:val="left"/>
              <w:rPr/>
            </w:pPr>
            <w:r>
              <w:rPr>
                <w:rFonts w:eastAsia="Calibri"/>
                <w:b w:val="false"/>
                <w:color w:val="1F2937"/>
                <w:sz w:val="18"/>
              </w:rPr>
              <w:t>A maintainable backend boundary that can power Streamlit today and Flutter later without duplicating business or AI logic.</w:t>
            </w:r>
          </w:p>
        </w:tc>
      </w:tr>
    </w:tbl>
    <w:p>
      <w:pPr>
        <w:pStyle w:val="Heading3"/>
        <w:keepNext w:val="true"/>
        <w:rPr/>
      </w:pPr>
      <w:r>
        <w:rPr/>
        <w:t>Testing requirements</w:t>
      </w:r>
    </w:p>
    <w:p>
      <w:pPr>
        <w:pStyle w:val="RoadmapBullet"/>
        <w:numPr>
          <w:ilvl w:val="0"/>
          <w:numId w:val="9"/>
        </w:numPr>
        <w:spacing w:lineRule="auto" w:line="288" w:before="0" w:after="60"/>
        <w:rPr/>
      </w:pPr>
      <w:r>
        <w:rPr>
          <w:rFonts w:eastAsia="Calibri"/>
          <w:color w:val="1F2937"/>
          <w:sz w:val="20"/>
        </w:rPr>
        <w:t>Service unit tests plus API/database/provider integration tests on critical paths</w:t>
      </w:r>
    </w:p>
    <w:p>
      <w:pPr>
        <w:pStyle w:val="RoadmapBullet"/>
        <w:numPr>
          <w:ilvl w:val="0"/>
          <w:numId w:val="9"/>
        </w:numPr>
        <w:spacing w:lineRule="auto" w:line="288" w:before="0" w:after="60"/>
        <w:rPr/>
      </w:pPr>
      <w:r>
        <w:rPr>
          <w:rFonts w:eastAsia="Calibri"/>
          <w:color w:val="1F2937"/>
          <w:sz w:val="20"/>
        </w:rPr>
        <w:t>Authorization matrix, token expiry/refresh/revocation, rate-limit, upload, pagination, and error-contract tests</w:t>
      </w:r>
    </w:p>
    <w:p>
      <w:pPr>
        <w:pStyle w:val="RoadmapBullet"/>
        <w:numPr>
          <w:ilvl w:val="0"/>
          <w:numId w:val="9"/>
        </w:numPr>
        <w:spacing w:lineRule="auto" w:line="288" w:before="0" w:after="60"/>
        <w:rPr/>
      </w:pPr>
      <w:r>
        <w:rPr>
          <w:rFonts w:eastAsia="Calibri"/>
          <w:color w:val="1F2937"/>
          <w:sz w:val="20"/>
        </w:rPr>
        <w:t>Concurrent streaming/cancellation check, OpenAPI validation, and clean-environment startup test</w:t>
      </w:r>
    </w:p>
    <w:p>
      <w:pPr>
        <w:pStyle w:val="Heading3"/>
        <w:keepNext w:val="true"/>
        <w:rPr/>
      </w:pPr>
      <w:r>
        <w:rPr/>
        <w:t>Common mistakes</w:t>
      </w:r>
    </w:p>
    <w:p>
      <w:pPr>
        <w:pStyle w:val="RoadmapBullet"/>
        <w:numPr>
          <w:ilvl w:val="0"/>
          <w:numId w:val="7"/>
        </w:numPr>
        <w:spacing w:lineRule="auto" w:line="288" w:before="0" w:after="60"/>
        <w:rPr/>
      </w:pPr>
      <w:r>
        <w:rPr>
          <w:rFonts w:eastAsia="Calibri"/>
          <w:color w:val="9B1C1C"/>
          <w:sz w:val="20"/>
        </w:rPr>
        <w:t>Creating a folder hierarchy without real separation of responsibilities</w:t>
      </w:r>
    </w:p>
    <w:p>
      <w:pPr>
        <w:pStyle w:val="RoadmapBullet"/>
        <w:numPr>
          <w:ilvl w:val="0"/>
          <w:numId w:val="7"/>
        </w:numPr>
        <w:spacing w:lineRule="auto" w:line="288" w:before="0" w:after="60"/>
        <w:rPr/>
      </w:pPr>
      <w:r>
        <w:rPr>
          <w:rFonts w:eastAsia="Calibri"/>
          <w:color w:val="9B1C1C"/>
          <w:sz w:val="20"/>
        </w:rPr>
        <w:t>Mixing sync blocking libraries inside async routes or using in-process tasks for durable work</w:t>
      </w:r>
    </w:p>
    <w:p>
      <w:pPr>
        <w:pStyle w:val="RoadmapBullet"/>
        <w:numPr>
          <w:ilvl w:val="0"/>
          <w:numId w:val="7"/>
        </w:numPr>
        <w:spacing w:lineRule="auto" w:line="288" w:before="0" w:after="60"/>
        <w:rPr/>
      </w:pPr>
      <w:r>
        <w:rPr>
          <w:rFonts w:eastAsia="Calibri"/>
          <w:color w:val="9B1C1C"/>
          <w:sz w:val="20"/>
        </w:rPr>
        <w:t>Checking authorization only in the UI or trusting role/user IDs supplied by the client</w:t>
      </w:r>
    </w:p>
    <w:p>
      <w:pPr>
        <w:pStyle w:val="Heading3"/>
        <w:keepNext w:val="true"/>
        <w:rPr/>
      </w:pPr>
      <w:r>
        <w:rPr/>
        <w:t>Evidence required for GitHub or portfolio</w:t>
      </w:r>
    </w:p>
    <w:p>
      <w:pPr>
        <w:pStyle w:val="RoadmapBullet"/>
        <w:numPr>
          <w:ilvl w:val="0"/>
          <w:numId w:val="9"/>
        </w:numPr>
        <w:spacing w:lineRule="auto" w:line="288" w:before="0" w:after="60"/>
        <w:rPr/>
      </w:pPr>
      <w:r>
        <w:rPr>
          <w:rFonts w:eastAsia="Calibri"/>
          <w:color w:val="1F2937"/>
          <w:sz w:val="20"/>
        </w:rPr>
        <w:t>Backend architecture diagram and directory map</w:t>
      </w:r>
    </w:p>
    <w:p>
      <w:pPr>
        <w:pStyle w:val="RoadmapBullet"/>
        <w:numPr>
          <w:ilvl w:val="0"/>
          <w:numId w:val="9"/>
        </w:numPr>
        <w:spacing w:lineRule="auto" w:line="288" w:before="0" w:after="60"/>
        <w:rPr/>
      </w:pPr>
      <w:r>
        <w:rPr>
          <w:rFonts w:eastAsia="Calibri"/>
          <w:color w:val="1F2937"/>
          <w:sz w:val="20"/>
        </w:rPr>
        <w:t>OpenAPI specification, auth flow, authorization matrix, and test report</w:t>
      </w:r>
    </w:p>
    <w:p>
      <w:pPr>
        <w:pStyle w:val="RoadmapBullet"/>
        <w:numPr>
          <w:ilvl w:val="0"/>
          <w:numId w:val="9"/>
        </w:numPr>
        <w:spacing w:lineRule="auto" w:line="288" w:before="0" w:after="60"/>
        <w:rPr/>
      </w:pPr>
      <w:r>
        <w:rPr>
          <w:rFonts w:eastAsia="Calibri"/>
          <w:color w:val="1F2937"/>
          <w:sz w:val="20"/>
        </w:rPr>
        <w:t>Deployment/demo through API docs plus refactoring retrospective</w:t>
      </w:r>
    </w:p>
    <w:p>
      <w:pPr>
        <w:pStyle w:val="RoadmapKicker"/>
        <w:spacing w:before="0" w:after="80"/>
        <w:rPr/>
      </w:pPr>
      <w:r>
        <w:rPr>
          <w:rFonts w:eastAsia="Calibri"/>
          <w:b/>
          <w:caps/>
          <w:color w:val="0E7490"/>
          <w:sz w:val="19"/>
        </w:rPr>
        <w:t>PART 2 · WEEKS 17–20</w:t>
      </w:r>
    </w:p>
    <w:p>
      <w:pPr>
        <w:pStyle w:val="Heading2"/>
        <w:keepNext w:val="true"/>
        <w:rPr/>
      </w:pPr>
      <w:bookmarkStart w:id="22" w:name="phase_2"/>
      <w:r>
        <w:rPr/>
        <w:t>PHASE 2 — PostgreSQL, Redis, Background Jobs, and AI Data Pipelines</w:t>
      </w:r>
      <w:bookmarkEnd w:id="22"/>
    </w:p>
    <w:tbl>
      <w:tblPr>
        <w:tblW w:w="9360" w:type="dxa"/>
        <w:jc w:val="left"/>
        <w:tblInd w:w="72" w:type="dxa"/>
        <w:tblLayout w:type="fixed"/>
        <w:tblCellMar>
          <w:top w:w="140" w:type="dxa"/>
          <w:left w:w="180" w:type="dxa"/>
          <w:bottom w:w="140" w:type="dxa"/>
          <w:right w:w="160" w:type="dxa"/>
        </w:tblCellMar>
        <w:tblLook w:val="04a0" w:noHBand="0" w:noVBand="1" w:firstColumn="1" w:lastRow="0" w:lastColumn="0" w:firstRow="1"/>
      </w:tblPr>
      <w:tblGrid>
        <w:gridCol w:w="9360"/>
      </w:tblGrid>
      <w:tr>
        <w:trPr>
          <w:cantSplit w:val="true"/>
        </w:trPr>
        <w:tc>
          <w:tcPr>
            <w:tcW w:w="9360" w:type="dxa"/>
            <w:tcBorders>
              <w:top w:val="single" w:sz="4" w:space="0" w:color="D8E0E8"/>
              <w:left w:val="single" w:sz="16" w:space="0" w:color="2563EB"/>
              <w:bottom w:val="single" w:sz="4" w:space="0" w:color="D8E0E8"/>
              <w:right w:val="single" w:sz="4" w:space="0" w:color="D8E0E8"/>
            </w:tcBorders>
            <w:shd w:fill="EAF2F8" w:val="clear"/>
            <w:vAlign w:val="center"/>
          </w:tcPr>
          <w:p>
            <w:pPr>
              <w:pStyle w:val="DoneWhenBox"/>
              <w:spacing w:lineRule="auto" w:line="288" w:before="0" w:after="0"/>
              <w:rPr/>
            </w:pPr>
            <w:r>
              <w:rPr>
                <w:rFonts w:eastAsia="Calibri"/>
                <w:b/>
                <w:color w:val="2563EB"/>
                <w:sz w:val="20"/>
              </w:rPr>
              <w:t xml:space="preserve">DONE WHEN  </w:t>
            </w:r>
            <w:r>
              <w:rPr>
                <w:rFonts w:eastAsia="Calibri"/>
                <w:color w:val="1F2937"/>
                <w:sz w:val="20"/>
              </w:rPr>
              <w:t>A file upload returns quickly, processing continues durably, progress survives restarts, failures are visible and retryable, and no user can read or retrieve another workspace’s data.</w:t>
            </w:r>
          </w:p>
        </w:tc>
      </w:tr>
    </w:tbl>
    <w:p>
      <w:pPr>
        <w:pStyle w:val="Normal"/>
        <w:spacing w:before="0" w:after="40"/>
        <w:rPr/>
      </w:pPr>
      <w:r>
        <w:rPr/>
      </w:r>
    </w:p>
    <w:p>
      <w:pPr>
        <w:pStyle w:val="Heading3"/>
        <w:keepNext w:val="true"/>
        <w:rPr/>
      </w:pPr>
      <w:r>
        <w:rPr/>
        <w:t>Goal</w:t>
      </w:r>
    </w:p>
    <w:p>
      <w:pPr>
        <w:pStyle w:val="Normal"/>
        <w:keepNext w:val="false"/>
        <w:spacing w:lineRule="auto" w:line="300" w:before="0" w:after="80"/>
        <w:jc w:val="left"/>
        <w:rPr/>
      </w:pPr>
      <w:r>
        <w:rPr>
          <w:rFonts w:eastAsia="Calibri"/>
          <w:b w:val="false"/>
          <w:i w:val="false"/>
          <w:color w:val="1F2937"/>
          <w:sz w:val="21"/>
        </w:rPr>
        <w:t>Build the durable data and asynchronous processing platform required by multi-user AI products.</w:t>
      </w:r>
    </w:p>
    <w:p>
      <w:pPr>
        <w:pStyle w:val="Heading3"/>
        <w:keepNext w:val="true"/>
        <w:rPr/>
      </w:pPr>
      <w:r>
        <w:rPr/>
        <w:t>Why this matters</w:t>
      </w:r>
    </w:p>
    <w:tbl>
      <w:tblPr>
        <w:tblW w:w="9360" w:type="dxa"/>
        <w:jc w:val="left"/>
        <w:tblInd w:w="72" w:type="dxa"/>
        <w:tblLayout w:type="fixed"/>
        <w:tblCellMar>
          <w:top w:w="140" w:type="dxa"/>
          <w:left w:w="180" w:type="dxa"/>
          <w:bottom w:w="140" w:type="dxa"/>
          <w:right w:w="160" w:type="dxa"/>
        </w:tblCellMar>
        <w:tblLook w:val="04a0" w:noHBand="0" w:noVBand="1" w:firstColumn="1" w:lastRow="0" w:lastColumn="0" w:firstRow="1"/>
      </w:tblPr>
      <w:tblGrid>
        <w:gridCol w:w="9360"/>
      </w:tblGrid>
      <w:tr>
        <w:trPr>
          <w:cantSplit w:val="true"/>
        </w:trPr>
        <w:tc>
          <w:tcPr>
            <w:tcW w:w="9360" w:type="dxa"/>
            <w:tcBorders>
              <w:top w:val="single" w:sz="4" w:space="0" w:color="D8E0E8"/>
              <w:left w:val="single" w:sz="16" w:space="0" w:color="0E7490"/>
              <w:bottom w:val="single" w:sz="4" w:space="0" w:color="D8E0E8"/>
              <w:right w:val="single" w:sz="4" w:space="0" w:color="D8E0E8"/>
            </w:tcBorders>
            <w:shd w:fill="EAF2F8" w:val="clear"/>
            <w:vAlign w:val="center"/>
          </w:tcPr>
          <w:p>
            <w:pPr>
              <w:pStyle w:val="WhyThisMattersBox"/>
              <w:spacing w:lineRule="auto" w:line="288" w:before="0" w:after="0"/>
              <w:rPr/>
            </w:pPr>
            <w:r>
              <w:rPr>
                <w:rFonts w:eastAsia="Calibri"/>
                <w:b/>
                <w:color w:val="0E7490"/>
                <w:sz w:val="20"/>
              </w:rPr>
              <w:t xml:space="preserve">WHY THIS MATTERS  </w:t>
            </w:r>
            <w:r>
              <w:rPr>
                <w:rFonts w:eastAsia="Calibri"/>
                <w:color w:val="1F2937"/>
                <w:sz w:val="20"/>
              </w:rPr>
              <w:t>Real products must preserve users, permissions, documents, conversations, usage, and job state reliably while processing large files outside request/response time limits.</w:t>
            </w:r>
          </w:p>
        </w:tc>
      </w:tr>
    </w:tbl>
    <w:p>
      <w:pPr>
        <w:pStyle w:val="Normal"/>
        <w:spacing w:before="0" w:after="40"/>
        <w:rPr/>
      </w:pPr>
      <w:r>
        <w:rPr/>
      </w:r>
    </w:p>
    <w:p>
      <w:pPr>
        <w:pStyle w:val="Heading3"/>
        <w:keepNext w:val="true"/>
        <w:rPr/>
      </w:pPr>
      <w:r>
        <w:rPr/>
        <w:t>Implementation decision</w:t>
      </w:r>
    </w:p>
    <w:tbl>
      <w:tblPr>
        <w:tblW w:w="9360" w:type="dxa"/>
        <w:jc w:val="left"/>
        <w:tblInd w:w="72" w:type="dxa"/>
        <w:tblLayout w:type="fixed"/>
        <w:tblCellMar>
          <w:top w:w="140" w:type="dxa"/>
          <w:left w:w="180" w:type="dxa"/>
          <w:bottom w:w="140" w:type="dxa"/>
          <w:right w:w="160" w:type="dxa"/>
        </w:tblCellMar>
        <w:tblLook w:val="04a0" w:noHBand="0" w:noVBand="1" w:firstColumn="1" w:lastRow="0" w:lastColumn="0" w:firstRow="1"/>
      </w:tblPr>
      <w:tblGrid>
        <w:gridCol w:w="9360"/>
      </w:tblGrid>
      <w:tr>
        <w:trPr>
          <w:cantSplit w:val="true"/>
        </w:trPr>
        <w:tc>
          <w:tcPr>
            <w:tcW w:w="9360" w:type="dxa"/>
            <w:tcBorders>
              <w:top w:val="single" w:sz="4" w:space="0" w:color="D8E0E8"/>
              <w:left w:val="single" w:sz="16" w:space="0" w:color="C69214"/>
              <w:bottom w:val="single" w:sz="4" w:space="0" w:color="D8E0E8"/>
              <w:right w:val="single" w:sz="4" w:space="0" w:color="D8E0E8"/>
            </w:tcBorders>
            <w:shd w:fill="FFF4D6" w:val="clear"/>
            <w:vAlign w:val="center"/>
          </w:tcPr>
          <w:p>
            <w:pPr>
              <w:pStyle w:val="WarningBox"/>
              <w:spacing w:lineRule="auto" w:line="288" w:before="0" w:after="0"/>
              <w:rPr/>
            </w:pPr>
            <w:r>
              <w:rPr>
                <w:rFonts w:eastAsia="Calibri"/>
                <w:b/>
                <w:color w:val="C69214"/>
                <w:sz w:val="20"/>
              </w:rPr>
              <w:t xml:space="preserve">IMPLEMENTATION DECISION  </w:t>
            </w:r>
            <w:r>
              <w:rPr>
                <w:rFonts w:eastAsia="Calibri"/>
                <w:color w:val="1F2937"/>
                <w:sz w:val="20"/>
              </w:rPr>
              <w:t>Primary path: PostgreSQL + Redis + one durable worker stack + one object store + pgvector or Qdrant.</w:t>
              <w:br/>
              <w:br/>
              <w:t>Reason: Each datastore has one authoritative responsibility while long-running ingestion survives request and worker failures.</w:t>
              <w:br/>
              <w:br/>
              <w:t>Full alternatives: see Technology Decision Guide — Primary Paths, Alternatives, and Trade-Offs.</w:t>
              <w:br/>
              <w:br/>
              <w:t>Decision checkpoint: Approve ADRs for worker/broker, vector storage, object storage, retention, and tenant-scoping before the phase gate.</w:t>
            </w:r>
          </w:p>
        </w:tc>
      </w:tr>
    </w:tbl>
    <w:p>
      <w:pPr>
        <w:pStyle w:val="Normal"/>
        <w:spacing w:before="0" w:after="40"/>
        <w:rPr/>
      </w:pPr>
      <w:r>
        <w:rPr/>
      </w:r>
    </w:p>
    <w:p>
      <w:pPr>
        <w:pStyle w:val="Heading3"/>
        <w:keepNext w:val="true"/>
        <w:rPr/>
      </w:pPr>
      <w:r>
        <w:rPr/>
        <w:t>What to learn and apply</w:t>
      </w:r>
    </w:p>
    <w:p>
      <w:pPr>
        <w:pStyle w:val="RoadmapBullet"/>
        <w:numPr>
          <w:ilvl w:val="0"/>
          <w:numId w:val="7"/>
        </w:numPr>
        <w:spacing w:lineRule="auto" w:line="288" w:before="0" w:after="60"/>
        <w:rPr/>
      </w:pPr>
      <w:r>
        <w:rPr>
          <w:rFonts w:eastAsia="Calibri"/>
          <w:color w:val="1F2937"/>
          <w:sz w:val="20"/>
        </w:rPr>
        <w:t>PostgreSQL schema design, relationships, constraints, transactions, indexes, query plans, SQLAlchemy, and Alembic migrations</w:t>
      </w:r>
    </w:p>
    <w:p>
      <w:pPr>
        <w:pStyle w:val="RoadmapBullet"/>
        <w:numPr>
          <w:ilvl w:val="0"/>
          <w:numId w:val="7"/>
        </w:numPr>
        <w:spacing w:lineRule="auto" w:line="288" w:before="0" w:after="60"/>
        <w:rPr/>
      </w:pPr>
      <w:r>
        <w:rPr>
          <w:rFonts w:eastAsia="Calibri"/>
          <w:color w:val="1F2937"/>
          <w:sz w:val="20"/>
        </w:rPr>
        <w:t>Redis for cache, sessions/revocation, rate counters, job coordination, and temporary state—not primary truth</w:t>
      </w:r>
    </w:p>
    <w:p>
      <w:pPr>
        <w:pStyle w:val="RoadmapBullet"/>
        <w:numPr>
          <w:ilvl w:val="0"/>
          <w:numId w:val="7"/>
        </w:numPr>
        <w:spacing w:lineRule="auto" w:line="288" w:before="0" w:after="60"/>
        <w:rPr/>
      </w:pPr>
      <w:r>
        <w:rPr>
          <w:rFonts w:eastAsia="Calibri"/>
          <w:color w:val="1F2937"/>
          <w:sz w:val="20"/>
        </w:rPr>
        <w:t>Object storage for original files and derived artifacts; vector database for embeddings and semantic retrieval</w:t>
      </w:r>
    </w:p>
    <w:p>
      <w:pPr>
        <w:pStyle w:val="RoadmapBullet"/>
        <w:numPr>
          <w:ilvl w:val="0"/>
          <w:numId w:val="7"/>
        </w:numPr>
        <w:spacing w:lineRule="auto" w:line="288" w:before="0" w:after="60"/>
        <w:rPr/>
      </w:pPr>
      <w:r>
        <w:rPr>
          <w:rFonts w:eastAsia="Calibri"/>
          <w:color w:val="1F2937"/>
          <w:sz w:val="20"/>
        </w:rPr>
        <w:t>Idempotent ingestion jobs, queues/workers, retries, dead-letter handling, status, cancellation, metadata, validation, and data quality</w:t>
      </w:r>
    </w:p>
    <w:p>
      <w:pPr>
        <w:pStyle w:val="Heading3"/>
        <w:keepNext w:val="true"/>
        <w:rPr/>
      </w:pPr>
      <w:r>
        <w:rPr/>
        <w:t>Four-to-five-week execution plan</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1248"/>
        <w:gridCol w:w="2262"/>
        <w:gridCol w:w="5850"/>
      </w:tblGrid>
      <w:tr>
        <w:trPr>
          <w:tblHeader w:val="true"/>
          <w:cantSplit w:val="true"/>
        </w:trPr>
        <w:tc>
          <w:tcPr>
            <w:tcW w:w="1248"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WEEK</w:t>
            </w:r>
          </w:p>
        </w:tc>
        <w:tc>
          <w:tcPr>
            <w:tcW w:w="2262"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FOCUS</w:t>
            </w:r>
          </w:p>
        </w:tc>
        <w:tc>
          <w:tcPr>
            <w:tcW w:w="585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PRACTICAL TASKS</w:t>
            </w:r>
          </w:p>
        </w:tc>
      </w:tr>
      <w:tr>
        <w:trPr>
          <w:cantSplit w:val="true"/>
        </w:trPr>
        <w:tc>
          <w:tcPr>
            <w:tcW w:w="124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center"/>
              <w:rPr/>
            </w:pPr>
            <w:r>
              <w:rPr>
                <w:rFonts w:eastAsia="Calibri"/>
                <w:b/>
                <w:color w:val="0E7490"/>
                <w:sz w:val="17"/>
              </w:rPr>
              <w:t>Week 17</w:t>
            </w:r>
          </w:p>
        </w:tc>
        <w:tc>
          <w:tcPr>
            <w:tcW w:w="22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Relational product model</w:t>
            </w:r>
          </w:p>
        </w:tc>
        <w:tc>
          <w:tcPr>
            <w:tcW w:w="5850" w:type="dxa"/>
            <w:tcBorders>
              <w:top w:val="single" w:sz="4" w:space="0" w:color="D8E0E8"/>
              <w:left w:val="single" w:sz="4" w:space="0" w:color="D8E0E8"/>
              <w:bottom w:val="single" w:sz="4" w:space="0" w:color="D8E0E8"/>
              <w:right w:val="single" w:sz="4" w:space="0" w:color="D8E0E8"/>
            </w:tcBorders>
            <w:vAlign w:val="center"/>
          </w:tcPr>
          <w:p>
            <w:pPr>
              <w:pStyle w:val="Normal"/>
              <w:numPr>
                <w:ilvl w:val="0"/>
                <w:numId w:val="8"/>
              </w:numPr>
              <w:spacing w:lineRule="auto" w:line="259" w:before="0" w:after="40"/>
              <w:rPr/>
            </w:pPr>
            <w:r>
              <w:rPr>
                <w:rFonts w:eastAsia="Calibri"/>
                <w:color w:val="1F2937"/>
                <w:sz w:val="17"/>
              </w:rPr>
              <w:t>Model users, organizations/workspaces, memberships, roles, projects, documents, conversations, messages, feedback, usage events, and billing ledger entries.</w:t>
            </w:r>
          </w:p>
          <w:p>
            <w:pPr>
              <w:pStyle w:val="Normal"/>
              <w:numPr>
                <w:ilvl w:val="0"/>
                <w:numId w:val="8"/>
              </w:numPr>
              <w:spacing w:lineRule="auto" w:line="259" w:before="0" w:after="40"/>
              <w:rPr/>
            </w:pPr>
            <w:r>
              <w:rPr>
                <w:rFonts w:eastAsia="Calibri"/>
                <w:color w:val="1F2937"/>
                <w:sz w:val="17"/>
              </w:rPr>
              <w:t>Add primary/foreign keys, unique/check constraints, timestamps, tenant ownership, and transaction boundaries.</w:t>
            </w:r>
          </w:p>
          <w:p>
            <w:pPr>
              <w:pStyle w:val="Normal"/>
              <w:numPr>
                <w:ilvl w:val="0"/>
                <w:numId w:val="8"/>
              </w:numPr>
              <w:spacing w:lineRule="auto" w:line="259" w:before="0" w:after="40"/>
              <w:rPr/>
            </w:pPr>
            <w:r>
              <w:rPr>
                <w:rFonts w:eastAsia="Calibri"/>
                <w:color w:val="1F2937"/>
                <w:sz w:val="17"/>
              </w:rPr>
              <w:t>Create a migration from an empty database and seed only non-sensitive development data.</w:t>
            </w:r>
          </w:p>
        </w:tc>
      </w:tr>
      <w:tr>
        <w:trPr>
          <w:cantSplit w:val="true"/>
        </w:trPr>
        <w:tc>
          <w:tcPr>
            <w:tcW w:w="124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center"/>
              <w:rPr/>
            </w:pPr>
            <w:r>
              <w:rPr>
                <w:rFonts w:eastAsia="Calibri"/>
                <w:b/>
                <w:color w:val="0E7490"/>
                <w:sz w:val="17"/>
              </w:rPr>
              <w:t>Week 18</w:t>
            </w:r>
          </w:p>
        </w:tc>
        <w:tc>
          <w:tcPr>
            <w:tcW w:w="226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7"/>
              </w:rPr>
              <w:t>Queries, indexes, migrations</w:t>
            </w:r>
          </w:p>
        </w:tc>
        <w:tc>
          <w:tcPr>
            <w:tcW w:w="585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numPr>
                <w:ilvl w:val="0"/>
                <w:numId w:val="8"/>
              </w:numPr>
              <w:spacing w:lineRule="auto" w:line="259" w:before="0" w:after="40"/>
              <w:rPr/>
            </w:pPr>
            <w:r>
              <w:rPr>
                <w:rFonts w:eastAsia="Calibri"/>
                <w:color w:val="1F2937"/>
                <w:sz w:val="17"/>
              </w:rPr>
              <w:t>Implement repository queries with SQLAlchemy and profile representative list/search/usage queries.</w:t>
            </w:r>
          </w:p>
          <w:p>
            <w:pPr>
              <w:pStyle w:val="Normal"/>
              <w:numPr>
                <w:ilvl w:val="0"/>
                <w:numId w:val="8"/>
              </w:numPr>
              <w:spacing w:lineRule="auto" w:line="259" w:before="0" w:after="40"/>
              <w:rPr/>
            </w:pPr>
            <w:r>
              <w:rPr>
                <w:rFonts w:eastAsia="Calibri"/>
                <w:color w:val="1F2937"/>
                <w:sz w:val="17"/>
              </w:rPr>
              <w:t>Add indexes based on measured query patterns; inspect query plans before and after.</w:t>
            </w:r>
          </w:p>
          <w:p>
            <w:pPr>
              <w:pStyle w:val="Normal"/>
              <w:numPr>
                <w:ilvl w:val="0"/>
                <w:numId w:val="8"/>
              </w:numPr>
              <w:spacing w:lineRule="auto" w:line="259" w:before="0" w:after="40"/>
              <w:rPr/>
            </w:pPr>
            <w:r>
              <w:rPr>
                <w:rFonts w:eastAsia="Calibri"/>
                <w:color w:val="1F2937"/>
                <w:sz w:val="17"/>
              </w:rPr>
              <w:t>Practice forward migration, rollback in a test environment, and backup/restore verification.</w:t>
            </w:r>
          </w:p>
        </w:tc>
      </w:tr>
      <w:tr>
        <w:trPr>
          <w:cantSplit w:val="true"/>
        </w:trPr>
        <w:tc>
          <w:tcPr>
            <w:tcW w:w="124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center"/>
              <w:rPr/>
            </w:pPr>
            <w:r>
              <w:rPr>
                <w:rFonts w:eastAsia="Calibri"/>
                <w:b/>
                <w:color w:val="0E7490"/>
                <w:sz w:val="17"/>
              </w:rPr>
              <w:t>Week 19</w:t>
            </w:r>
          </w:p>
        </w:tc>
        <w:tc>
          <w:tcPr>
            <w:tcW w:w="22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Redis and durable jobs</w:t>
            </w:r>
          </w:p>
        </w:tc>
        <w:tc>
          <w:tcPr>
            <w:tcW w:w="5850" w:type="dxa"/>
            <w:tcBorders>
              <w:top w:val="single" w:sz="4" w:space="0" w:color="D8E0E8"/>
              <w:left w:val="single" w:sz="4" w:space="0" w:color="D8E0E8"/>
              <w:bottom w:val="single" w:sz="4" w:space="0" w:color="D8E0E8"/>
              <w:right w:val="single" w:sz="4" w:space="0" w:color="D8E0E8"/>
            </w:tcBorders>
            <w:vAlign w:val="center"/>
          </w:tcPr>
          <w:p>
            <w:pPr>
              <w:pStyle w:val="Normal"/>
              <w:numPr>
                <w:ilvl w:val="0"/>
                <w:numId w:val="8"/>
              </w:numPr>
              <w:spacing w:lineRule="auto" w:line="259" w:before="0" w:after="40"/>
              <w:rPr/>
            </w:pPr>
            <w:r>
              <w:rPr>
                <w:rFonts w:eastAsia="Calibri"/>
                <w:color w:val="1F2937"/>
                <w:sz w:val="17"/>
              </w:rPr>
              <w:t>Add Redis-backed rate limits, cache keys scoped by tenant/permissions, token/session revocation, and temporary task state.</w:t>
            </w:r>
          </w:p>
          <w:p>
            <w:pPr>
              <w:pStyle w:val="Normal"/>
              <w:numPr>
                <w:ilvl w:val="0"/>
                <w:numId w:val="8"/>
              </w:numPr>
              <w:spacing w:lineRule="auto" w:line="259" w:before="0" w:after="40"/>
              <w:rPr/>
            </w:pPr>
            <w:r>
              <w:rPr>
                <w:rFonts w:eastAsia="Calibri"/>
                <w:color w:val="1F2937"/>
                <w:sz w:val="17"/>
              </w:rPr>
              <w:t>Introduce a worker queue for document processing with idempotency key, retry policy, timeout, cancellation, and failure status.</w:t>
            </w:r>
          </w:p>
          <w:p>
            <w:pPr>
              <w:pStyle w:val="Normal"/>
              <w:numPr>
                <w:ilvl w:val="0"/>
                <w:numId w:val="8"/>
              </w:numPr>
              <w:spacing w:lineRule="auto" w:line="259" w:before="0" w:after="40"/>
              <w:rPr/>
            </w:pPr>
            <w:r>
              <w:rPr>
                <w:rFonts w:eastAsia="Calibri"/>
                <w:color w:val="1F2937"/>
                <w:sz w:val="17"/>
              </w:rPr>
              <w:t>Ensure PostgreSQL remains the system of record and jobs can recover after worker restart.</w:t>
            </w:r>
          </w:p>
        </w:tc>
      </w:tr>
      <w:tr>
        <w:trPr>
          <w:cantSplit w:val="true"/>
        </w:trPr>
        <w:tc>
          <w:tcPr>
            <w:tcW w:w="124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center"/>
              <w:rPr/>
            </w:pPr>
            <w:r>
              <w:rPr>
                <w:rFonts w:eastAsia="Calibri"/>
                <w:b/>
                <w:color w:val="0E7490"/>
                <w:sz w:val="17"/>
              </w:rPr>
              <w:t>Week 20</w:t>
            </w:r>
          </w:p>
        </w:tc>
        <w:tc>
          <w:tcPr>
            <w:tcW w:w="226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7"/>
              </w:rPr>
              <w:t>Reusable ingestion platform</w:t>
            </w:r>
          </w:p>
        </w:tc>
        <w:tc>
          <w:tcPr>
            <w:tcW w:w="585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numPr>
                <w:ilvl w:val="0"/>
                <w:numId w:val="8"/>
              </w:numPr>
              <w:spacing w:lineRule="auto" w:line="259" w:before="0" w:after="40"/>
              <w:rPr/>
            </w:pPr>
            <w:r>
              <w:rPr>
                <w:rFonts w:eastAsia="Calibri"/>
                <w:color w:val="1F2937"/>
                <w:sz w:val="17"/>
              </w:rPr>
              <w:t>Connect object storage, PostgreSQL metadata, worker processing, vector indexing, progress events, and cleanup.</w:t>
            </w:r>
          </w:p>
          <w:p>
            <w:pPr>
              <w:pStyle w:val="Normal"/>
              <w:numPr>
                <w:ilvl w:val="0"/>
                <w:numId w:val="8"/>
              </w:numPr>
              <w:spacing w:lineRule="auto" w:line="259" w:before="0" w:after="40"/>
              <w:rPr/>
            </w:pPr>
            <w:r>
              <w:rPr>
                <w:rFonts w:eastAsia="Calibri"/>
                <w:color w:val="1F2937"/>
                <w:sz w:val="17"/>
              </w:rPr>
              <w:t>Validate schema, required metadata, duplicate content, parser quality, and tenant access before indexing.</w:t>
            </w:r>
          </w:p>
          <w:p>
            <w:pPr>
              <w:pStyle w:val="Normal"/>
              <w:numPr>
                <w:ilvl w:val="0"/>
                <w:numId w:val="8"/>
              </w:numPr>
              <w:spacing w:lineRule="auto" w:line="259" w:before="0" w:after="40"/>
              <w:rPr/>
            </w:pPr>
            <w:r>
              <w:rPr>
                <w:rFonts w:eastAsia="Calibri"/>
                <w:color w:val="1F2937"/>
                <w:sz w:val="17"/>
              </w:rPr>
              <w:t>Expose upload → accepted → processing → ready/failed lifecycle through the API and run chaos/restart tests.</w:t>
            </w:r>
          </w:p>
        </w:tc>
      </w:tr>
    </w:tbl>
    <w:p>
      <w:pPr>
        <w:pStyle w:val="Heading3"/>
        <w:keepNext w:val="true"/>
        <w:rPr/>
      </w:pPr>
      <w:r>
        <w:rPr/>
        <w:t>Phase gate</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4479"/>
        <w:gridCol w:w="4880"/>
      </w:tblGrid>
      <w:tr>
        <w:trPr>
          <w:tblHeader w:val="true"/>
          <w:cantSplit w:val="true"/>
        </w:trPr>
        <w:tc>
          <w:tcPr>
            <w:tcW w:w="4479"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DELIVERABLE</w:t>
            </w:r>
          </w:p>
        </w:tc>
        <w:tc>
          <w:tcPr>
            <w:tcW w:w="488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MILESTONE</w:t>
            </w:r>
          </w:p>
        </w:tc>
      </w:tr>
      <w:tr>
        <w:trPr>
          <w:cantSplit w:val="true"/>
        </w:trPr>
        <w:tc>
          <w:tcPr>
            <w:tcW w:w="4479" w:type="dxa"/>
            <w:tcBorders>
              <w:top w:val="single" w:sz="4" w:space="0" w:color="D8E0E8"/>
              <w:left w:val="single" w:sz="4" w:space="0" w:color="D8E0E8"/>
              <w:bottom w:val="single" w:sz="4" w:space="0" w:color="D8E0E8"/>
              <w:right w:val="single" w:sz="4" w:space="0" w:color="D8E0E8"/>
            </w:tcBorders>
            <w:shd w:fill="EAF2F8" w:val="clear"/>
            <w:vAlign w:val="center"/>
          </w:tcPr>
          <w:p>
            <w:pPr>
              <w:pStyle w:val="Normal"/>
              <w:spacing w:lineRule="auto" w:line="266" w:before="0" w:after="0"/>
              <w:jc w:val="left"/>
              <w:rPr/>
            </w:pPr>
            <w:r>
              <w:rPr>
                <w:rFonts w:eastAsia="Calibri"/>
                <w:b w:val="false"/>
                <w:color w:val="1F2937"/>
                <w:sz w:val="18"/>
              </w:rPr>
              <w:t>Reusable asynchronous AI ingestion platform backed by PostgreSQL, Redis, object storage, and a vector database</w:t>
            </w:r>
          </w:p>
        </w:tc>
        <w:tc>
          <w:tcPr>
            <w:tcW w:w="4880" w:type="dxa"/>
            <w:tcBorders>
              <w:top w:val="single" w:sz="4" w:space="0" w:color="D8E0E8"/>
              <w:left w:val="single" w:sz="4" w:space="0" w:color="D8E0E8"/>
              <w:bottom w:val="single" w:sz="4" w:space="0" w:color="D8E0E8"/>
              <w:right w:val="single" w:sz="4" w:space="0" w:color="D8E0E8"/>
            </w:tcBorders>
            <w:shd w:fill="FFF4D6" w:val="clear"/>
            <w:vAlign w:val="center"/>
          </w:tcPr>
          <w:p>
            <w:pPr>
              <w:pStyle w:val="Normal"/>
              <w:spacing w:lineRule="auto" w:line="266" w:before="0" w:after="0"/>
              <w:jc w:val="left"/>
              <w:rPr/>
            </w:pPr>
            <w:r>
              <w:rPr>
                <w:rFonts w:eastAsia="Calibri"/>
                <w:b w:val="false"/>
                <w:color w:val="1F2937"/>
                <w:sz w:val="18"/>
              </w:rPr>
              <w:t>Durable, restart-safe document processing with explicit ownership, lifecycle state, data quality checks, and observable failures.</w:t>
            </w:r>
          </w:p>
        </w:tc>
      </w:tr>
    </w:tbl>
    <w:p>
      <w:pPr>
        <w:pStyle w:val="Heading3"/>
        <w:keepNext w:val="true"/>
        <w:rPr/>
      </w:pPr>
      <w:r>
        <w:rPr/>
        <w:t>Testing requirements</w:t>
      </w:r>
    </w:p>
    <w:p>
      <w:pPr>
        <w:pStyle w:val="RoadmapBullet"/>
        <w:numPr>
          <w:ilvl w:val="0"/>
          <w:numId w:val="9"/>
        </w:numPr>
        <w:spacing w:lineRule="auto" w:line="288" w:before="0" w:after="60"/>
        <w:rPr/>
      </w:pPr>
      <w:r>
        <w:rPr>
          <w:rFonts w:eastAsia="Calibri"/>
          <w:color w:val="1F2937"/>
          <w:sz w:val="20"/>
        </w:rPr>
        <w:t>Migration from zero, migration upgrade/rollback in test, constraint, transaction, and backup/restore checks</w:t>
      </w:r>
    </w:p>
    <w:p>
      <w:pPr>
        <w:pStyle w:val="RoadmapBullet"/>
        <w:numPr>
          <w:ilvl w:val="0"/>
          <w:numId w:val="9"/>
        </w:numPr>
        <w:spacing w:lineRule="auto" w:line="288" w:before="0" w:after="60"/>
        <w:rPr/>
      </w:pPr>
      <w:r>
        <w:rPr>
          <w:rFonts w:eastAsia="Calibri"/>
          <w:color w:val="1F2937"/>
          <w:sz w:val="20"/>
        </w:rPr>
        <w:t>Tenant isolation, cache-key isolation, rate-limit, session-revocation, and stale-cache tests</w:t>
      </w:r>
    </w:p>
    <w:p>
      <w:pPr>
        <w:pStyle w:val="RoadmapBullet"/>
        <w:numPr>
          <w:ilvl w:val="0"/>
          <w:numId w:val="9"/>
        </w:numPr>
        <w:spacing w:lineRule="auto" w:line="288" w:before="0" w:after="60"/>
        <w:rPr/>
      </w:pPr>
      <w:r>
        <w:rPr>
          <w:rFonts w:eastAsia="Calibri"/>
          <w:color w:val="1F2937"/>
          <w:sz w:val="20"/>
        </w:rPr>
        <w:t>Idempotent duplicate jobs, worker restart, retry exhaustion, cancellation, corrupt document, and cleanup tests</w:t>
      </w:r>
    </w:p>
    <w:p>
      <w:pPr>
        <w:pStyle w:val="Heading3"/>
        <w:keepNext w:val="true"/>
        <w:rPr/>
      </w:pPr>
      <w:r>
        <w:rPr/>
        <w:t>Common mistakes</w:t>
      </w:r>
    </w:p>
    <w:p>
      <w:pPr>
        <w:pStyle w:val="RoadmapBullet"/>
        <w:numPr>
          <w:ilvl w:val="0"/>
          <w:numId w:val="7"/>
        </w:numPr>
        <w:spacing w:lineRule="auto" w:line="288" w:before="0" w:after="60"/>
        <w:rPr/>
      </w:pPr>
      <w:r>
        <w:rPr>
          <w:rFonts w:eastAsia="Calibri"/>
          <w:color w:val="9B1C1C"/>
          <w:sz w:val="20"/>
        </w:rPr>
        <w:t>Using Redis or the vector store as the source of truth for user/product records</w:t>
      </w:r>
    </w:p>
    <w:p>
      <w:pPr>
        <w:pStyle w:val="RoadmapBullet"/>
        <w:numPr>
          <w:ilvl w:val="0"/>
          <w:numId w:val="7"/>
        </w:numPr>
        <w:spacing w:lineRule="auto" w:line="288" w:before="0" w:after="60"/>
        <w:rPr/>
      </w:pPr>
      <w:r>
        <w:rPr>
          <w:rFonts w:eastAsia="Calibri"/>
          <w:color w:val="9B1C1C"/>
          <w:sz w:val="20"/>
        </w:rPr>
        <w:t>Adding indexes by intuition or running destructive migrations without backup and rollback planning</w:t>
      </w:r>
    </w:p>
    <w:p>
      <w:pPr>
        <w:pStyle w:val="RoadmapBullet"/>
        <w:numPr>
          <w:ilvl w:val="0"/>
          <w:numId w:val="7"/>
        </w:numPr>
        <w:spacing w:lineRule="auto" w:line="288" w:before="0" w:after="60"/>
        <w:rPr/>
      </w:pPr>
      <w:r>
        <w:rPr>
          <w:rFonts w:eastAsia="Calibri"/>
          <w:color w:val="9B1C1C"/>
          <w:sz w:val="20"/>
        </w:rPr>
        <w:t>Making job retries create duplicate chunks, usage events, or external actions</w:t>
      </w:r>
    </w:p>
    <w:p>
      <w:pPr>
        <w:pStyle w:val="Heading3"/>
        <w:keepNext w:val="true"/>
        <w:rPr/>
      </w:pPr>
      <w:r>
        <w:rPr/>
        <w:t>Evidence required for GitHub or portfolio</w:t>
      </w:r>
    </w:p>
    <w:p>
      <w:pPr>
        <w:pStyle w:val="RoadmapBullet"/>
        <w:numPr>
          <w:ilvl w:val="0"/>
          <w:numId w:val="9"/>
        </w:numPr>
        <w:spacing w:lineRule="auto" w:line="288" w:before="0" w:after="60"/>
        <w:rPr/>
      </w:pPr>
      <w:r>
        <w:rPr>
          <w:rFonts w:eastAsia="Calibri"/>
          <w:color w:val="1F2937"/>
          <w:sz w:val="20"/>
        </w:rPr>
        <w:t>Entity-relationship diagram and datastore responsibility matrix</w:t>
      </w:r>
    </w:p>
    <w:p>
      <w:pPr>
        <w:pStyle w:val="RoadmapBullet"/>
        <w:numPr>
          <w:ilvl w:val="0"/>
          <w:numId w:val="9"/>
        </w:numPr>
        <w:spacing w:lineRule="auto" w:line="288" w:before="0" w:after="60"/>
        <w:rPr/>
      </w:pPr>
      <w:r>
        <w:rPr>
          <w:rFonts w:eastAsia="Calibri"/>
          <w:color w:val="1F2937"/>
          <w:sz w:val="20"/>
        </w:rPr>
        <w:t>Alembic history, query-plan comparison, worker lifecycle diagram, and test report</w:t>
      </w:r>
    </w:p>
    <w:p>
      <w:pPr>
        <w:pStyle w:val="RoadmapBullet"/>
        <w:numPr>
          <w:ilvl w:val="0"/>
          <w:numId w:val="9"/>
        </w:numPr>
        <w:spacing w:lineRule="auto" w:line="288" w:before="0" w:after="60"/>
        <w:rPr/>
      </w:pPr>
      <w:r>
        <w:rPr>
          <w:rFonts w:eastAsia="Calibri"/>
          <w:color w:val="1F2937"/>
          <w:sz w:val="20"/>
        </w:rPr>
        <w:t>Failure/recovery demo and ingestion data-quality dashboard or summary</w:t>
      </w:r>
    </w:p>
    <w:p>
      <w:pPr>
        <w:pStyle w:val="RoadmapKicker"/>
        <w:spacing w:before="0" w:after="80"/>
        <w:rPr/>
      </w:pPr>
      <w:r>
        <w:rPr>
          <w:rFonts w:eastAsia="Calibri"/>
          <w:b/>
          <w:caps/>
          <w:color w:val="0E7490"/>
          <w:sz w:val="19"/>
        </w:rPr>
        <w:t>PART 2 · WEEKS 21–24</w:t>
      </w:r>
    </w:p>
    <w:p>
      <w:pPr>
        <w:pStyle w:val="Heading2"/>
        <w:keepNext w:val="true"/>
        <w:rPr/>
      </w:pPr>
      <w:bookmarkStart w:id="23" w:name="phase_3"/>
      <w:r>
        <w:rPr/>
        <w:t>PHASE 3 — AI Product Architecture and SaaS Engineering</w:t>
      </w:r>
      <w:bookmarkEnd w:id="23"/>
    </w:p>
    <w:tbl>
      <w:tblPr>
        <w:tblW w:w="9360" w:type="dxa"/>
        <w:jc w:val="left"/>
        <w:tblInd w:w="72" w:type="dxa"/>
        <w:tblLayout w:type="fixed"/>
        <w:tblCellMar>
          <w:top w:w="140" w:type="dxa"/>
          <w:left w:w="180" w:type="dxa"/>
          <w:bottom w:w="140" w:type="dxa"/>
          <w:right w:w="160" w:type="dxa"/>
        </w:tblCellMar>
        <w:tblLook w:val="04a0" w:noHBand="0" w:noVBand="1" w:firstColumn="1" w:lastRow="0" w:lastColumn="0" w:firstRow="1"/>
      </w:tblPr>
      <w:tblGrid>
        <w:gridCol w:w="9360"/>
      </w:tblGrid>
      <w:tr>
        <w:trPr>
          <w:cantSplit w:val="true"/>
        </w:trPr>
        <w:tc>
          <w:tcPr>
            <w:tcW w:w="9360" w:type="dxa"/>
            <w:tcBorders>
              <w:top w:val="single" w:sz="4" w:space="0" w:color="D8E0E8"/>
              <w:left w:val="single" w:sz="16" w:space="0" w:color="2563EB"/>
              <w:bottom w:val="single" w:sz="4" w:space="0" w:color="D8E0E8"/>
              <w:right w:val="single" w:sz="4" w:space="0" w:color="D8E0E8"/>
            </w:tcBorders>
            <w:shd w:fill="EAF2F8" w:val="clear"/>
            <w:vAlign w:val="center"/>
          </w:tcPr>
          <w:p>
            <w:pPr>
              <w:pStyle w:val="DoneWhenBox"/>
              <w:spacing w:lineRule="auto" w:line="288" w:before="0" w:after="0"/>
              <w:rPr/>
            </w:pPr>
            <w:r>
              <w:rPr>
                <w:rFonts w:eastAsia="Calibri"/>
                <w:b/>
                <w:color w:val="2563EB"/>
                <w:sz w:val="20"/>
              </w:rPr>
              <w:t xml:space="preserve">DONE WHEN  </w:t>
            </w:r>
            <w:r>
              <w:rPr>
                <w:rFonts w:eastAsia="Calibri"/>
                <w:color w:val="1F2937"/>
                <w:sz w:val="20"/>
              </w:rPr>
              <w:t>Multiple users can use the product safely, limits and costs are attributable, onboarding reaches a defined first-value event, and beta feedback drives a documented product decision.</w:t>
            </w:r>
          </w:p>
        </w:tc>
      </w:tr>
    </w:tbl>
    <w:p>
      <w:pPr>
        <w:pStyle w:val="Normal"/>
        <w:spacing w:before="0" w:after="40"/>
        <w:rPr/>
      </w:pPr>
      <w:r>
        <w:rPr/>
      </w:r>
    </w:p>
    <w:p>
      <w:pPr>
        <w:pStyle w:val="Heading3"/>
        <w:keepNext w:val="true"/>
        <w:rPr/>
      </w:pPr>
      <w:r>
        <w:rPr/>
        <w:t>Goal</w:t>
      </w:r>
    </w:p>
    <w:p>
      <w:pPr>
        <w:pStyle w:val="Normal"/>
        <w:keepNext w:val="false"/>
        <w:spacing w:lineRule="auto" w:line="300" w:before="0" w:after="80"/>
        <w:jc w:val="left"/>
        <w:rPr/>
      </w:pPr>
      <w:r>
        <w:rPr>
          <w:rFonts w:eastAsia="Calibri"/>
          <w:b w:val="false"/>
          <w:i w:val="false"/>
          <w:color w:val="1F2937"/>
          <w:sz w:val="21"/>
        </w:rPr>
        <w:t>Transform the backend and AI capabilities into a coherent multi-user SaaS product with measurable activation, usage, feedback, and unit economics.</w:t>
      </w:r>
    </w:p>
    <w:p>
      <w:pPr>
        <w:pStyle w:val="Heading3"/>
        <w:keepNext w:val="true"/>
        <w:rPr/>
      </w:pPr>
      <w:r>
        <w:rPr/>
        <w:t>Why this matters</w:t>
      </w:r>
    </w:p>
    <w:tbl>
      <w:tblPr>
        <w:tblW w:w="9360" w:type="dxa"/>
        <w:jc w:val="left"/>
        <w:tblInd w:w="72" w:type="dxa"/>
        <w:tblLayout w:type="fixed"/>
        <w:tblCellMar>
          <w:top w:w="140" w:type="dxa"/>
          <w:left w:w="180" w:type="dxa"/>
          <w:bottom w:w="140" w:type="dxa"/>
          <w:right w:w="160" w:type="dxa"/>
        </w:tblCellMar>
        <w:tblLook w:val="04a0" w:noHBand="0" w:noVBand="1" w:firstColumn="1" w:lastRow="0" w:lastColumn="0" w:firstRow="1"/>
      </w:tblPr>
      <w:tblGrid>
        <w:gridCol w:w="9360"/>
      </w:tblGrid>
      <w:tr>
        <w:trPr>
          <w:cantSplit w:val="true"/>
        </w:trPr>
        <w:tc>
          <w:tcPr>
            <w:tcW w:w="9360" w:type="dxa"/>
            <w:tcBorders>
              <w:top w:val="single" w:sz="4" w:space="0" w:color="D8E0E8"/>
              <w:left w:val="single" w:sz="16" w:space="0" w:color="0E7490"/>
              <w:bottom w:val="single" w:sz="4" w:space="0" w:color="D8E0E8"/>
              <w:right w:val="single" w:sz="4" w:space="0" w:color="D8E0E8"/>
            </w:tcBorders>
            <w:shd w:fill="EAF2F8" w:val="clear"/>
            <w:vAlign w:val="center"/>
          </w:tcPr>
          <w:p>
            <w:pPr>
              <w:pStyle w:val="WhyThisMattersBox"/>
              <w:spacing w:lineRule="auto" w:line="288" w:before="0" w:after="0"/>
              <w:rPr/>
            </w:pPr>
            <w:r>
              <w:rPr>
                <w:rFonts w:eastAsia="Calibri"/>
                <w:b/>
                <w:color w:val="0E7490"/>
                <w:sz w:val="20"/>
              </w:rPr>
              <w:t xml:space="preserve">WHY THIS MATTERS  </w:t>
            </w:r>
            <w:r>
              <w:rPr>
                <w:rFonts w:eastAsia="Calibri"/>
                <w:color w:val="1F2937"/>
                <w:sz w:val="20"/>
              </w:rPr>
              <w:t>AI Product Engineers connect technical capability to user value. Accounts, permissions, limits, onboarding, analytics, feedback, and cost controls determine whether the system can become a product.</w:t>
            </w:r>
          </w:p>
        </w:tc>
      </w:tr>
    </w:tbl>
    <w:p>
      <w:pPr>
        <w:pStyle w:val="Normal"/>
        <w:spacing w:before="0" w:after="40"/>
        <w:rPr/>
      </w:pPr>
      <w:r>
        <w:rPr/>
      </w:r>
    </w:p>
    <w:p>
      <w:pPr>
        <w:pStyle w:val="Heading3"/>
        <w:keepNext w:val="true"/>
        <w:rPr/>
      </w:pPr>
      <w:r>
        <w:rPr/>
        <w:t>Implementation decision</w:t>
      </w:r>
    </w:p>
    <w:tbl>
      <w:tblPr>
        <w:tblW w:w="9360" w:type="dxa"/>
        <w:jc w:val="left"/>
        <w:tblInd w:w="72" w:type="dxa"/>
        <w:tblLayout w:type="fixed"/>
        <w:tblCellMar>
          <w:top w:w="140" w:type="dxa"/>
          <w:left w:w="180" w:type="dxa"/>
          <w:bottom w:w="140" w:type="dxa"/>
          <w:right w:w="160" w:type="dxa"/>
        </w:tblCellMar>
        <w:tblLook w:val="04a0" w:noHBand="0" w:noVBand="1" w:firstColumn="1" w:lastRow="0" w:lastColumn="0" w:firstRow="1"/>
      </w:tblPr>
      <w:tblGrid>
        <w:gridCol w:w="9360"/>
      </w:tblGrid>
      <w:tr>
        <w:trPr>
          <w:cantSplit w:val="true"/>
        </w:trPr>
        <w:tc>
          <w:tcPr>
            <w:tcW w:w="9360" w:type="dxa"/>
            <w:tcBorders>
              <w:top w:val="single" w:sz="4" w:space="0" w:color="D8E0E8"/>
              <w:left w:val="single" w:sz="16" w:space="0" w:color="C69214"/>
              <w:bottom w:val="single" w:sz="4" w:space="0" w:color="D8E0E8"/>
              <w:right w:val="single" w:sz="4" w:space="0" w:color="D8E0E8"/>
            </w:tcBorders>
            <w:shd w:fill="FFF4D6" w:val="clear"/>
            <w:vAlign w:val="center"/>
          </w:tcPr>
          <w:p>
            <w:pPr>
              <w:pStyle w:val="WarningBox"/>
              <w:spacing w:lineRule="auto" w:line="288" w:before="0" w:after="0"/>
              <w:rPr/>
            </w:pPr>
            <w:r>
              <w:rPr>
                <w:rFonts w:eastAsia="Calibri"/>
                <w:b/>
                <w:color w:val="C69214"/>
                <w:sz w:val="20"/>
              </w:rPr>
              <w:t xml:space="preserve">IMPLEMENTATION DECISION  </w:t>
            </w:r>
            <w:r>
              <w:rPr>
                <w:rFonts w:eastAsia="Calibri"/>
                <w:color w:val="1F2937"/>
                <w:sz w:val="20"/>
              </w:rPr>
              <w:t>Primary path: FastAPI SaaS services + deterministic authorization + PostgreSQL usage/entitlement ledger.</w:t>
              <w:br/>
              <w:br/>
              <w:t>Reason: This keeps identity, access, product rules, limits, feedback, analytics, and cost controls outside the model.</w:t>
              <w:br/>
              <w:br/>
              <w:t>Full alternatives: see Technology Decision Guide — Primary Paths, Alternatives, and Trade-Offs.</w:t>
              <w:br/>
              <w:br/>
              <w:t>Decision checkpoint: Approve ADRs for custom versus managed identity, tenancy, entitlements, and mock-versus-real billing before the phase gate.</w:t>
            </w:r>
          </w:p>
        </w:tc>
      </w:tr>
    </w:tbl>
    <w:p>
      <w:pPr>
        <w:pStyle w:val="Normal"/>
        <w:spacing w:before="0" w:after="40"/>
        <w:rPr/>
      </w:pPr>
      <w:r>
        <w:rPr/>
      </w:r>
    </w:p>
    <w:p>
      <w:pPr>
        <w:pStyle w:val="Heading3"/>
        <w:keepNext w:val="true"/>
        <w:rPr/>
      </w:pPr>
      <w:r>
        <w:rPr/>
        <w:t>What to learn and apply</w:t>
      </w:r>
    </w:p>
    <w:p>
      <w:pPr>
        <w:pStyle w:val="RoadmapBullet"/>
        <w:numPr>
          <w:ilvl w:val="0"/>
          <w:numId w:val="7"/>
        </w:numPr>
        <w:spacing w:lineRule="auto" w:line="288" w:before="0" w:after="60"/>
        <w:rPr/>
      </w:pPr>
      <w:r>
        <w:rPr>
          <w:rFonts w:eastAsia="Calibri"/>
          <w:color w:val="1F2937"/>
          <w:sz w:val="20"/>
        </w:rPr>
        <w:t>Problem selection, user interviews, jobs-to-be-done, requirements, MVP scope, non-goals, and acceptance metrics</w:t>
      </w:r>
    </w:p>
    <w:p>
      <w:pPr>
        <w:pStyle w:val="RoadmapBullet"/>
        <w:numPr>
          <w:ilvl w:val="0"/>
          <w:numId w:val="7"/>
        </w:numPr>
        <w:spacing w:lineRule="auto" w:line="288" w:before="0" w:after="60"/>
        <w:rPr/>
      </w:pPr>
      <w:r>
        <w:rPr>
          <w:rFonts w:eastAsia="Calibri"/>
          <w:color w:val="1F2937"/>
          <w:sz w:val="20"/>
        </w:rPr>
        <w:t>Multi-user/workspace architecture, roles, usage limits, admin controls, file storage, onboarding, and product lifecycle</w:t>
      </w:r>
    </w:p>
    <w:p>
      <w:pPr>
        <w:pStyle w:val="RoadmapBullet"/>
        <w:numPr>
          <w:ilvl w:val="0"/>
          <w:numId w:val="7"/>
        </w:numPr>
        <w:spacing w:lineRule="auto" w:line="288" w:before="0" w:after="60"/>
        <w:rPr/>
      </w:pPr>
      <w:r>
        <w:rPr>
          <w:rFonts w:eastAsia="Calibri"/>
          <w:color w:val="1F2937"/>
          <w:sz w:val="20"/>
        </w:rPr>
        <w:t>Subscription/billing concepts, entitlement checks, usage ledger, quotas, AI cost allocation, and auditability</w:t>
      </w:r>
    </w:p>
    <w:p>
      <w:pPr>
        <w:pStyle w:val="RoadmapBullet"/>
        <w:numPr>
          <w:ilvl w:val="0"/>
          <w:numId w:val="7"/>
        </w:numPr>
        <w:spacing w:lineRule="auto" w:line="288" w:before="0" w:after="60"/>
        <w:rPr/>
      </w:pPr>
      <w:r>
        <w:rPr>
          <w:rFonts w:eastAsia="Calibri"/>
          <w:color w:val="1F2937"/>
          <w:sz w:val="20"/>
        </w:rPr>
        <w:t>Product analytics, activation funnel, task success, feedback, retention signals, support, and model/provider routing</w:t>
      </w:r>
    </w:p>
    <w:p>
      <w:pPr>
        <w:pStyle w:val="Heading3"/>
        <w:keepNext w:val="true"/>
        <w:rPr/>
      </w:pPr>
      <w:r>
        <w:rPr/>
        <w:t>Four-to-five-week execution plan</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1248"/>
        <w:gridCol w:w="2262"/>
        <w:gridCol w:w="5850"/>
      </w:tblGrid>
      <w:tr>
        <w:trPr>
          <w:tblHeader w:val="true"/>
          <w:cantSplit w:val="true"/>
        </w:trPr>
        <w:tc>
          <w:tcPr>
            <w:tcW w:w="1248"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WEEK</w:t>
            </w:r>
          </w:p>
        </w:tc>
        <w:tc>
          <w:tcPr>
            <w:tcW w:w="2262"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FOCUS</w:t>
            </w:r>
          </w:p>
        </w:tc>
        <w:tc>
          <w:tcPr>
            <w:tcW w:w="585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PRACTICAL TASKS</w:t>
            </w:r>
          </w:p>
        </w:tc>
      </w:tr>
      <w:tr>
        <w:trPr>
          <w:cantSplit w:val="true"/>
        </w:trPr>
        <w:tc>
          <w:tcPr>
            <w:tcW w:w="124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center"/>
              <w:rPr/>
            </w:pPr>
            <w:r>
              <w:rPr>
                <w:rFonts w:eastAsia="Calibri"/>
                <w:b/>
                <w:color w:val="0E7490"/>
                <w:sz w:val="17"/>
              </w:rPr>
              <w:t>Week 21</w:t>
            </w:r>
          </w:p>
        </w:tc>
        <w:tc>
          <w:tcPr>
            <w:tcW w:w="22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Problem and MVP</w:t>
            </w:r>
          </w:p>
        </w:tc>
        <w:tc>
          <w:tcPr>
            <w:tcW w:w="5850" w:type="dxa"/>
            <w:tcBorders>
              <w:top w:val="single" w:sz="4" w:space="0" w:color="D8E0E8"/>
              <w:left w:val="single" w:sz="4" w:space="0" w:color="D8E0E8"/>
              <w:bottom w:val="single" w:sz="4" w:space="0" w:color="D8E0E8"/>
              <w:right w:val="single" w:sz="4" w:space="0" w:color="D8E0E8"/>
            </w:tcBorders>
            <w:vAlign w:val="center"/>
          </w:tcPr>
          <w:p>
            <w:pPr>
              <w:pStyle w:val="Normal"/>
              <w:numPr>
                <w:ilvl w:val="0"/>
                <w:numId w:val="8"/>
              </w:numPr>
              <w:spacing w:lineRule="auto" w:line="259" w:before="0" w:after="40"/>
              <w:rPr/>
            </w:pPr>
            <w:r>
              <w:rPr>
                <w:rFonts w:eastAsia="Calibri"/>
                <w:color w:val="1F2937"/>
                <w:sz w:val="17"/>
              </w:rPr>
              <w:t>Interview or observe 3–5 target users and select one painful repeated workflow with data access you can obtain legally.</w:t>
            </w:r>
          </w:p>
          <w:p>
            <w:pPr>
              <w:pStyle w:val="Normal"/>
              <w:numPr>
                <w:ilvl w:val="0"/>
                <w:numId w:val="8"/>
              </w:numPr>
              <w:spacing w:lineRule="auto" w:line="259" w:before="0" w:after="40"/>
              <w:rPr/>
            </w:pPr>
            <w:r>
              <w:rPr>
                <w:rFonts w:eastAsia="Calibri"/>
                <w:color w:val="1F2937"/>
                <w:sz w:val="17"/>
              </w:rPr>
              <w:t>Write a product requirements document: user, job, workflow, risks, MVP, non-goals, success/guardrail metrics, and launch criteria.</w:t>
            </w:r>
          </w:p>
          <w:p>
            <w:pPr>
              <w:pStyle w:val="Normal"/>
              <w:numPr>
                <w:ilvl w:val="0"/>
                <w:numId w:val="8"/>
              </w:numPr>
              <w:spacing w:lineRule="auto" w:line="259" w:before="0" w:after="40"/>
              <w:rPr/>
            </w:pPr>
            <w:r>
              <w:rPr>
                <w:rFonts w:eastAsia="Calibri"/>
                <w:color w:val="1F2937"/>
                <w:sz w:val="17"/>
              </w:rPr>
              <w:t>Prefer a narrow product that completes one task over a broad ‘AI assistant for everything.’</w:t>
            </w:r>
          </w:p>
        </w:tc>
      </w:tr>
      <w:tr>
        <w:trPr>
          <w:cantSplit w:val="true"/>
        </w:trPr>
        <w:tc>
          <w:tcPr>
            <w:tcW w:w="124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center"/>
              <w:rPr/>
            </w:pPr>
            <w:r>
              <w:rPr>
                <w:rFonts w:eastAsia="Calibri"/>
                <w:b/>
                <w:color w:val="0E7490"/>
                <w:sz w:val="17"/>
              </w:rPr>
              <w:t>Week 22</w:t>
            </w:r>
          </w:p>
        </w:tc>
        <w:tc>
          <w:tcPr>
            <w:tcW w:w="226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7"/>
              </w:rPr>
              <w:t>Multi-user product core</w:t>
            </w:r>
          </w:p>
        </w:tc>
        <w:tc>
          <w:tcPr>
            <w:tcW w:w="585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numPr>
                <w:ilvl w:val="0"/>
                <w:numId w:val="8"/>
              </w:numPr>
              <w:spacing w:lineRule="auto" w:line="259" w:before="0" w:after="40"/>
              <w:rPr/>
            </w:pPr>
            <w:r>
              <w:rPr>
                <w:rFonts w:eastAsia="Calibri"/>
                <w:color w:val="1F2937"/>
                <w:sz w:val="17"/>
              </w:rPr>
              <w:t>Implement workspaces, membership, roles, invitations, ownership, document/project boundaries, and an admin view/API.</w:t>
            </w:r>
          </w:p>
          <w:p>
            <w:pPr>
              <w:pStyle w:val="Normal"/>
              <w:numPr>
                <w:ilvl w:val="0"/>
                <w:numId w:val="8"/>
              </w:numPr>
              <w:spacing w:lineRule="auto" w:line="259" w:before="0" w:after="40"/>
              <w:rPr/>
            </w:pPr>
            <w:r>
              <w:rPr>
                <w:rFonts w:eastAsia="Calibri"/>
                <w:color w:val="1F2937"/>
                <w:sz w:val="17"/>
              </w:rPr>
              <w:t>Add onboarding that leads a new user to first successful AI outcome with sample or permitted data.</w:t>
            </w:r>
          </w:p>
          <w:p>
            <w:pPr>
              <w:pStyle w:val="Normal"/>
              <w:numPr>
                <w:ilvl w:val="0"/>
                <w:numId w:val="8"/>
              </w:numPr>
              <w:spacing w:lineRule="auto" w:line="259" w:before="0" w:after="40"/>
              <w:rPr/>
            </w:pPr>
            <w:r>
              <w:rPr>
                <w:rFonts w:eastAsia="Calibri"/>
                <w:color w:val="1F2937"/>
                <w:sz w:val="17"/>
              </w:rPr>
              <w:t>Test tenant isolation across PostgreSQL, storage, vector retrieval, cache, traces, and exports.</w:t>
            </w:r>
          </w:p>
        </w:tc>
      </w:tr>
      <w:tr>
        <w:trPr>
          <w:cantSplit w:val="true"/>
        </w:trPr>
        <w:tc>
          <w:tcPr>
            <w:tcW w:w="124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center"/>
              <w:rPr/>
            </w:pPr>
            <w:r>
              <w:rPr>
                <w:rFonts w:eastAsia="Calibri"/>
                <w:b/>
                <w:color w:val="0E7490"/>
                <w:sz w:val="17"/>
              </w:rPr>
              <w:t>Week 23</w:t>
            </w:r>
          </w:p>
        </w:tc>
        <w:tc>
          <w:tcPr>
            <w:tcW w:w="22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Entitlements and economics</w:t>
            </w:r>
          </w:p>
        </w:tc>
        <w:tc>
          <w:tcPr>
            <w:tcW w:w="5850" w:type="dxa"/>
            <w:tcBorders>
              <w:top w:val="single" w:sz="4" w:space="0" w:color="D8E0E8"/>
              <w:left w:val="single" w:sz="4" w:space="0" w:color="D8E0E8"/>
              <w:bottom w:val="single" w:sz="4" w:space="0" w:color="D8E0E8"/>
              <w:right w:val="single" w:sz="4" w:space="0" w:color="D8E0E8"/>
            </w:tcBorders>
            <w:vAlign w:val="center"/>
          </w:tcPr>
          <w:p>
            <w:pPr>
              <w:pStyle w:val="Normal"/>
              <w:numPr>
                <w:ilvl w:val="0"/>
                <w:numId w:val="8"/>
              </w:numPr>
              <w:spacing w:lineRule="auto" w:line="259" w:before="0" w:after="40"/>
              <w:rPr/>
            </w:pPr>
            <w:r>
              <w:rPr>
                <w:rFonts w:eastAsia="Calibri"/>
                <w:color w:val="1F2937"/>
                <w:sz w:val="17"/>
              </w:rPr>
              <w:t>Implement plan/entitlement concepts, usage counters, limits, over-limit behavior, and an append-only usage/billing ledger.</w:t>
            </w:r>
          </w:p>
          <w:p>
            <w:pPr>
              <w:pStyle w:val="Normal"/>
              <w:numPr>
                <w:ilvl w:val="0"/>
                <w:numId w:val="8"/>
              </w:numPr>
              <w:spacing w:lineRule="auto" w:line="259" w:before="0" w:after="40"/>
              <w:rPr/>
            </w:pPr>
            <w:r>
              <w:rPr>
                <w:rFonts w:eastAsia="Calibri"/>
                <w:color w:val="1F2937"/>
                <w:sz w:val="17"/>
              </w:rPr>
              <w:t>Track model/provider, tokens, storage, jobs, successful tasks, and estimated cost per user/workspace.</w:t>
            </w:r>
          </w:p>
          <w:p>
            <w:pPr>
              <w:pStyle w:val="Normal"/>
              <w:numPr>
                <w:ilvl w:val="0"/>
                <w:numId w:val="8"/>
              </w:numPr>
              <w:spacing w:lineRule="auto" w:line="259" w:before="0" w:after="40"/>
              <w:rPr/>
            </w:pPr>
            <w:r>
              <w:rPr>
                <w:rFonts w:eastAsia="Calibri"/>
                <w:color w:val="1F2937"/>
                <w:sz w:val="17"/>
              </w:rPr>
              <w:t>Use a billing sandbox or mock entitlement service; the goal is architecture and auditability, not payment-provider expertise.</w:t>
            </w:r>
          </w:p>
        </w:tc>
      </w:tr>
      <w:tr>
        <w:trPr>
          <w:cantSplit w:val="true"/>
        </w:trPr>
        <w:tc>
          <w:tcPr>
            <w:tcW w:w="124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center"/>
              <w:rPr/>
            </w:pPr>
            <w:r>
              <w:rPr>
                <w:rFonts w:eastAsia="Calibri"/>
                <w:b/>
                <w:color w:val="0E7490"/>
                <w:sz w:val="17"/>
              </w:rPr>
              <w:t>Week 24</w:t>
            </w:r>
          </w:p>
        </w:tc>
        <w:tc>
          <w:tcPr>
            <w:tcW w:w="226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7"/>
              </w:rPr>
              <w:t>Analytics, feedback, and beta</w:t>
            </w:r>
          </w:p>
        </w:tc>
        <w:tc>
          <w:tcPr>
            <w:tcW w:w="585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numPr>
                <w:ilvl w:val="0"/>
                <w:numId w:val="8"/>
              </w:numPr>
              <w:spacing w:lineRule="auto" w:line="259" w:before="0" w:after="40"/>
              <w:rPr/>
            </w:pPr>
            <w:r>
              <w:rPr>
                <w:rFonts w:eastAsia="Calibri"/>
                <w:color w:val="1F2937"/>
                <w:sz w:val="17"/>
              </w:rPr>
              <w:t>Instrument signup → onboarding → first document/task → first successful answer/action → return usage.</w:t>
            </w:r>
          </w:p>
          <w:p>
            <w:pPr>
              <w:pStyle w:val="Normal"/>
              <w:numPr>
                <w:ilvl w:val="0"/>
                <w:numId w:val="8"/>
              </w:numPr>
              <w:spacing w:lineRule="auto" w:line="259" w:before="0" w:after="40"/>
              <w:rPr/>
            </w:pPr>
            <w:r>
              <w:rPr>
                <w:rFonts w:eastAsia="Calibri"/>
                <w:color w:val="1F2937"/>
                <w:sz w:val="17"/>
              </w:rPr>
              <w:t>Collect explicit helpful/not-helpful feedback plus reason and trace ID; connect it to evaluation triage.</w:t>
            </w:r>
          </w:p>
          <w:p>
            <w:pPr>
              <w:pStyle w:val="Normal"/>
              <w:numPr>
                <w:ilvl w:val="0"/>
                <w:numId w:val="8"/>
              </w:numPr>
              <w:spacing w:lineRule="auto" w:line="259" w:before="0" w:after="40"/>
              <w:rPr/>
            </w:pPr>
            <w:r>
              <w:rPr>
                <w:rFonts w:eastAsia="Calibri"/>
                <w:color w:val="1F2937"/>
                <w:sz w:val="17"/>
              </w:rPr>
              <w:t>Run a small beta with 3–5 users and prioritize fixes by user value, severity, and frequency.</w:t>
            </w:r>
          </w:p>
        </w:tc>
      </w:tr>
    </w:tbl>
    <w:p>
      <w:pPr>
        <w:pStyle w:val="Heading3"/>
        <w:keepNext w:val="true"/>
        <w:rPr/>
      </w:pPr>
      <w:r>
        <w:rPr/>
        <w:t>Phase gate</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4479"/>
        <w:gridCol w:w="4880"/>
      </w:tblGrid>
      <w:tr>
        <w:trPr>
          <w:tblHeader w:val="true"/>
          <w:cantSplit w:val="true"/>
        </w:trPr>
        <w:tc>
          <w:tcPr>
            <w:tcW w:w="4479"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DELIVERABLE</w:t>
            </w:r>
          </w:p>
        </w:tc>
        <w:tc>
          <w:tcPr>
            <w:tcW w:w="488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MILESTONE</w:t>
            </w:r>
          </w:p>
        </w:tc>
      </w:tr>
      <w:tr>
        <w:trPr>
          <w:cantSplit w:val="true"/>
        </w:trPr>
        <w:tc>
          <w:tcPr>
            <w:tcW w:w="4479" w:type="dxa"/>
            <w:tcBorders>
              <w:top w:val="single" w:sz="4" w:space="0" w:color="D8E0E8"/>
              <w:left w:val="single" w:sz="4" w:space="0" w:color="D8E0E8"/>
              <w:bottom w:val="single" w:sz="4" w:space="0" w:color="D8E0E8"/>
              <w:right w:val="single" w:sz="4" w:space="0" w:color="D8E0E8"/>
            </w:tcBorders>
            <w:shd w:fill="EAF2F8" w:val="clear"/>
            <w:vAlign w:val="center"/>
          </w:tcPr>
          <w:p>
            <w:pPr>
              <w:pStyle w:val="Normal"/>
              <w:spacing w:lineRule="auto" w:line="266" w:before="0" w:after="0"/>
              <w:jc w:val="left"/>
              <w:rPr/>
            </w:pPr>
            <w:r>
              <w:rPr>
                <w:rFonts w:eastAsia="Calibri"/>
                <w:b w:val="false"/>
                <w:color w:val="1F2937"/>
                <w:sz w:val="18"/>
              </w:rPr>
              <w:t>Multi-user AI SaaS backend and beta product with onboarding, entitlements, usage/cost tracking, analytics, feedback, and admin controls</w:t>
            </w:r>
          </w:p>
        </w:tc>
        <w:tc>
          <w:tcPr>
            <w:tcW w:w="4880" w:type="dxa"/>
            <w:tcBorders>
              <w:top w:val="single" w:sz="4" w:space="0" w:color="D8E0E8"/>
              <w:left w:val="single" w:sz="4" w:space="0" w:color="D8E0E8"/>
              <w:bottom w:val="single" w:sz="4" w:space="0" w:color="D8E0E8"/>
              <w:right w:val="single" w:sz="4" w:space="0" w:color="D8E0E8"/>
            </w:tcBorders>
            <w:shd w:fill="FFF4D6" w:val="clear"/>
            <w:vAlign w:val="center"/>
          </w:tcPr>
          <w:p>
            <w:pPr>
              <w:pStyle w:val="Normal"/>
              <w:spacing w:lineRule="auto" w:line="266" w:before="0" w:after="0"/>
              <w:jc w:val="left"/>
              <w:rPr/>
            </w:pPr>
            <w:r>
              <w:rPr>
                <w:rFonts w:eastAsia="Calibri"/>
                <w:b w:val="false"/>
                <w:color w:val="1F2937"/>
                <w:sz w:val="18"/>
              </w:rPr>
              <w:t>A real product loop: users onboard, complete a valuable AI task, provide feedback, consume controlled resources, and generate evidence for the next iteration.</w:t>
            </w:r>
          </w:p>
        </w:tc>
      </w:tr>
    </w:tbl>
    <w:p>
      <w:pPr>
        <w:pStyle w:val="Heading3"/>
        <w:keepNext w:val="true"/>
        <w:rPr/>
      </w:pPr>
      <w:r>
        <w:rPr/>
        <w:t>Testing requirements</w:t>
      </w:r>
    </w:p>
    <w:p>
      <w:pPr>
        <w:pStyle w:val="RoadmapBullet"/>
        <w:numPr>
          <w:ilvl w:val="0"/>
          <w:numId w:val="9"/>
        </w:numPr>
        <w:spacing w:lineRule="auto" w:line="288" w:before="0" w:after="60"/>
        <w:rPr/>
      </w:pPr>
      <w:r>
        <w:rPr>
          <w:rFonts w:eastAsia="Calibri"/>
          <w:color w:val="1F2937"/>
          <w:sz w:val="20"/>
        </w:rPr>
        <w:t>End-to-end signup/onboarding/first-success flow and role/permission matrix</w:t>
      </w:r>
    </w:p>
    <w:p>
      <w:pPr>
        <w:pStyle w:val="RoadmapBullet"/>
        <w:numPr>
          <w:ilvl w:val="0"/>
          <w:numId w:val="9"/>
        </w:numPr>
        <w:spacing w:lineRule="auto" w:line="288" w:before="0" w:after="60"/>
        <w:rPr/>
      </w:pPr>
      <w:r>
        <w:rPr>
          <w:rFonts w:eastAsia="Calibri"/>
          <w:color w:val="1F2937"/>
          <w:sz w:val="20"/>
        </w:rPr>
        <w:t>Cross-tenant isolation across relational data, object storage, vector retrieval, cache, logs, and exports</w:t>
      </w:r>
    </w:p>
    <w:p>
      <w:pPr>
        <w:pStyle w:val="RoadmapBullet"/>
        <w:numPr>
          <w:ilvl w:val="0"/>
          <w:numId w:val="9"/>
        </w:numPr>
        <w:spacing w:lineRule="auto" w:line="288" w:before="0" w:after="60"/>
        <w:rPr/>
      </w:pPr>
      <w:r>
        <w:rPr>
          <w:rFonts w:eastAsia="Calibri"/>
          <w:color w:val="1F2937"/>
          <w:sz w:val="20"/>
        </w:rPr>
        <w:t>Usage-limit, entitlement, ledger reconciliation, feedback linkage, and admin-action tests</w:t>
      </w:r>
    </w:p>
    <w:p>
      <w:pPr>
        <w:pStyle w:val="Heading3"/>
        <w:keepNext w:val="true"/>
        <w:rPr/>
      </w:pPr>
      <w:r>
        <w:rPr/>
        <w:t>Common mistakes</w:t>
      </w:r>
    </w:p>
    <w:p>
      <w:pPr>
        <w:pStyle w:val="RoadmapBullet"/>
        <w:numPr>
          <w:ilvl w:val="0"/>
          <w:numId w:val="7"/>
        </w:numPr>
        <w:spacing w:lineRule="auto" w:line="288" w:before="0" w:after="60"/>
        <w:rPr/>
      </w:pPr>
      <w:r>
        <w:rPr>
          <w:rFonts w:eastAsia="Calibri"/>
          <w:color w:val="9B1C1C"/>
          <w:sz w:val="20"/>
        </w:rPr>
        <w:t>Building billing before validating the user problem or confusing subscriptions with product-market fit</w:t>
      </w:r>
    </w:p>
    <w:p>
      <w:pPr>
        <w:pStyle w:val="RoadmapBullet"/>
        <w:numPr>
          <w:ilvl w:val="0"/>
          <w:numId w:val="7"/>
        </w:numPr>
        <w:spacing w:lineRule="auto" w:line="288" w:before="0" w:after="60"/>
        <w:rPr/>
      </w:pPr>
      <w:r>
        <w:rPr>
          <w:rFonts w:eastAsia="Calibri"/>
          <w:color w:val="9B1C1C"/>
          <w:sz w:val="20"/>
        </w:rPr>
        <w:t>Using page views as the main metric instead of successful user tasks and return behavior</w:t>
      </w:r>
    </w:p>
    <w:p>
      <w:pPr>
        <w:pStyle w:val="RoadmapBullet"/>
        <w:numPr>
          <w:ilvl w:val="0"/>
          <w:numId w:val="7"/>
        </w:numPr>
        <w:spacing w:lineRule="auto" w:line="288" w:before="0" w:after="60"/>
        <w:rPr/>
      </w:pPr>
      <w:r>
        <w:rPr>
          <w:rFonts w:eastAsia="Calibri"/>
          <w:color w:val="9B1C1C"/>
          <w:sz w:val="20"/>
        </w:rPr>
        <w:t>Treating workspace filtering as an optional UI concern rather than an end-to-end security boundary</w:t>
      </w:r>
    </w:p>
    <w:p>
      <w:pPr>
        <w:pStyle w:val="Heading3"/>
        <w:keepNext w:val="true"/>
        <w:rPr/>
      </w:pPr>
      <w:r>
        <w:rPr/>
        <w:t>Evidence required for GitHub or portfolio</w:t>
      </w:r>
    </w:p>
    <w:p>
      <w:pPr>
        <w:pStyle w:val="RoadmapBullet"/>
        <w:numPr>
          <w:ilvl w:val="0"/>
          <w:numId w:val="9"/>
        </w:numPr>
        <w:spacing w:lineRule="auto" w:line="288" w:before="0" w:after="60"/>
        <w:rPr/>
      </w:pPr>
      <w:r>
        <w:rPr>
          <w:rFonts w:eastAsia="Calibri"/>
          <w:color w:val="1F2937"/>
          <w:sz w:val="20"/>
        </w:rPr>
        <w:t>Product requirements document, user-flow diagram, and SaaS architecture</w:t>
      </w:r>
    </w:p>
    <w:p>
      <w:pPr>
        <w:pStyle w:val="RoadmapBullet"/>
        <w:numPr>
          <w:ilvl w:val="0"/>
          <w:numId w:val="9"/>
        </w:numPr>
        <w:spacing w:lineRule="auto" w:line="288" w:before="0" w:after="60"/>
        <w:rPr/>
      </w:pPr>
      <w:r>
        <w:rPr>
          <w:rFonts w:eastAsia="Calibri"/>
          <w:color w:val="1F2937"/>
          <w:sz w:val="20"/>
        </w:rPr>
        <w:t>Entitlement/usage ledger design, analytics event dictionary, and unit-cost worksheet</w:t>
      </w:r>
    </w:p>
    <w:p>
      <w:pPr>
        <w:pStyle w:val="RoadmapBullet"/>
        <w:numPr>
          <w:ilvl w:val="0"/>
          <w:numId w:val="9"/>
        </w:numPr>
        <w:spacing w:lineRule="auto" w:line="288" w:before="0" w:after="60"/>
        <w:rPr/>
      </w:pPr>
      <w:r>
        <w:rPr>
          <w:rFonts w:eastAsia="Calibri"/>
          <w:color w:val="1F2937"/>
          <w:sz w:val="20"/>
        </w:rPr>
        <w:t>Beta findings, product changes, screenshots/demo, and test report</w:t>
      </w:r>
    </w:p>
    <w:p>
      <w:pPr>
        <w:pStyle w:val="RoadmapKicker"/>
        <w:spacing w:before="0" w:after="80"/>
        <w:rPr/>
      </w:pPr>
      <w:r>
        <w:rPr>
          <w:rFonts w:eastAsia="Calibri"/>
          <w:b/>
          <w:caps/>
          <w:color w:val="0E7490"/>
          <w:sz w:val="19"/>
        </w:rPr>
        <w:t>PART 2 · WEEKS 25–28</w:t>
      </w:r>
    </w:p>
    <w:p>
      <w:pPr>
        <w:pStyle w:val="Heading2"/>
        <w:keepNext w:val="true"/>
        <w:rPr/>
      </w:pPr>
      <w:bookmarkStart w:id="24" w:name="phase_4"/>
      <w:r>
        <w:rPr/>
        <w:t>PHASE 4 — Cloud, DevOps, Reliability, and Production Operations</w:t>
      </w:r>
      <w:bookmarkEnd w:id="24"/>
    </w:p>
    <w:tbl>
      <w:tblPr>
        <w:tblW w:w="9360" w:type="dxa"/>
        <w:jc w:val="left"/>
        <w:tblInd w:w="72" w:type="dxa"/>
        <w:tblLayout w:type="fixed"/>
        <w:tblCellMar>
          <w:top w:w="140" w:type="dxa"/>
          <w:left w:w="180" w:type="dxa"/>
          <w:bottom w:w="140" w:type="dxa"/>
          <w:right w:w="160" w:type="dxa"/>
        </w:tblCellMar>
        <w:tblLook w:val="04a0" w:noHBand="0" w:noVBand="1" w:firstColumn="1" w:lastRow="0" w:lastColumn="0" w:firstRow="1"/>
      </w:tblPr>
      <w:tblGrid>
        <w:gridCol w:w="9360"/>
      </w:tblGrid>
      <w:tr>
        <w:trPr>
          <w:cantSplit w:val="true"/>
        </w:trPr>
        <w:tc>
          <w:tcPr>
            <w:tcW w:w="9360" w:type="dxa"/>
            <w:tcBorders>
              <w:top w:val="single" w:sz="4" w:space="0" w:color="D8E0E8"/>
              <w:left w:val="single" w:sz="16" w:space="0" w:color="2563EB"/>
              <w:bottom w:val="single" w:sz="4" w:space="0" w:color="D8E0E8"/>
              <w:right w:val="single" w:sz="4" w:space="0" w:color="D8E0E8"/>
            </w:tcBorders>
            <w:shd w:fill="EAF2F8" w:val="clear"/>
            <w:vAlign w:val="center"/>
          </w:tcPr>
          <w:p>
            <w:pPr>
              <w:pStyle w:val="DoneWhenBox"/>
              <w:spacing w:lineRule="auto" w:line="288" w:before="0" w:after="0"/>
              <w:rPr/>
            </w:pPr>
            <w:r>
              <w:rPr>
                <w:rFonts w:eastAsia="Calibri"/>
                <w:b/>
                <w:color w:val="2563EB"/>
                <w:sz w:val="20"/>
              </w:rPr>
              <w:t xml:space="preserve">DONE WHEN  </w:t>
            </w:r>
            <w:r>
              <w:rPr>
                <w:rFonts w:eastAsia="Calibri"/>
                <w:color w:val="1F2937"/>
                <w:sz w:val="20"/>
              </w:rPr>
              <w:t>A commit can move through automated quality gates to staging and controlled production, the team can detect and diagnose failure, and data/release recovery has been practiced—not assumed.</w:t>
            </w:r>
          </w:p>
        </w:tc>
      </w:tr>
    </w:tbl>
    <w:p>
      <w:pPr>
        <w:pStyle w:val="Normal"/>
        <w:spacing w:before="0" w:after="40"/>
        <w:rPr/>
      </w:pPr>
      <w:r>
        <w:rPr/>
      </w:r>
    </w:p>
    <w:p>
      <w:pPr>
        <w:pStyle w:val="Heading3"/>
        <w:keepNext w:val="true"/>
        <w:rPr/>
      </w:pPr>
      <w:r>
        <w:rPr/>
        <w:t>Goal</w:t>
      </w:r>
    </w:p>
    <w:p>
      <w:pPr>
        <w:pStyle w:val="Normal"/>
        <w:keepNext w:val="false"/>
        <w:spacing w:lineRule="auto" w:line="300" w:before="0" w:after="80"/>
        <w:jc w:val="left"/>
        <w:rPr/>
      </w:pPr>
      <w:r>
        <w:rPr>
          <w:rFonts w:eastAsia="Calibri"/>
          <w:b w:val="false"/>
          <w:i w:val="false"/>
          <w:color w:val="1F2937"/>
          <w:sz w:val="21"/>
        </w:rPr>
        <w:t>Deploy the SaaS product through a repeatable pipeline and operate it with secure configuration, monitoring, backups, health checks, and basic scaling.</w:t>
      </w:r>
    </w:p>
    <w:p>
      <w:pPr>
        <w:pStyle w:val="Heading3"/>
        <w:keepNext w:val="true"/>
        <w:rPr/>
      </w:pPr>
      <w:r>
        <w:rPr/>
        <w:t>Why this matters</w:t>
      </w:r>
    </w:p>
    <w:tbl>
      <w:tblPr>
        <w:tblW w:w="9360" w:type="dxa"/>
        <w:jc w:val="left"/>
        <w:tblInd w:w="72" w:type="dxa"/>
        <w:tblLayout w:type="fixed"/>
        <w:tblCellMar>
          <w:top w:w="140" w:type="dxa"/>
          <w:left w:w="180" w:type="dxa"/>
          <w:bottom w:w="140" w:type="dxa"/>
          <w:right w:w="160" w:type="dxa"/>
        </w:tblCellMar>
        <w:tblLook w:val="04a0" w:noHBand="0" w:noVBand="1" w:firstColumn="1" w:lastRow="0" w:lastColumn="0" w:firstRow="1"/>
      </w:tblPr>
      <w:tblGrid>
        <w:gridCol w:w="9360"/>
      </w:tblGrid>
      <w:tr>
        <w:trPr>
          <w:cantSplit w:val="true"/>
        </w:trPr>
        <w:tc>
          <w:tcPr>
            <w:tcW w:w="9360" w:type="dxa"/>
            <w:tcBorders>
              <w:top w:val="single" w:sz="4" w:space="0" w:color="D8E0E8"/>
              <w:left w:val="single" w:sz="16" w:space="0" w:color="0E7490"/>
              <w:bottom w:val="single" w:sz="4" w:space="0" w:color="D8E0E8"/>
              <w:right w:val="single" w:sz="4" w:space="0" w:color="D8E0E8"/>
            </w:tcBorders>
            <w:shd w:fill="EAF2F8" w:val="clear"/>
            <w:vAlign w:val="center"/>
          </w:tcPr>
          <w:p>
            <w:pPr>
              <w:pStyle w:val="WhyThisMattersBox"/>
              <w:spacing w:lineRule="auto" w:line="288" w:before="0" w:after="0"/>
              <w:rPr/>
            </w:pPr>
            <w:r>
              <w:rPr>
                <w:rFonts w:eastAsia="Calibri"/>
                <w:b/>
                <w:color w:val="0E7490"/>
                <w:sz w:val="20"/>
              </w:rPr>
              <w:t xml:space="preserve">WHY THIS MATTERS  </w:t>
            </w:r>
            <w:r>
              <w:rPr>
                <w:rFonts w:eastAsia="Calibri"/>
                <w:color w:val="1F2937"/>
                <w:sz w:val="20"/>
              </w:rPr>
              <w:t>Shipping is not the final command. Production engineering ensures releases are reproducible, failures are visible, data is recoverable, and cost/performance remain controlled.</w:t>
            </w:r>
          </w:p>
        </w:tc>
      </w:tr>
    </w:tbl>
    <w:p>
      <w:pPr>
        <w:pStyle w:val="Normal"/>
        <w:spacing w:before="0" w:after="40"/>
        <w:rPr/>
      </w:pPr>
      <w:r>
        <w:rPr/>
      </w:r>
    </w:p>
    <w:p>
      <w:pPr>
        <w:pStyle w:val="Heading3"/>
        <w:keepNext w:val="true"/>
        <w:rPr/>
      </w:pPr>
      <w:r>
        <w:rPr/>
        <w:t>Implementation decision</w:t>
      </w:r>
    </w:p>
    <w:tbl>
      <w:tblPr>
        <w:tblW w:w="9360" w:type="dxa"/>
        <w:jc w:val="left"/>
        <w:tblInd w:w="72" w:type="dxa"/>
        <w:tblLayout w:type="fixed"/>
        <w:tblCellMar>
          <w:top w:w="140" w:type="dxa"/>
          <w:left w:w="180" w:type="dxa"/>
          <w:bottom w:w="140" w:type="dxa"/>
          <w:right w:w="160" w:type="dxa"/>
        </w:tblCellMar>
        <w:tblLook w:val="04a0" w:noHBand="0" w:noVBand="1" w:firstColumn="1" w:lastRow="0" w:lastColumn="0" w:firstRow="1"/>
      </w:tblPr>
      <w:tblGrid>
        <w:gridCol w:w="9360"/>
      </w:tblGrid>
      <w:tr>
        <w:trPr>
          <w:cantSplit w:val="true"/>
        </w:trPr>
        <w:tc>
          <w:tcPr>
            <w:tcW w:w="9360" w:type="dxa"/>
            <w:tcBorders>
              <w:top w:val="single" w:sz="4" w:space="0" w:color="D8E0E8"/>
              <w:left w:val="single" w:sz="16" w:space="0" w:color="C69214"/>
              <w:bottom w:val="single" w:sz="4" w:space="0" w:color="D8E0E8"/>
              <w:right w:val="single" w:sz="4" w:space="0" w:color="D8E0E8"/>
            </w:tcBorders>
            <w:shd w:fill="FFF4D6" w:val="clear"/>
            <w:vAlign w:val="center"/>
          </w:tcPr>
          <w:p>
            <w:pPr>
              <w:pStyle w:val="WarningBox"/>
              <w:spacing w:lineRule="auto" w:line="288" w:before="0" w:after="0"/>
              <w:rPr/>
            </w:pPr>
            <w:r>
              <w:rPr>
                <w:rFonts w:eastAsia="Calibri"/>
                <w:b/>
                <w:color w:val="C69214"/>
                <w:sz w:val="20"/>
              </w:rPr>
              <w:t xml:space="preserve">IMPLEMENTATION DECISION  </w:t>
            </w:r>
            <w:r>
              <w:rPr>
                <w:rFonts w:eastAsia="Calibri"/>
                <w:color w:val="1F2937"/>
                <w:sz w:val="20"/>
              </w:rPr>
              <w:t>Primary path: Docker/Compose + GitHub Actions + one cloud + structured logs/trace IDs + one AI tracer.</w:t>
              <w:br/>
              <w:br/>
              <w:t>Reason: One complete delivery and operations path builds reproducible deployment, monitoring, recovery, and rollback skill.</w:t>
              <w:br/>
              <w:br/>
              <w:t>Full alternatives: see Technology Decision Guide — Primary Paths, Alternatives, and Trade-Offs.</w:t>
              <w:br/>
              <w:br/>
              <w:t>Decision checkpoint: Approve ADRs for cloud, compute, managed data, observability, backup/restore, and the small Terraform/OpenTofu staging exercise before release.</w:t>
            </w:r>
          </w:p>
        </w:tc>
      </w:tr>
    </w:tbl>
    <w:p>
      <w:pPr>
        <w:pStyle w:val="Normal"/>
        <w:spacing w:before="0" w:after="40"/>
        <w:rPr/>
      </w:pPr>
      <w:r>
        <w:rPr/>
      </w:r>
    </w:p>
    <w:p>
      <w:pPr>
        <w:pStyle w:val="Heading3"/>
        <w:keepNext w:val="true"/>
        <w:rPr/>
      </w:pPr>
      <w:r>
        <w:rPr/>
        <w:t>What to learn and apply</w:t>
      </w:r>
    </w:p>
    <w:p>
      <w:pPr>
        <w:pStyle w:val="RoadmapBullet"/>
        <w:numPr>
          <w:ilvl w:val="0"/>
          <w:numId w:val="7"/>
        </w:numPr>
        <w:spacing w:lineRule="auto" w:line="288" w:before="0" w:after="60"/>
        <w:rPr/>
      </w:pPr>
      <w:r>
        <w:rPr>
          <w:rFonts w:eastAsia="Calibri"/>
          <w:color w:val="1F2937"/>
          <w:sz w:val="20"/>
        </w:rPr>
        <w:t>Dockerfile, images, multi-stage builds, non-root runtime, Docker Compose, environment configuration, and secrets</w:t>
      </w:r>
    </w:p>
    <w:p>
      <w:pPr>
        <w:pStyle w:val="RoadmapBullet"/>
        <w:numPr>
          <w:ilvl w:val="0"/>
          <w:numId w:val="7"/>
        </w:numPr>
        <w:spacing w:lineRule="auto" w:line="288" w:before="0" w:after="60"/>
        <w:rPr/>
      </w:pPr>
      <w:r>
        <w:rPr>
          <w:rFonts w:eastAsia="Calibri"/>
          <w:color w:val="1F2937"/>
          <w:sz w:val="20"/>
        </w:rPr>
        <w:t>Linux server basics, cloud compute, object storage, managed PostgreSQL, Redis, DNS/TLS, networking, CORS, and environment separation</w:t>
      </w:r>
    </w:p>
    <w:p>
      <w:pPr>
        <w:pStyle w:val="RoadmapBullet"/>
        <w:numPr>
          <w:ilvl w:val="0"/>
          <w:numId w:val="7"/>
        </w:numPr>
        <w:spacing w:lineRule="auto" w:line="288" w:before="0" w:after="60"/>
        <w:rPr/>
      </w:pPr>
      <w:r>
        <w:rPr>
          <w:rFonts w:eastAsia="Calibri"/>
          <w:color w:val="1F2937"/>
          <w:sz w:val="20"/>
        </w:rPr>
        <w:t>GitHub Actions for lint/test/build/scan/migrate/deploy, deployment approvals, rollback, and release notes</w:t>
      </w:r>
    </w:p>
    <w:p>
      <w:pPr>
        <w:pStyle w:val="RoadmapBullet"/>
        <w:numPr>
          <w:ilvl w:val="0"/>
          <w:numId w:val="7"/>
        </w:numPr>
        <w:spacing w:lineRule="auto" w:line="288" w:before="0" w:after="60"/>
        <w:rPr/>
      </w:pPr>
      <w:r>
        <w:rPr>
          <w:rFonts w:eastAsia="Calibri"/>
          <w:color w:val="1F2937"/>
          <w:sz w:val="20"/>
        </w:rPr>
        <w:t>Structured logs, traces, metrics, errors, health/readiness, backups, restore drills, alerts, incident notes, scaling, and cost</w:t>
      </w:r>
    </w:p>
    <w:p>
      <w:pPr>
        <w:pStyle w:val="Heading3"/>
        <w:keepNext w:val="true"/>
        <w:rPr/>
      </w:pPr>
      <w:r>
        <w:rPr/>
        <w:t>Four-to-five-week execution plan</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1248"/>
        <w:gridCol w:w="2262"/>
        <w:gridCol w:w="5850"/>
      </w:tblGrid>
      <w:tr>
        <w:trPr>
          <w:tblHeader w:val="true"/>
          <w:cantSplit w:val="true"/>
        </w:trPr>
        <w:tc>
          <w:tcPr>
            <w:tcW w:w="1248"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WEEK</w:t>
            </w:r>
          </w:p>
        </w:tc>
        <w:tc>
          <w:tcPr>
            <w:tcW w:w="2262"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FOCUS</w:t>
            </w:r>
          </w:p>
        </w:tc>
        <w:tc>
          <w:tcPr>
            <w:tcW w:w="585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PRACTICAL TASKS</w:t>
            </w:r>
          </w:p>
        </w:tc>
      </w:tr>
      <w:tr>
        <w:trPr>
          <w:cantSplit w:val="true"/>
        </w:trPr>
        <w:tc>
          <w:tcPr>
            <w:tcW w:w="124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center"/>
              <w:rPr/>
            </w:pPr>
            <w:r>
              <w:rPr>
                <w:rFonts w:eastAsia="Calibri"/>
                <w:b/>
                <w:color w:val="0E7490"/>
                <w:sz w:val="17"/>
              </w:rPr>
              <w:t>Week 25</w:t>
            </w:r>
          </w:p>
        </w:tc>
        <w:tc>
          <w:tcPr>
            <w:tcW w:w="22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Containers and local stack</w:t>
            </w:r>
          </w:p>
        </w:tc>
        <w:tc>
          <w:tcPr>
            <w:tcW w:w="5850" w:type="dxa"/>
            <w:tcBorders>
              <w:top w:val="single" w:sz="4" w:space="0" w:color="D8E0E8"/>
              <w:left w:val="single" w:sz="4" w:space="0" w:color="D8E0E8"/>
              <w:bottom w:val="single" w:sz="4" w:space="0" w:color="D8E0E8"/>
              <w:right w:val="single" w:sz="4" w:space="0" w:color="D8E0E8"/>
            </w:tcBorders>
            <w:vAlign w:val="center"/>
          </w:tcPr>
          <w:p>
            <w:pPr>
              <w:pStyle w:val="Normal"/>
              <w:numPr>
                <w:ilvl w:val="0"/>
                <w:numId w:val="8"/>
              </w:numPr>
              <w:spacing w:lineRule="auto" w:line="259" w:before="0" w:after="40"/>
              <w:rPr/>
            </w:pPr>
            <w:r>
              <w:rPr>
                <w:rFonts w:eastAsia="Calibri"/>
                <w:color w:val="1F2937"/>
                <w:sz w:val="17"/>
              </w:rPr>
              <w:t>Create a production-oriented Dockerfile and Compose stack for API, worker, PostgreSQL, Redis, and supporting services.</w:t>
            </w:r>
          </w:p>
          <w:p>
            <w:pPr>
              <w:pStyle w:val="Normal"/>
              <w:numPr>
                <w:ilvl w:val="0"/>
                <w:numId w:val="8"/>
              </w:numPr>
              <w:spacing w:lineRule="auto" w:line="259" w:before="0" w:after="40"/>
              <w:rPr/>
            </w:pPr>
            <w:r>
              <w:rPr>
                <w:rFonts w:eastAsia="Calibri"/>
                <w:color w:val="1F2937"/>
                <w:sz w:val="17"/>
              </w:rPr>
              <w:t>Run as non-root, pin dependencies, minimize image size, add health checks, and keep secrets out of images.</w:t>
            </w:r>
          </w:p>
          <w:p>
            <w:pPr>
              <w:pStyle w:val="Normal"/>
              <w:numPr>
                <w:ilvl w:val="0"/>
                <w:numId w:val="8"/>
              </w:numPr>
              <w:spacing w:lineRule="auto" w:line="259" w:before="0" w:after="40"/>
              <w:rPr/>
            </w:pPr>
            <w:r>
              <w:rPr>
                <w:rFonts w:eastAsia="Calibri"/>
                <w:color w:val="1F2937"/>
                <w:sz w:val="17"/>
              </w:rPr>
              <w:t>Reproduce the full system from a clean machine/environment using documented commands.</w:t>
            </w:r>
          </w:p>
        </w:tc>
      </w:tr>
      <w:tr>
        <w:trPr>
          <w:cantSplit w:val="true"/>
        </w:trPr>
        <w:tc>
          <w:tcPr>
            <w:tcW w:w="124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center"/>
              <w:rPr/>
            </w:pPr>
            <w:r>
              <w:rPr>
                <w:rFonts w:eastAsia="Calibri"/>
                <w:b/>
                <w:color w:val="0E7490"/>
                <w:sz w:val="17"/>
              </w:rPr>
              <w:t>Week 26</w:t>
            </w:r>
          </w:p>
        </w:tc>
        <w:tc>
          <w:tcPr>
            <w:tcW w:w="226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7"/>
              </w:rPr>
              <w:t>Cloud foundation</w:t>
            </w:r>
          </w:p>
        </w:tc>
        <w:tc>
          <w:tcPr>
            <w:tcW w:w="585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numPr>
                <w:ilvl w:val="0"/>
                <w:numId w:val="8"/>
              </w:numPr>
              <w:spacing w:lineRule="auto" w:line="259" w:before="0" w:after="40"/>
              <w:rPr/>
            </w:pPr>
            <w:r>
              <w:rPr>
                <w:rFonts w:eastAsia="Calibri"/>
                <w:color w:val="1F2937"/>
                <w:sz w:val="17"/>
              </w:rPr>
              <w:t>Choose one cloud path and deploy compute, managed PostgreSQL, object storage, Redis as appropriate, DNS/TLS, and private/public network boundaries.</w:t>
            </w:r>
          </w:p>
          <w:p>
            <w:pPr>
              <w:pStyle w:val="Normal"/>
              <w:numPr>
                <w:ilvl w:val="0"/>
                <w:numId w:val="8"/>
              </w:numPr>
              <w:spacing w:lineRule="auto" w:line="259" w:before="0" w:after="40"/>
              <w:rPr/>
            </w:pPr>
            <w:r>
              <w:rPr>
                <w:rFonts w:eastAsia="Calibri"/>
                <w:color w:val="1F2937"/>
                <w:sz w:val="17"/>
              </w:rPr>
              <w:t>Create separate development/staging/production configuration and least-privilege service credentials.</w:t>
            </w:r>
          </w:p>
          <w:p>
            <w:pPr>
              <w:pStyle w:val="Normal"/>
              <w:numPr>
                <w:ilvl w:val="0"/>
                <w:numId w:val="8"/>
              </w:numPr>
              <w:spacing w:lineRule="auto" w:line="259" w:before="0" w:after="40"/>
              <w:rPr/>
            </w:pPr>
            <w:r>
              <w:rPr>
                <w:rFonts w:eastAsia="Calibri"/>
                <w:color w:val="1F2937"/>
                <w:sz w:val="17"/>
              </w:rPr>
              <w:t>Document data region, retention, backup, and provider cost assumptions.</w:t>
            </w:r>
          </w:p>
        </w:tc>
      </w:tr>
      <w:tr>
        <w:trPr>
          <w:cantSplit w:val="true"/>
        </w:trPr>
        <w:tc>
          <w:tcPr>
            <w:tcW w:w="124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center"/>
              <w:rPr/>
            </w:pPr>
            <w:r>
              <w:rPr>
                <w:rFonts w:eastAsia="Calibri"/>
                <w:b/>
                <w:color w:val="0E7490"/>
                <w:sz w:val="17"/>
              </w:rPr>
              <w:t>Week 27</w:t>
            </w:r>
          </w:p>
        </w:tc>
        <w:tc>
          <w:tcPr>
            <w:tcW w:w="22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CI/CD</w:t>
            </w:r>
          </w:p>
        </w:tc>
        <w:tc>
          <w:tcPr>
            <w:tcW w:w="5850" w:type="dxa"/>
            <w:tcBorders>
              <w:top w:val="single" w:sz="4" w:space="0" w:color="D8E0E8"/>
              <w:left w:val="single" w:sz="4" w:space="0" w:color="D8E0E8"/>
              <w:bottom w:val="single" w:sz="4" w:space="0" w:color="D8E0E8"/>
              <w:right w:val="single" w:sz="4" w:space="0" w:color="D8E0E8"/>
            </w:tcBorders>
            <w:vAlign w:val="center"/>
          </w:tcPr>
          <w:p>
            <w:pPr>
              <w:pStyle w:val="Normal"/>
              <w:numPr>
                <w:ilvl w:val="0"/>
                <w:numId w:val="8"/>
              </w:numPr>
              <w:spacing w:lineRule="auto" w:line="259" w:before="0" w:after="40"/>
              <w:rPr/>
            </w:pPr>
            <w:r>
              <w:rPr>
                <w:rFonts w:eastAsia="Calibri"/>
                <w:color w:val="1F2937"/>
                <w:sz w:val="17"/>
              </w:rPr>
              <w:t>Build a GitHub Actions pipeline: lint/type/test → image build → security/dependency checks → staging deploy → migration → smoke test → production approval.</w:t>
            </w:r>
          </w:p>
          <w:p>
            <w:pPr>
              <w:pStyle w:val="Normal"/>
              <w:numPr>
                <w:ilvl w:val="0"/>
                <w:numId w:val="8"/>
              </w:numPr>
              <w:spacing w:lineRule="auto" w:line="259" w:before="0" w:after="40"/>
              <w:rPr/>
            </w:pPr>
            <w:r>
              <w:rPr>
                <w:rFonts w:eastAsia="Calibri"/>
                <w:color w:val="1F2937"/>
                <w:sz w:val="17"/>
              </w:rPr>
              <w:t>Use immutable image tags and record release metadata; practice rollback to the prior release.</w:t>
            </w:r>
          </w:p>
          <w:p>
            <w:pPr>
              <w:pStyle w:val="Normal"/>
              <w:numPr>
                <w:ilvl w:val="0"/>
                <w:numId w:val="8"/>
              </w:numPr>
              <w:spacing w:lineRule="auto" w:line="259" w:before="0" w:after="40"/>
              <w:rPr/>
            </w:pPr>
            <w:r>
              <w:rPr>
                <w:rFonts w:eastAsia="Calibri"/>
                <w:color w:val="1F2937"/>
                <w:sz w:val="17"/>
              </w:rPr>
              <w:t>Prevent failed migrations or tests from reaching production.</w:t>
            </w:r>
          </w:p>
        </w:tc>
      </w:tr>
      <w:tr>
        <w:trPr>
          <w:cantSplit w:val="true"/>
        </w:trPr>
        <w:tc>
          <w:tcPr>
            <w:tcW w:w="124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center"/>
              <w:rPr/>
            </w:pPr>
            <w:r>
              <w:rPr>
                <w:rFonts w:eastAsia="Calibri"/>
                <w:b/>
                <w:color w:val="0E7490"/>
                <w:sz w:val="17"/>
              </w:rPr>
              <w:t>Week 28</w:t>
            </w:r>
          </w:p>
        </w:tc>
        <w:tc>
          <w:tcPr>
            <w:tcW w:w="226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7"/>
              </w:rPr>
              <w:t>Operate and scale</w:t>
            </w:r>
          </w:p>
        </w:tc>
        <w:tc>
          <w:tcPr>
            <w:tcW w:w="585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numPr>
                <w:ilvl w:val="0"/>
                <w:numId w:val="8"/>
              </w:numPr>
              <w:spacing w:lineRule="auto" w:line="259" w:before="0" w:after="40"/>
              <w:rPr/>
            </w:pPr>
            <w:r>
              <w:rPr>
                <w:rFonts w:eastAsia="Calibri"/>
                <w:color w:val="1F2937"/>
                <w:sz w:val="17"/>
              </w:rPr>
              <w:t>Create dashboards/alerts for availability, errors, p95 latency, queue depth, job failures, token/cost, and AI task success.</w:t>
            </w:r>
          </w:p>
          <w:p>
            <w:pPr>
              <w:pStyle w:val="Normal"/>
              <w:numPr>
                <w:ilvl w:val="0"/>
                <w:numId w:val="8"/>
              </w:numPr>
              <w:spacing w:lineRule="auto" w:line="259" w:before="0" w:after="40"/>
              <w:rPr/>
            </w:pPr>
            <w:r>
              <w:rPr>
                <w:rFonts w:eastAsia="Calibri"/>
                <w:color w:val="1F2937"/>
                <w:sz w:val="17"/>
              </w:rPr>
              <w:t>Run dependency outage, worker restart, disk/storage issue, and backup-restore drills; write an incident note.</w:t>
            </w:r>
          </w:p>
          <w:p>
            <w:pPr>
              <w:pStyle w:val="Normal"/>
              <w:numPr>
                <w:ilvl w:val="0"/>
                <w:numId w:val="8"/>
              </w:numPr>
              <w:spacing w:lineRule="auto" w:line="259" w:before="0" w:after="40"/>
              <w:rPr/>
            </w:pPr>
            <w:r>
              <w:rPr>
                <w:rFonts w:eastAsia="Calibri"/>
                <w:color w:val="1F2937"/>
                <w:sz w:val="17"/>
              </w:rPr>
              <w:t>Document basic horizontal scaling and caching; keep Kubernetes as a future topic until real scale demands it.</w:t>
            </w:r>
          </w:p>
        </w:tc>
      </w:tr>
    </w:tbl>
    <w:p>
      <w:pPr>
        <w:pStyle w:val="Heading3"/>
        <w:keepNext w:val="true"/>
        <w:rPr/>
      </w:pPr>
      <w:r>
        <w:rPr/>
        <w:t>Phase gate</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4479"/>
        <w:gridCol w:w="4880"/>
      </w:tblGrid>
      <w:tr>
        <w:trPr>
          <w:tblHeader w:val="true"/>
          <w:cantSplit w:val="true"/>
        </w:trPr>
        <w:tc>
          <w:tcPr>
            <w:tcW w:w="4479"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DELIVERABLE</w:t>
            </w:r>
          </w:p>
        </w:tc>
        <w:tc>
          <w:tcPr>
            <w:tcW w:w="488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MILESTONE</w:t>
            </w:r>
          </w:p>
        </w:tc>
      </w:tr>
      <w:tr>
        <w:trPr>
          <w:cantSplit w:val="true"/>
        </w:trPr>
        <w:tc>
          <w:tcPr>
            <w:tcW w:w="4479" w:type="dxa"/>
            <w:tcBorders>
              <w:top w:val="single" w:sz="4" w:space="0" w:color="D8E0E8"/>
              <w:left w:val="single" w:sz="4" w:space="0" w:color="D8E0E8"/>
              <w:bottom w:val="single" w:sz="4" w:space="0" w:color="D8E0E8"/>
              <w:right w:val="single" w:sz="4" w:space="0" w:color="D8E0E8"/>
            </w:tcBorders>
            <w:shd w:fill="EAF2F8" w:val="clear"/>
            <w:vAlign w:val="center"/>
          </w:tcPr>
          <w:p>
            <w:pPr>
              <w:pStyle w:val="Normal"/>
              <w:spacing w:lineRule="auto" w:line="266" w:before="0" w:after="0"/>
              <w:jc w:val="left"/>
              <w:rPr/>
            </w:pPr>
            <w:r>
              <w:rPr>
                <w:rFonts w:eastAsia="Calibri"/>
                <w:b w:val="false"/>
                <w:color w:val="1F2937"/>
                <w:sz w:val="18"/>
              </w:rPr>
              <w:t>Cloud-deployed AI SaaS with containerized services, CI/CD, observability, backups, release/rollback, and operating runbook</w:t>
            </w:r>
          </w:p>
        </w:tc>
        <w:tc>
          <w:tcPr>
            <w:tcW w:w="4880" w:type="dxa"/>
            <w:tcBorders>
              <w:top w:val="single" w:sz="4" w:space="0" w:color="D8E0E8"/>
              <w:left w:val="single" w:sz="4" w:space="0" w:color="D8E0E8"/>
              <w:bottom w:val="single" w:sz="4" w:space="0" w:color="D8E0E8"/>
              <w:right w:val="single" w:sz="4" w:space="0" w:color="D8E0E8"/>
            </w:tcBorders>
            <w:shd w:fill="FFF4D6" w:val="clear"/>
            <w:vAlign w:val="center"/>
          </w:tcPr>
          <w:p>
            <w:pPr>
              <w:pStyle w:val="Normal"/>
              <w:spacing w:lineRule="auto" w:line="266" w:before="0" w:after="0"/>
              <w:jc w:val="left"/>
              <w:rPr/>
            </w:pPr>
            <w:r>
              <w:rPr>
                <w:rFonts w:eastAsia="Calibri"/>
                <w:b w:val="false"/>
                <w:color w:val="1F2937"/>
                <w:sz w:val="18"/>
              </w:rPr>
              <w:t>A repeatable path from commit to monitored production with recovery evidence and transparent operating cost.</w:t>
            </w:r>
          </w:p>
        </w:tc>
      </w:tr>
    </w:tbl>
    <w:p>
      <w:pPr>
        <w:pStyle w:val="Heading3"/>
        <w:keepNext w:val="true"/>
        <w:rPr/>
      </w:pPr>
      <w:r>
        <w:rPr/>
        <w:t>Testing requirements</w:t>
      </w:r>
    </w:p>
    <w:p>
      <w:pPr>
        <w:pStyle w:val="RoadmapBullet"/>
        <w:numPr>
          <w:ilvl w:val="0"/>
          <w:numId w:val="9"/>
        </w:numPr>
        <w:spacing w:lineRule="auto" w:line="288" w:before="0" w:after="60"/>
        <w:rPr/>
      </w:pPr>
      <w:r>
        <w:rPr>
          <w:rFonts w:eastAsia="Calibri"/>
          <w:color w:val="1F2937"/>
          <w:sz w:val="20"/>
        </w:rPr>
        <w:t>Clean Docker/Compose build, non-root runtime, secret scan, health/readiness, and startup-order checks</w:t>
      </w:r>
    </w:p>
    <w:p>
      <w:pPr>
        <w:pStyle w:val="RoadmapBullet"/>
        <w:numPr>
          <w:ilvl w:val="0"/>
          <w:numId w:val="9"/>
        </w:numPr>
        <w:spacing w:lineRule="auto" w:line="288" w:before="0" w:after="60"/>
        <w:rPr/>
      </w:pPr>
      <w:r>
        <w:rPr>
          <w:rFonts w:eastAsia="Calibri"/>
          <w:color w:val="1F2937"/>
          <w:sz w:val="20"/>
        </w:rPr>
        <w:t>CI failure gates, staging smoke test, migration safety, immutable release, and rollback drill</w:t>
      </w:r>
    </w:p>
    <w:p>
      <w:pPr>
        <w:pStyle w:val="RoadmapBullet"/>
        <w:numPr>
          <w:ilvl w:val="0"/>
          <w:numId w:val="9"/>
        </w:numPr>
        <w:spacing w:lineRule="auto" w:line="288" w:before="0" w:after="60"/>
        <w:rPr/>
      </w:pPr>
      <w:r>
        <w:rPr>
          <w:rFonts w:eastAsia="Calibri"/>
          <w:color w:val="1F2937"/>
          <w:sz w:val="20"/>
        </w:rPr>
        <w:t>Alert test, dependency outage, worker restart, backup/restore, and basic load/scaling exercise</w:t>
      </w:r>
    </w:p>
    <w:p>
      <w:pPr>
        <w:pStyle w:val="Heading3"/>
        <w:keepNext w:val="true"/>
        <w:rPr/>
      </w:pPr>
      <w:r>
        <w:rPr/>
        <w:t>Common mistakes</w:t>
      </w:r>
    </w:p>
    <w:p>
      <w:pPr>
        <w:pStyle w:val="RoadmapBullet"/>
        <w:numPr>
          <w:ilvl w:val="0"/>
          <w:numId w:val="7"/>
        </w:numPr>
        <w:spacing w:lineRule="auto" w:line="288" w:before="0" w:after="60"/>
        <w:rPr/>
      </w:pPr>
      <w:r>
        <w:rPr>
          <w:rFonts w:eastAsia="Calibri"/>
          <w:color w:val="9B1C1C"/>
          <w:sz w:val="20"/>
        </w:rPr>
        <w:t>Treating Docker Compose as production orchestration without understanding its limits</w:t>
      </w:r>
    </w:p>
    <w:p>
      <w:pPr>
        <w:pStyle w:val="RoadmapBullet"/>
        <w:numPr>
          <w:ilvl w:val="0"/>
          <w:numId w:val="7"/>
        </w:numPr>
        <w:spacing w:lineRule="auto" w:line="288" w:before="0" w:after="60"/>
        <w:rPr/>
      </w:pPr>
      <w:r>
        <w:rPr>
          <w:rFonts w:eastAsia="Calibri"/>
          <w:color w:val="9B1C1C"/>
          <w:sz w:val="20"/>
        </w:rPr>
        <w:t>Storing secrets in repository variables, images, logs, or client applications</w:t>
      </w:r>
    </w:p>
    <w:p>
      <w:pPr>
        <w:pStyle w:val="RoadmapBullet"/>
        <w:numPr>
          <w:ilvl w:val="0"/>
          <w:numId w:val="7"/>
        </w:numPr>
        <w:spacing w:lineRule="auto" w:line="288" w:before="0" w:after="60"/>
        <w:rPr/>
      </w:pPr>
      <w:r>
        <w:rPr>
          <w:rFonts w:eastAsia="Calibri"/>
          <w:color w:val="9B1C1C"/>
          <w:sz w:val="20"/>
        </w:rPr>
        <w:t>Adding Kubernetes before mastering containers, networking, monitoring, backups, and actual scaling needs</w:t>
      </w:r>
    </w:p>
    <w:p>
      <w:pPr>
        <w:pStyle w:val="Heading3"/>
        <w:keepNext w:val="true"/>
        <w:rPr/>
      </w:pPr>
      <w:r>
        <w:rPr/>
        <w:t>Evidence required for GitHub or portfolio</w:t>
      </w:r>
    </w:p>
    <w:p>
      <w:pPr>
        <w:pStyle w:val="RoadmapBullet"/>
        <w:numPr>
          <w:ilvl w:val="0"/>
          <w:numId w:val="9"/>
        </w:numPr>
        <w:spacing w:lineRule="auto" w:line="288" w:before="0" w:after="60"/>
        <w:rPr/>
      </w:pPr>
      <w:r>
        <w:rPr>
          <w:rFonts w:eastAsia="Calibri"/>
          <w:color w:val="1F2937"/>
          <w:sz w:val="20"/>
        </w:rPr>
        <w:t>Docker/Compose files, cloud architecture, environment map, and threat notes</w:t>
      </w:r>
    </w:p>
    <w:p>
      <w:pPr>
        <w:pStyle w:val="RoadmapBullet"/>
        <w:numPr>
          <w:ilvl w:val="0"/>
          <w:numId w:val="9"/>
        </w:numPr>
        <w:spacing w:lineRule="auto" w:line="288" w:before="0" w:after="60"/>
        <w:rPr/>
      </w:pPr>
      <w:r>
        <w:rPr>
          <w:rFonts w:eastAsia="Calibri"/>
          <w:color w:val="1F2937"/>
          <w:sz w:val="20"/>
        </w:rPr>
        <w:t>CI/CD workflow, release/rollback record, monitoring screenshots, and operating runbook</w:t>
      </w:r>
    </w:p>
    <w:p>
      <w:pPr>
        <w:pStyle w:val="RoadmapBullet"/>
        <w:numPr>
          <w:ilvl w:val="0"/>
          <w:numId w:val="9"/>
        </w:numPr>
        <w:spacing w:lineRule="auto" w:line="288" w:before="0" w:after="60"/>
        <w:rPr/>
      </w:pPr>
      <w:r>
        <w:rPr>
          <w:rFonts w:eastAsia="Calibri"/>
          <w:color w:val="1F2937"/>
          <w:sz w:val="20"/>
        </w:rPr>
        <w:t>Backup/restore and incident drill evidence plus monthly cost estimate</w:t>
      </w:r>
    </w:p>
    <w:p>
      <w:pPr>
        <w:pStyle w:val="RoadmapKicker"/>
        <w:spacing w:before="0" w:after="80"/>
        <w:rPr/>
      </w:pPr>
      <w:r>
        <w:rPr>
          <w:rFonts w:eastAsia="Calibri"/>
          <w:b/>
          <w:caps/>
          <w:color w:val="0E7490"/>
          <w:sz w:val="19"/>
        </w:rPr>
        <w:t>PART 2 · WEEKS 29–31</w:t>
      </w:r>
    </w:p>
    <w:p>
      <w:pPr>
        <w:pStyle w:val="Heading2"/>
        <w:keepNext w:val="true"/>
        <w:rPr/>
      </w:pPr>
      <w:bookmarkStart w:id="25" w:name="phase_5"/>
      <w:r>
        <w:rPr/>
        <w:t>PHASE 5 — Flutter AI Product Integration — Final Integration Phase Only</w:t>
      </w:r>
      <w:bookmarkEnd w:id="25"/>
    </w:p>
    <w:tbl>
      <w:tblPr>
        <w:tblW w:w="9360" w:type="dxa"/>
        <w:jc w:val="left"/>
        <w:tblInd w:w="72" w:type="dxa"/>
        <w:tblLayout w:type="fixed"/>
        <w:tblCellMar>
          <w:top w:w="140" w:type="dxa"/>
          <w:left w:w="180" w:type="dxa"/>
          <w:bottom w:w="140" w:type="dxa"/>
          <w:right w:w="160" w:type="dxa"/>
        </w:tblCellMar>
        <w:tblLook w:val="04a0" w:noHBand="0" w:noVBand="1" w:firstColumn="1" w:lastRow="0" w:lastColumn="0" w:firstRow="1"/>
      </w:tblPr>
      <w:tblGrid>
        <w:gridCol w:w="9360"/>
      </w:tblGrid>
      <w:tr>
        <w:trPr>
          <w:cantSplit w:val="true"/>
        </w:trPr>
        <w:tc>
          <w:tcPr>
            <w:tcW w:w="9360" w:type="dxa"/>
            <w:tcBorders>
              <w:top w:val="single" w:sz="4" w:space="0" w:color="D8E0E8"/>
              <w:left w:val="single" w:sz="16" w:space="0" w:color="2563EB"/>
              <w:bottom w:val="single" w:sz="4" w:space="0" w:color="D8E0E8"/>
              <w:right w:val="single" w:sz="4" w:space="0" w:color="D8E0E8"/>
            </w:tcBorders>
            <w:shd w:fill="EAF2F8" w:val="clear"/>
            <w:vAlign w:val="center"/>
          </w:tcPr>
          <w:p>
            <w:pPr>
              <w:pStyle w:val="DoneWhenBox"/>
              <w:spacing w:lineRule="auto" w:line="288" w:before="0" w:after="0"/>
              <w:rPr/>
            </w:pPr>
            <w:r>
              <w:rPr>
                <w:rFonts w:eastAsia="Calibri"/>
                <w:b/>
                <w:color w:val="2563EB"/>
                <w:sz w:val="20"/>
              </w:rPr>
              <w:t xml:space="preserve">DONE WHEN  </w:t>
            </w:r>
            <w:r>
              <w:rPr>
                <w:rFonts w:eastAsia="Calibri"/>
                <w:color w:val="1F2937"/>
                <w:sz w:val="20"/>
              </w:rPr>
              <w:t>The Flutter app can be installed by an external tester who can authenticate, upload, stream, review citations, confirm agent actions, recover from failures, and understand usage limits.</w:t>
            </w:r>
          </w:p>
        </w:tc>
      </w:tr>
    </w:tbl>
    <w:p>
      <w:pPr>
        <w:pStyle w:val="Normal"/>
        <w:spacing w:before="0" w:after="40"/>
        <w:rPr/>
      </w:pPr>
      <w:r>
        <w:rPr/>
      </w:r>
    </w:p>
    <w:p>
      <w:pPr>
        <w:pStyle w:val="Heading3"/>
        <w:keepNext w:val="true"/>
        <w:rPr/>
      </w:pPr>
      <w:r>
        <w:rPr/>
        <w:t>Goal</w:t>
      </w:r>
    </w:p>
    <w:p>
      <w:pPr>
        <w:pStyle w:val="Normal"/>
        <w:keepNext w:val="false"/>
        <w:spacing w:lineRule="auto" w:line="300" w:before="0" w:after="80"/>
        <w:jc w:val="left"/>
        <w:rPr/>
      </w:pPr>
      <w:r>
        <w:rPr>
          <w:rFonts w:eastAsia="Calibri"/>
          <w:b w:val="false"/>
          <w:i w:val="false"/>
          <w:color w:val="1F2937"/>
          <w:sz w:val="21"/>
        </w:rPr>
        <w:t>Use Muhammad Zaid’s strongest existing capability to turn the production backend into a polished mobile AI product.</w:t>
      </w:r>
    </w:p>
    <w:p>
      <w:pPr>
        <w:pStyle w:val="Heading3"/>
        <w:keepNext w:val="true"/>
        <w:rPr/>
      </w:pPr>
      <w:r>
        <w:rPr/>
        <w:t>Why this matters</w:t>
      </w:r>
    </w:p>
    <w:tbl>
      <w:tblPr>
        <w:tblW w:w="9360" w:type="dxa"/>
        <w:jc w:val="left"/>
        <w:tblInd w:w="72" w:type="dxa"/>
        <w:tblLayout w:type="fixed"/>
        <w:tblCellMar>
          <w:top w:w="140" w:type="dxa"/>
          <w:left w:w="180" w:type="dxa"/>
          <w:bottom w:w="140" w:type="dxa"/>
          <w:right w:w="160" w:type="dxa"/>
        </w:tblCellMar>
        <w:tblLook w:val="04a0" w:noHBand="0" w:noVBand="1" w:firstColumn="1" w:lastRow="0" w:lastColumn="0" w:firstRow="1"/>
      </w:tblPr>
      <w:tblGrid>
        <w:gridCol w:w="9360"/>
      </w:tblGrid>
      <w:tr>
        <w:trPr>
          <w:cantSplit w:val="true"/>
        </w:trPr>
        <w:tc>
          <w:tcPr>
            <w:tcW w:w="9360" w:type="dxa"/>
            <w:tcBorders>
              <w:top w:val="single" w:sz="4" w:space="0" w:color="D8E0E8"/>
              <w:left w:val="single" w:sz="16" w:space="0" w:color="0E7490"/>
              <w:bottom w:val="single" w:sz="4" w:space="0" w:color="D8E0E8"/>
              <w:right w:val="single" w:sz="4" w:space="0" w:color="D8E0E8"/>
            </w:tcBorders>
            <w:shd w:fill="EAF2F8" w:val="clear"/>
            <w:vAlign w:val="center"/>
          </w:tcPr>
          <w:p>
            <w:pPr>
              <w:pStyle w:val="WhyThisMattersBox"/>
              <w:spacing w:lineRule="auto" w:line="288" w:before="0" w:after="0"/>
              <w:rPr/>
            </w:pPr>
            <w:r>
              <w:rPr>
                <w:rFonts w:eastAsia="Calibri"/>
                <w:b/>
                <w:color w:val="0E7490"/>
                <w:sz w:val="20"/>
              </w:rPr>
              <w:t xml:space="preserve">WHY THIS MATTERS  </w:t>
            </w:r>
            <w:r>
              <w:rPr>
                <w:rFonts w:eastAsia="Calibri"/>
                <w:color w:val="1F2937"/>
                <w:sz w:val="20"/>
              </w:rPr>
              <w:t>Flutter is a product advantage after the AI/backend system exists. The mobile application should consume stable APIs, handle uncertainty and failure well, and never contain privileged AI or data logic.</w:t>
            </w:r>
          </w:p>
        </w:tc>
      </w:tr>
    </w:tbl>
    <w:p>
      <w:pPr>
        <w:pStyle w:val="Normal"/>
        <w:spacing w:before="0" w:after="40"/>
        <w:rPr/>
      </w:pPr>
      <w:r>
        <w:rPr/>
      </w:r>
    </w:p>
    <w:p>
      <w:pPr>
        <w:pStyle w:val="Heading3"/>
        <w:keepNext w:val="true"/>
        <w:rPr/>
      </w:pPr>
      <w:r>
        <w:rPr/>
        <w:t>Implementation decision</w:t>
      </w:r>
    </w:p>
    <w:tbl>
      <w:tblPr>
        <w:tblW w:w="9360" w:type="dxa"/>
        <w:jc w:val="left"/>
        <w:tblInd w:w="72" w:type="dxa"/>
        <w:tblLayout w:type="fixed"/>
        <w:tblCellMar>
          <w:top w:w="140" w:type="dxa"/>
          <w:left w:w="180" w:type="dxa"/>
          <w:bottom w:w="140" w:type="dxa"/>
          <w:right w:w="160" w:type="dxa"/>
        </w:tblCellMar>
        <w:tblLook w:val="04a0" w:noHBand="0" w:noVBand="1" w:firstColumn="1" w:lastRow="0" w:lastColumn="0" w:firstRow="1"/>
      </w:tblPr>
      <w:tblGrid>
        <w:gridCol w:w="9360"/>
      </w:tblGrid>
      <w:tr>
        <w:trPr>
          <w:cantSplit w:val="true"/>
        </w:trPr>
        <w:tc>
          <w:tcPr>
            <w:tcW w:w="9360" w:type="dxa"/>
            <w:tcBorders>
              <w:top w:val="single" w:sz="4" w:space="0" w:color="D8E0E8"/>
              <w:left w:val="single" w:sz="16" w:space="0" w:color="C69214"/>
              <w:bottom w:val="single" w:sz="4" w:space="0" w:color="D8E0E8"/>
              <w:right w:val="single" w:sz="4" w:space="0" w:color="D8E0E8"/>
            </w:tcBorders>
            <w:shd w:fill="FFF4D6" w:val="clear"/>
            <w:vAlign w:val="center"/>
          </w:tcPr>
          <w:p>
            <w:pPr>
              <w:pStyle w:val="WarningBox"/>
              <w:spacing w:lineRule="auto" w:line="288" w:before="0" w:after="0"/>
              <w:rPr/>
            </w:pPr>
            <w:r>
              <w:rPr>
                <w:rFonts w:eastAsia="Calibri"/>
                <w:b/>
                <w:color w:val="C69214"/>
                <w:sz w:val="20"/>
              </w:rPr>
              <w:t xml:space="preserve">IMPLEMENTATION DECISION  </w:t>
            </w:r>
            <w:r>
              <w:rPr>
                <w:rFonts w:eastAsia="Calibri"/>
                <w:color w:val="1F2937"/>
                <w:sz w:val="20"/>
              </w:rPr>
              <w:t>Primary path: Flutter as a protected client of the production FastAPI platform.</w:t>
              <w:br/>
              <w:br/>
              <w:t>Reason: Flutter compounds existing product strength without moving secrets, authorization, privileged tools, or provider access into the client.</w:t>
              <w:br/>
              <w:br/>
              <w:t>Full alternatives: see Technology Decision Guide — Primary Paths, Alternatives, and Trade-Offs.</w:t>
              <w:br/>
              <w:br/>
              <w:t>Decision checkpoint: Approve ADRs for REST/SSE/WebSocket use, secure token storage, file transfer, offline/error UX, and mobile distribution before the phase gate.</w:t>
            </w:r>
          </w:p>
        </w:tc>
      </w:tr>
    </w:tbl>
    <w:p>
      <w:pPr>
        <w:pStyle w:val="Normal"/>
        <w:spacing w:before="0" w:after="40"/>
        <w:rPr/>
      </w:pPr>
      <w:r>
        <w:rPr/>
      </w:r>
    </w:p>
    <w:p>
      <w:pPr>
        <w:pStyle w:val="Heading3"/>
        <w:keepNext w:val="true"/>
        <w:rPr/>
      </w:pPr>
      <w:r>
        <w:rPr/>
        <w:t>What to learn and apply</w:t>
      </w:r>
    </w:p>
    <w:p>
      <w:pPr>
        <w:pStyle w:val="RoadmapBullet"/>
        <w:numPr>
          <w:ilvl w:val="0"/>
          <w:numId w:val="7"/>
        </w:numPr>
        <w:spacing w:lineRule="auto" w:line="288" w:before="0" w:after="60"/>
        <w:rPr/>
      </w:pPr>
      <w:r>
        <w:rPr>
          <w:rFonts w:eastAsia="Calibri"/>
          <w:color w:val="1F2937"/>
          <w:sz w:val="20"/>
        </w:rPr>
        <w:t>Typed API client, authentication/refresh, secure token storage, streaming/SSE or WebSockets, cancellation, and retries</w:t>
      </w:r>
    </w:p>
    <w:p>
      <w:pPr>
        <w:pStyle w:val="RoadmapBullet"/>
        <w:numPr>
          <w:ilvl w:val="0"/>
          <w:numId w:val="7"/>
        </w:numPr>
        <w:spacing w:lineRule="auto" w:line="288" w:before="0" w:after="60"/>
        <w:rPr/>
      </w:pPr>
      <w:r>
        <w:rPr>
          <w:rFonts w:eastAsia="Calibri"/>
          <w:color w:val="1F2937"/>
          <w:sz w:val="20"/>
        </w:rPr>
        <w:t>Conversation history, citations, file upload/progress, job status, agent confirmations, human handoff, and error states</w:t>
      </w:r>
    </w:p>
    <w:p>
      <w:pPr>
        <w:pStyle w:val="RoadmapBullet"/>
        <w:numPr>
          <w:ilvl w:val="0"/>
          <w:numId w:val="7"/>
        </w:numPr>
        <w:spacing w:lineRule="auto" w:line="288" w:before="0" w:after="60"/>
        <w:rPr/>
      </w:pPr>
      <w:r>
        <w:rPr>
          <w:rFonts w:eastAsia="Calibri"/>
          <w:color w:val="1F2937"/>
          <w:sz w:val="20"/>
        </w:rPr>
        <w:t>Usage limits, feedback, analytics, accessibility, responsive UX, offline/poor-network behavior, and privacy</w:t>
      </w:r>
    </w:p>
    <w:p>
      <w:pPr>
        <w:pStyle w:val="RoadmapBullet"/>
        <w:numPr>
          <w:ilvl w:val="0"/>
          <w:numId w:val="7"/>
        </w:numPr>
        <w:spacing w:lineRule="auto" w:line="288" w:before="0" w:after="60"/>
        <w:rPr/>
      </w:pPr>
      <w:r>
        <w:rPr>
          <w:rFonts w:eastAsia="Calibri"/>
          <w:color w:val="1F2937"/>
          <w:sz w:val="20"/>
        </w:rPr>
        <w:t>Clean Architecture integration without duplicating backend authorization, prompts, keys, or business rules in Flutter</w:t>
      </w:r>
    </w:p>
    <w:p>
      <w:pPr>
        <w:pStyle w:val="ArchitectureCaption"/>
        <w:spacing w:before="80" w:after="160"/>
        <w:jc w:val="center"/>
        <w:rPr/>
      </w:pPr>
      <w:r>
        <w:rPr/>
        <w:drawing>
          <wp:inline distT="0" distB="0" distL="0" distR="0">
            <wp:extent cx="5806440" cy="2258060"/>
            <wp:effectExtent l="0" t="0" r="0" b="0"/>
            <wp:docPr id="6" name="Picture 6" descr="Flutter AI product architecture connected to production backend and AI services&#10;Flutter AI product architecture connected to production backend and AI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Flutter AI product architecture connected to production backend and AI services&#10;Flutter AI product architecture connected to production backend and AI services"/>
                    <pic:cNvPicPr>
                      <a:picLocks noChangeAspect="1" noChangeArrowheads="1"/>
                    </pic:cNvPicPr>
                  </pic:nvPicPr>
                  <pic:blipFill>
                    <a:blip r:embed="rId13"/>
                    <a:stretch>
                      <a:fillRect/>
                    </a:stretch>
                  </pic:blipFill>
                  <pic:spPr bwMode="auto">
                    <a:xfrm>
                      <a:off x="0" y="0"/>
                      <a:ext cx="5806440" cy="2258060"/>
                    </a:xfrm>
                    <a:prstGeom prst="rect">
                      <a:avLst/>
                    </a:prstGeom>
                  </pic:spPr>
                </pic:pic>
              </a:graphicData>
            </a:graphic>
          </wp:inline>
        </w:drawing>
      </w:r>
    </w:p>
    <w:p>
      <w:pPr>
        <w:pStyle w:val="Heading3"/>
        <w:keepNext w:val="true"/>
        <w:rPr/>
      </w:pPr>
      <w:r>
        <w:rPr/>
        <w:t>Four-to-five-week execution plan</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1248"/>
        <w:gridCol w:w="2262"/>
        <w:gridCol w:w="5850"/>
      </w:tblGrid>
      <w:tr>
        <w:trPr>
          <w:tblHeader w:val="true"/>
          <w:cantSplit w:val="true"/>
        </w:trPr>
        <w:tc>
          <w:tcPr>
            <w:tcW w:w="1248"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WEEK</w:t>
            </w:r>
          </w:p>
        </w:tc>
        <w:tc>
          <w:tcPr>
            <w:tcW w:w="2262"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FOCUS</w:t>
            </w:r>
          </w:p>
        </w:tc>
        <w:tc>
          <w:tcPr>
            <w:tcW w:w="585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PRACTICAL TASKS</w:t>
            </w:r>
          </w:p>
        </w:tc>
      </w:tr>
      <w:tr>
        <w:trPr>
          <w:cantSplit w:val="true"/>
        </w:trPr>
        <w:tc>
          <w:tcPr>
            <w:tcW w:w="124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center"/>
              <w:rPr/>
            </w:pPr>
            <w:r>
              <w:rPr>
                <w:rFonts w:eastAsia="Calibri"/>
                <w:b/>
                <w:color w:val="0E7490"/>
                <w:sz w:val="17"/>
              </w:rPr>
              <w:t>Week 29</w:t>
            </w:r>
          </w:p>
        </w:tc>
        <w:tc>
          <w:tcPr>
            <w:tcW w:w="22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Client foundation</w:t>
            </w:r>
          </w:p>
        </w:tc>
        <w:tc>
          <w:tcPr>
            <w:tcW w:w="5850" w:type="dxa"/>
            <w:tcBorders>
              <w:top w:val="single" w:sz="4" w:space="0" w:color="D8E0E8"/>
              <w:left w:val="single" w:sz="4" w:space="0" w:color="D8E0E8"/>
              <w:bottom w:val="single" w:sz="4" w:space="0" w:color="D8E0E8"/>
              <w:right w:val="single" w:sz="4" w:space="0" w:color="D8E0E8"/>
            </w:tcBorders>
            <w:vAlign w:val="center"/>
          </w:tcPr>
          <w:p>
            <w:pPr>
              <w:pStyle w:val="Normal"/>
              <w:numPr>
                <w:ilvl w:val="0"/>
                <w:numId w:val="8"/>
              </w:numPr>
              <w:spacing w:lineRule="auto" w:line="259" w:before="0" w:after="40"/>
              <w:rPr/>
            </w:pPr>
            <w:r>
              <w:rPr>
                <w:rFonts w:eastAsia="Calibri"/>
                <w:color w:val="1F2937"/>
                <w:sz w:val="17"/>
              </w:rPr>
              <w:t>Generate or implement a typed client for the versioned API with auth refresh, request/trace IDs, stable error mapping, and environment configuration.</w:t>
            </w:r>
          </w:p>
          <w:p>
            <w:pPr>
              <w:pStyle w:val="Normal"/>
              <w:numPr>
                <w:ilvl w:val="0"/>
                <w:numId w:val="8"/>
              </w:numPr>
              <w:spacing w:lineRule="auto" w:line="259" w:before="0" w:after="40"/>
              <w:rPr/>
            </w:pPr>
            <w:r>
              <w:rPr>
                <w:rFonts w:eastAsia="Calibri"/>
                <w:color w:val="1F2937"/>
                <w:sz w:val="17"/>
              </w:rPr>
              <w:t>Implement streaming tokens/events with cancellation and reconnection behavior.</w:t>
            </w:r>
          </w:p>
          <w:p>
            <w:pPr>
              <w:pStyle w:val="Normal"/>
              <w:numPr>
                <w:ilvl w:val="0"/>
                <w:numId w:val="8"/>
              </w:numPr>
              <w:spacing w:lineRule="auto" w:line="259" w:before="0" w:after="40"/>
              <w:rPr/>
            </w:pPr>
            <w:r>
              <w:rPr>
                <w:rFonts w:eastAsia="Calibri"/>
                <w:color w:val="1F2937"/>
                <w:sz w:val="17"/>
              </w:rPr>
              <w:t>Keep provider keys and privileged prompts exclusively on the backend.</w:t>
            </w:r>
          </w:p>
        </w:tc>
      </w:tr>
      <w:tr>
        <w:trPr>
          <w:cantSplit w:val="true"/>
        </w:trPr>
        <w:tc>
          <w:tcPr>
            <w:tcW w:w="124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center"/>
              <w:rPr/>
            </w:pPr>
            <w:r>
              <w:rPr>
                <w:rFonts w:eastAsia="Calibri"/>
                <w:b/>
                <w:color w:val="0E7490"/>
                <w:sz w:val="17"/>
              </w:rPr>
              <w:t>Week 30</w:t>
            </w:r>
          </w:p>
        </w:tc>
        <w:tc>
          <w:tcPr>
            <w:tcW w:w="226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7"/>
              </w:rPr>
              <w:t>AI product flows</w:t>
            </w:r>
          </w:p>
        </w:tc>
        <w:tc>
          <w:tcPr>
            <w:tcW w:w="585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numPr>
                <w:ilvl w:val="0"/>
                <w:numId w:val="8"/>
              </w:numPr>
              <w:spacing w:lineRule="auto" w:line="259" w:before="0" w:after="40"/>
              <w:rPr/>
            </w:pPr>
            <w:r>
              <w:rPr>
                <w:rFonts w:eastAsia="Calibri"/>
                <w:color w:val="1F2937"/>
                <w:sz w:val="17"/>
              </w:rPr>
              <w:t>Build onboarding, workspace/project selection, conversation history, file upload/progress, cited answers, and feedback.</w:t>
            </w:r>
          </w:p>
          <w:p>
            <w:pPr>
              <w:pStyle w:val="Normal"/>
              <w:numPr>
                <w:ilvl w:val="0"/>
                <w:numId w:val="8"/>
              </w:numPr>
              <w:spacing w:lineRule="auto" w:line="259" w:before="0" w:after="40"/>
              <w:rPr/>
            </w:pPr>
            <w:r>
              <w:rPr>
                <w:rFonts w:eastAsia="Calibri"/>
                <w:color w:val="1F2937"/>
                <w:sz w:val="17"/>
              </w:rPr>
              <w:t>Add agent action preview/confirmation, tool progress, safe failure, and human handoff UI.</w:t>
            </w:r>
          </w:p>
          <w:p>
            <w:pPr>
              <w:pStyle w:val="Normal"/>
              <w:numPr>
                <w:ilvl w:val="0"/>
                <w:numId w:val="8"/>
              </w:numPr>
              <w:spacing w:lineRule="auto" w:line="259" w:before="0" w:after="40"/>
              <w:rPr/>
            </w:pPr>
            <w:r>
              <w:rPr>
                <w:rFonts w:eastAsia="Calibri"/>
                <w:color w:val="1F2937"/>
                <w:sz w:val="17"/>
              </w:rPr>
              <w:t>Represent no-answer and conflicting-source states honestly rather than as generic chat errors.</w:t>
            </w:r>
          </w:p>
        </w:tc>
      </w:tr>
      <w:tr>
        <w:trPr>
          <w:cantSplit w:val="true"/>
        </w:trPr>
        <w:tc>
          <w:tcPr>
            <w:tcW w:w="124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center"/>
              <w:rPr/>
            </w:pPr>
            <w:r>
              <w:rPr>
                <w:rFonts w:eastAsia="Calibri"/>
                <w:b/>
                <w:color w:val="0E7490"/>
                <w:sz w:val="17"/>
              </w:rPr>
              <w:t>Week 31</w:t>
            </w:r>
          </w:p>
        </w:tc>
        <w:tc>
          <w:tcPr>
            <w:tcW w:w="22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Mobile quality gate</w:t>
            </w:r>
          </w:p>
        </w:tc>
        <w:tc>
          <w:tcPr>
            <w:tcW w:w="5850" w:type="dxa"/>
            <w:tcBorders>
              <w:top w:val="single" w:sz="4" w:space="0" w:color="D8E0E8"/>
              <w:left w:val="single" w:sz="4" w:space="0" w:color="D8E0E8"/>
              <w:bottom w:val="single" w:sz="4" w:space="0" w:color="D8E0E8"/>
              <w:right w:val="single" w:sz="4" w:space="0" w:color="D8E0E8"/>
            </w:tcBorders>
            <w:vAlign w:val="center"/>
          </w:tcPr>
          <w:p>
            <w:pPr>
              <w:pStyle w:val="Normal"/>
              <w:numPr>
                <w:ilvl w:val="0"/>
                <w:numId w:val="8"/>
              </w:numPr>
              <w:spacing w:lineRule="auto" w:line="259" w:before="0" w:after="40"/>
              <w:rPr/>
            </w:pPr>
            <w:r>
              <w:rPr>
                <w:rFonts w:eastAsia="Calibri"/>
                <w:color w:val="1F2937"/>
                <w:sz w:val="17"/>
              </w:rPr>
              <w:t>Test expired tokens, slow/offline network, stream interruption, duplicate submission, large upload, over-limit, job failure, and server rollback.</w:t>
            </w:r>
          </w:p>
          <w:p>
            <w:pPr>
              <w:pStyle w:val="Normal"/>
              <w:numPr>
                <w:ilvl w:val="0"/>
                <w:numId w:val="8"/>
              </w:numPr>
              <w:spacing w:lineRule="auto" w:line="259" w:before="0" w:after="40"/>
              <w:rPr/>
            </w:pPr>
            <w:r>
              <w:rPr>
                <w:rFonts w:eastAsia="Calibri"/>
                <w:color w:val="1F2937"/>
                <w:sz w:val="17"/>
              </w:rPr>
              <w:t>Add accessibility, analytics, privacy disclosure, crash/error reporting, and a clean release build.</w:t>
            </w:r>
          </w:p>
          <w:p>
            <w:pPr>
              <w:pStyle w:val="Normal"/>
              <w:numPr>
                <w:ilvl w:val="0"/>
                <w:numId w:val="8"/>
              </w:numPr>
              <w:spacing w:lineRule="auto" w:line="259" w:before="0" w:after="40"/>
              <w:rPr/>
            </w:pPr>
            <w:r>
              <w:rPr>
                <w:rFonts w:eastAsia="Calibri"/>
                <w:color w:val="1F2937"/>
                <w:sz w:val="17"/>
              </w:rPr>
              <w:t>Run usability sessions and fix the highest-impact mobile friction before the capstone.</w:t>
            </w:r>
          </w:p>
        </w:tc>
      </w:tr>
    </w:tbl>
    <w:p>
      <w:pPr>
        <w:pStyle w:val="Heading3"/>
        <w:keepNext w:val="true"/>
        <w:rPr/>
      </w:pPr>
      <w:r>
        <w:rPr/>
        <w:t>Phase gate</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4479"/>
        <w:gridCol w:w="4880"/>
      </w:tblGrid>
      <w:tr>
        <w:trPr>
          <w:tblHeader w:val="true"/>
          <w:cantSplit w:val="true"/>
        </w:trPr>
        <w:tc>
          <w:tcPr>
            <w:tcW w:w="4479"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DELIVERABLE</w:t>
            </w:r>
          </w:p>
        </w:tc>
        <w:tc>
          <w:tcPr>
            <w:tcW w:w="488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MILESTONE</w:t>
            </w:r>
          </w:p>
        </w:tc>
      </w:tr>
      <w:tr>
        <w:trPr>
          <w:cantSplit w:val="true"/>
        </w:trPr>
        <w:tc>
          <w:tcPr>
            <w:tcW w:w="4479" w:type="dxa"/>
            <w:tcBorders>
              <w:top w:val="single" w:sz="4" w:space="0" w:color="D8E0E8"/>
              <w:left w:val="single" w:sz="4" w:space="0" w:color="D8E0E8"/>
              <w:bottom w:val="single" w:sz="4" w:space="0" w:color="D8E0E8"/>
              <w:right w:val="single" w:sz="4" w:space="0" w:color="D8E0E8"/>
            </w:tcBorders>
            <w:shd w:fill="EAF2F8" w:val="clear"/>
            <w:vAlign w:val="center"/>
          </w:tcPr>
          <w:p>
            <w:pPr>
              <w:pStyle w:val="Normal"/>
              <w:spacing w:lineRule="auto" w:line="266" w:before="0" w:after="0"/>
              <w:jc w:val="left"/>
              <w:rPr/>
            </w:pPr>
            <w:r>
              <w:rPr>
                <w:rFonts w:eastAsia="Calibri"/>
                <w:b w:val="false"/>
                <w:color w:val="1F2937"/>
                <w:sz w:val="18"/>
              </w:rPr>
              <w:t>Production-connected Flutter AI client demonstrating streaming, auth, history, files, RAG, agent tools, limits, and resilient UX</w:t>
            </w:r>
          </w:p>
        </w:tc>
        <w:tc>
          <w:tcPr>
            <w:tcW w:w="4880" w:type="dxa"/>
            <w:tcBorders>
              <w:top w:val="single" w:sz="4" w:space="0" w:color="D8E0E8"/>
              <w:left w:val="single" w:sz="4" w:space="0" w:color="D8E0E8"/>
              <w:bottom w:val="single" w:sz="4" w:space="0" w:color="D8E0E8"/>
              <w:right w:val="single" w:sz="4" w:space="0" w:color="D8E0E8"/>
            </w:tcBorders>
            <w:shd w:fill="FFF4D6" w:val="clear"/>
            <w:vAlign w:val="center"/>
          </w:tcPr>
          <w:p>
            <w:pPr>
              <w:pStyle w:val="Normal"/>
              <w:spacing w:lineRule="auto" w:line="266" w:before="0" w:after="0"/>
              <w:jc w:val="left"/>
              <w:rPr/>
            </w:pPr>
            <w:r>
              <w:rPr>
                <w:rFonts w:eastAsia="Calibri"/>
                <w:b w:val="false"/>
                <w:color w:val="1F2937"/>
                <w:sz w:val="18"/>
              </w:rPr>
              <w:t>The existing Flutter strength now multiplies a production AI platform instead of masking a demo-only backend.</w:t>
            </w:r>
          </w:p>
        </w:tc>
      </w:tr>
    </w:tbl>
    <w:p>
      <w:pPr>
        <w:pStyle w:val="Heading3"/>
        <w:keepNext w:val="true"/>
        <w:rPr/>
      </w:pPr>
      <w:r>
        <w:rPr/>
        <w:t>Testing requirements</w:t>
      </w:r>
    </w:p>
    <w:p>
      <w:pPr>
        <w:pStyle w:val="RoadmapBullet"/>
        <w:numPr>
          <w:ilvl w:val="0"/>
          <w:numId w:val="9"/>
        </w:numPr>
        <w:spacing w:lineRule="auto" w:line="288" w:before="0" w:after="60"/>
        <w:rPr/>
      </w:pPr>
      <w:r>
        <w:rPr>
          <w:rFonts w:eastAsia="Calibri"/>
          <w:color w:val="1F2937"/>
          <w:sz w:val="20"/>
        </w:rPr>
        <w:t>Auth refresh/revocation, typed error mapping, streaming interruption/cancellation, retry, and duplicate-submit tests</w:t>
      </w:r>
    </w:p>
    <w:p>
      <w:pPr>
        <w:pStyle w:val="RoadmapBullet"/>
        <w:numPr>
          <w:ilvl w:val="0"/>
          <w:numId w:val="9"/>
        </w:numPr>
        <w:spacing w:lineRule="auto" w:line="288" w:before="0" w:after="60"/>
        <w:rPr/>
      </w:pPr>
      <w:r>
        <w:rPr>
          <w:rFonts w:eastAsia="Calibri"/>
          <w:color w:val="1F2937"/>
          <w:sz w:val="20"/>
        </w:rPr>
        <w:t>File upload/progress/failure, no-answer/citation, confirmation/handoff, and usage-limit flows</w:t>
      </w:r>
    </w:p>
    <w:p>
      <w:pPr>
        <w:pStyle w:val="RoadmapBullet"/>
        <w:numPr>
          <w:ilvl w:val="0"/>
          <w:numId w:val="9"/>
        </w:numPr>
        <w:spacing w:lineRule="auto" w:line="288" w:before="0" w:after="60"/>
        <w:rPr/>
      </w:pPr>
      <w:r>
        <w:rPr>
          <w:rFonts w:eastAsia="Calibri"/>
          <w:color w:val="1F2937"/>
          <w:sz w:val="20"/>
        </w:rPr>
        <w:t>Accessibility, poor-network, privacy, analytics, and release-build smoke tests</w:t>
      </w:r>
    </w:p>
    <w:p>
      <w:pPr>
        <w:pStyle w:val="Heading3"/>
        <w:keepNext w:val="true"/>
        <w:rPr/>
      </w:pPr>
      <w:r>
        <w:rPr/>
        <w:t>Common mistakes</w:t>
      </w:r>
    </w:p>
    <w:p>
      <w:pPr>
        <w:pStyle w:val="RoadmapBullet"/>
        <w:numPr>
          <w:ilvl w:val="0"/>
          <w:numId w:val="7"/>
        </w:numPr>
        <w:spacing w:lineRule="auto" w:line="288" w:before="0" w:after="60"/>
        <w:rPr/>
      </w:pPr>
      <w:r>
        <w:rPr>
          <w:rFonts w:eastAsia="Calibri"/>
          <w:color w:val="9B1C1C"/>
          <w:sz w:val="20"/>
        </w:rPr>
        <w:t>Putting LLM keys, system prompts, authorization decisions, or business rules in the mobile app</w:t>
      </w:r>
    </w:p>
    <w:p>
      <w:pPr>
        <w:pStyle w:val="RoadmapBullet"/>
        <w:numPr>
          <w:ilvl w:val="0"/>
          <w:numId w:val="7"/>
        </w:numPr>
        <w:spacing w:lineRule="auto" w:line="288" w:before="0" w:after="60"/>
        <w:rPr/>
      </w:pPr>
      <w:r>
        <w:rPr>
          <w:rFonts w:eastAsia="Calibri"/>
          <w:color w:val="9B1C1C"/>
          <w:sz w:val="20"/>
        </w:rPr>
        <w:t>Showing token streams without cancellation, error recovery, or persistence</w:t>
      </w:r>
    </w:p>
    <w:p>
      <w:pPr>
        <w:pStyle w:val="RoadmapBullet"/>
        <w:numPr>
          <w:ilvl w:val="0"/>
          <w:numId w:val="7"/>
        </w:numPr>
        <w:spacing w:lineRule="auto" w:line="288" w:before="0" w:after="60"/>
        <w:rPr/>
      </w:pPr>
      <w:r>
        <w:rPr>
          <w:rFonts w:eastAsia="Calibri"/>
          <w:color w:val="9B1C1C"/>
          <w:sz w:val="20"/>
        </w:rPr>
        <w:t>Treating AI uncertainty as a generic loading or network error</w:t>
      </w:r>
    </w:p>
    <w:p>
      <w:pPr>
        <w:pStyle w:val="Heading3"/>
        <w:keepNext w:val="true"/>
        <w:rPr/>
      </w:pPr>
      <w:r>
        <w:rPr/>
        <w:t>Evidence required for GitHub or portfolio</w:t>
      </w:r>
    </w:p>
    <w:p>
      <w:pPr>
        <w:pStyle w:val="RoadmapBullet"/>
        <w:numPr>
          <w:ilvl w:val="0"/>
          <w:numId w:val="9"/>
        </w:numPr>
        <w:spacing w:lineRule="auto" w:line="288" w:before="0" w:after="60"/>
        <w:rPr/>
      </w:pPr>
      <w:r>
        <w:rPr>
          <w:rFonts w:eastAsia="Calibri"/>
          <w:color w:val="1F2937"/>
          <w:sz w:val="20"/>
        </w:rPr>
        <w:t>Flutter/backend architecture diagram and typed API contract</w:t>
      </w:r>
    </w:p>
    <w:p>
      <w:pPr>
        <w:pStyle w:val="RoadmapBullet"/>
        <w:numPr>
          <w:ilvl w:val="0"/>
          <w:numId w:val="9"/>
        </w:numPr>
        <w:spacing w:lineRule="auto" w:line="288" w:before="0" w:after="60"/>
        <w:rPr/>
      </w:pPr>
      <w:r>
        <w:rPr>
          <w:rFonts w:eastAsia="Calibri"/>
          <w:color w:val="1F2937"/>
          <w:sz w:val="20"/>
        </w:rPr>
        <w:t>Mobile test report covering failure states and security boundaries</w:t>
      </w:r>
    </w:p>
    <w:p>
      <w:pPr>
        <w:pStyle w:val="RoadmapBullet"/>
        <w:numPr>
          <w:ilvl w:val="0"/>
          <w:numId w:val="9"/>
        </w:numPr>
        <w:spacing w:lineRule="auto" w:line="288" w:before="0" w:after="60"/>
        <w:rPr/>
      </w:pPr>
      <w:r>
        <w:rPr>
          <w:rFonts w:eastAsia="Calibri"/>
          <w:color w:val="1F2937"/>
          <w:sz w:val="20"/>
        </w:rPr>
        <w:t>Installable build, demo video, usability findings, and store-ready screenshots</w:t>
      </w:r>
    </w:p>
    <w:p>
      <w:pPr>
        <w:pStyle w:val="RoadmapKicker"/>
        <w:spacing w:before="0" w:after="80"/>
        <w:rPr/>
      </w:pPr>
      <w:r>
        <w:rPr>
          <w:rFonts w:eastAsia="Calibri"/>
          <w:b/>
          <w:caps/>
          <w:color w:val="0E7490"/>
          <w:sz w:val="19"/>
        </w:rPr>
        <w:t>PART 2 · WEEKS 32–36</w:t>
      </w:r>
    </w:p>
    <w:p>
      <w:pPr>
        <w:pStyle w:val="Heading2"/>
        <w:keepNext w:val="true"/>
        <w:rPr/>
      </w:pPr>
      <w:bookmarkStart w:id="26" w:name="phase_6"/>
      <w:r>
        <w:rPr/>
        <w:t>PHASE 6 — Flagship AI SaaS + Mobile Product</w:t>
      </w:r>
      <w:bookmarkEnd w:id="26"/>
    </w:p>
    <w:tbl>
      <w:tblPr>
        <w:tblW w:w="9360" w:type="dxa"/>
        <w:jc w:val="left"/>
        <w:tblInd w:w="72" w:type="dxa"/>
        <w:tblLayout w:type="fixed"/>
        <w:tblCellMar>
          <w:top w:w="140" w:type="dxa"/>
          <w:left w:w="180" w:type="dxa"/>
          <w:bottom w:w="140" w:type="dxa"/>
          <w:right w:w="160" w:type="dxa"/>
        </w:tblCellMar>
        <w:tblLook w:val="04a0" w:noHBand="0" w:noVBand="1" w:firstColumn="1" w:lastRow="0" w:lastColumn="0" w:firstRow="1"/>
      </w:tblPr>
      <w:tblGrid>
        <w:gridCol w:w="9360"/>
      </w:tblGrid>
      <w:tr>
        <w:trPr>
          <w:cantSplit w:val="true"/>
        </w:trPr>
        <w:tc>
          <w:tcPr>
            <w:tcW w:w="9360" w:type="dxa"/>
            <w:tcBorders>
              <w:top w:val="single" w:sz="4" w:space="0" w:color="D8E0E8"/>
              <w:left w:val="single" w:sz="16" w:space="0" w:color="2563EB"/>
              <w:bottom w:val="single" w:sz="4" w:space="0" w:color="D8E0E8"/>
              <w:right w:val="single" w:sz="4" w:space="0" w:color="D8E0E8"/>
            </w:tcBorders>
            <w:shd w:fill="EAF2F8" w:val="clear"/>
            <w:vAlign w:val="center"/>
          </w:tcPr>
          <w:p>
            <w:pPr>
              <w:pStyle w:val="DoneWhenBox"/>
              <w:spacing w:lineRule="auto" w:line="288" w:before="0" w:after="0"/>
              <w:rPr/>
            </w:pPr>
            <w:r>
              <w:rPr>
                <w:rFonts w:eastAsia="Calibri"/>
                <w:b/>
                <w:color w:val="2563EB"/>
                <w:sz w:val="20"/>
              </w:rPr>
              <w:t xml:space="preserve">DONE WHEN  </w:t>
            </w:r>
            <w:r>
              <w:rPr>
                <w:rFonts w:eastAsia="Calibri"/>
                <w:color w:val="1F2937"/>
                <w:sz w:val="20"/>
              </w:rPr>
              <w:t>The product is deployed, used by external testers, evaluated against versioned datasets, protected by real access controls, observable in production, costed per successful task, and fully documented for a technical reviewer.</w:t>
            </w:r>
          </w:p>
        </w:tc>
      </w:tr>
    </w:tbl>
    <w:p>
      <w:pPr>
        <w:pStyle w:val="Normal"/>
        <w:spacing w:before="0" w:after="40"/>
        <w:rPr/>
      </w:pPr>
      <w:r>
        <w:rPr/>
      </w:r>
    </w:p>
    <w:p>
      <w:pPr>
        <w:pStyle w:val="Heading3"/>
        <w:keepNext w:val="true"/>
        <w:rPr/>
      </w:pPr>
      <w:r>
        <w:rPr/>
        <w:t>Goal</w:t>
      </w:r>
    </w:p>
    <w:p>
      <w:pPr>
        <w:pStyle w:val="Normal"/>
        <w:keepNext w:val="false"/>
        <w:spacing w:lineRule="auto" w:line="300" w:before="0" w:after="80"/>
        <w:jc w:val="left"/>
        <w:rPr/>
      </w:pPr>
      <w:r>
        <w:rPr>
          <w:rFonts w:eastAsia="Calibri"/>
          <w:b w:val="false"/>
          <w:i w:val="false"/>
          <w:color w:val="1F2937"/>
          <w:sz w:val="21"/>
        </w:rPr>
        <w:t>Ship one complete AI Document Intelligence &amp; Business Assistant product that proves end-to-end AI Product Engineer capability.</w:t>
      </w:r>
    </w:p>
    <w:p>
      <w:pPr>
        <w:pStyle w:val="Heading3"/>
        <w:keepNext w:val="true"/>
        <w:rPr/>
      </w:pPr>
      <w:r>
        <w:rPr/>
        <w:t>Why this matters</w:t>
      </w:r>
    </w:p>
    <w:tbl>
      <w:tblPr>
        <w:tblW w:w="9360" w:type="dxa"/>
        <w:jc w:val="left"/>
        <w:tblInd w:w="72" w:type="dxa"/>
        <w:tblLayout w:type="fixed"/>
        <w:tblCellMar>
          <w:top w:w="140" w:type="dxa"/>
          <w:left w:w="180" w:type="dxa"/>
          <w:bottom w:w="140" w:type="dxa"/>
          <w:right w:w="160" w:type="dxa"/>
        </w:tblCellMar>
        <w:tblLook w:val="04a0" w:noHBand="0" w:noVBand="1" w:firstColumn="1" w:lastRow="0" w:lastColumn="0" w:firstRow="1"/>
      </w:tblPr>
      <w:tblGrid>
        <w:gridCol w:w="9360"/>
      </w:tblGrid>
      <w:tr>
        <w:trPr>
          <w:cantSplit w:val="true"/>
        </w:trPr>
        <w:tc>
          <w:tcPr>
            <w:tcW w:w="9360" w:type="dxa"/>
            <w:tcBorders>
              <w:top w:val="single" w:sz="4" w:space="0" w:color="D8E0E8"/>
              <w:left w:val="single" w:sz="16" w:space="0" w:color="0E7490"/>
              <w:bottom w:val="single" w:sz="4" w:space="0" w:color="D8E0E8"/>
              <w:right w:val="single" w:sz="4" w:space="0" w:color="D8E0E8"/>
            </w:tcBorders>
            <w:shd w:fill="EAF2F8" w:val="clear"/>
            <w:vAlign w:val="center"/>
          </w:tcPr>
          <w:p>
            <w:pPr>
              <w:pStyle w:val="WhyThisMattersBox"/>
              <w:spacing w:lineRule="auto" w:line="288" w:before="0" w:after="0"/>
              <w:rPr/>
            </w:pPr>
            <w:r>
              <w:rPr>
                <w:rFonts w:eastAsia="Calibri"/>
                <w:b/>
                <w:color w:val="0E7490"/>
                <w:sz w:val="20"/>
              </w:rPr>
              <w:t xml:space="preserve">WHY THIS MATTERS  </w:t>
            </w:r>
            <w:r>
              <w:rPr>
                <w:rFonts w:eastAsia="Calibri"/>
                <w:color w:val="1F2937"/>
                <w:sz w:val="20"/>
              </w:rPr>
              <w:t>This capstone integrates product discovery, RAG, agents, FastAPI, PostgreSQL, Redis, asynchronous jobs, SaaS controls, cloud operations, and Flutter into one coherent real-user outcome.</w:t>
            </w:r>
          </w:p>
        </w:tc>
      </w:tr>
    </w:tbl>
    <w:p>
      <w:pPr>
        <w:pStyle w:val="Normal"/>
        <w:spacing w:before="0" w:after="40"/>
        <w:rPr/>
      </w:pPr>
      <w:r>
        <w:rPr/>
      </w:r>
    </w:p>
    <w:p>
      <w:pPr>
        <w:pStyle w:val="Heading3"/>
        <w:keepNext w:val="true"/>
        <w:rPr/>
      </w:pPr>
      <w:r>
        <w:rPr/>
        <w:t>Implementation decision</w:t>
      </w:r>
    </w:p>
    <w:tbl>
      <w:tblPr>
        <w:tblW w:w="9360" w:type="dxa"/>
        <w:jc w:val="left"/>
        <w:tblInd w:w="72" w:type="dxa"/>
        <w:tblLayout w:type="fixed"/>
        <w:tblCellMar>
          <w:top w:w="140" w:type="dxa"/>
          <w:left w:w="180" w:type="dxa"/>
          <w:bottom w:w="140" w:type="dxa"/>
          <w:right w:w="160" w:type="dxa"/>
        </w:tblCellMar>
        <w:tblLook w:val="04a0" w:noHBand="0" w:noVBand="1" w:firstColumn="1" w:lastRow="0" w:lastColumn="0" w:firstRow="1"/>
      </w:tblPr>
      <w:tblGrid>
        <w:gridCol w:w="9360"/>
      </w:tblGrid>
      <w:tr>
        <w:trPr>
          <w:cantSplit w:val="true"/>
        </w:trPr>
        <w:tc>
          <w:tcPr>
            <w:tcW w:w="9360" w:type="dxa"/>
            <w:tcBorders>
              <w:top w:val="single" w:sz="4" w:space="0" w:color="D8E0E8"/>
              <w:left w:val="single" w:sz="16" w:space="0" w:color="C69214"/>
              <w:bottom w:val="single" w:sz="4" w:space="0" w:color="D8E0E8"/>
              <w:right w:val="single" w:sz="4" w:space="0" w:color="D8E0E8"/>
            </w:tcBorders>
            <w:shd w:fill="FFF4D6" w:val="clear"/>
            <w:vAlign w:val="center"/>
          </w:tcPr>
          <w:p>
            <w:pPr>
              <w:pStyle w:val="WarningBox"/>
              <w:spacing w:lineRule="auto" w:line="288" w:before="0" w:after="0"/>
              <w:rPr/>
            </w:pPr>
            <w:r>
              <w:rPr>
                <w:rFonts w:eastAsia="Calibri"/>
                <w:b/>
                <w:color w:val="C69214"/>
                <w:sz w:val="20"/>
              </w:rPr>
              <w:t xml:space="preserve">IMPLEMENTATION DECISION  </w:t>
            </w:r>
            <w:r>
              <w:rPr>
                <w:rFonts w:eastAsia="Calibri"/>
                <w:color w:val="1F2937"/>
                <w:sz w:val="20"/>
              </w:rPr>
              <w:t>Primary path: One consolidated production stack selected from measured product requirements.</w:t>
              <w:br/>
              <w:br/>
              <w:t>Reason: The capstone proves deliberate engineering choices, not framework collection, through real users, release evidence, and operations.</w:t>
              <w:br/>
              <w:br/>
              <w:t>Full alternatives: see Technology Decision Guide — Primary Paths, Alternatives, and Trade-Offs.</w:t>
              <w:br/>
              <w:br/>
              <w:t>Decision checkpoint: Freeze an ADR index for every primary technology, alternatives considered, trade-offs, risks, and revisit triggers before pilot launch.</w:t>
            </w:r>
          </w:p>
        </w:tc>
      </w:tr>
    </w:tbl>
    <w:p>
      <w:pPr>
        <w:pStyle w:val="Normal"/>
        <w:spacing w:before="0" w:after="40"/>
        <w:rPr/>
      </w:pPr>
      <w:r>
        <w:rPr/>
      </w:r>
    </w:p>
    <w:p>
      <w:pPr>
        <w:pStyle w:val="Heading3"/>
        <w:keepNext w:val="true"/>
        <w:rPr/>
      </w:pPr>
      <w:r>
        <w:rPr/>
        <w:t>What to learn and apply</w:t>
      </w:r>
    </w:p>
    <w:p>
      <w:pPr>
        <w:pStyle w:val="RoadmapBullet"/>
        <w:numPr>
          <w:ilvl w:val="0"/>
          <w:numId w:val="7"/>
        </w:numPr>
        <w:spacing w:lineRule="auto" w:line="288" w:before="0" w:after="60"/>
        <w:rPr/>
      </w:pPr>
      <w:r>
        <w:rPr>
          <w:rFonts w:eastAsia="Calibri"/>
          <w:color w:val="1F2937"/>
          <w:sz w:val="20"/>
        </w:rPr>
        <w:t>Flagship scope: workspace-based document intelligence plus bounded business-assistant actions</w:t>
      </w:r>
    </w:p>
    <w:p>
      <w:pPr>
        <w:pStyle w:val="RoadmapBullet"/>
        <w:numPr>
          <w:ilvl w:val="0"/>
          <w:numId w:val="7"/>
        </w:numPr>
        <w:spacing w:lineRule="auto" w:line="288" w:before="0" w:after="60"/>
        <w:rPr/>
      </w:pPr>
      <w:r>
        <w:rPr>
          <w:rFonts w:eastAsia="Calibri"/>
          <w:color w:val="1F2937"/>
          <w:sz w:val="20"/>
        </w:rPr>
        <w:t>Cited Q&amp;A, structured summaries/action items, approved agent tools, human confirmation/handoff, and audit trail</w:t>
      </w:r>
    </w:p>
    <w:p>
      <w:pPr>
        <w:pStyle w:val="RoadmapBullet"/>
        <w:numPr>
          <w:ilvl w:val="0"/>
          <w:numId w:val="7"/>
        </w:numPr>
        <w:spacing w:lineRule="auto" w:line="288" w:before="0" w:after="60"/>
        <w:rPr/>
      </w:pPr>
      <w:r>
        <w:rPr>
          <w:rFonts w:eastAsia="Calibri"/>
          <w:color w:val="1F2937"/>
          <w:sz w:val="20"/>
        </w:rPr>
        <w:t>Accounts, roles, usage limits, analytics, feedback, cost tracking, admin, onboarding, and production deployment</w:t>
      </w:r>
    </w:p>
    <w:p>
      <w:pPr>
        <w:pStyle w:val="RoadmapBullet"/>
        <w:numPr>
          <w:ilvl w:val="0"/>
          <w:numId w:val="7"/>
        </w:numPr>
        <w:spacing w:lineRule="auto" w:line="288" w:before="0" w:after="60"/>
        <w:rPr/>
      </w:pPr>
      <w:r>
        <w:rPr>
          <w:rFonts w:eastAsia="Calibri"/>
          <w:color w:val="1F2937"/>
          <w:sz w:val="20"/>
        </w:rPr>
        <w:t>Evaluation, security, reliability, pilot users, case study, demo, documentation, and launch retrospective</w:t>
      </w:r>
    </w:p>
    <w:p>
      <w:pPr>
        <w:pStyle w:val="ArchitectureCaption"/>
        <w:spacing w:before="80" w:after="160"/>
        <w:jc w:val="center"/>
        <w:rPr/>
      </w:pPr>
      <w:r>
        <w:rPr/>
        <w:drawing>
          <wp:inline distT="0" distB="0" distL="0" distR="0">
            <wp:extent cx="5806440" cy="2613025"/>
            <wp:effectExtent l="0" t="0" r="0" b="0"/>
            <wp:docPr id="7" name="Picture 7" descr="Final AI SaaS architecture connecting Flutter or web clients to backend, data stores, AI services, providers, cloud monitoring, and CI/CD&#10;Final AI SaaS architecture connecting Flutter or web clients to backend, data stores, AI services, providers, cloud monitoring, and CI/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Final AI SaaS architecture connecting Flutter or web clients to backend, data stores, AI services, providers, cloud monitoring, and CI/CD&#10;Final AI SaaS architecture connecting Flutter or web clients to backend, data stores, AI services, providers, cloud monitoring, and CI/CD"/>
                    <pic:cNvPicPr>
                      <a:picLocks noChangeAspect="1" noChangeArrowheads="1"/>
                    </pic:cNvPicPr>
                  </pic:nvPicPr>
                  <pic:blipFill>
                    <a:blip r:embed="rId14"/>
                    <a:stretch>
                      <a:fillRect/>
                    </a:stretch>
                  </pic:blipFill>
                  <pic:spPr bwMode="auto">
                    <a:xfrm>
                      <a:off x="0" y="0"/>
                      <a:ext cx="5806440" cy="2613025"/>
                    </a:xfrm>
                    <a:prstGeom prst="rect">
                      <a:avLst/>
                    </a:prstGeom>
                  </pic:spPr>
                </pic:pic>
              </a:graphicData>
            </a:graphic>
          </wp:inline>
        </w:drawing>
      </w:r>
    </w:p>
    <w:p>
      <w:pPr>
        <w:pStyle w:val="Heading3"/>
        <w:keepNext w:val="true"/>
        <w:rPr/>
      </w:pPr>
      <w:r>
        <w:rPr/>
        <w:t>Four-to-five-week execution plan</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1248"/>
        <w:gridCol w:w="2262"/>
        <w:gridCol w:w="5850"/>
      </w:tblGrid>
      <w:tr>
        <w:trPr>
          <w:tblHeader w:val="true"/>
          <w:cantSplit w:val="true"/>
        </w:trPr>
        <w:tc>
          <w:tcPr>
            <w:tcW w:w="1248"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WEEK</w:t>
            </w:r>
          </w:p>
        </w:tc>
        <w:tc>
          <w:tcPr>
            <w:tcW w:w="2262"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FOCUS</w:t>
            </w:r>
          </w:p>
        </w:tc>
        <w:tc>
          <w:tcPr>
            <w:tcW w:w="585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PRACTICAL TASKS</w:t>
            </w:r>
          </w:p>
        </w:tc>
      </w:tr>
      <w:tr>
        <w:trPr>
          <w:cantSplit w:val="true"/>
        </w:trPr>
        <w:tc>
          <w:tcPr>
            <w:tcW w:w="124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center"/>
              <w:rPr/>
            </w:pPr>
            <w:r>
              <w:rPr>
                <w:rFonts w:eastAsia="Calibri"/>
                <w:b/>
                <w:color w:val="0E7490"/>
                <w:sz w:val="17"/>
              </w:rPr>
              <w:t>Week 32</w:t>
            </w:r>
          </w:p>
        </w:tc>
        <w:tc>
          <w:tcPr>
            <w:tcW w:w="22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Product and release design</w:t>
            </w:r>
          </w:p>
        </w:tc>
        <w:tc>
          <w:tcPr>
            <w:tcW w:w="5850" w:type="dxa"/>
            <w:tcBorders>
              <w:top w:val="single" w:sz="4" w:space="0" w:color="D8E0E8"/>
              <w:left w:val="single" w:sz="4" w:space="0" w:color="D8E0E8"/>
              <w:bottom w:val="single" w:sz="4" w:space="0" w:color="D8E0E8"/>
              <w:right w:val="single" w:sz="4" w:space="0" w:color="D8E0E8"/>
            </w:tcBorders>
            <w:vAlign w:val="center"/>
          </w:tcPr>
          <w:p>
            <w:pPr>
              <w:pStyle w:val="Normal"/>
              <w:numPr>
                <w:ilvl w:val="0"/>
                <w:numId w:val="8"/>
              </w:numPr>
              <w:spacing w:lineRule="auto" w:line="259" w:before="0" w:after="40"/>
              <w:rPr/>
            </w:pPr>
            <w:r>
              <w:rPr>
                <w:rFonts w:eastAsia="Calibri"/>
                <w:color w:val="1F2937"/>
                <w:sz w:val="17"/>
              </w:rPr>
              <w:t>Select one target segment and one repeated workflow; write PRD, user journeys, architecture, threat model, data policy, golden dataset, launch metrics, and non-goals.</w:t>
            </w:r>
          </w:p>
          <w:p>
            <w:pPr>
              <w:pStyle w:val="Normal"/>
              <w:numPr>
                <w:ilvl w:val="0"/>
                <w:numId w:val="8"/>
              </w:numPr>
              <w:spacing w:lineRule="auto" w:line="259" w:before="0" w:after="40"/>
              <w:rPr/>
            </w:pPr>
            <w:r>
              <w:rPr>
                <w:rFonts w:eastAsia="Calibri"/>
                <w:color w:val="1F2937"/>
                <w:sz w:val="17"/>
              </w:rPr>
              <w:t>Define the smallest flagship: upload business documents, ask cited questions, extract actions, and run one confirmed business tool.</w:t>
            </w:r>
          </w:p>
          <w:p>
            <w:pPr>
              <w:pStyle w:val="Normal"/>
              <w:numPr>
                <w:ilvl w:val="0"/>
                <w:numId w:val="8"/>
              </w:numPr>
              <w:spacing w:lineRule="auto" w:line="259" w:before="0" w:after="40"/>
              <w:rPr/>
            </w:pPr>
            <w:r>
              <w:rPr>
                <w:rFonts w:eastAsia="Calibri"/>
                <w:color w:val="1F2937"/>
                <w:sz w:val="17"/>
              </w:rPr>
              <w:t>Freeze requirements before the build and create a release board tied to acceptance tests.</w:t>
            </w:r>
          </w:p>
        </w:tc>
      </w:tr>
      <w:tr>
        <w:trPr>
          <w:cantSplit w:val="true"/>
        </w:trPr>
        <w:tc>
          <w:tcPr>
            <w:tcW w:w="124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center"/>
              <w:rPr/>
            </w:pPr>
            <w:r>
              <w:rPr>
                <w:rFonts w:eastAsia="Calibri"/>
                <w:b/>
                <w:color w:val="0E7490"/>
                <w:sz w:val="17"/>
              </w:rPr>
              <w:t>Week 33</w:t>
            </w:r>
          </w:p>
        </w:tc>
        <w:tc>
          <w:tcPr>
            <w:tcW w:w="226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7"/>
              </w:rPr>
              <w:t>Knowledge system</w:t>
            </w:r>
          </w:p>
        </w:tc>
        <w:tc>
          <w:tcPr>
            <w:tcW w:w="585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numPr>
                <w:ilvl w:val="0"/>
                <w:numId w:val="8"/>
              </w:numPr>
              <w:spacing w:lineRule="auto" w:line="259" w:before="0" w:after="40"/>
              <w:rPr/>
            </w:pPr>
            <w:r>
              <w:rPr>
                <w:rFonts w:eastAsia="Calibri"/>
                <w:color w:val="1F2937"/>
                <w:sz w:val="17"/>
              </w:rPr>
              <w:t>Implement asynchronous multi-format ingestion, metadata/permissions, hybrid retrieval, reranking, cited/no-answer generation, and retrieval debug tools.</w:t>
            </w:r>
          </w:p>
          <w:p>
            <w:pPr>
              <w:pStyle w:val="Normal"/>
              <w:numPr>
                <w:ilvl w:val="0"/>
                <w:numId w:val="8"/>
              </w:numPr>
              <w:spacing w:lineRule="auto" w:line="259" w:before="0" w:after="40"/>
              <w:rPr/>
            </w:pPr>
            <w:r>
              <w:rPr>
                <w:rFonts w:eastAsia="Calibri"/>
                <w:color w:val="1F2937"/>
                <w:sz w:val="17"/>
              </w:rPr>
              <w:t>Run the golden RAG evaluation and fix the largest failure cluster.</w:t>
            </w:r>
          </w:p>
          <w:p>
            <w:pPr>
              <w:pStyle w:val="Normal"/>
              <w:numPr>
                <w:ilvl w:val="0"/>
                <w:numId w:val="8"/>
              </w:numPr>
              <w:spacing w:lineRule="auto" w:line="259" w:before="0" w:after="40"/>
              <w:rPr/>
            </w:pPr>
            <w:r>
              <w:rPr>
                <w:rFonts w:eastAsia="Calibri"/>
                <w:color w:val="1F2937"/>
                <w:sz w:val="17"/>
              </w:rPr>
              <w:t>Instrument latency, tokens, cost, and feedback linkage.</w:t>
            </w:r>
          </w:p>
        </w:tc>
      </w:tr>
      <w:tr>
        <w:trPr>
          <w:cantSplit w:val="true"/>
        </w:trPr>
        <w:tc>
          <w:tcPr>
            <w:tcW w:w="124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center"/>
              <w:rPr/>
            </w:pPr>
            <w:r>
              <w:rPr>
                <w:rFonts w:eastAsia="Calibri"/>
                <w:b/>
                <w:color w:val="0E7490"/>
                <w:sz w:val="17"/>
              </w:rPr>
              <w:t>Week 34</w:t>
            </w:r>
          </w:p>
        </w:tc>
        <w:tc>
          <w:tcPr>
            <w:tcW w:w="22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Agent + SaaS core</w:t>
            </w:r>
          </w:p>
        </w:tc>
        <w:tc>
          <w:tcPr>
            <w:tcW w:w="5850" w:type="dxa"/>
            <w:tcBorders>
              <w:top w:val="single" w:sz="4" w:space="0" w:color="D8E0E8"/>
              <w:left w:val="single" w:sz="4" w:space="0" w:color="D8E0E8"/>
              <w:bottom w:val="single" w:sz="4" w:space="0" w:color="D8E0E8"/>
              <w:right w:val="single" w:sz="4" w:space="0" w:color="D8E0E8"/>
            </w:tcBorders>
            <w:vAlign w:val="center"/>
          </w:tcPr>
          <w:p>
            <w:pPr>
              <w:pStyle w:val="Normal"/>
              <w:numPr>
                <w:ilvl w:val="0"/>
                <w:numId w:val="8"/>
              </w:numPr>
              <w:spacing w:lineRule="auto" w:line="259" w:before="0" w:after="40"/>
              <w:rPr/>
            </w:pPr>
            <w:r>
              <w:rPr>
                <w:rFonts w:eastAsia="Calibri"/>
                <w:color w:val="1F2937"/>
                <w:sz w:val="17"/>
              </w:rPr>
              <w:t>Add the bounded LangGraph workflow, narrow tools, authorization, confirmation, max-step, retry, and human handoff.</w:t>
            </w:r>
          </w:p>
          <w:p>
            <w:pPr>
              <w:pStyle w:val="Normal"/>
              <w:numPr>
                <w:ilvl w:val="0"/>
                <w:numId w:val="8"/>
              </w:numPr>
              <w:spacing w:lineRule="auto" w:line="259" w:before="0" w:after="40"/>
              <w:rPr/>
            </w:pPr>
            <w:r>
              <w:rPr>
                <w:rFonts w:eastAsia="Calibri"/>
                <w:color w:val="1F2937"/>
                <w:sz w:val="17"/>
              </w:rPr>
              <w:t>Complete workspaces, roles, usage/entitlements, usage ledger, admin controls, audit events, and background job visibility.</w:t>
            </w:r>
          </w:p>
          <w:p>
            <w:pPr>
              <w:pStyle w:val="Normal"/>
              <w:numPr>
                <w:ilvl w:val="0"/>
                <w:numId w:val="8"/>
              </w:numPr>
              <w:spacing w:lineRule="auto" w:line="259" w:before="0" w:after="40"/>
              <w:rPr/>
            </w:pPr>
            <w:r>
              <w:rPr>
                <w:rFonts w:eastAsia="Calibri"/>
                <w:color w:val="1F2937"/>
                <w:sz w:val="17"/>
              </w:rPr>
              <w:t>Run trajectory, security, tenant-isolation, and failure-injection suites.</w:t>
            </w:r>
          </w:p>
        </w:tc>
      </w:tr>
      <w:tr>
        <w:trPr>
          <w:cantSplit w:val="true"/>
        </w:trPr>
        <w:tc>
          <w:tcPr>
            <w:tcW w:w="124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center"/>
              <w:rPr/>
            </w:pPr>
            <w:r>
              <w:rPr>
                <w:rFonts w:eastAsia="Calibri"/>
                <w:b/>
                <w:color w:val="0E7490"/>
                <w:sz w:val="17"/>
              </w:rPr>
              <w:t>Week 35</w:t>
            </w:r>
          </w:p>
        </w:tc>
        <w:tc>
          <w:tcPr>
            <w:tcW w:w="226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7"/>
              </w:rPr>
              <w:t>Flutter experience</w:t>
            </w:r>
          </w:p>
        </w:tc>
        <w:tc>
          <w:tcPr>
            <w:tcW w:w="585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numPr>
                <w:ilvl w:val="0"/>
                <w:numId w:val="8"/>
              </w:numPr>
              <w:spacing w:lineRule="auto" w:line="259" w:before="0" w:after="40"/>
              <w:rPr/>
            </w:pPr>
            <w:r>
              <w:rPr>
                <w:rFonts w:eastAsia="Calibri"/>
                <w:color w:val="1F2937"/>
                <w:sz w:val="17"/>
              </w:rPr>
              <w:t>Connect onboarding, auth, workspaces, upload/progress, streaming conversation, citations, agent action confirmation, history, limits, and feedback.</w:t>
            </w:r>
          </w:p>
          <w:p>
            <w:pPr>
              <w:pStyle w:val="Normal"/>
              <w:numPr>
                <w:ilvl w:val="0"/>
                <w:numId w:val="8"/>
              </w:numPr>
              <w:spacing w:lineRule="auto" w:line="259" w:before="0" w:after="40"/>
              <w:rPr/>
            </w:pPr>
            <w:r>
              <w:rPr>
                <w:rFonts w:eastAsia="Calibri"/>
                <w:color w:val="1F2937"/>
                <w:sz w:val="17"/>
              </w:rPr>
              <w:t>Polish offline/slow/error states and accessibility; keep all privileged logic on the backend.</w:t>
            </w:r>
          </w:p>
          <w:p>
            <w:pPr>
              <w:pStyle w:val="Normal"/>
              <w:numPr>
                <w:ilvl w:val="0"/>
                <w:numId w:val="8"/>
              </w:numPr>
              <w:spacing w:lineRule="auto" w:line="259" w:before="0" w:after="40"/>
              <w:rPr/>
            </w:pPr>
            <w:r>
              <w:rPr>
                <w:rFonts w:eastAsia="Calibri"/>
                <w:color w:val="1F2937"/>
                <w:sz w:val="17"/>
              </w:rPr>
              <w:t>Run end-to-end mobile tests against staging and fix release blockers.</w:t>
            </w:r>
          </w:p>
        </w:tc>
      </w:tr>
      <w:tr>
        <w:trPr>
          <w:cantSplit w:val="true"/>
        </w:trPr>
        <w:tc>
          <w:tcPr>
            <w:tcW w:w="124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center"/>
              <w:rPr/>
            </w:pPr>
            <w:r>
              <w:rPr>
                <w:rFonts w:eastAsia="Calibri"/>
                <w:b/>
                <w:color w:val="0E7490"/>
                <w:sz w:val="17"/>
              </w:rPr>
              <w:t>Week 36</w:t>
            </w:r>
          </w:p>
        </w:tc>
        <w:tc>
          <w:tcPr>
            <w:tcW w:w="22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Production pilot + case study</w:t>
            </w:r>
          </w:p>
        </w:tc>
        <w:tc>
          <w:tcPr>
            <w:tcW w:w="5850" w:type="dxa"/>
            <w:tcBorders>
              <w:top w:val="single" w:sz="4" w:space="0" w:color="D8E0E8"/>
              <w:left w:val="single" w:sz="4" w:space="0" w:color="D8E0E8"/>
              <w:bottom w:val="single" w:sz="4" w:space="0" w:color="D8E0E8"/>
              <w:right w:val="single" w:sz="4" w:space="0" w:color="D8E0E8"/>
            </w:tcBorders>
            <w:vAlign w:val="center"/>
          </w:tcPr>
          <w:p>
            <w:pPr>
              <w:pStyle w:val="Normal"/>
              <w:numPr>
                <w:ilvl w:val="0"/>
                <w:numId w:val="8"/>
              </w:numPr>
              <w:spacing w:lineRule="auto" w:line="259" w:before="0" w:after="40"/>
              <w:rPr/>
            </w:pPr>
            <w:r>
              <w:rPr>
                <w:rFonts w:eastAsia="Calibri"/>
                <w:color w:val="1F2937"/>
                <w:sz w:val="17"/>
              </w:rPr>
              <w:t>Deploy production, verify monitoring/alerts/backups/rollback, and run full evaluation on the release build.</w:t>
            </w:r>
          </w:p>
          <w:p>
            <w:pPr>
              <w:pStyle w:val="Normal"/>
              <w:numPr>
                <w:ilvl w:val="0"/>
                <w:numId w:val="8"/>
              </w:numPr>
              <w:spacing w:lineRule="auto" w:line="259" w:before="0" w:after="40"/>
              <w:rPr/>
            </w:pPr>
            <w:r>
              <w:rPr>
                <w:rFonts w:eastAsia="Calibri"/>
                <w:color w:val="1F2937"/>
                <w:sz w:val="17"/>
              </w:rPr>
              <w:t>Pilot with 3–5 real users or one small business; collect task success, time saved, feedback, failures, retention intent, and cost.</w:t>
            </w:r>
          </w:p>
          <w:p>
            <w:pPr>
              <w:pStyle w:val="Normal"/>
              <w:numPr>
                <w:ilvl w:val="0"/>
                <w:numId w:val="8"/>
              </w:numPr>
              <w:spacing w:lineRule="auto" w:line="259" w:before="0" w:after="40"/>
              <w:rPr/>
            </w:pPr>
            <w:r>
              <w:rPr>
                <w:rFonts w:eastAsia="Calibri"/>
                <w:color w:val="1F2937"/>
                <w:sz w:val="17"/>
              </w:rPr>
              <w:t>Publish repository, README, architecture, API docs, test/eval reports, security/cost notes, demo video, deployment link, and retrospective.</w:t>
            </w:r>
          </w:p>
        </w:tc>
      </w:tr>
    </w:tbl>
    <w:p>
      <w:pPr>
        <w:pStyle w:val="Heading3"/>
        <w:keepNext w:val="true"/>
        <w:rPr/>
      </w:pPr>
      <w:r>
        <w:rPr/>
        <w:t>Phase gate</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4479"/>
        <w:gridCol w:w="4880"/>
      </w:tblGrid>
      <w:tr>
        <w:trPr>
          <w:tblHeader w:val="true"/>
          <w:cantSplit w:val="true"/>
        </w:trPr>
        <w:tc>
          <w:tcPr>
            <w:tcW w:w="4479"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DELIVERABLE</w:t>
            </w:r>
          </w:p>
        </w:tc>
        <w:tc>
          <w:tcPr>
            <w:tcW w:w="488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MILESTONE</w:t>
            </w:r>
          </w:p>
        </w:tc>
      </w:tr>
      <w:tr>
        <w:trPr>
          <w:cantSplit w:val="true"/>
        </w:trPr>
        <w:tc>
          <w:tcPr>
            <w:tcW w:w="4479" w:type="dxa"/>
            <w:tcBorders>
              <w:top w:val="single" w:sz="4" w:space="0" w:color="D8E0E8"/>
              <w:left w:val="single" w:sz="4" w:space="0" w:color="D8E0E8"/>
              <w:bottom w:val="single" w:sz="4" w:space="0" w:color="D8E0E8"/>
              <w:right w:val="single" w:sz="4" w:space="0" w:color="D8E0E8"/>
            </w:tcBorders>
            <w:shd w:fill="EAF2F8" w:val="clear"/>
            <w:vAlign w:val="center"/>
          </w:tcPr>
          <w:p>
            <w:pPr>
              <w:pStyle w:val="Normal"/>
              <w:spacing w:lineRule="auto" w:line="266" w:before="0" w:after="0"/>
              <w:jc w:val="left"/>
              <w:rPr/>
            </w:pPr>
            <w:r>
              <w:rPr>
                <w:rFonts w:eastAsia="Calibri"/>
                <w:b w:val="false"/>
                <w:color w:val="1F2937"/>
                <w:sz w:val="18"/>
              </w:rPr>
              <w:t>Flagship AI Document Intelligence &amp; Business Assistant — cloud SaaS backend + Flutter application</w:t>
            </w:r>
          </w:p>
        </w:tc>
        <w:tc>
          <w:tcPr>
            <w:tcW w:w="4880" w:type="dxa"/>
            <w:tcBorders>
              <w:top w:val="single" w:sz="4" w:space="0" w:color="D8E0E8"/>
              <w:left w:val="single" w:sz="4" w:space="0" w:color="D8E0E8"/>
              <w:bottom w:val="single" w:sz="4" w:space="0" w:color="D8E0E8"/>
              <w:right w:val="single" w:sz="4" w:space="0" w:color="D8E0E8"/>
            </w:tcBorders>
            <w:shd w:fill="FFF4D6" w:val="clear"/>
            <w:vAlign w:val="center"/>
          </w:tcPr>
          <w:p>
            <w:pPr>
              <w:pStyle w:val="Normal"/>
              <w:spacing w:lineRule="auto" w:line="266" w:before="0" w:after="0"/>
              <w:jc w:val="left"/>
              <w:rPr/>
            </w:pPr>
            <w:r>
              <w:rPr>
                <w:rFonts w:eastAsia="Calibri"/>
                <w:b w:val="false"/>
                <w:color w:val="1F2937"/>
                <w:sz w:val="18"/>
              </w:rPr>
              <w:t>A real user can move from onboarding to a trustworthy AI outcome and a confirmed agent action in a deployed, observable, multi-user product.</w:t>
            </w:r>
          </w:p>
        </w:tc>
      </w:tr>
    </w:tbl>
    <w:p>
      <w:pPr>
        <w:pStyle w:val="Heading3"/>
        <w:keepNext w:val="true"/>
        <w:rPr/>
      </w:pPr>
      <w:r>
        <w:rPr/>
        <w:t>Testing requirements</w:t>
      </w:r>
    </w:p>
    <w:p>
      <w:pPr>
        <w:pStyle w:val="RoadmapBullet"/>
        <w:numPr>
          <w:ilvl w:val="0"/>
          <w:numId w:val="9"/>
        </w:numPr>
        <w:spacing w:lineRule="auto" w:line="288" w:before="0" w:after="60"/>
        <w:rPr/>
      </w:pPr>
      <w:r>
        <w:rPr>
          <w:rFonts w:eastAsia="Calibri"/>
          <w:color w:val="1F2937"/>
          <w:sz w:val="20"/>
        </w:rPr>
        <w:t>Full RAG, agent trajectory, auth/authorization, tenant isolation, prompt-injection, data leakage, and output-validation suites</w:t>
      </w:r>
    </w:p>
    <w:p>
      <w:pPr>
        <w:pStyle w:val="RoadmapBullet"/>
        <w:numPr>
          <w:ilvl w:val="0"/>
          <w:numId w:val="9"/>
        </w:numPr>
        <w:spacing w:lineRule="auto" w:line="288" w:before="0" w:after="60"/>
        <w:rPr/>
      </w:pPr>
      <w:r>
        <w:rPr>
          <w:rFonts w:eastAsia="Calibri"/>
          <w:color w:val="1F2937"/>
          <w:sz w:val="20"/>
        </w:rPr>
        <w:t>Background job, provider outage, timeout/retry, cost ceiling, rate limit, load, backup/restore, deployment, and rollback checks</w:t>
      </w:r>
    </w:p>
    <w:p>
      <w:pPr>
        <w:pStyle w:val="RoadmapBullet"/>
        <w:numPr>
          <w:ilvl w:val="0"/>
          <w:numId w:val="9"/>
        </w:numPr>
        <w:spacing w:lineRule="auto" w:line="288" w:before="0" w:after="60"/>
        <w:rPr/>
      </w:pPr>
      <w:r>
        <w:rPr>
          <w:rFonts w:eastAsia="Calibri"/>
          <w:color w:val="1F2937"/>
          <w:sz w:val="20"/>
        </w:rPr>
        <w:t>Mobile end-to-end, usability, accessibility, analytics, and external pilot acceptance results</w:t>
      </w:r>
    </w:p>
    <w:p>
      <w:pPr>
        <w:pStyle w:val="Heading3"/>
        <w:keepNext w:val="true"/>
        <w:rPr/>
      </w:pPr>
      <w:r>
        <w:rPr/>
        <w:t>Common mistakes</w:t>
      </w:r>
    </w:p>
    <w:p>
      <w:pPr>
        <w:pStyle w:val="RoadmapBullet"/>
        <w:numPr>
          <w:ilvl w:val="0"/>
          <w:numId w:val="7"/>
        </w:numPr>
        <w:spacing w:lineRule="auto" w:line="288" w:before="0" w:after="60"/>
        <w:rPr/>
      </w:pPr>
      <w:r>
        <w:rPr>
          <w:rFonts w:eastAsia="Calibri"/>
          <w:color w:val="9B1C1C"/>
          <w:sz w:val="20"/>
        </w:rPr>
        <w:t>Expanding to multiple business workflows before one end-to-end outcome is reliable</w:t>
      </w:r>
    </w:p>
    <w:p>
      <w:pPr>
        <w:pStyle w:val="RoadmapBullet"/>
        <w:numPr>
          <w:ilvl w:val="0"/>
          <w:numId w:val="7"/>
        </w:numPr>
        <w:spacing w:lineRule="auto" w:line="288" w:before="0" w:after="60"/>
        <w:rPr/>
      </w:pPr>
      <w:r>
        <w:rPr>
          <w:rFonts w:eastAsia="Calibri"/>
          <w:color w:val="9B1C1C"/>
          <w:sz w:val="20"/>
        </w:rPr>
        <w:t>Calling the product production-ready without pilot, failure, security, recovery, and operating evidence</w:t>
      </w:r>
    </w:p>
    <w:p>
      <w:pPr>
        <w:pStyle w:val="RoadmapBullet"/>
        <w:numPr>
          <w:ilvl w:val="0"/>
          <w:numId w:val="7"/>
        </w:numPr>
        <w:spacing w:lineRule="auto" w:line="288" w:before="0" w:after="60"/>
        <w:rPr/>
      </w:pPr>
      <w:r>
        <w:rPr>
          <w:rFonts w:eastAsia="Calibri"/>
          <w:color w:val="9B1C1C"/>
          <w:sz w:val="20"/>
        </w:rPr>
        <w:t>Using polished Flutter screens to hide weak retrieval, unsafe tools, or incomplete backend architecture</w:t>
      </w:r>
    </w:p>
    <w:p>
      <w:pPr>
        <w:pStyle w:val="Heading3"/>
        <w:keepNext w:val="true"/>
        <w:rPr/>
      </w:pPr>
      <w:r>
        <w:rPr/>
        <w:t>Evidence required for GitHub or portfolio</w:t>
      </w:r>
    </w:p>
    <w:p>
      <w:pPr>
        <w:pStyle w:val="RoadmapBullet"/>
        <w:numPr>
          <w:ilvl w:val="0"/>
          <w:numId w:val="9"/>
        </w:numPr>
        <w:spacing w:lineRule="auto" w:line="288" w:before="0" w:after="60"/>
        <w:rPr/>
      </w:pPr>
      <w:r>
        <w:rPr>
          <w:rFonts w:eastAsia="Calibri"/>
          <w:color w:val="1F2937"/>
          <w:sz w:val="20"/>
        </w:rPr>
        <w:t>Live deployment and installable mobile build with complete demo</w:t>
      </w:r>
    </w:p>
    <w:p>
      <w:pPr>
        <w:pStyle w:val="RoadmapBullet"/>
        <w:numPr>
          <w:ilvl w:val="0"/>
          <w:numId w:val="9"/>
        </w:numPr>
        <w:spacing w:lineRule="auto" w:line="288" w:before="0" w:after="60"/>
        <w:rPr/>
      </w:pPr>
      <w:r>
        <w:rPr>
          <w:rFonts w:eastAsia="Calibri"/>
          <w:color w:val="1F2937"/>
          <w:sz w:val="20"/>
        </w:rPr>
        <w:t>Professional repository, architecture, API docs, test suite, evaluation report, security notes, cost analysis, and runbook</w:t>
      </w:r>
    </w:p>
    <w:p>
      <w:pPr>
        <w:pStyle w:val="RoadmapBullet"/>
        <w:numPr>
          <w:ilvl w:val="0"/>
          <w:numId w:val="9"/>
        </w:numPr>
        <w:spacing w:lineRule="auto" w:line="288" w:before="0" w:after="60"/>
        <w:rPr/>
      </w:pPr>
      <w:r>
        <w:rPr>
          <w:rFonts w:eastAsia="Calibri"/>
          <w:color w:val="1F2937"/>
          <w:sz w:val="20"/>
        </w:rPr>
        <w:t>Pilot outcomes, feedback-linked fixes, before/after metrics, and technical/product retrospective</w:t>
      </w:r>
    </w:p>
    <w:p>
      <w:pPr>
        <w:pStyle w:val="Normal"/>
        <w:rPr/>
      </w:pPr>
      <w:r>
        <w:rPr/>
      </w:r>
      <w:r>
        <w:br w:type="page"/>
      </w:r>
    </w:p>
    <w:p>
      <w:pPr>
        <w:pStyle w:val="RoadmapKicker"/>
        <w:spacing w:before="0" w:after="80"/>
        <w:rPr/>
      </w:pPr>
      <w:r>
        <w:rPr>
          <w:rFonts w:eastAsia="Calibri"/>
          <w:b/>
          <w:caps/>
          <w:color w:val="0E7490"/>
          <w:sz w:val="19"/>
        </w:rPr>
        <w:t>PRODUCTION ENGINEERING STANDARD</w:t>
      </w:r>
    </w:p>
    <w:p>
      <w:pPr>
        <w:pStyle w:val="Heading1"/>
        <w:keepNext w:val="true"/>
        <w:rPr/>
      </w:pPr>
      <w:bookmarkStart w:id="27" w:name="production_standard"/>
      <w:r>
        <w:rPr/>
        <w:t>Production Engineering Standard</w:t>
      </w:r>
      <w:bookmarkEnd w:id="27"/>
    </w:p>
    <w:p>
      <w:pPr>
        <w:pStyle w:val="Heading2"/>
        <w:keepNext w:val="true"/>
        <w:rPr/>
      </w:pPr>
      <w:r>
        <w:rPr/>
        <w:t>Release gates for every serious AI product</w:t>
      </w:r>
    </w:p>
    <w:tbl>
      <w:tblPr>
        <w:tblW w:w="9360" w:type="dxa"/>
        <w:jc w:val="left"/>
        <w:tblInd w:w="72" w:type="dxa"/>
        <w:tblLayout w:type="fixed"/>
        <w:tblCellMar>
          <w:top w:w="140" w:type="dxa"/>
          <w:left w:w="180" w:type="dxa"/>
          <w:bottom w:w="140" w:type="dxa"/>
          <w:right w:w="160" w:type="dxa"/>
        </w:tblCellMar>
        <w:tblLook w:val="04a0" w:noHBand="0" w:noVBand="1" w:firstColumn="1" w:lastRow="0" w:lastColumn="0" w:firstRow="1"/>
      </w:tblPr>
      <w:tblGrid>
        <w:gridCol w:w="9360"/>
      </w:tblGrid>
      <w:tr>
        <w:trPr>
          <w:cantSplit w:val="true"/>
        </w:trPr>
        <w:tc>
          <w:tcPr>
            <w:tcW w:w="9360" w:type="dxa"/>
            <w:tcBorders>
              <w:top w:val="single" w:sz="4" w:space="0" w:color="D8E0E8"/>
              <w:left w:val="single" w:sz="16" w:space="0" w:color="2563EB"/>
              <w:bottom w:val="single" w:sz="4" w:space="0" w:color="D8E0E8"/>
              <w:right w:val="single" w:sz="4" w:space="0" w:color="D8E0E8"/>
            </w:tcBorders>
            <w:shd w:fill="EAF2F8" w:val="clear"/>
            <w:vAlign w:val="center"/>
          </w:tcPr>
          <w:p>
            <w:pPr>
              <w:pStyle w:val="CalloutBox"/>
              <w:spacing w:lineRule="auto" w:line="288" w:before="0" w:after="0"/>
              <w:rPr/>
            </w:pPr>
            <w:r>
              <w:rPr>
                <w:rFonts w:eastAsia="Calibri"/>
                <w:b/>
                <w:color w:val="2563EB"/>
                <w:sz w:val="20"/>
              </w:rPr>
              <w:t xml:space="preserve">RELEASE PRINCIPLE  </w:t>
            </w:r>
            <w:r>
              <w:rPr>
                <w:rFonts w:eastAsia="Calibri"/>
                <w:color w:val="1F2937"/>
                <w:sz w:val="20"/>
              </w:rPr>
              <w:t>A product is ready when quality, security, reliability, performance, cost, and operational recovery meet explicit evidence-based thresholds. A polished demo is not a release gate.</w:t>
            </w:r>
          </w:p>
        </w:tc>
      </w:tr>
    </w:tbl>
    <w:p>
      <w:pPr>
        <w:pStyle w:val="Normal"/>
        <w:spacing w:before="0" w:after="40"/>
        <w:rPr/>
      </w:pPr>
      <w:r>
        <w:rPr/>
      </w:r>
    </w:p>
    <w:p>
      <w:pPr>
        <w:pStyle w:val="Heading2"/>
        <w:keepNext w:val="true"/>
        <w:rPr/>
      </w:pPr>
      <w:r>
        <w:rPr/>
        <w:t>Reference API surface</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1500"/>
        <w:gridCol w:w="3298"/>
        <w:gridCol w:w="4562"/>
      </w:tblGrid>
      <w:tr>
        <w:trPr>
          <w:tblHeader w:val="true"/>
          <w:cantSplit w:val="true"/>
        </w:trPr>
        <w:tc>
          <w:tcPr>
            <w:tcW w:w="1500"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AREA</w:t>
            </w:r>
          </w:p>
        </w:tc>
        <w:tc>
          <w:tcPr>
            <w:tcW w:w="3298"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REPRESENTATIVE ENDPOINTS</w:t>
            </w:r>
          </w:p>
        </w:tc>
        <w:tc>
          <w:tcPr>
            <w:tcW w:w="4562"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OWNERSHIP</w:t>
            </w:r>
          </w:p>
        </w:tc>
      </w:tr>
      <w:tr>
        <w:trPr>
          <w:cantSplit w:val="true"/>
        </w:trPr>
        <w:tc>
          <w:tcPr>
            <w:tcW w:w="15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Identity</w:t>
            </w:r>
          </w:p>
        </w:tc>
        <w:tc>
          <w:tcPr>
            <w:tcW w:w="329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7"/>
              </w:rPr>
              <w:t>`/v1/auth/*`, `/v1/users/me`, `/v1/workspaces/*`</w:t>
            </w:r>
          </w:p>
        </w:tc>
        <w:tc>
          <w:tcPr>
            <w:tcW w:w="45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7"/>
              </w:rPr>
              <w:t>Authentication, membership, roles, invitations, profile</w:t>
            </w:r>
          </w:p>
        </w:tc>
      </w:tr>
      <w:tr>
        <w:trPr>
          <w:cantSplit w:val="true"/>
        </w:trPr>
        <w:tc>
          <w:tcPr>
            <w:tcW w:w="15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7"/>
              </w:rPr>
              <w:t>Documents</w:t>
            </w:r>
          </w:p>
        </w:tc>
        <w:tc>
          <w:tcPr>
            <w:tcW w:w="329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7"/>
              </w:rPr>
              <w:t>`/v1/documents`, `/v1/documents/{id}`, `/v1/jobs/{id}`</w:t>
            </w:r>
          </w:p>
        </w:tc>
        <w:tc>
          <w:tcPr>
            <w:tcW w:w="456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7"/>
              </w:rPr>
              <w:t>Upload, status, list, delete, processing lifecycle</w:t>
            </w:r>
          </w:p>
        </w:tc>
      </w:tr>
      <w:tr>
        <w:trPr>
          <w:cantSplit w:val="true"/>
        </w:trPr>
        <w:tc>
          <w:tcPr>
            <w:tcW w:w="15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AI interaction</w:t>
            </w:r>
          </w:p>
        </w:tc>
        <w:tc>
          <w:tcPr>
            <w:tcW w:w="329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7"/>
              </w:rPr>
              <w:t>`/v1/chat`, `/v1/chat/stream`, `/v1/agent/runs/*`</w:t>
            </w:r>
          </w:p>
        </w:tc>
        <w:tc>
          <w:tcPr>
            <w:tcW w:w="45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7"/>
              </w:rPr>
              <w:t>Cited answers, streaming events, agent confirmation/cancel/status</w:t>
            </w:r>
          </w:p>
        </w:tc>
      </w:tr>
      <w:tr>
        <w:trPr>
          <w:cantSplit w:val="true"/>
        </w:trPr>
        <w:tc>
          <w:tcPr>
            <w:tcW w:w="15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7"/>
              </w:rPr>
              <w:t>Product</w:t>
            </w:r>
          </w:p>
        </w:tc>
        <w:tc>
          <w:tcPr>
            <w:tcW w:w="329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7"/>
              </w:rPr>
              <w:t>`/v1/usage`, `/v1/feedback`, `/v1/admin/*`</w:t>
            </w:r>
          </w:p>
        </w:tc>
        <w:tc>
          <w:tcPr>
            <w:tcW w:w="456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7"/>
              </w:rPr>
              <w:t>Limits, usage/cost, feedback, admin controls</w:t>
            </w:r>
          </w:p>
        </w:tc>
      </w:tr>
      <w:tr>
        <w:trPr>
          <w:cantSplit w:val="true"/>
        </w:trPr>
        <w:tc>
          <w:tcPr>
            <w:tcW w:w="15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Operations</w:t>
            </w:r>
          </w:p>
        </w:tc>
        <w:tc>
          <w:tcPr>
            <w:tcW w:w="329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7"/>
              </w:rPr>
              <w:t>`/health/live`, `/health/ready`, internal metrics/traces</w:t>
            </w:r>
          </w:p>
        </w:tc>
        <w:tc>
          <w:tcPr>
            <w:tcW w:w="45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7"/>
              </w:rPr>
              <w:t>Liveness, dependency readiness, monitoring—not sensitive internals</w:t>
            </w:r>
          </w:p>
        </w:tc>
      </w:tr>
    </w:tbl>
    <w:p>
      <w:pPr>
        <w:pStyle w:val="Heading2"/>
        <w:keepNext w:val="true"/>
        <w:rPr/>
      </w:pPr>
      <w:r>
        <w:rPr/>
        <w:t>Evaluation and release matrix</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1500"/>
        <w:gridCol w:w="3298"/>
        <w:gridCol w:w="4562"/>
      </w:tblGrid>
      <w:tr>
        <w:trPr>
          <w:tblHeader w:val="true"/>
          <w:cantSplit w:val="true"/>
        </w:trPr>
        <w:tc>
          <w:tcPr>
            <w:tcW w:w="1500"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DIMENSION</w:t>
            </w:r>
          </w:p>
        </w:tc>
        <w:tc>
          <w:tcPr>
            <w:tcW w:w="3298"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MEASURE</w:t>
            </w:r>
          </w:p>
        </w:tc>
        <w:tc>
          <w:tcPr>
            <w:tcW w:w="4562"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STARTING RELEASE GATE</w:t>
            </w:r>
          </w:p>
        </w:tc>
      </w:tr>
      <w:tr>
        <w:trPr>
          <w:cantSplit w:val="true"/>
        </w:trPr>
        <w:tc>
          <w:tcPr>
            <w:tcW w:w="15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6"/>
              </w:rPr>
              <w:t>Retrieval</w:t>
            </w:r>
          </w:p>
        </w:tc>
        <w:tc>
          <w:tcPr>
            <w:tcW w:w="329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Recall/hit rate at k, ranking quality, filter correctness, failure categories</w:t>
            </w:r>
          </w:p>
        </w:tc>
        <w:tc>
          <w:tcPr>
            <w:tcW w:w="45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Project-defined threshold on a versioned representative dataset; no regression from approved baseline</w:t>
            </w:r>
          </w:p>
        </w:tc>
      </w:tr>
      <w:tr>
        <w:trPr>
          <w:cantSplit w:val="true"/>
        </w:trPr>
        <w:tc>
          <w:tcPr>
            <w:tcW w:w="15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6"/>
              </w:rPr>
              <w:t>Answers</w:t>
            </w:r>
          </w:p>
        </w:tc>
        <w:tc>
          <w:tcPr>
            <w:tcW w:w="329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Groundedness, relevance, completeness, citation correctness, no-answer behavior</w:t>
            </w:r>
          </w:p>
        </w:tc>
        <w:tc>
          <w:tcPr>
            <w:tcW w:w="456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Material claims trace to evidence; critical citation/access failures are zero</w:t>
            </w:r>
          </w:p>
        </w:tc>
      </w:tr>
      <w:tr>
        <w:trPr>
          <w:cantSplit w:val="true"/>
        </w:trPr>
        <w:tc>
          <w:tcPr>
            <w:tcW w:w="15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6"/>
              </w:rPr>
              <w:t>Agents</w:t>
            </w:r>
          </w:p>
        </w:tc>
        <w:tc>
          <w:tcPr>
            <w:tcW w:w="329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Task success, tool choice/order, arguments, prohibited actions, steps, handoffs</w:t>
            </w:r>
          </w:p>
        </w:tc>
        <w:tc>
          <w:tcPr>
            <w:tcW w:w="45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No unauthorized action; bounded steps; target success met on versioned trajectories</w:t>
            </w:r>
          </w:p>
        </w:tc>
      </w:tr>
      <w:tr>
        <w:trPr>
          <w:cantSplit w:val="true"/>
        </w:trPr>
        <w:tc>
          <w:tcPr>
            <w:tcW w:w="15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6"/>
              </w:rPr>
              <w:t>Security</w:t>
            </w:r>
          </w:p>
        </w:tc>
        <w:tc>
          <w:tcPr>
            <w:tcW w:w="329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Prompt injection, cross-tenant access, data leakage, output validation, secret exposure</w:t>
            </w:r>
          </w:p>
        </w:tc>
        <w:tc>
          <w:tcPr>
            <w:tcW w:w="456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Zero unresolved critical/high access-control or data-leakage findings</w:t>
            </w:r>
          </w:p>
        </w:tc>
      </w:tr>
      <w:tr>
        <w:trPr>
          <w:cantSplit w:val="true"/>
        </w:trPr>
        <w:tc>
          <w:tcPr>
            <w:tcW w:w="15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6"/>
              </w:rPr>
              <w:t>Reliability</w:t>
            </w:r>
          </w:p>
        </w:tc>
        <w:tc>
          <w:tcPr>
            <w:tcW w:w="329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Timeout/fallback, provider/tool failure, job restart, cancellation, idempotency</w:t>
            </w:r>
          </w:p>
        </w:tc>
        <w:tc>
          <w:tcPr>
            <w:tcW w:w="45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Known failures recover, hand off, or fail transparently without corrupting state</w:t>
            </w:r>
          </w:p>
        </w:tc>
      </w:tr>
      <w:tr>
        <w:trPr>
          <w:cantSplit w:val="true"/>
        </w:trPr>
        <w:tc>
          <w:tcPr>
            <w:tcW w:w="15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6"/>
              </w:rPr>
              <w:t>Performance</w:t>
            </w:r>
          </w:p>
        </w:tc>
        <w:tc>
          <w:tcPr>
            <w:tcW w:w="329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p50/p95 latency, queue time, concurrent errors, cache behavior</w:t>
            </w:r>
          </w:p>
        </w:tc>
        <w:tc>
          <w:tcPr>
            <w:tcW w:w="456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Product-specific target met under representative load; bottlenecks documented</w:t>
            </w:r>
          </w:p>
        </w:tc>
      </w:tr>
      <w:tr>
        <w:trPr>
          <w:cantSplit w:val="true"/>
        </w:trPr>
        <w:tc>
          <w:tcPr>
            <w:tcW w:w="15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6"/>
              </w:rPr>
              <w:t>Cost</w:t>
            </w:r>
          </w:p>
        </w:tc>
        <w:tc>
          <w:tcPr>
            <w:tcW w:w="329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Tokens, model/provider, storage/jobs, cost per query and successful task</w:t>
            </w:r>
          </w:p>
        </w:tc>
        <w:tc>
          <w:tcPr>
            <w:tcW w:w="456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Per-user/workspace budget enforced; cost regression explained and approved</w:t>
            </w:r>
          </w:p>
        </w:tc>
      </w:tr>
      <w:tr>
        <w:trPr>
          <w:cantSplit w:val="true"/>
        </w:trPr>
        <w:tc>
          <w:tcPr>
            <w:tcW w:w="15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6"/>
              </w:rPr>
              <w:t>Operations</w:t>
            </w:r>
          </w:p>
        </w:tc>
        <w:tc>
          <w:tcPr>
            <w:tcW w:w="329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Health, logs, traces, alerts, backup/restore, rollback</w:t>
            </w:r>
          </w:p>
        </w:tc>
        <w:tc>
          <w:tcPr>
            <w:tcW w:w="456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Detection and recovery drills pass; operator runbook is current</w:t>
            </w:r>
          </w:p>
        </w:tc>
      </w:tr>
    </w:tbl>
    <w:p>
      <w:pPr>
        <w:pStyle w:val="Heading2"/>
        <w:keepNext w:val="true"/>
        <w:rPr/>
      </w:pPr>
      <w:r>
        <w:rPr/>
        <w:t>Security and privacy checklist</w:t>
      </w:r>
    </w:p>
    <w:p>
      <w:pPr>
        <w:pStyle w:val="RoadmapBullet"/>
        <w:numPr>
          <w:ilvl w:val="0"/>
          <w:numId w:val="9"/>
        </w:numPr>
        <w:spacing w:lineRule="auto" w:line="288" w:before="0" w:after="60"/>
        <w:rPr/>
      </w:pPr>
      <w:r>
        <w:rPr>
          <w:rFonts w:eastAsia="Calibri"/>
          <w:color w:val="1F2937"/>
          <w:sz w:val="20"/>
        </w:rPr>
        <w:t>Authenticate every non-public request and authorize each resource/tool action in application code.</w:t>
      </w:r>
    </w:p>
    <w:p>
      <w:pPr>
        <w:pStyle w:val="RoadmapBullet"/>
        <w:numPr>
          <w:ilvl w:val="0"/>
          <w:numId w:val="9"/>
        </w:numPr>
        <w:spacing w:lineRule="auto" w:line="288" w:before="0" w:after="60"/>
        <w:rPr/>
      </w:pPr>
      <w:r>
        <w:rPr>
          <w:rFonts w:eastAsia="Calibri"/>
          <w:color w:val="1F2937"/>
          <w:sz w:val="20"/>
        </w:rPr>
        <w:t>Scope PostgreSQL queries, object keys, cache keys, vector filters, traces, and exports by tenant/workspace.</w:t>
      </w:r>
    </w:p>
    <w:p>
      <w:pPr>
        <w:pStyle w:val="RoadmapBullet"/>
        <w:numPr>
          <w:ilvl w:val="0"/>
          <w:numId w:val="9"/>
        </w:numPr>
        <w:spacing w:lineRule="auto" w:line="288" w:before="0" w:after="60"/>
        <w:rPr/>
      </w:pPr>
      <w:r>
        <w:rPr>
          <w:rFonts w:eastAsia="Calibri"/>
          <w:color w:val="1F2937"/>
          <w:sz w:val="20"/>
        </w:rPr>
        <w:t>Treat user text, retrieved documents, tool output, and web content as untrusted data—not system instructions.</w:t>
      </w:r>
    </w:p>
    <w:p>
      <w:pPr>
        <w:pStyle w:val="RoadmapBullet"/>
        <w:numPr>
          <w:ilvl w:val="0"/>
          <w:numId w:val="9"/>
        </w:numPr>
        <w:spacing w:lineRule="auto" w:line="288" w:before="0" w:after="60"/>
        <w:rPr/>
      </w:pPr>
      <w:r>
        <w:rPr>
          <w:rFonts w:eastAsia="Calibri"/>
          <w:color w:val="1F2937"/>
          <w:sz w:val="20"/>
        </w:rPr>
        <w:t>Validate tool arguments and model outputs; require confirmation for material external actions.</w:t>
      </w:r>
    </w:p>
    <w:p>
      <w:pPr>
        <w:pStyle w:val="RoadmapBullet"/>
        <w:numPr>
          <w:ilvl w:val="0"/>
          <w:numId w:val="9"/>
        </w:numPr>
        <w:spacing w:lineRule="auto" w:line="288" w:before="0" w:after="60"/>
        <w:rPr/>
      </w:pPr>
      <w:r>
        <w:rPr>
          <w:rFonts w:eastAsia="Calibri"/>
          <w:color w:val="1F2937"/>
          <w:sz w:val="20"/>
        </w:rPr>
        <w:t>Limit upload types/sizes, scan or quarantine where appropriate, and isolate parsing failures.</w:t>
      </w:r>
    </w:p>
    <w:p>
      <w:pPr>
        <w:pStyle w:val="RoadmapBullet"/>
        <w:numPr>
          <w:ilvl w:val="0"/>
          <w:numId w:val="9"/>
        </w:numPr>
        <w:spacing w:lineRule="auto" w:line="288" w:before="0" w:after="60"/>
        <w:rPr/>
      </w:pPr>
      <w:r>
        <w:rPr>
          <w:rFonts w:eastAsia="Calibri"/>
          <w:color w:val="1F2937"/>
          <w:sz w:val="20"/>
        </w:rPr>
        <w:t>Store secrets only in approved server-side configuration; rotate and revoke; never ship provider keys in Flutter.</w:t>
      </w:r>
    </w:p>
    <w:p>
      <w:pPr>
        <w:pStyle w:val="RoadmapBullet"/>
        <w:numPr>
          <w:ilvl w:val="0"/>
          <w:numId w:val="9"/>
        </w:numPr>
        <w:spacing w:lineRule="auto" w:line="288" w:before="0" w:after="60"/>
        <w:rPr/>
      </w:pPr>
      <w:r>
        <w:rPr>
          <w:rFonts w:eastAsia="Calibri"/>
          <w:color w:val="1F2937"/>
          <w:sz w:val="20"/>
        </w:rPr>
        <w:t>Minimize logs and traces, redact sensitive fields, define retention/deletion, and document provider data handling.</w:t>
      </w:r>
    </w:p>
    <w:p>
      <w:pPr>
        <w:pStyle w:val="RoadmapBullet"/>
        <w:numPr>
          <w:ilvl w:val="0"/>
          <w:numId w:val="9"/>
        </w:numPr>
        <w:spacing w:lineRule="auto" w:line="288" w:before="0" w:after="60"/>
        <w:rPr/>
      </w:pPr>
      <w:r>
        <w:rPr>
          <w:rFonts w:eastAsia="Calibri"/>
          <w:color w:val="1F2937"/>
          <w:sz w:val="20"/>
        </w:rPr>
        <w:t>Run prompt-injection, cross-tenant, data-leakage, authorization, and export tests before every material release.</w:t>
      </w:r>
    </w:p>
    <w:p>
      <w:pPr>
        <w:pStyle w:val="Heading2"/>
        <w:keepNext w:val="true"/>
        <w:rPr/>
      </w:pPr>
      <w:r>
        <w:rPr/>
        <w:t>Reliability patterns</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1900"/>
        <w:gridCol w:w="4560"/>
        <w:gridCol w:w="2900"/>
      </w:tblGrid>
      <w:tr>
        <w:trPr>
          <w:tblHeader w:val="true"/>
          <w:cantSplit w:val="true"/>
        </w:trPr>
        <w:tc>
          <w:tcPr>
            <w:tcW w:w="190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FAILURE</w:t>
            </w:r>
          </w:p>
        </w:tc>
        <w:tc>
          <w:tcPr>
            <w:tcW w:w="456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ENGINEERING RESPONSE</w:t>
            </w:r>
          </w:p>
        </w:tc>
        <w:tc>
          <w:tcPr>
            <w:tcW w:w="290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USER/OPERATOR OUTCOME</w:t>
            </w:r>
          </w:p>
        </w:tc>
      </w:tr>
      <w:tr>
        <w:trPr>
          <w:cantSplit w:val="true"/>
        </w:trPr>
        <w:tc>
          <w:tcPr>
            <w:tcW w:w="19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Provider timeout/rate limit</w:t>
            </w:r>
          </w:p>
        </w:tc>
        <w:tc>
          <w:tcPr>
            <w:tcW w:w="456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7"/>
              </w:rPr>
              <w:t>Deadline, bounded retry with jitter, fallback if compatible, circuit/budget control</w:t>
            </w:r>
          </w:p>
        </w:tc>
        <w:tc>
          <w:tcPr>
            <w:tcW w:w="29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7"/>
              </w:rPr>
              <w:t>Transparent delay/failure; trace identifies provider and attempt</w:t>
            </w:r>
          </w:p>
        </w:tc>
      </w:tr>
      <w:tr>
        <w:trPr>
          <w:cantSplit w:val="true"/>
        </w:trPr>
        <w:tc>
          <w:tcPr>
            <w:tcW w:w="19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7"/>
              </w:rPr>
              <w:t>Bad or missing retrieval</w:t>
            </w:r>
          </w:p>
        </w:tc>
        <w:tc>
          <w:tcPr>
            <w:tcW w:w="456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7"/>
              </w:rPr>
              <w:t>Debug evidence, rewrite once, threshold/no-answer, human feedback path</w:t>
            </w:r>
          </w:p>
        </w:tc>
        <w:tc>
          <w:tcPr>
            <w:tcW w:w="29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7"/>
              </w:rPr>
              <w:t>No fabricated answer; sources and uncertainty visible</w:t>
            </w:r>
          </w:p>
        </w:tc>
      </w:tr>
      <w:tr>
        <w:trPr>
          <w:cantSplit w:val="true"/>
        </w:trPr>
        <w:tc>
          <w:tcPr>
            <w:tcW w:w="19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Tool failure</w:t>
            </w:r>
          </w:p>
        </w:tc>
        <w:tc>
          <w:tcPr>
            <w:tcW w:w="456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7"/>
              </w:rPr>
              <w:t>Typed error, retry only if safe, idempotency, compensation/dry-run, handoff</w:t>
            </w:r>
          </w:p>
        </w:tc>
        <w:tc>
          <w:tcPr>
            <w:tcW w:w="29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7"/>
              </w:rPr>
              <w:t>No duplicate side effect; actionable status</w:t>
            </w:r>
          </w:p>
        </w:tc>
      </w:tr>
      <w:tr>
        <w:trPr>
          <w:cantSplit w:val="true"/>
        </w:trPr>
        <w:tc>
          <w:tcPr>
            <w:tcW w:w="19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7"/>
              </w:rPr>
              <w:t>Long document job</w:t>
            </w:r>
          </w:p>
        </w:tc>
        <w:tc>
          <w:tcPr>
            <w:tcW w:w="456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7"/>
              </w:rPr>
              <w:t>Durable queue, status/progress, timeout, retry, cancellation, dead-letter review</w:t>
            </w:r>
          </w:p>
        </w:tc>
        <w:tc>
          <w:tcPr>
            <w:tcW w:w="29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7"/>
              </w:rPr>
              <w:t>Request returns quickly; job survives worker restart</w:t>
            </w:r>
          </w:p>
        </w:tc>
      </w:tr>
      <w:tr>
        <w:trPr>
          <w:cantSplit w:val="true"/>
        </w:trPr>
        <w:tc>
          <w:tcPr>
            <w:tcW w:w="19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7"/>
              </w:rPr>
              <w:t>Deployment regression</w:t>
            </w:r>
          </w:p>
        </w:tc>
        <w:tc>
          <w:tcPr>
            <w:tcW w:w="456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7"/>
              </w:rPr>
              <w:t>Automated gates, staging smoke, immutable release, migration safety, rollback</w:t>
            </w:r>
          </w:p>
        </w:tc>
        <w:tc>
          <w:tcPr>
            <w:tcW w:w="29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7"/>
              </w:rPr>
              <w:t>Prior stable release restored; incident recorded</w:t>
            </w:r>
          </w:p>
        </w:tc>
      </w:tr>
    </w:tbl>
    <w:p>
      <w:pPr>
        <w:pStyle w:val="Heading2"/>
        <w:keepNext w:val="true"/>
        <w:rPr/>
      </w:pPr>
      <w:r>
        <w:rPr/>
        <w:t>Definition of done for every major project</w:t>
      </w:r>
    </w:p>
    <w:p>
      <w:pPr>
        <w:pStyle w:val="RoadmapBullet"/>
        <w:numPr>
          <w:ilvl w:val="0"/>
          <w:numId w:val="9"/>
        </w:numPr>
        <w:spacing w:lineRule="auto" w:line="288" w:before="0" w:after="60"/>
        <w:rPr/>
      </w:pPr>
      <w:r>
        <w:rPr>
          <w:rFonts w:eastAsia="Calibri"/>
          <w:color w:val="1F2937"/>
          <w:sz w:val="20"/>
        </w:rPr>
        <w:t>A real user/business problem, target user, scope, non-goals, and acceptance criteria are written.</w:t>
      </w:r>
    </w:p>
    <w:p>
      <w:pPr>
        <w:pStyle w:val="RoadmapBullet"/>
        <w:numPr>
          <w:ilvl w:val="0"/>
          <w:numId w:val="9"/>
        </w:numPr>
        <w:spacing w:lineRule="auto" w:line="288" w:before="0" w:after="60"/>
        <w:rPr/>
      </w:pPr>
      <w:r>
        <w:rPr>
          <w:rFonts w:eastAsia="Calibri"/>
          <w:color w:val="1F2937"/>
          <w:sz w:val="20"/>
        </w:rPr>
        <w:t>Architecture diagram, ADR index, datastore responsibilities, API contract, threat/security notes, alternatives considered, trade-offs, and known limitations are documented.</w:t>
      </w:r>
    </w:p>
    <w:p>
      <w:pPr>
        <w:pStyle w:val="RoadmapBullet"/>
        <w:numPr>
          <w:ilvl w:val="0"/>
          <w:numId w:val="9"/>
        </w:numPr>
        <w:spacing w:lineRule="auto" w:line="288" w:before="0" w:after="60"/>
        <w:rPr/>
      </w:pPr>
      <w:r>
        <w:rPr>
          <w:rFonts w:eastAsia="Calibri"/>
          <w:color w:val="1F2937"/>
          <w:sz w:val="20"/>
        </w:rPr>
        <w:t>Unit/integration/end-to-end tests and a versioned evaluation dataset run from documented commands.</w:t>
      </w:r>
    </w:p>
    <w:p>
      <w:pPr>
        <w:pStyle w:val="RoadmapBullet"/>
        <w:numPr>
          <w:ilvl w:val="0"/>
          <w:numId w:val="9"/>
        </w:numPr>
        <w:spacing w:lineRule="auto" w:line="288" w:before="0" w:after="60"/>
        <w:rPr/>
      </w:pPr>
      <w:r>
        <w:rPr>
          <w:rFonts w:eastAsia="Calibri"/>
          <w:color w:val="1F2937"/>
          <w:sz w:val="20"/>
        </w:rPr>
        <w:t>Before/after metrics include quality, latency, reliability, and cost—not a single cherry-picked score.</w:t>
      </w:r>
    </w:p>
    <w:p>
      <w:pPr>
        <w:pStyle w:val="RoadmapBullet"/>
        <w:numPr>
          <w:ilvl w:val="0"/>
          <w:numId w:val="9"/>
        </w:numPr>
        <w:spacing w:lineRule="auto" w:line="288" w:before="0" w:after="60"/>
        <w:rPr/>
      </w:pPr>
      <w:r>
        <w:rPr>
          <w:rFonts w:eastAsia="Calibri"/>
          <w:color w:val="1F2937"/>
          <w:sz w:val="20"/>
        </w:rPr>
        <w:t>Deployment, logs/traces, health checks, failure handling, and recovery/rollback evidence exist.</w:t>
      </w:r>
    </w:p>
    <w:p>
      <w:pPr>
        <w:pStyle w:val="RoadmapBullet"/>
        <w:numPr>
          <w:ilvl w:val="0"/>
          <w:numId w:val="9"/>
        </w:numPr>
        <w:spacing w:lineRule="auto" w:line="288" w:before="0" w:after="60"/>
        <w:rPr/>
      </w:pPr>
      <w:r>
        <w:rPr>
          <w:rFonts w:eastAsia="Calibri"/>
          <w:color w:val="1F2937"/>
          <w:sz w:val="20"/>
        </w:rPr>
        <w:t>README, API docs, demo video, screenshots, deployment link, cost analysis, security notes, and retrospective are public or safely shareable.</w:t>
      </w:r>
    </w:p>
    <w:p>
      <w:pPr>
        <w:pStyle w:val="RoadmapKicker"/>
        <w:spacing w:before="0" w:after="80"/>
        <w:rPr/>
      </w:pPr>
      <w:r>
        <w:rPr>
          <w:rFonts w:eastAsia="Calibri"/>
          <w:b/>
          <w:caps/>
          <w:color w:val="0E7490"/>
          <w:sz w:val="19"/>
        </w:rPr>
        <w:t>FINAL PORTFOLIO</w:t>
      </w:r>
    </w:p>
    <w:p>
      <w:pPr>
        <w:pStyle w:val="Heading1"/>
        <w:keepNext w:val="true"/>
        <w:rPr/>
      </w:pPr>
      <w:bookmarkStart w:id="28" w:name="final_portfolio"/>
      <w:r>
        <w:rPr/>
        <w:t>Final Portfolio</w:t>
      </w:r>
      <w:bookmarkEnd w:id="28"/>
    </w:p>
    <w:p>
      <w:pPr>
        <w:pStyle w:val="Heading2"/>
        <w:keepNext w:val="true"/>
        <w:rPr/>
      </w:pPr>
      <w:r>
        <w:rPr/>
        <w:t>Five projects that prove the engineer profile</w:t>
      </w:r>
    </w:p>
    <w:tbl>
      <w:tblPr>
        <w:tblW w:w="9360" w:type="dxa"/>
        <w:jc w:val="left"/>
        <w:tblInd w:w="72" w:type="dxa"/>
        <w:tblLayout w:type="fixed"/>
        <w:tblCellMar>
          <w:top w:w="140" w:type="dxa"/>
          <w:left w:w="180" w:type="dxa"/>
          <w:bottom w:w="140" w:type="dxa"/>
          <w:right w:w="160" w:type="dxa"/>
        </w:tblCellMar>
        <w:tblLook w:val="04a0" w:noHBand="0" w:noVBand="1" w:firstColumn="1" w:lastRow="0" w:lastColumn="0" w:firstRow="1"/>
      </w:tblPr>
      <w:tblGrid>
        <w:gridCol w:w="9360"/>
      </w:tblGrid>
      <w:tr>
        <w:trPr>
          <w:cantSplit w:val="true"/>
        </w:trPr>
        <w:tc>
          <w:tcPr>
            <w:tcW w:w="9360" w:type="dxa"/>
            <w:tcBorders>
              <w:top w:val="single" w:sz="4" w:space="0" w:color="D8E0E8"/>
              <w:left w:val="single" w:sz="16" w:space="0" w:color="176B4D"/>
              <w:bottom w:val="single" w:sz="4" w:space="0" w:color="D8E0E8"/>
              <w:right w:val="single" w:sz="4" w:space="0" w:color="D8E0E8"/>
            </w:tcBorders>
            <w:shd w:fill="EAF7F0" w:val="clear"/>
            <w:vAlign w:val="center"/>
          </w:tcPr>
          <w:p>
            <w:pPr>
              <w:pStyle w:val="CalloutBox"/>
              <w:spacing w:lineRule="auto" w:line="288" w:before="0" w:after="0"/>
              <w:rPr/>
            </w:pPr>
            <w:r>
              <w:rPr>
                <w:rFonts w:eastAsia="Calibri"/>
                <w:b/>
                <w:color w:val="176B4D"/>
                <w:sz w:val="20"/>
              </w:rPr>
              <w:t xml:space="preserve">PORTFOLIO ANSWER  </w:t>
            </w:r>
            <w:r>
              <w:rPr>
                <w:rFonts w:eastAsia="Calibri"/>
                <w:color w:val="1F2937"/>
                <w:sz w:val="20"/>
              </w:rPr>
              <w:t>After completing the required gates, can Muhammad Zaid build and ship real AI SaaS products? YES—because the portfolio proves the full path from model integration through data, backend, SaaS controls, cloud operations, Flutter, evaluation, security, and real users.</w:t>
            </w:r>
          </w:p>
        </w:tc>
      </w:tr>
    </w:tbl>
    <w:p>
      <w:pPr>
        <w:pStyle w:val="Normal"/>
        <w:spacing w:before="0" w:after="40"/>
        <w:rPr/>
      </w:pPr>
      <w:r>
        <w:rPr/>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1948"/>
        <w:gridCol w:w="3302"/>
        <w:gridCol w:w="4110"/>
      </w:tblGrid>
      <w:tr>
        <w:trPr>
          <w:tblHeader w:val="true"/>
          <w:cantSplit w:val="true"/>
        </w:trPr>
        <w:tc>
          <w:tcPr>
            <w:tcW w:w="1948"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PROJECT</w:t>
            </w:r>
          </w:p>
        </w:tc>
        <w:tc>
          <w:tcPr>
            <w:tcW w:w="3302"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WHAT IT PROVES</w:t>
            </w:r>
          </w:p>
        </w:tc>
        <w:tc>
          <w:tcPr>
            <w:tcW w:w="4110"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MINIMUM ACCEPTANCE EVIDENCE</w:t>
            </w:r>
          </w:p>
        </w:tc>
      </w:tr>
      <w:tr>
        <w:trPr>
          <w:cantSplit w:val="true"/>
        </w:trPr>
        <w:tc>
          <w:tcPr>
            <w:tcW w:w="194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6"/>
              </w:rPr>
              <w:t>1 · LLM Assistant and Structured Extractor</w:t>
            </w:r>
          </w:p>
        </w:tc>
        <w:tc>
          <w:tcPr>
            <w:tcW w:w="330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Provider integration, prompting, structured output, streaming, reliability, usage telemetry</w:t>
            </w:r>
          </w:p>
        </w:tc>
        <w:tc>
          <w:tcPr>
            <w:tcW w:w="411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Two providers; validated schemas; golden tests; prompt-injection probes; README; demo; cost/latency summary</w:t>
            </w:r>
          </w:p>
        </w:tc>
      </w:tr>
      <w:tr>
        <w:trPr>
          <w:cantSplit w:val="true"/>
        </w:trPr>
        <w:tc>
          <w:tcPr>
            <w:tcW w:w="194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6"/>
              </w:rPr>
              <w:t>2 · Production RAG Knowledge System</w:t>
            </w:r>
          </w:p>
        </w:tc>
        <w:tc>
          <w:tcPr>
            <w:tcW w:w="330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Document ingestion, metadata, hybrid retrieval, citations, evaluation, security, deployment</w:t>
            </w:r>
          </w:p>
        </w:tc>
        <w:tc>
          <w:tcPr>
            <w:tcW w:w="411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Multi-format corpus; eval report; before/after metrics; no-answer/citation/access tests; API docs; live demo</w:t>
            </w:r>
          </w:p>
        </w:tc>
      </w:tr>
      <w:tr>
        <w:trPr>
          <w:cantSplit w:val="true"/>
        </w:trPr>
        <w:tc>
          <w:tcPr>
            <w:tcW w:w="194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6"/>
              </w:rPr>
              <w:t>3 · Tool-Using LangGraph Agent</w:t>
            </w:r>
          </w:p>
        </w:tc>
        <w:tc>
          <w:tcPr>
            <w:tcW w:w="330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Stateful workflows, tools, permissions, recovery, human handoff, trajectory evaluation</w:t>
            </w:r>
          </w:p>
        </w:tc>
        <w:tc>
          <w:tcPr>
            <w:tcW w:w="411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Tool contracts; graph; traces; trajectory dataset; denied-action and failure tests; deployed API; runbook</w:t>
            </w:r>
          </w:p>
        </w:tc>
      </w:tr>
      <w:tr>
        <w:trPr>
          <w:cantSplit w:val="true"/>
        </w:trPr>
        <w:tc>
          <w:tcPr>
            <w:tcW w:w="1948"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6"/>
              </w:rPr>
              <w:t>4 · Complete AI SaaS Product</w:t>
            </w:r>
          </w:p>
        </w:tc>
        <w:tc>
          <w:tcPr>
            <w:tcW w:w="3302"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Multi-user backend, PostgreSQL/Redis/jobs, roles, limits, analytics, cost, cloud operations</w:t>
            </w:r>
          </w:p>
        </w:tc>
        <w:tc>
          <w:tcPr>
            <w:tcW w:w="411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6"/>
              </w:rPr>
              <w:t>Onboarding; tenant isolation; usage ledger; CI/CD; monitoring; backup/rollback; external beta; product metrics</w:t>
            </w:r>
          </w:p>
        </w:tc>
      </w:tr>
      <w:tr>
        <w:trPr>
          <w:cantSplit w:val="true"/>
        </w:trPr>
        <w:tc>
          <w:tcPr>
            <w:tcW w:w="1948"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6"/>
              </w:rPr>
              <w:t>5 · Flagship Flutter AI Product</w:t>
            </w:r>
          </w:p>
        </w:tc>
        <w:tc>
          <w:tcPr>
            <w:tcW w:w="3302"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Mobile product advantage integrated with production AI backend</w:t>
            </w:r>
          </w:p>
        </w:tc>
        <w:tc>
          <w:tcPr>
            <w:tcW w:w="411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6"/>
              </w:rPr>
              <w:t>Auth; streaming; history; upload; RAG; agent confirmation; limits; error UX; deployed backend; pilot results</w:t>
            </w:r>
          </w:p>
        </w:tc>
      </w:tr>
    </w:tbl>
    <w:p>
      <w:pPr>
        <w:pStyle w:val="Heading2"/>
        <w:keepNext w:val="true"/>
        <w:rPr/>
      </w:pPr>
      <w:r>
        <w:rPr/>
        <w:t>Required evidence package for every flagship project</w:t>
      </w:r>
    </w:p>
    <w:p>
      <w:pPr>
        <w:pStyle w:val="RoadmapBullet"/>
        <w:numPr>
          <w:ilvl w:val="0"/>
          <w:numId w:val="9"/>
        </w:numPr>
        <w:spacing w:lineRule="auto" w:line="288" w:before="0" w:after="60"/>
        <w:rPr/>
      </w:pPr>
      <w:r>
        <w:rPr>
          <w:rFonts w:eastAsia="Calibri"/>
          <w:color w:val="1F2937"/>
          <w:sz w:val="20"/>
        </w:rPr>
        <w:t>GitHub repository with a clean, reviewable history and release tag</w:t>
      </w:r>
    </w:p>
    <w:p>
      <w:pPr>
        <w:pStyle w:val="RoadmapBullet"/>
        <w:numPr>
          <w:ilvl w:val="0"/>
          <w:numId w:val="9"/>
        </w:numPr>
        <w:spacing w:lineRule="auto" w:line="288" w:before="0" w:after="60"/>
        <w:rPr/>
      </w:pPr>
      <w:r>
        <w:rPr>
          <w:rFonts w:eastAsia="Calibri"/>
          <w:color w:val="1F2937"/>
          <w:sz w:val="20"/>
        </w:rPr>
        <w:t>Professional README with problem, users, scope, features, architecture, and proof summary</w:t>
      </w:r>
    </w:p>
    <w:p>
      <w:pPr>
        <w:pStyle w:val="RoadmapBullet"/>
        <w:numPr>
          <w:ilvl w:val="0"/>
          <w:numId w:val="9"/>
        </w:numPr>
        <w:spacing w:lineRule="auto" w:line="288" w:before="0" w:after="60"/>
        <w:rPr/>
      </w:pPr>
      <w:r>
        <w:rPr>
          <w:rFonts w:eastAsia="Calibri"/>
          <w:color w:val="1F2937"/>
          <w:sz w:val="20"/>
        </w:rPr>
        <w:t>Architecture diagram and an indexed set of Architecture Decision Records</w:t>
      </w:r>
    </w:p>
    <w:p>
      <w:pPr>
        <w:pStyle w:val="RoadmapBullet"/>
        <w:numPr>
          <w:ilvl w:val="0"/>
          <w:numId w:val="9"/>
        </w:numPr>
        <w:spacing w:lineRule="auto" w:line="288" w:before="0" w:after="60"/>
        <w:rPr/>
      </w:pPr>
      <w:r>
        <w:rPr>
          <w:rFonts w:eastAsia="Calibri"/>
          <w:color w:val="1F2937"/>
          <w:sz w:val="20"/>
        </w:rPr>
        <w:t>Primary technology choices, alternatives considered, reasons for selection, trade-offs, risks, and revisit triggers</w:t>
      </w:r>
    </w:p>
    <w:p>
      <w:pPr>
        <w:pStyle w:val="RoadmapBullet"/>
        <w:numPr>
          <w:ilvl w:val="0"/>
          <w:numId w:val="9"/>
        </w:numPr>
        <w:spacing w:lineRule="auto" w:line="288" w:before="0" w:after="60"/>
        <w:rPr/>
      </w:pPr>
      <w:r>
        <w:rPr>
          <w:rFonts w:eastAsia="Calibri"/>
          <w:color w:val="1F2937"/>
          <w:sz w:val="20"/>
        </w:rPr>
        <w:t>Reproducible setup instructions and documented configuration contract</w:t>
      </w:r>
    </w:p>
    <w:p>
      <w:pPr>
        <w:pStyle w:val="RoadmapBullet"/>
        <w:numPr>
          <w:ilvl w:val="0"/>
          <w:numId w:val="9"/>
        </w:numPr>
        <w:spacing w:lineRule="auto" w:line="288" w:before="0" w:after="60"/>
        <w:rPr/>
      </w:pPr>
      <w:r>
        <w:rPr>
          <w:rFonts w:eastAsia="Calibri"/>
          <w:color w:val="1F2937"/>
          <w:sz w:val="20"/>
        </w:rPr>
        <w:t>API documentation with representative requests, responses, errors, and authorization behavior</w:t>
      </w:r>
    </w:p>
    <w:p>
      <w:pPr>
        <w:pStyle w:val="RoadmapBullet"/>
        <w:numPr>
          <w:ilvl w:val="0"/>
          <w:numId w:val="9"/>
        </w:numPr>
        <w:spacing w:lineRule="auto" w:line="288" w:before="0" w:after="60"/>
        <w:rPr/>
      </w:pPr>
      <w:r>
        <w:rPr>
          <w:rFonts w:eastAsia="Calibri"/>
          <w:color w:val="1F2937"/>
          <w:sz w:val="20"/>
        </w:rPr>
        <w:t>Automated unit, integration, and end-to-end tests appropriate to the project</w:t>
      </w:r>
    </w:p>
    <w:p>
      <w:pPr>
        <w:pStyle w:val="RoadmapBullet"/>
        <w:numPr>
          <w:ilvl w:val="0"/>
          <w:numId w:val="9"/>
        </w:numPr>
        <w:spacing w:lineRule="auto" w:line="288" w:before="0" w:after="60"/>
        <w:rPr/>
      </w:pPr>
      <w:r>
        <w:rPr>
          <w:rFonts w:eastAsia="Calibri"/>
          <w:color w:val="1F2937"/>
          <w:sz w:val="20"/>
        </w:rPr>
        <w:t>Versioned evaluation dataset with representative, adversarial, and failure cases</w:t>
      </w:r>
    </w:p>
    <w:p>
      <w:pPr>
        <w:pStyle w:val="RoadmapBullet"/>
        <w:numPr>
          <w:ilvl w:val="0"/>
          <w:numId w:val="9"/>
        </w:numPr>
        <w:spacing w:lineRule="auto" w:line="288" w:before="0" w:after="60"/>
        <w:rPr/>
      </w:pPr>
      <w:r>
        <w:rPr>
          <w:rFonts w:eastAsia="Calibri"/>
          <w:color w:val="1F2937"/>
          <w:sz w:val="20"/>
        </w:rPr>
        <w:t>Evaluation report with methodology, thresholds, results, and failure analysis</w:t>
      </w:r>
    </w:p>
    <w:p>
      <w:pPr>
        <w:pStyle w:val="RoadmapBullet"/>
        <w:numPr>
          <w:ilvl w:val="0"/>
          <w:numId w:val="9"/>
        </w:numPr>
        <w:spacing w:lineRule="auto" w:line="288" w:before="0" w:after="60"/>
        <w:rPr/>
      </w:pPr>
      <w:r>
        <w:rPr>
          <w:rFonts w:eastAsia="Calibri"/>
          <w:color w:val="1F2937"/>
          <w:sz w:val="20"/>
        </w:rPr>
        <w:t>Before-and-after quality, latency, reliability, and cost metrics</w:t>
      </w:r>
    </w:p>
    <w:p>
      <w:pPr>
        <w:pStyle w:val="RoadmapBullet"/>
        <w:numPr>
          <w:ilvl w:val="0"/>
          <w:numId w:val="9"/>
        </w:numPr>
        <w:spacing w:lineRule="auto" w:line="288" w:before="0" w:after="60"/>
        <w:rPr/>
      </w:pPr>
      <w:r>
        <w:rPr>
          <w:rFonts w:eastAsia="Calibri"/>
          <w:color w:val="1F2937"/>
          <w:sz w:val="20"/>
        </w:rPr>
        <w:t>Security test results covering authorization, injection, data leakage, secrets, unsafe tools, and residual risks</w:t>
      </w:r>
    </w:p>
    <w:p>
      <w:pPr>
        <w:pStyle w:val="RoadmapBullet"/>
        <w:numPr>
          <w:ilvl w:val="0"/>
          <w:numId w:val="9"/>
        </w:numPr>
        <w:spacing w:lineRule="auto" w:line="288" w:before="0" w:after="60"/>
        <w:rPr/>
      </w:pPr>
      <w:r>
        <w:rPr>
          <w:rFonts w:eastAsia="Calibri"/>
          <w:color w:val="1F2937"/>
          <w:sz w:val="20"/>
        </w:rPr>
        <w:t>Privacy notes covering data sources, provider handling, logging, retention, and deletion</w:t>
      </w:r>
    </w:p>
    <w:p>
      <w:pPr>
        <w:pStyle w:val="RoadmapBullet"/>
        <w:numPr>
          <w:ilvl w:val="0"/>
          <w:numId w:val="9"/>
        </w:numPr>
        <w:spacing w:lineRule="auto" w:line="288" w:before="0" w:after="60"/>
        <w:rPr/>
      </w:pPr>
      <w:r>
        <w:rPr>
          <w:rFonts w:eastAsia="Calibri"/>
          <w:color w:val="1F2937"/>
          <w:sz w:val="20"/>
        </w:rPr>
        <w:t>Cost analysis covering model, storage, jobs, and cost per query or successful task</w:t>
      </w:r>
    </w:p>
    <w:p>
      <w:pPr>
        <w:pStyle w:val="RoadmapBullet"/>
        <w:numPr>
          <w:ilvl w:val="0"/>
          <w:numId w:val="9"/>
        </w:numPr>
        <w:spacing w:lineRule="auto" w:line="288" w:before="0" w:after="60"/>
        <w:rPr/>
      </w:pPr>
      <w:r>
        <w:rPr>
          <w:rFonts w:eastAsia="Calibri"/>
          <w:color w:val="1F2937"/>
          <w:sz w:val="20"/>
        </w:rPr>
        <w:t>Latency analysis covering p50/p95 behavior, queue time, bottlenecks, and the selected product target</w:t>
      </w:r>
    </w:p>
    <w:p>
      <w:pPr>
        <w:pStyle w:val="RoadmapBullet"/>
        <w:numPr>
          <w:ilvl w:val="0"/>
          <w:numId w:val="9"/>
        </w:numPr>
        <w:spacing w:lineRule="auto" w:line="288" w:before="0" w:after="60"/>
        <w:rPr/>
      </w:pPr>
      <w:r>
        <w:rPr>
          <w:rFonts w:eastAsia="Calibri"/>
          <w:color w:val="1F2937"/>
          <w:sz w:val="20"/>
        </w:rPr>
        <w:t>Product screenshots that show the core workflow and failure states</w:t>
      </w:r>
    </w:p>
    <w:p>
      <w:pPr>
        <w:pStyle w:val="RoadmapBullet"/>
        <w:numPr>
          <w:ilvl w:val="0"/>
          <w:numId w:val="9"/>
        </w:numPr>
        <w:spacing w:lineRule="auto" w:line="288" w:before="0" w:after="60"/>
        <w:rPr/>
      </w:pPr>
      <w:r>
        <w:rPr>
          <w:rFonts w:eastAsia="Calibri"/>
          <w:color w:val="1F2937"/>
          <w:sz w:val="20"/>
        </w:rPr>
        <w:t>Concise demo video that shows the real product, evaluation evidence, and trade-offs</w:t>
      </w:r>
    </w:p>
    <w:p>
      <w:pPr>
        <w:pStyle w:val="RoadmapBullet"/>
        <w:numPr>
          <w:ilvl w:val="0"/>
          <w:numId w:val="9"/>
        </w:numPr>
        <w:spacing w:lineRule="auto" w:line="288" w:before="0" w:after="60"/>
        <w:rPr/>
      </w:pPr>
      <w:r>
        <w:rPr>
          <w:rFonts w:eastAsia="Calibri"/>
          <w:color w:val="1F2937"/>
          <w:sz w:val="20"/>
        </w:rPr>
        <w:t>Stable deployment link where safe and affordable</w:t>
      </w:r>
    </w:p>
    <w:p>
      <w:pPr>
        <w:pStyle w:val="RoadmapBullet"/>
        <w:numPr>
          <w:ilvl w:val="0"/>
          <w:numId w:val="9"/>
        </w:numPr>
        <w:spacing w:lineRule="auto" w:line="288" w:before="0" w:after="60"/>
        <w:rPr/>
      </w:pPr>
      <w:r>
        <w:rPr>
          <w:rFonts w:eastAsia="Calibri"/>
          <w:color w:val="1F2937"/>
          <w:sz w:val="20"/>
        </w:rPr>
        <w:t>User feedback or pilot evidence tied to product decisions</w:t>
      </w:r>
    </w:p>
    <w:p>
      <w:pPr>
        <w:pStyle w:val="RoadmapBullet"/>
        <w:numPr>
          <w:ilvl w:val="0"/>
          <w:numId w:val="9"/>
        </w:numPr>
        <w:spacing w:lineRule="auto" w:line="288" w:before="0" w:after="60"/>
        <w:rPr/>
      </w:pPr>
      <w:r>
        <w:rPr>
          <w:rFonts w:eastAsia="Calibri"/>
          <w:color w:val="1F2937"/>
          <w:sz w:val="20"/>
        </w:rPr>
        <w:t>Technical retrospective covering decisions, incidents, lessons, and next actions</w:t>
      </w:r>
    </w:p>
    <w:p>
      <w:pPr>
        <w:pStyle w:val="RoadmapBullet"/>
        <w:numPr>
          <w:ilvl w:val="0"/>
          <w:numId w:val="9"/>
        </w:numPr>
        <w:spacing w:lineRule="auto" w:line="288" w:before="0" w:after="60"/>
        <w:rPr/>
      </w:pPr>
      <w:r>
        <w:rPr>
          <w:rFonts w:eastAsia="Calibri"/>
          <w:color w:val="1F2937"/>
          <w:sz w:val="20"/>
        </w:rPr>
        <w:t>Known limitations and prioritized future improvements</w:t>
      </w:r>
    </w:p>
    <w:p>
      <w:pPr>
        <w:pStyle w:val="Heading2"/>
        <w:keepNext w:val="true"/>
        <w:rPr/>
      </w:pPr>
      <w:r>
        <w:rPr/>
        <w:t>Portfolio narrative</w:t>
      </w:r>
    </w:p>
    <w:p>
      <w:pPr>
        <w:pStyle w:val="Normal"/>
        <w:keepNext w:val="false"/>
        <w:spacing w:lineRule="auto" w:line="300" w:before="0" w:after="120"/>
        <w:jc w:val="left"/>
        <w:rPr/>
      </w:pPr>
      <w:r>
        <w:rPr>
          <w:rFonts w:eastAsia="Calibri"/>
          <w:b w:val="false"/>
          <w:i w:val="false"/>
          <w:color w:val="1F2937"/>
          <w:sz w:val="22"/>
        </w:rPr>
        <w:t>Lead with the strongest differentiator: Muhammad Zaid already knows how to ship mobile products. The portfolio should show that this product-shipping discipline now extends through professional AI systems and backend/cloud ownership. Present the flagship first, then use the other projects as focused evidence of individual capabilities.</w:t>
      </w:r>
    </w:p>
    <w:p>
      <w:pPr>
        <w:pStyle w:val="RoadmapKicker"/>
        <w:spacing w:before="0" w:after="80"/>
        <w:rPr/>
      </w:pPr>
      <w:r>
        <w:rPr>
          <w:rFonts w:eastAsia="Calibri"/>
          <w:b/>
          <w:caps/>
          <w:color w:val="0E7490"/>
          <w:sz w:val="19"/>
        </w:rPr>
        <w:t>FINAL COMPETENCY AUDIT</w:t>
      </w:r>
    </w:p>
    <w:p>
      <w:pPr>
        <w:pStyle w:val="Heading1"/>
        <w:keepNext w:val="true"/>
        <w:rPr/>
      </w:pPr>
      <w:bookmarkStart w:id="29" w:name="competency_audit"/>
      <w:r>
        <w:rPr/>
        <w:t>Competency Audit</w:t>
      </w:r>
      <w:bookmarkEnd w:id="29"/>
    </w:p>
    <w:p>
      <w:pPr>
        <w:pStyle w:val="Heading2"/>
        <w:keepNext w:val="true"/>
        <w:rPr/>
      </w:pPr>
      <w:r>
        <w:rPr/>
        <w:t>AI Product Engineer proof checklist</w:t>
      </w:r>
    </w:p>
    <w:tbl>
      <w:tblPr>
        <w:tblW w:w="9360" w:type="dxa"/>
        <w:jc w:val="left"/>
        <w:tblInd w:w="72" w:type="dxa"/>
        <w:tblLayout w:type="fixed"/>
        <w:tblCellMar>
          <w:top w:w="140" w:type="dxa"/>
          <w:left w:w="180" w:type="dxa"/>
          <w:bottom w:w="140" w:type="dxa"/>
          <w:right w:w="160" w:type="dxa"/>
        </w:tblCellMar>
        <w:tblLook w:val="04a0" w:noHBand="0" w:noVBand="1" w:firstColumn="1" w:lastRow="0" w:lastColumn="0" w:firstRow="1"/>
      </w:tblPr>
      <w:tblGrid>
        <w:gridCol w:w="9360"/>
      </w:tblGrid>
      <w:tr>
        <w:trPr>
          <w:cantSplit w:val="true"/>
        </w:trPr>
        <w:tc>
          <w:tcPr>
            <w:tcW w:w="9360" w:type="dxa"/>
            <w:tcBorders>
              <w:top w:val="single" w:sz="4" w:space="0" w:color="D8E0E8"/>
              <w:left w:val="single" w:sz="16" w:space="0" w:color="C69214"/>
              <w:bottom w:val="single" w:sz="4" w:space="0" w:color="D8E0E8"/>
              <w:right w:val="single" w:sz="4" w:space="0" w:color="D8E0E8"/>
            </w:tcBorders>
            <w:shd w:fill="FFF4D6" w:val="clear"/>
            <w:vAlign w:val="center"/>
          </w:tcPr>
          <w:p>
            <w:pPr>
              <w:pStyle w:val="WarningBox"/>
              <w:spacing w:lineRule="auto" w:line="288" w:before="0" w:after="0"/>
              <w:rPr/>
            </w:pPr>
            <w:r>
              <w:rPr>
                <w:rFonts w:eastAsia="Calibri"/>
                <w:b/>
                <w:color w:val="C69214"/>
                <w:sz w:val="20"/>
              </w:rPr>
              <w:t xml:space="preserve">STATUS RULE  </w:t>
            </w:r>
            <w:r>
              <w:rPr>
                <w:rFonts w:eastAsia="Calibri"/>
                <w:color w:val="1F2937"/>
                <w:sz w:val="20"/>
              </w:rPr>
              <w:t>Use only three statuses: Proven, Partial, or Not Yet Proven. A competency can be marked Proven only when the required evidence exists, is linked, and can be reproduced. Familiarity, tutorial completion, or a partial notebook is Partial—not proof.</w:t>
            </w:r>
          </w:p>
        </w:tc>
      </w:tr>
    </w:tbl>
    <w:p>
      <w:pPr>
        <w:pStyle w:val="Normal"/>
        <w:spacing w:before="0" w:after="40"/>
        <w:rPr/>
      </w:pPr>
      <w:r>
        <w:rPr/>
      </w:r>
    </w:p>
    <w:p>
      <w:pPr>
        <w:pStyle w:val="Heading2"/>
        <w:keepNext w:val="true"/>
        <w:rPr/>
      </w:pPr>
      <w:r>
        <w:rPr/>
        <w:t>AI Engineering</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2100"/>
        <w:gridCol w:w="1049"/>
        <w:gridCol w:w="2141"/>
        <w:gridCol w:w="1300"/>
        <w:gridCol w:w="1570"/>
        <w:gridCol w:w="1199"/>
      </w:tblGrid>
      <w:tr>
        <w:trPr>
          <w:tblHeader w:val="true"/>
          <w:cantSplit w:val="true"/>
        </w:trPr>
        <w:tc>
          <w:tcPr>
            <w:tcW w:w="210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COMPETENCY</w:t>
            </w:r>
          </w:p>
        </w:tc>
        <w:tc>
          <w:tcPr>
            <w:tcW w:w="1049"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STATUS</w:t>
            </w:r>
          </w:p>
        </w:tc>
        <w:tc>
          <w:tcPr>
            <w:tcW w:w="2141"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EVIDENCE</w:t>
            </w:r>
          </w:p>
        </w:tc>
        <w:tc>
          <w:tcPr>
            <w:tcW w:w="130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PRIMARY TOOL USED</w:t>
            </w:r>
          </w:p>
        </w:tc>
        <w:tc>
          <w:tcPr>
            <w:tcW w:w="157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ALTERNATIVES UNDERSTOOD</w:t>
            </w:r>
          </w:p>
        </w:tc>
        <w:tc>
          <w:tcPr>
            <w:tcW w:w="1199"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REMAINING GAP</w:t>
            </w:r>
          </w:p>
        </w:tc>
      </w:tr>
      <w:tr>
        <w:trPr>
          <w:cantSplit w:val="true"/>
        </w:trPr>
        <w:tc>
          <w:tcPr>
            <w:tcW w:w="21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5"/>
              </w:rPr>
              <w:t>Select and integrate models through a provider-neutral boundary</w:t>
            </w:r>
          </w:p>
        </w:tc>
        <w:tc>
          <w:tcPr>
            <w:tcW w:w="1049"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Not Yet Proven</w:t>
            </w:r>
          </w:p>
        </w:tc>
        <w:tc>
          <w:tcPr>
            <w:tcW w:w="2141"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Provider adapter, two smoke tests, measured primary/fallback ADR</w:t>
            </w:r>
          </w:p>
        </w:tc>
        <w:tc>
          <w:tcPr>
            <w:tcW w:w="13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Python provider adapter</w:t>
            </w:r>
          </w:p>
        </w:tc>
        <w:tc>
          <w:tcPr>
            <w:tcW w:w="157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Hosted providers; local Ollama/vLLM</w:t>
            </w:r>
          </w:p>
        </w:tc>
        <w:tc>
          <w:tcPr>
            <w:tcW w:w="1199"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Link measured provider decision</w:t>
            </w:r>
          </w:p>
        </w:tc>
      </w:tr>
      <w:tr>
        <w:trPr>
          <w:cantSplit w:val="true"/>
        </w:trPr>
        <w:tc>
          <w:tcPr>
            <w:tcW w:w="21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5"/>
              </w:rPr>
              <w:t>Build reliable structured output and tool-calling behavior</w:t>
            </w:r>
          </w:p>
        </w:tc>
        <w:tc>
          <w:tcPr>
            <w:tcW w:w="1049"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Not Yet Proven</w:t>
            </w:r>
          </w:p>
        </w:tc>
        <w:tc>
          <w:tcPr>
            <w:tcW w:w="2141"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Golden dataset, schema validity, retry/failure results, cost/latency report</w:t>
            </w:r>
          </w:p>
        </w:tc>
        <w:tc>
          <w:tcPr>
            <w:tcW w:w="13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Pydantic + hosted LLM APIs</w:t>
            </w:r>
          </w:p>
        </w:tc>
        <w:tc>
          <w:tcPr>
            <w:tcW w:w="157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Provider-native schemas; custom parsers</w:t>
            </w:r>
          </w:p>
        </w:tc>
        <w:tc>
          <w:tcPr>
            <w:tcW w:w="1199"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Meet release threshold</w:t>
            </w:r>
          </w:p>
        </w:tc>
      </w:tr>
    </w:tbl>
    <w:p>
      <w:pPr>
        <w:pStyle w:val="Heading2"/>
        <w:keepNext w:val="true"/>
        <w:rPr/>
      </w:pPr>
      <w:r>
        <w:rPr/>
        <w:t>LLM Application Engineering</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2100"/>
        <w:gridCol w:w="1049"/>
        <w:gridCol w:w="2141"/>
        <w:gridCol w:w="1300"/>
        <w:gridCol w:w="1570"/>
        <w:gridCol w:w="1199"/>
      </w:tblGrid>
      <w:tr>
        <w:trPr>
          <w:tblHeader w:val="true"/>
          <w:cantSplit w:val="true"/>
        </w:trPr>
        <w:tc>
          <w:tcPr>
            <w:tcW w:w="210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COMPETENCY</w:t>
            </w:r>
          </w:p>
        </w:tc>
        <w:tc>
          <w:tcPr>
            <w:tcW w:w="1049"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STATUS</w:t>
            </w:r>
          </w:p>
        </w:tc>
        <w:tc>
          <w:tcPr>
            <w:tcW w:w="2141"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EVIDENCE</w:t>
            </w:r>
          </w:p>
        </w:tc>
        <w:tc>
          <w:tcPr>
            <w:tcW w:w="130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PRIMARY TOOL USED</w:t>
            </w:r>
          </w:p>
        </w:tc>
        <w:tc>
          <w:tcPr>
            <w:tcW w:w="157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ALTERNATIVES UNDERSTOOD</w:t>
            </w:r>
          </w:p>
        </w:tc>
        <w:tc>
          <w:tcPr>
            <w:tcW w:w="1199"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REMAINING GAP</w:t>
            </w:r>
          </w:p>
        </w:tc>
      </w:tr>
      <w:tr>
        <w:trPr>
          <w:cantSplit w:val="true"/>
        </w:trPr>
        <w:tc>
          <w:tcPr>
            <w:tcW w:w="21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5"/>
              </w:rPr>
              <w:t>Build prompt, context, streaming, and usage-aware product features</w:t>
            </w:r>
          </w:p>
        </w:tc>
        <w:tc>
          <w:tcPr>
            <w:tcW w:w="1049"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Not Yet Proven</w:t>
            </w:r>
          </w:p>
        </w:tc>
        <w:tc>
          <w:tcPr>
            <w:tcW w:w="2141"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Running assistant/extractor, REST/SSE contract, telemetry, tests</w:t>
            </w:r>
          </w:p>
        </w:tc>
        <w:tc>
          <w:tcPr>
            <w:tcW w:w="13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FastAPI + REST/SSE</w:t>
            </w:r>
          </w:p>
        </w:tc>
        <w:tc>
          <w:tcPr>
            <w:tcW w:w="157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WebSockets; polling; alternative backends</w:t>
            </w:r>
          </w:p>
        </w:tc>
        <w:tc>
          <w:tcPr>
            <w:tcW w:w="1199"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Link deployed feature evidence</w:t>
            </w:r>
          </w:p>
        </w:tc>
      </w:tr>
      <w:tr>
        <w:trPr>
          <w:cantSplit w:val="true"/>
        </w:trPr>
        <w:tc>
          <w:tcPr>
            <w:tcW w:w="21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5"/>
              </w:rPr>
              <w:t>Handle provider failures without corrupting product state</w:t>
            </w:r>
          </w:p>
        </w:tc>
        <w:tc>
          <w:tcPr>
            <w:tcW w:w="1049"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Not Yet Proven</w:t>
            </w:r>
          </w:p>
        </w:tc>
        <w:tc>
          <w:tcPr>
            <w:tcW w:w="2141"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Timeout, rate-limit, fallback, budget, and user-error tests</w:t>
            </w:r>
          </w:p>
        </w:tc>
        <w:tc>
          <w:tcPr>
            <w:tcW w:w="13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Application service layer</w:t>
            </w:r>
          </w:p>
        </w:tc>
        <w:tc>
          <w:tcPr>
            <w:tcW w:w="157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Circuit breakers; managed gateways</w:t>
            </w:r>
          </w:p>
        </w:tc>
        <w:tc>
          <w:tcPr>
            <w:tcW w:w="1199"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Document recovery limits</w:t>
            </w:r>
          </w:p>
        </w:tc>
      </w:tr>
    </w:tbl>
    <w:p>
      <w:pPr>
        <w:pStyle w:val="Heading2"/>
        <w:keepNext w:val="true"/>
        <w:rPr/>
      </w:pPr>
      <w:r>
        <w:rPr/>
        <w:t>RAG Engineering</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2100"/>
        <w:gridCol w:w="1049"/>
        <w:gridCol w:w="2141"/>
        <w:gridCol w:w="1300"/>
        <w:gridCol w:w="1570"/>
        <w:gridCol w:w="1199"/>
      </w:tblGrid>
      <w:tr>
        <w:trPr>
          <w:tblHeader w:val="true"/>
          <w:cantSplit w:val="true"/>
        </w:trPr>
        <w:tc>
          <w:tcPr>
            <w:tcW w:w="210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COMPETENCY</w:t>
            </w:r>
          </w:p>
        </w:tc>
        <w:tc>
          <w:tcPr>
            <w:tcW w:w="1049"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STATUS</w:t>
            </w:r>
          </w:p>
        </w:tc>
        <w:tc>
          <w:tcPr>
            <w:tcW w:w="2141"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EVIDENCE</w:t>
            </w:r>
          </w:p>
        </w:tc>
        <w:tc>
          <w:tcPr>
            <w:tcW w:w="130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PRIMARY TOOL USED</w:t>
            </w:r>
          </w:p>
        </w:tc>
        <w:tc>
          <w:tcPr>
            <w:tcW w:w="157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ALTERNATIVES UNDERSTOOD</w:t>
            </w:r>
          </w:p>
        </w:tc>
        <w:tc>
          <w:tcPr>
            <w:tcW w:w="1199"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REMAINING GAP</w:t>
            </w:r>
          </w:p>
        </w:tc>
      </w:tr>
      <w:tr>
        <w:trPr>
          <w:cantSplit w:val="true"/>
        </w:trPr>
        <w:tc>
          <w:tcPr>
            <w:tcW w:w="21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5"/>
              </w:rPr>
              <w:t>Build multi-format, metadata-rich ingestion</w:t>
            </w:r>
          </w:p>
        </w:tc>
        <w:tc>
          <w:tcPr>
            <w:tcW w:w="1049"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Not Yet Proven</w:t>
            </w:r>
          </w:p>
        </w:tc>
        <w:tc>
          <w:tcPr>
            <w:tcW w:w="2141"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Parser fixtures, metadata schema, durable lifecycle and deletion demo</w:t>
            </w:r>
          </w:p>
        </w:tc>
        <w:tc>
          <w:tcPr>
            <w:tcW w:w="13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Python + worker + object storage</w:t>
            </w:r>
          </w:p>
        </w:tc>
        <w:tc>
          <w:tcPr>
            <w:tcW w:w="157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LlamaIndex/Haystack connectors</w:t>
            </w:r>
          </w:p>
        </w:tc>
        <w:tc>
          <w:tcPr>
            <w:tcW w:w="1199"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Link ingestion release</w:t>
            </w:r>
          </w:p>
        </w:tc>
      </w:tr>
      <w:tr>
        <w:trPr>
          <w:cantSplit w:val="true"/>
        </w:trPr>
        <w:tc>
          <w:tcPr>
            <w:tcW w:w="21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5"/>
              </w:rPr>
              <w:t>Build, evaluate, and debug hybrid retrieval, reranking, citations, and no-answer behavior</w:t>
            </w:r>
          </w:p>
        </w:tc>
        <w:tc>
          <w:tcPr>
            <w:tcW w:w="1049"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Not Yet Proven</w:t>
            </w:r>
          </w:p>
        </w:tc>
        <w:tc>
          <w:tcPr>
            <w:tcW w:w="2141"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Versioned retrieval/answer evaluation with before-after metrics and failures</w:t>
            </w:r>
          </w:p>
        </w:tc>
        <w:tc>
          <w:tcPr>
            <w:tcW w:w="13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Chroma locally; pgvector or Qdrant</w:t>
            </w:r>
          </w:p>
        </w:tc>
        <w:tc>
          <w:tcPr>
            <w:tcW w:w="157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Pinecone; Weaviate; OpenSearch; others</w:t>
            </w:r>
          </w:p>
        </w:tc>
        <w:tc>
          <w:tcPr>
            <w:tcW w:w="1199"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Approve vector-store ADR</w:t>
            </w:r>
          </w:p>
        </w:tc>
      </w:tr>
    </w:tbl>
    <w:p>
      <w:pPr>
        <w:pStyle w:val="Heading2"/>
        <w:keepNext w:val="true"/>
        <w:rPr/>
      </w:pPr>
      <w:r>
        <w:rPr/>
        <w:t>Agent Engineering</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2100"/>
        <w:gridCol w:w="1049"/>
        <w:gridCol w:w="2141"/>
        <w:gridCol w:w="1300"/>
        <w:gridCol w:w="1570"/>
        <w:gridCol w:w="1199"/>
      </w:tblGrid>
      <w:tr>
        <w:trPr>
          <w:tblHeader w:val="true"/>
          <w:cantSplit w:val="true"/>
        </w:trPr>
        <w:tc>
          <w:tcPr>
            <w:tcW w:w="210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COMPETENCY</w:t>
            </w:r>
          </w:p>
        </w:tc>
        <w:tc>
          <w:tcPr>
            <w:tcW w:w="1049"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STATUS</w:t>
            </w:r>
          </w:p>
        </w:tc>
        <w:tc>
          <w:tcPr>
            <w:tcW w:w="2141"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EVIDENCE</w:t>
            </w:r>
          </w:p>
        </w:tc>
        <w:tc>
          <w:tcPr>
            <w:tcW w:w="130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PRIMARY TOOL USED</w:t>
            </w:r>
          </w:p>
        </w:tc>
        <w:tc>
          <w:tcPr>
            <w:tcW w:w="157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ALTERNATIVES UNDERSTOOD</w:t>
            </w:r>
          </w:p>
        </w:tc>
        <w:tc>
          <w:tcPr>
            <w:tcW w:w="1199"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REMAINING GAP</w:t>
            </w:r>
          </w:p>
        </w:tc>
      </w:tr>
      <w:tr>
        <w:trPr>
          <w:cantSplit w:val="true"/>
        </w:trPr>
        <w:tc>
          <w:tcPr>
            <w:tcW w:w="21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5"/>
              </w:rPr>
              <w:t>Build bounded tool-using workflows with deterministic authorization</w:t>
            </w:r>
          </w:p>
        </w:tc>
        <w:tc>
          <w:tcPr>
            <w:tcW w:w="1049"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Not Yet Proven</w:t>
            </w:r>
          </w:p>
        </w:tc>
        <w:tc>
          <w:tcPr>
            <w:tcW w:w="2141"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LangGraph, typed tools, permission matrix, confirmations, traces</w:t>
            </w:r>
          </w:p>
        </w:tc>
        <w:tc>
          <w:tcPr>
            <w:tcW w:w="13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LangGraph + FastAPI policy layer</w:t>
            </w:r>
          </w:p>
        </w:tc>
        <w:tc>
          <w:tcPr>
            <w:tcW w:w="157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Direct state machine; PydanticAI; Semantic Kernel</w:t>
            </w:r>
          </w:p>
        </w:tc>
        <w:tc>
          <w:tcPr>
            <w:tcW w:w="1199"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Pass denied-action tests</w:t>
            </w:r>
          </w:p>
        </w:tc>
      </w:tr>
      <w:tr>
        <w:trPr>
          <w:cantSplit w:val="true"/>
        </w:trPr>
        <w:tc>
          <w:tcPr>
            <w:tcW w:w="21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5"/>
              </w:rPr>
              <w:t>Evaluate trajectories and recover through retry, clarification, or handoff</w:t>
            </w:r>
          </w:p>
        </w:tc>
        <w:tc>
          <w:tcPr>
            <w:tcW w:w="1049"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Not Yet Proven</w:t>
            </w:r>
          </w:p>
        </w:tc>
        <w:tc>
          <w:tcPr>
            <w:tcW w:w="2141"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Scenario dataset with task, tool, safety, step, and handoff results</w:t>
            </w:r>
          </w:p>
        </w:tc>
        <w:tc>
          <w:tcPr>
            <w:tcW w:w="13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Custom harness + traces</w:t>
            </w:r>
          </w:p>
        </w:tc>
        <w:tc>
          <w:tcPr>
            <w:tcW w:w="157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LangSmith/Phoenix; human review</w:t>
            </w:r>
          </w:p>
        </w:tc>
        <w:tc>
          <w:tcPr>
            <w:tcW w:w="1199"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Meet trajectory threshold</w:t>
            </w:r>
          </w:p>
        </w:tc>
      </w:tr>
    </w:tbl>
    <w:p>
      <w:pPr>
        <w:pStyle w:val="Heading2"/>
        <w:keepNext w:val="true"/>
        <w:rPr/>
      </w:pPr>
      <w:r>
        <w:rPr/>
        <w:t>Backend Engineering</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2100"/>
        <w:gridCol w:w="1049"/>
        <w:gridCol w:w="2141"/>
        <w:gridCol w:w="1300"/>
        <w:gridCol w:w="1570"/>
        <w:gridCol w:w="1199"/>
      </w:tblGrid>
      <w:tr>
        <w:trPr>
          <w:tblHeader w:val="true"/>
          <w:cantSplit w:val="true"/>
        </w:trPr>
        <w:tc>
          <w:tcPr>
            <w:tcW w:w="210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COMPETENCY</w:t>
            </w:r>
          </w:p>
        </w:tc>
        <w:tc>
          <w:tcPr>
            <w:tcW w:w="1049"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STATUS</w:t>
            </w:r>
          </w:p>
        </w:tc>
        <w:tc>
          <w:tcPr>
            <w:tcW w:w="2141"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EVIDENCE</w:t>
            </w:r>
          </w:p>
        </w:tc>
        <w:tc>
          <w:tcPr>
            <w:tcW w:w="130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PRIMARY TOOL USED</w:t>
            </w:r>
          </w:p>
        </w:tc>
        <w:tc>
          <w:tcPr>
            <w:tcW w:w="157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ALTERNATIVES UNDERSTOOD</w:t>
            </w:r>
          </w:p>
        </w:tc>
        <w:tc>
          <w:tcPr>
            <w:tcW w:w="1199"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REMAINING GAP</w:t>
            </w:r>
          </w:p>
        </w:tc>
      </w:tr>
      <w:tr>
        <w:trPr>
          <w:cantSplit w:val="true"/>
        </w:trPr>
        <w:tc>
          <w:tcPr>
            <w:tcW w:w="21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5"/>
              </w:rPr>
              <w:t>Build layered, versioned, validated FastAPI services</w:t>
            </w:r>
          </w:p>
        </w:tc>
        <w:tc>
          <w:tcPr>
            <w:tcW w:w="1049"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Not Yet Proven</w:t>
            </w:r>
          </w:p>
        </w:tc>
        <w:tc>
          <w:tcPr>
            <w:tcW w:w="2141"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Routers, services, repositories, DI, OpenAPI, unit/integration tests</w:t>
            </w:r>
          </w:p>
        </w:tc>
        <w:tc>
          <w:tcPr>
            <w:tcW w:w="13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FastAPI + Pydantic</w:t>
            </w:r>
          </w:p>
        </w:tc>
        <w:tc>
          <w:tcPr>
            <w:tcW w:w="157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Django/DRF; NestJS; ASP.NET; Spring</w:t>
            </w:r>
          </w:p>
        </w:tc>
        <w:tc>
          <w:tcPr>
            <w:tcW w:w="1199"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Link backend release</w:t>
            </w:r>
          </w:p>
        </w:tc>
      </w:tr>
      <w:tr>
        <w:trPr>
          <w:cantSplit w:val="true"/>
        </w:trPr>
        <w:tc>
          <w:tcPr>
            <w:tcW w:w="21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5"/>
              </w:rPr>
              <w:t>Choose REST, SSE, WebSockets, jobs, middleware, and error contracts deliberately</w:t>
            </w:r>
          </w:p>
        </w:tc>
        <w:tc>
          <w:tcPr>
            <w:tcW w:w="1049"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Not Yet Proven</w:t>
            </w:r>
          </w:p>
        </w:tc>
        <w:tc>
          <w:tcPr>
            <w:tcW w:w="2141"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Protocol ADRs and integration tests across success/failure paths</w:t>
            </w:r>
          </w:p>
        </w:tc>
        <w:tc>
          <w:tcPr>
            <w:tcW w:w="13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REST + SSE; one WebSocket use case</w:t>
            </w:r>
          </w:p>
        </w:tc>
        <w:tc>
          <w:tcPr>
            <w:tcW w:w="157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gRPC; GraphQL; polling; webhooks</w:t>
            </w:r>
          </w:p>
        </w:tc>
        <w:tc>
          <w:tcPr>
            <w:tcW w:w="1199"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Defend protocol choices</w:t>
            </w:r>
          </w:p>
        </w:tc>
      </w:tr>
    </w:tbl>
    <w:p>
      <w:pPr>
        <w:pStyle w:val="Heading2"/>
        <w:keepNext w:val="true"/>
        <w:rPr/>
      </w:pPr>
      <w:r>
        <w:rPr/>
        <w:t>Database Engineering</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2100"/>
        <w:gridCol w:w="1049"/>
        <w:gridCol w:w="2141"/>
        <w:gridCol w:w="1300"/>
        <w:gridCol w:w="1570"/>
        <w:gridCol w:w="1199"/>
      </w:tblGrid>
      <w:tr>
        <w:trPr>
          <w:tblHeader w:val="true"/>
          <w:cantSplit w:val="true"/>
        </w:trPr>
        <w:tc>
          <w:tcPr>
            <w:tcW w:w="210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COMPETENCY</w:t>
            </w:r>
          </w:p>
        </w:tc>
        <w:tc>
          <w:tcPr>
            <w:tcW w:w="1049"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STATUS</w:t>
            </w:r>
          </w:p>
        </w:tc>
        <w:tc>
          <w:tcPr>
            <w:tcW w:w="2141"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EVIDENCE</w:t>
            </w:r>
          </w:p>
        </w:tc>
        <w:tc>
          <w:tcPr>
            <w:tcW w:w="130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PRIMARY TOOL USED</w:t>
            </w:r>
          </w:p>
        </w:tc>
        <w:tc>
          <w:tcPr>
            <w:tcW w:w="157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ALTERNATIVES UNDERSTOOD</w:t>
            </w:r>
          </w:p>
        </w:tc>
        <w:tc>
          <w:tcPr>
            <w:tcW w:w="1199"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REMAINING GAP</w:t>
            </w:r>
          </w:p>
        </w:tc>
      </w:tr>
      <w:tr>
        <w:trPr>
          <w:cantSplit w:val="true"/>
        </w:trPr>
        <w:tc>
          <w:tcPr>
            <w:tcW w:w="21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5"/>
              </w:rPr>
              <w:t>Model transactional SaaS data with migrations, constraints, indexes, and query analysis</w:t>
            </w:r>
          </w:p>
        </w:tc>
        <w:tc>
          <w:tcPr>
            <w:tcW w:w="1049"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Not Yet Proven</w:t>
            </w:r>
          </w:p>
        </w:tc>
        <w:tc>
          <w:tcPr>
            <w:tcW w:w="2141"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ERD, Alembic migrations, integrity tests, query-plan evidence</w:t>
            </w:r>
          </w:p>
        </w:tc>
        <w:tc>
          <w:tcPr>
            <w:tcW w:w="13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PostgreSQL + SQLAlchemy + Alembic</w:t>
            </w:r>
          </w:p>
        </w:tc>
        <w:tc>
          <w:tcPr>
            <w:tcW w:w="157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MySQL; enterprise DBs; NoSQL</w:t>
            </w:r>
          </w:p>
        </w:tc>
        <w:tc>
          <w:tcPr>
            <w:tcW w:w="1199"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Pass integrity/performance tests</w:t>
            </w:r>
          </w:p>
        </w:tc>
      </w:tr>
      <w:tr>
        <w:trPr>
          <w:cantSplit w:val="true"/>
        </w:trPr>
        <w:tc>
          <w:tcPr>
            <w:tcW w:w="21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5"/>
              </w:rPr>
              <w:t>Use Redis only for cache, sessions, limits, temporary state, and coordination</w:t>
            </w:r>
          </w:p>
        </w:tc>
        <w:tc>
          <w:tcPr>
            <w:tcW w:w="1049"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Not Yet Proven</w:t>
            </w:r>
          </w:p>
        </w:tc>
        <w:tc>
          <w:tcPr>
            <w:tcW w:w="2141"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Responsibility matrix, expiry/revocation/rate tests, restart behavior</w:t>
            </w:r>
          </w:p>
        </w:tc>
        <w:tc>
          <w:tcPr>
            <w:tcW w:w="13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Redis</w:t>
            </w:r>
          </w:p>
        </w:tc>
        <w:tc>
          <w:tcPr>
            <w:tcW w:w="157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Memcached; database sessions; managed cache</w:t>
            </w:r>
          </w:p>
        </w:tc>
        <w:tc>
          <w:tcPr>
            <w:tcW w:w="1199"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Prove no durable truth in Redis</w:t>
            </w:r>
          </w:p>
        </w:tc>
      </w:tr>
    </w:tbl>
    <w:p>
      <w:pPr>
        <w:pStyle w:val="Heading2"/>
        <w:keepNext w:val="true"/>
        <w:rPr/>
      </w:pPr>
      <w:r>
        <w:rPr/>
        <w:t>Data Pipelines</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2100"/>
        <w:gridCol w:w="1049"/>
        <w:gridCol w:w="2141"/>
        <w:gridCol w:w="1300"/>
        <w:gridCol w:w="1570"/>
        <w:gridCol w:w="1199"/>
      </w:tblGrid>
      <w:tr>
        <w:trPr>
          <w:tblHeader w:val="true"/>
          <w:cantSplit w:val="true"/>
        </w:trPr>
        <w:tc>
          <w:tcPr>
            <w:tcW w:w="210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COMPETENCY</w:t>
            </w:r>
          </w:p>
        </w:tc>
        <w:tc>
          <w:tcPr>
            <w:tcW w:w="1049"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STATUS</w:t>
            </w:r>
          </w:p>
        </w:tc>
        <w:tc>
          <w:tcPr>
            <w:tcW w:w="2141"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EVIDENCE</w:t>
            </w:r>
          </w:p>
        </w:tc>
        <w:tc>
          <w:tcPr>
            <w:tcW w:w="130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PRIMARY TOOL USED</w:t>
            </w:r>
          </w:p>
        </w:tc>
        <w:tc>
          <w:tcPr>
            <w:tcW w:w="157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ALTERNATIVES UNDERSTOOD</w:t>
            </w:r>
          </w:p>
        </w:tc>
        <w:tc>
          <w:tcPr>
            <w:tcW w:w="1199"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REMAINING GAP</w:t>
            </w:r>
          </w:p>
        </w:tc>
      </w:tr>
      <w:tr>
        <w:trPr>
          <w:cantSplit w:val="true"/>
        </w:trPr>
        <w:tc>
          <w:tcPr>
            <w:tcW w:w="21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5"/>
              </w:rPr>
              <w:t>Run durable, idempotent asynchronous document jobs</w:t>
            </w:r>
          </w:p>
        </w:tc>
        <w:tc>
          <w:tcPr>
            <w:tcW w:w="1049"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Not Yet Proven</w:t>
            </w:r>
          </w:p>
        </w:tc>
        <w:tc>
          <w:tcPr>
            <w:tcW w:w="2141"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Queue lifecycle, retry, dead-letter/failure handling, worker-restart evidence</w:t>
            </w:r>
          </w:p>
        </w:tc>
        <w:tc>
          <w:tcPr>
            <w:tcW w:w="13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Celery + Redis default</w:t>
            </w:r>
          </w:p>
        </w:tc>
        <w:tc>
          <w:tcPr>
            <w:tcW w:w="157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RQ; Dramatiq; ARQ; managed queues; Temporal</w:t>
            </w:r>
          </w:p>
        </w:tc>
        <w:tc>
          <w:tcPr>
            <w:tcW w:w="1199"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Approve worker stack ADR</w:t>
            </w:r>
          </w:p>
        </w:tc>
      </w:tr>
      <w:tr>
        <w:trPr>
          <w:cantSplit w:val="true"/>
        </w:trPr>
        <w:tc>
          <w:tcPr>
            <w:tcW w:w="21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5"/>
              </w:rPr>
              <w:t>Maintain data quality, lineage, retention, and repair paths</w:t>
            </w:r>
          </w:p>
        </w:tc>
        <w:tc>
          <w:tcPr>
            <w:tcW w:w="1049"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Not Yet Proven</w:t>
            </w:r>
          </w:p>
        </w:tc>
        <w:tc>
          <w:tcPr>
            <w:tcW w:w="2141"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Data contract, validation report, metadata checks, delete/reprocess procedure</w:t>
            </w:r>
          </w:p>
        </w:tc>
        <w:tc>
          <w:tcPr>
            <w:tcW w:w="13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Python pipeline + PostgreSQL metadata</w:t>
            </w:r>
          </w:p>
        </w:tc>
        <w:tc>
          <w:tcPr>
            <w:tcW w:w="157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Managed ETL/data platforms</w:t>
            </w:r>
          </w:p>
        </w:tc>
        <w:tc>
          <w:tcPr>
            <w:tcW w:w="1199"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Link data quality report</w:t>
            </w:r>
          </w:p>
        </w:tc>
      </w:tr>
    </w:tbl>
    <w:p>
      <w:pPr>
        <w:pStyle w:val="Heading2"/>
        <w:keepNext w:val="true"/>
        <w:rPr/>
      </w:pPr>
      <w:r>
        <w:rPr/>
        <w:t>Evaluation</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2100"/>
        <w:gridCol w:w="1049"/>
        <w:gridCol w:w="2141"/>
        <w:gridCol w:w="1300"/>
        <w:gridCol w:w="1570"/>
        <w:gridCol w:w="1199"/>
      </w:tblGrid>
      <w:tr>
        <w:trPr>
          <w:tblHeader w:val="true"/>
          <w:cantSplit w:val="true"/>
        </w:trPr>
        <w:tc>
          <w:tcPr>
            <w:tcW w:w="210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COMPETENCY</w:t>
            </w:r>
          </w:p>
        </w:tc>
        <w:tc>
          <w:tcPr>
            <w:tcW w:w="1049"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STATUS</w:t>
            </w:r>
          </w:p>
        </w:tc>
        <w:tc>
          <w:tcPr>
            <w:tcW w:w="2141"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EVIDENCE</w:t>
            </w:r>
          </w:p>
        </w:tc>
        <w:tc>
          <w:tcPr>
            <w:tcW w:w="130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PRIMARY TOOL USED</w:t>
            </w:r>
          </w:p>
        </w:tc>
        <w:tc>
          <w:tcPr>
            <w:tcW w:w="157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ALTERNATIVES UNDERSTOOD</w:t>
            </w:r>
          </w:p>
        </w:tc>
        <w:tc>
          <w:tcPr>
            <w:tcW w:w="1199"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REMAINING GAP</w:t>
            </w:r>
          </w:p>
        </w:tc>
      </w:tr>
      <w:tr>
        <w:trPr>
          <w:cantSplit w:val="true"/>
        </w:trPr>
        <w:tc>
          <w:tcPr>
            <w:tcW w:w="21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5"/>
              </w:rPr>
              <w:t>Design versioned product-specific evaluation datasets and thresholds</w:t>
            </w:r>
          </w:p>
        </w:tc>
        <w:tc>
          <w:tcPr>
            <w:tcW w:w="1049"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Not Yet Proven</w:t>
            </w:r>
          </w:p>
        </w:tc>
        <w:tc>
          <w:tcPr>
            <w:tcW w:w="2141"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Dataset documentation, representative/adversarial cases, limitations, release gate</w:t>
            </w:r>
          </w:p>
        </w:tc>
        <w:tc>
          <w:tcPr>
            <w:tcW w:w="13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Custom harness + pytest</w:t>
            </w:r>
          </w:p>
        </w:tc>
        <w:tc>
          <w:tcPr>
            <w:tcW w:w="157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Ragas; DeepEval; Promptfoo; Phoenix</w:t>
            </w:r>
          </w:p>
        </w:tc>
        <w:tc>
          <w:tcPr>
            <w:tcW w:w="1199"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Approve evaluator choice</w:t>
            </w:r>
          </w:p>
        </w:tc>
      </w:tr>
      <w:tr>
        <w:trPr>
          <w:cantSplit w:val="true"/>
        </w:trPr>
        <w:tc>
          <w:tcPr>
            <w:tcW w:w="21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5"/>
              </w:rPr>
              <w:t>Measure quality, latency, reliability, security, and cost before release</w:t>
            </w:r>
          </w:p>
        </w:tc>
        <w:tc>
          <w:tcPr>
            <w:tcW w:w="1049"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Not Yet Proven</w:t>
            </w:r>
          </w:p>
        </w:tc>
        <w:tc>
          <w:tcPr>
            <w:tcW w:w="2141"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Automated report, before-after metrics, failure categories, decision</w:t>
            </w:r>
          </w:p>
        </w:tc>
        <w:tc>
          <w:tcPr>
            <w:tcW w:w="13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CI evaluation command</w:t>
            </w:r>
          </w:p>
        </w:tc>
        <w:tc>
          <w:tcPr>
            <w:tcW w:w="157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Human review; platform evaluations</w:t>
            </w:r>
          </w:p>
        </w:tc>
        <w:tc>
          <w:tcPr>
            <w:tcW w:w="1199"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Link release candidate report</w:t>
            </w:r>
          </w:p>
        </w:tc>
      </w:tr>
    </w:tbl>
    <w:p>
      <w:pPr>
        <w:pStyle w:val="Heading2"/>
        <w:keepNext w:val="true"/>
        <w:rPr/>
      </w:pPr>
      <w:r>
        <w:rPr/>
        <w:t>AI Security</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2100"/>
        <w:gridCol w:w="1049"/>
        <w:gridCol w:w="2141"/>
        <w:gridCol w:w="1300"/>
        <w:gridCol w:w="1570"/>
        <w:gridCol w:w="1199"/>
      </w:tblGrid>
      <w:tr>
        <w:trPr>
          <w:tblHeader w:val="true"/>
          <w:cantSplit w:val="true"/>
        </w:trPr>
        <w:tc>
          <w:tcPr>
            <w:tcW w:w="210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COMPETENCY</w:t>
            </w:r>
          </w:p>
        </w:tc>
        <w:tc>
          <w:tcPr>
            <w:tcW w:w="1049"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STATUS</w:t>
            </w:r>
          </w:p>
        </w:tc>
        <w:tc>
          <w:tcPr>
            <w:tcW w:w="2141"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EVIDENCE</w:t>
            </w:r>
          </w:p>
        </w:tc>
        <w:tc>
          <w:tcPr>
            <w:tcW w:w="130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PRIMARY TOOL USED</w:t>
            </w:r>
          </w:p>
        </w:tc>
        <w:tc>
          <w:tcPr>
            <w:tcW w:w="157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ALTERNATIVES UNDERSTOOD</w:t>
            </w:r>
          </w:p>
        </w:tc>
        <w:tc>
          <w:tcPr>
            <w:tcW w:w="1199"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REMAINING GAP</w:t>
            </w:r>
          </w:p>
        </w:tc>
      </w:tr>
      <w:tr>
        <w:trPr>
          <w:cantSplit w:val="true"/>
        </w:trPr>
        <w:tc>
          <w:tcPr>
            <w:tcW w:w="21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5"/>
              </w:rPr>
              <w:t>Defend prompt injection, untrusted retrieval, unsafe tools, and output failures</w:t>
            </w:r>
          </w:p>
        </w:tc>
        <w:tc>
          <w:tcPr>
            <w:tcW w:w="1049"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Not Yet Proven</w:t>
            </w:r>
          </w:p>
        </w:tc>
        <w:tc>
          <w:tcPr>
            <w:tcW w:w="2141"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Adversarial suite, schema/tool validation, confirmation and residual-risk notes</w:t>
            </w:r>
          </w:p>
        </w:tc>
        <w:tc>
          <w:tcPr>
            <w:tcW w:w="13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Deterministic backend controls + OWASP guidance</w:t>
            </w:r>
          </w:p>
        </w:tc>
        <w:tc>
          <w:tcPr>
            <w:tcW w:w="157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Provider guardrails as defense-in-depth</w:t>
            </w:r>
          </w:p>
        </w:tc>
        <w:tc>
          <w:tcPr>
            <w:tcW w:w="1199"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Zero unresolved critical/high failures</w:t>
            </w:r>
          </w:p>
        </w:tc>
      </w:tr>
      <w:tr>
        <w:trPr>
          <w:cantSplit w:val="true"/>
        </w:trPr>
        <w:tc>
          <w:tcPr>
            <w:tcW w:w="21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5"/>
              </w:rPr>
              <w:t>Prevent cross-tenant access and sensitive-data leakage</w:t>
            </w:r>
          </w:p>
        </w:tc>
        <w:tc>
          <w:tcPr>
            <w:tcW w:w="1049"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Not Yet Proven</w:t>
            </w:r>
          </w:p>
        </w:tc>
        <w:tc>
          <w:tcPr>
            <w:tcW w:w="2141"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Authorization, vector-filter, object-key, export, trace, secret, and privacy tests</w:t>
            </w:r>
          </w:p>
        </w:tc>
        <w:tc>
          <w:tcPr>
            <w:tcW w:w="13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FastAPI policy + PostgreSQL ownership</w:t>
            </w:r>
          </w:p>
        </w:tc>
        <w:tc>
          <w:tcPr>
            <w:tcW w:w="157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Managed identity/cloud controls</w:t>
            </w:r>
          </w:p>
        </w:tc>
        <w:tc>
          <w:tcPr>
            <w:tcW w:w="1199"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Link tenant isolation report</w:t>
            </w:r>
          </w:p>
        </w:tc>
      </w:tr>
    </w:tbl>
    <w:p>
      <w:pPr>
        <w:pStyle w:val="Heading2"/>
        <w:keepNext w:val="true"/>
        <w:rPr/>
      </w:pPr>
      <w:r>
        <w:rPr/>
        <w:t>SaaS Product Engineering</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2100"/>
        <w:gridCol w:w="1049"/>
        <w:gridCol w:w="2141"/>
        <w:gridCol w:w="1300"/>
        <w:gridCol w:w="1570"/>
        <w:gridCol w:w="1199"/>
      </w:tblGrid>
      <w:tr>
        <w:trPr>
          <w:tblHeader w:val="true"/>
          <w:cantSplit w:val="true"/>
        </w:trPr>
        <w:tc>
          <w:tcPr>
            <w:tcW w:w="210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COMPETENCY</w:t>
            </w:r>
          </w:p>
        </w:tc>
        <w:tc>
          <w:tcPr>
            <w:tcW w:w="1049"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STATUS</w:t>
            </w:r>
          </w:p>
        </w:tc>
        <w:tc>
          <w:tcPr>
            <w:tcW w:w="2141"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EVIDENCE</w:t>
            </w:r>
          </w:p>
        </w:tc>
        <w:tc>
          <w:tcPr>
            <w:tcW w:w="130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PRIMARY TOOL USED</w:t>
            </w:r>
          </w:p>
        </w:tc>
        <w:tc>
          <w:tcPr>
            <w:tcW w:w="157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ALTERNATIVES UNDERSTOOD</w:t>
            </w:r>
          </w:p>
        </w:tc>
        <w:tc>
          <w:tcPr>
            <w:tcW w:w="1199"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REMAINING GAP</w:t>
            </w:r>
          </w:p>
        </w:tc>
      </w:tr>
      <w:tr>
        <w:trPr>
          <w:cantSplit w:val="true"/>
        </w:trPr>
        <w:tc>
          <w:tcPr>
            <w:tcW w:w="21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5"/>
              </w:rPr>
              <w:t>Build accounts, workspaces, roles, resource ownership, limits, and admin controls</w:t>
            </w:r>
          </w:p>
        </w:tc>
        <w:tc>
          <w:tcPr>
            <w:tcW w:w="1049"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Not Yet Proven</w:t>
            </w:r>
          </w:p>
        </w:tc>
        <w:tc>
          <w:tcPr>
            <w:tcW w:w="2141"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Multi-user beta, authorization matrix, isolation tests, admin evidence</w:t>
            </w:r>
          </w:p>
        </w:tc>
        <w:tc>
          <w:tcPr>
            <w:tcW w:w="13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FastAPI + PostgreSQL</w:t>
            </w:r>
          </w:p>
        </w:tc>
        <w:tc>
          <w:tcPr>
            <w:tcW w:w="157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Managed auth/SaaS platforms</w:t>
            </w:r>
          </w:p>
        </w:tc>
        <w:tc>
          <w:tcPr>
            <w:tcW w:w="1199"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Complete external beta</w:t>
            </w:r>
          </w:p>
        </w:tc>
      </w:tr>
      <w:tr>
        <w:trPr>
          <w:cantSplit w:val="true"/>
        </w:trPr>
        <w:tc>
          <w:tcPr>
            <w:tcW w:w="21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5"/>
              </w:rPr>
              <w:t>Implement entitlements, usage ledger, analytics, feedback, and cost controls</w:t>
            </w:r>
          </w:p>
        </w:tc>
        <w:tc>
          <w:tcPr>
            <w:tcW w:w="1049"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Not Yet Proven</w:t>
            </w:r>
          </w:p>
        </w:tc>
        <w:tc>
          <w:tcPr>
            <w:tcW w:w="2141"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Mock ledger, quota tests, event dictionary, feedback loop, budget alerts</w:t>
            </w:r>
          </w:p>
        </w:tc>
        <w:tc>
          <w:tcPr>
            <w:tcW w:w="13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PostgreSQL ledger + product events</w:t>
            </w:r>
          </w:p>
        </w:tc>
        <w:tc>
          <w:tcPr>
            <w:tcW w:w="157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Stripe/Paddle/etc. after verification</w:t>
            </w:r>
          </w:p>
        </w:tc>
        <w:tc>
          <w:tcPr>
            <w:tcW w:w="1199"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Approve billing decision later</w:t>
            </w:r>
          </w:p>
        </w:tc>
      </w:tr>
    </w:tbl>
    <w:p>
      <w:pPr>
        <w:pStyle w:val="Heading2"/>
        <w:keepNext w:val="true"/>
        <w:rPr/>
      </w:pPr>
      <w:r>
        <w:rPr/>
        <w:t>Cloud and DevOps</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2100"/>
        <w:gridCol w:w="1049"/>
        <w:gridCol w:w="2141"/>
        <w:gridCol w:w="1300"/>
        <w:gridCol w:w="1570"/>
        <w:gridCol w:w="1199"/>
      </w:tblGrid>
      <w:tr>
        <w:trPr>
          <w:tblHeader w:val="true"/>
          <w:cantSplit w:val="true"/>
        </w:trPr>
        <w:tc>
          <w:tcPr>
            <w:tcW w:w="210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COMPETENCY</w:t>
            </w:r>
          </w:p>
        </w:tc>
        <w:tc>
          <w:tcPr>
            <w:tcW w:w="1049"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STATUS</w:t>
            </w:r>
          </w:p>
        </w:tc>
        <w:tc>
          <w:tcPr>
            <w:tcW w:w="2141"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EVIDENCE</w:t>
            </w:r>
          </w:p>
        </w:tc>
        <w:tc>
          <w:tcPr>
            <w:tcW w:w="130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PRIMARY TOOL USED</w:t>
            </w:r>
          </w:p>
        </w:tc>
        <w:tc>
          <w:tcPr>
            <w:tcW w:w="157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ALTERNATIVES UNDERSTOOD</w:t>
            </w:r>
          </w:p>
        </w:tc>
        <w:tc>
          <w:tcPr>
            <w:tcW w:w="1199"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REMAINING GAP</w:t>
            </w:r>
          </w:p>
        </w:tc>
      </w:tr>
      <w:tr>
        <w:trPr>
          <w:cantSplit w:val="true"/>
        </w:trPr>
        <w:tc>
          <w:tcPr>
            <w:tcW w:w="21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5"/>
              </w:rPr>
              <w:t>Containerize and deploy one complete production path</w:t>
            </w:r>
          </w:p>
        </w:tc>
        <w:tc>
          <w:tcPr>
            <w:tcW w:w="1049"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Not Yet Proven</w:t>
            </w:r>
          </w:p>
        </w:tc>
        <w:tc>
          <w:tcPr>
            <w:tcW w:w="2141"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Docker/Compose, cloud release, environment/secrets contract</w:t>
            </w:r>
          </w:p>
        </w:tc>
        <w:tc>
          <w:tcPr>
            <w:tcW w:w="13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Docker + one cloud</w:t>
            </w:r>
          </w:p>
        </w:tc>
        <w:tc>
          <w:tcPr>
            <w:tcW w:w="157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Podman; serverless; Kubernetes</w:t>
            </w:r>
          </w:p>
        </w:tc>
        <w:tc>
          <w:tcPr>
            <w:tcW w:w="1199"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Link live release</w:t>
            </w:r>
          </w:p>
        </w:tc>
      </w:tr>
      <w:tr>
        <w:trPr>
          <w:cantSplit w:val="true"/>
        </w:trPr>
        <w:tc>
          <w:tcPr>
            <w:tcW w:w="21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5"/>
              </w:rPr>
              <w:t>Automate CI/CD, monitoring, backup, restore, rollback, and incidents</w:t>
            </w:r>
          </w:p>
        </w:tc>
        <w:tc>
          <w:tcPr>
            <w:tcW w:w="1049"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Not Yet Proven</w:t>
            </w:r>
          </w:p>
        </w:tc>
        <w:tc>
          <w:tcPr>
            <w:tcW w:w="2141"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GitHub Actions, alerts, recovery drills, runbook, incident record</w:t>
            </w:r>
          </w:p>
        </w:tc>
        <w:tc>
          <w:tcPr>
            <w:tcW w:w="13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GitHub Actions + structured observability</w:t>
            </w:r>
          </w:p>
        </w:tc>
        <w:tc>
          <w:tcPr>
            <w:tcW w:w="157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GitLab/Azure/Jenkins; other platforms</w:t>
            </w:r>
          </w:p>
        </w:tc>
        <w:tc>
          <w:tcPr>
            <w:tcW w:w="1199"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Pass restore and rollback drills</w:t>
            </w:r>
          </w:p>
        </w:tc>
      </w:tr>
    </w:tbl>
    <w:p>
      <w:pPr>
        <w:pStyle w:val="Heading2"/>
        <w:keepNext w:val="true"/>
        <w:rPr/>
      </w:pPr>
      <w:r>
        <w:rPr/>
        <w:t>Flutter Integration</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2100"/>
        <w:gridCol w:w="1049"/>
        <w:gridCol w:w="2141"/>
        <w:gridCol w:w="1300"/>
        <w:gridCol w:w="1570"/>
        <w:gridCol w:w="1199"/>
      </w:tblGrid>
      <w:tr>
        <w:trPr>
          <w:tblHeader w:val="true"/>
          <w:cantSplit w:val="true"/>
        </w:trPr>
        <w:tc>
          <w:tcPr>
            <w:tcW w:w="210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COMPETENCY</w:t>
            </w:r>
          </w:p>
        </w:tc>
        <w:tc>
          <w:tcPr>
            <w:tcW w:w="1049"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STATUS</w:t>
            </w:r>
          </w:p>
        </w:tc>
        <w:tc>
          <w:tcPr>
            <w:tcW w:w="2141"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EVIDENCE</w:t>
            </w:r>
          </w:p>
        </w:tc>
        <w:tc>
          <w:tcPr>
            <w:tcW w:w="130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PRIMARY TOOL USED</w:t>
            </w:r>
          </w:p>
        </w:tc>
        <w:tc>
          <w:tcPr>
            <w:tcW w:w="157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ALTERNATIVES UNDERSTOOD</w:t>
            </w:r>
          </w:p>
        </w:tc>
        <w:tc>
          <w:tcPr>
            <w:tcW w:w="1199"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REMAINING GAP</w:t>
            </w:r>
          </w:p>
        </w:tc>
      </w:tr>
      <w:tr>
        <w:trPr>
          <w:cantSplit w:val="true"/>
        </w:trPr>
        <w:tc>
          <w:tcPr>
            <w:tcW w:w="21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5"/>
              </w:rPr>
              <w:t>Integrate Flutter as a protected production client</w:t>
            </w:r>
          </w:p>
        </w:tc>
        <w:tc>
          <w:tcPr>
            <w:tcW w:w="1049"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Not Yet Proven</w:t>
            </w:r>
          </w:p>
        </w:tc>
        <w:tc>
          <w:tcPr>
            <w:tcW w:w="2141"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Installable app, auth, REST/SSE, history, upload, RAG, agent confirmation tests</w:t>
            </w:r>
          </w:p>
        </w:tc>
        <w:tc>
          <w:tcPr>
            <w:tcW w:w="13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Flutter</w:t>
            </w:r>
          </w:p>
        </w:tc>
        <w:tc>
          <w:tcPr>
            <w:tcW w:w="157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React Native; native clients; web</w:t>
            </w:r>
          </w:p>
        </w:tc>
        <w:tc>
          <w:tcPr>
            <w:tcW w:w="1199"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Link end to end mobile evidence</w:t>
            </w:r>
          </w:p>
        </w:tc>
      </w:tr>
      <w:tr>
        <w:trPr>
          <w:cantSplit w:val="true"/>
        </w:trPr>
        <w:tc>
          <w:tcPr>
            <w:tcW w:w="21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5"/>
              </w:rPr>
              <w:t>Keep secrets, authorization, credentials, and privileged tools server-side</w:t>
            </w:r>
          </w:p>
        </w:tc>
        <w:tc>
          <w:tcPr>
            <w:tcW w:w="1049"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Not Yet Proven</w:t>
            </w:r>
          </w:p>
        </w:tc>
        <w:tc>
          <w:tcPr>
            <w:tcW w:w="2141"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Mobile threat review, secure-token storage, negative tests, failure UX</w:t>
            </w:r>
          </w:p>
        </w:tc>
        <w:tc>
          <w:tcPr>
            <w:tcW w:w="13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FastAPI boundary + Flutter secure storage</w:t>
            </w:r>
          </w:p>
        </w:tc>
        <w:tc>
          <w:tcPr>
            <w:tcW w:w="157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Managed mobile identity</w:t>
            </w:r>
          </w:p>
        </w:tc>
        <w:tc>
          <w:tcPr>
            <w:tcW w:w="1199"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Pass mobile security review</w:t>
            </w:r>
          </w:p>
        </w:tc>
      </w:tr>
    </w:tbl>
    <w:p>
      <w:pPr>
        <w:pStyle w:val="Heading2"/>
        <w:keepNext w:val="true"/>
        <w:rPr/>
      </w:pPr>
      <w:r>
        <w:rPr/>
        <w:t>Product Delivery</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2100"/>
        <w:gridCol w:w="1049"/>
        <w:gridCol w:w="2141"/>
        <w:gridCol w:w="1300"/>
        <w:gridCol w:w="1570"/>
        <w:gridCol w:w="1199"/>
      </w:tblGrid>
      <w:tr>
        <w:trPr>
          <w:tblHeader w:val="true"/>
          <w:cantSplit w:val="true"/>
        </w:trPr>
        <w:tc>
          <w:tcPr>
            <w:tcW w:w="210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COMPETENCY</w:t>
            </w:r>
          </w:p>
        </w:tc>
        <w:tc>
          <w:tcPr>
            <w:tcW w:w="1049"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STATUS</w:t>
            </w:r>
          </w:p>
        </w:tc>
        <w:tc>
          <w:tcPr>
            <w:tcW w:w="2141"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EVIDENCE</w:t>
            </w:r>
          </w:p>
        </w:tc>
        <w:tc>
          <w:tcPr>
            <w:tcW w:w="130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PRIMARY TOOL USED</w:t>
            </w:r>
          </w:p>
        </w:tc>
        <w:tc>
          <w:tcPr>
            <w:tcW w:w="157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ALTERNATIVES UNDERSTOOD</w:t>
            </w:r>
          </w:p>
        </w:tc>
        <w:tc>
          <w:tcPr>
            <w:tcW w:w="1199"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REMAINING GAP</w:t>
            </w:r>
          </w:p>
        </w:tc>
      </w:tr>
      <w:tr>
        <w:trPr>
          <w:cantSplit w:val="true"/>
        </w:trPr>
        <w:tc>
          <w:tcPr>
            <w:tcW w:w="21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5"/>
              </w:rPr>
              <w:t>Ship a focused AI SaaS product to external users</w:t>
            </w:r>
          </w:p>
        </w:tc>
        <w:tc>
          <w:tcPr>
            <w:tcW w:w="1049"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Not Yet Proven</w:t>
            </w:r>
          </w:p>
        </w:tc>
        <w:tc>
          <w:tcPr>
            <w:tcW w:w="2141"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Deployment, pilot outcomes, user feedback, support/issues, complete evidence package</w:t>
            </w:r>
          </w:p>
        </w:tc>
        <w:tc>
          <w:tcPr>
            <w:tcW w:w="13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Selected production stack</w:t>
            </w:r>
          </w:p>
        </w:tc>
        <w:tc>
          <w:tcPr>
            <w:tcW w:w="157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Alternatives recorded in ADR index</w:t>
            </w:r>
          </w:p>
        </w:tc>
        <w:tc>
          <w:tcPr>
            <w:tcW w:w="1199"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Reach pilot acceptance criteria</w:t>
            </w:r>
          </w:p>
        </w:tc>
      </w:tr>
      <w:tr>
        <w:trPr>
          <w:cantSplit w:val="true"/>
        </w:trPr>
        <w:tc>
          <w:tcPr>
            <w:tcW w:w="21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5"/>
              </w:rPr>
              <w:t>Improve the product using measured real-user evidence</w:t>
            </w:r>
          </w:p>
        </w:tc>
        <w:tc>
          <w:tcPr>
            <w:tcW w:w="1049"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Not Yet Proven</w:t>
            </w:r>
          </w:p>
        </w:tc>
        <w:tc>
          <w:tcPr>
            <w:tcW w:w="2141"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Decision linked to activation, task success, feedback, latency, cost, or reliability</w:t>
            </w:r>
          </w:p>
        </w:tc>
        <w:tc>
          <w:tcPr>
            <w:tcW w:w="13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Analytics + evaluation loop</w:t>
            </w:r>
          </w:p>
        </w:tc>
        <w:tc>
          <w:tcPr>
            <w:tcW w:w="157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Qualitative research; experiments</w:t>
            </w:r>
          </w:p>
        </w:tc>
        <w:tc>
          <w:tcPr>
            <w:tcW w:w="1199"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Document next measured iteration</w:t>
            </w:r>
          </w:p>
        </w:tc>
      </w:tr>
    </w:tbl>
    <w:p>
      <w:pPr>
        <w:pStyle w:val="Heading2"/>
        <w:keepNext w:val="true"/>
        <w:rPr/>
      </w:pPr>
      <w:r>
        <w:rPr/>
        <w:t>Career Readiness</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2100"/>
        <w:gridCol w:w="1049"/>
        <w:gridCol w:w="2141"/>
        <w:gridCol w:w="1300"/>
        <w:gridCol w:w="1570"/>
        <w:gridCol w:w="1199"/>
      </w:tblGrid>
      <w:tr>
        <w:trPr>
          <w:tblHeader w:val="true"/>
          <w:cantSplit w:val="true"/>
        </w:trPr>
        <w:tc>
          <w:tcPr>
            <w:tcW w:w="210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COMPETENCY</w:t>
            </w:r>
          </w:p>
        </w:tc>
        <w:tc>
          <w:tcPr>
            <w:tcW w:w="1049"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STATUS</w:t>
            </w:r>
          </w:p>
        </w:tc>
        <w:tc>
          <w:tcPr>
            <w:tcW w:w="2141"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EVIDENCE</w:t>
            </w:r>
          </w:p>
        </w:tc>
        <w:tc>
          <w:tcPr>
            <w:tcW w:w="130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PRIMARY TOOL USED</w:t>
            </w:r>
          </w:p>
        </w:tc>
        <w:tc>
          <w:tcPr>
            <w:tcW w:w="1570"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ALTERNATIVES UNDERSTOOD</w:t>
            </w:r>
          </w:p>
        </w:tc>
        <w:tc>
          <w:tcPr>
            <w:tcW w:w="1199" w:type="dxa"/>
            <w:tcBorders>
              <w:top w:val="single" w:sz="4" w:space="0" w:color="D8E0E8"/>
              <w:left w:val="single" w:sz="4" w:space="0" w:color="D8E0E8"/>
              <w:bottom w:val="single" w:sz="4" w:space="0" w:color="D8E0E8"/>
              <w:right w:val="single" w:sz="4" w:space="0" w:color="D8E0E8"/>
            </w:tcBorders>
            <w:shd w:fill="0E7490" w:val="clear"/>
            <w:vAlign w:val="center"/>
          </w:tcPr>
          <w:p>
            <w:pPr>
              <w:pStyle w:val="Normal"/>
              <w:spacing w:lineRule="auto" w:line="266" w:before="0" w:after="0"/>
              <w:jc w:val="center"/>
              <w:rPr/>
            </w:pPr>
            <w:r>
              <w:rPr>
                <w:rFonts w:eastAsia="Calibri"/>
                <w:b/>
                <w:color w:val="FFFFFF"/>
                <w:sz w:val="18"/>
              </w:rPr>
              <w:t>REMAINING GAP</w:t>
            </w:r>
          </w:p>
        </w:tc>
      </w:tr>
      <w:tr>
        <w:trPr>
          <w:cantSplit w:val="true"/>
        </w:trPr>
        <w:tc>
          <w:tcPr>
            <w:tcW w:w="21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color w:val="0B2545"/>
                <w:sz w:val="15"/>
              </w:rPr>
              <w:t>Explain problems, alternatives, architecture, trade-offs, failures, and outcomes professionally</w:t>
            </w:r>
          </w:p>
        </w:tc>
        <w:tc>
          <w:tcPr>
            <w:tcW w:w="1049"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Not Yet Proven</w:t>
            </w:r>
          </w:p>
        </w:tc>
        <w:tc>
          <w:tcPr>
            <w:tcW w:w="2141"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Recorded walkthrough, ADRs, case study, mock interview evidence</w:t>
            </w:r>
          </w:p>
        </w:tc>
        <w:tc>
          <w:tcPr>
            <w:tcW w:w="130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Portfolio repositories and diagrams</w:t>
            </w:r>
          </w:p>
        </w:tc>
        <w:tc>
          <w:tcPr>
            <w:tcW w:w="157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Alternative architectures understood</w:t>
            </w:r>
          </w:p>
        </w:tc>
        <w:tc>
          <w:tcPr>
            <w:tcW w:w="1199"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5"/>
              </w:rPr>
              <w:t>Complete interview review</w:t>
            </w:r>
          </w:p>
        </w:tc>
      </w:tr>
      <w:tr>
        <w:trPr>
          <w:cantSplit w:val="true"/>
        </w:trPr>
        <w:tc>
          <w:tcPr>
            <w:tcW w:w="21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color w:val="0B2545"/>
                <w:sz w:val="15"/>
              </w:rPr>
              <w:t>Present five projects as one honest AI Product Engineer profile</w:t>
            </w:r>
          </w:p>
        </w:tc>
        <w:tc>
          <w:tcPr>
            <w:tcW w:w="1049"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Not Yet Proven</w:t>
            </w:r>
          </w:p>
        </w:tc>
        <w:tc>
          <w:tcPr>
            <w:tcW w:w="2141"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Portfolio hub, resume, links, demos, competency audit, next-quarter plan</w:t>
            </w:r>
          </w:p>
        </w:tc>
        <w:tc>
          <w:tcPr>
            <w:tcW w:w="130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Evidence-based portfolio</w:t>
            </w:r>
          </w:p>
        </w:tc>
        <w:tc>
          <w:tcPr>
            <w:tcW w:w="1570"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Role-specific presentation variants</w:t>
            </w:r>
          </w:p>
        </w:tc>
        <w:tc>
          <w:tcPr>
            <w:tcW w:w="1199" w:type="dxa"/>
            <w:tcBorders>
              <w:top w:val="single" w:sz="4" w:space="0" w:color="D8E0E8"/>
              <w:left w:val="single" w:sz="4" w:space="0" w:color="D8E0E8"/>
              <w:bottom w:val="single" w:sz="4" w:space="0" w:color="D8E0E8"/>
              <w:right w:val="single" w:sz="4" w:space="0" w:color="D8E0E8"/>
            </w:tcBorders>
            <w:shd w:fill="F5F7FA" w:val="clear"/>
            <w:vAlign w:val="center"/>
          </w:tcPr>
          <w:p>
            <w:pPr>
              <w:pStyle w:val="Normal"/>
              <w:spacing w:lineRule="auto" w:line="266" w:before="0" w:after="0"/>
              <w:jc w:val="left"/>
              <w:rPr/>
            </w:pPr>
            <w:r>
              <w:rPr>
                <w:rFonts w:eastAsia="Calibri"/>
                <w:b w:val="false"/>
                <w:color w:val="1F2937"/>
                <w:sz w:val="15"/>
              </w:rPr>
              <w:t>No unsupported seniority claims</w:t>
            </w:r>
          </w:p>
        </w:tc>
      </w:tr>
    </w:tbl>
    <w:p>
      <w:pPr>
        <w:pStyle w:val="Heading2"/>
        <w:keepNext w:val="true"/>
        <w:rPr/>
      </w:pPr>
      <w:r>
        <w:rPr/>
        <w:t>Final engineer profile</w:t>
      </w:r>
    </w:p>
    <w:tbl>
      <w:tblPr>
        <w:tblW w:w="9360" w:type="dxa"/>
        <w:jc w:val="left"/>
        <w:tblInd w:w="12" w:type="dxa"/>
        <w:tblLayout w:type="fixed"/>
        <w:tblCellMar>
          <w:top w:w="90" w:type="dxa"/>
          <w:left w:w="120" w:type="dxa"/>
          <w:bottom w:w="90" w:type="dxa"/>
          <w:right w:w="120" w:type="dxa"/>
        </w:tblCellMar>
        <w:tblLook w:val="04a0" w:noHBand="0" w:noVBand="1" w:firstColumn="1" w:lastRow="0" w:lastColumn="0" w:firstRow="1"/>
      </w:tblPr>
      <w:tblGrid>
        <w:gridCol w:w="2340"/>
        <w:gridCol w:w="2340"/>
        <w:gridCol w:w="2340"/>
        <w:gridCol w:w="2339"/>
      </w:tblGrid>
      <w:tr>
        <w:trPr>
          <w:tblHeader w:val="true"/>
          <w:cantSplit w:val="true"/>
        </w:trPr>
        <w:tc>
          <w:tcPr>
            <w:tcW w:w="2340"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AI</w:t>
            </w:r>
          </w:p>
        </w:tc>
        <w:tc>
          <w:tcPr>
            <w:tcW w:w="2340"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BACKEND + DATA</w:t>
            </w:r>
          </w:p>
        </w:tc>
        <w:tc>
          <w:tcPr>
            <w:tcW w:w="2340"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PRODUCT + PRODUCTION</w:t>
            </w:r>
          </w:p>
        </w:tc>
        <w:tc>
          <w:tcPr>
            <w:tcW w:w="2339" w:type="dxa"/>
            <w:tcBorders>
              <w:top w:val="single" w:sz="4" w:space="0" w:color="D8E0E8"/>
              <w:left w:val="single" w:sz="4" w:space="0" w:color="D8E0E8"/>
              <w:bottom w:val="single" w:sz="4" w:space="0" w:color="D8E0E8"/>
              <w:right w:val="single" w:sz="4" w:space="0" w:color="D8E0E8"/>
            </w:tcBorders>
            <w:shd w:fill="0B2545" w:val="clear"/>
            <w:vAlign w:val="center"/>
          </w:tcPr>
          <w:p>
            <w:pPr>
              <w:pStyle w:val="Normal"/>
              <w:spacing w:lineRule="auto" w:line="266" w:before="0" w:after="0"/>
              <w:jc w:val="center"/>
              <w:rPr/>
            </w:pPr>
            <w:r>
              <w:rPr>
                <w:rFonts w:eastAsia="Calibri"/>
                <w:b/>
                <w:color w:val="FFFFFF"/>
                <w:sz w:val="18"/>
              </w:rPr>
              <w:t>MOBILE</w:t>
            </w:r>
          </w:p>
        </w:tc>
      </w:tr>
      <w:tr>
        <w:trPr>
          <w:cantSplit w:val="true"/>
        </w:trPr>
        <w:tc>
          <w:tcPr>
            <w:tcW w:w="234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7"/>
              </w:rPr>
              <w:t>LLM applications</w:t>
              <w:br/>
              <w:t>Structured outputs</w:t>
              <w:br/>
              <w:t>RAG</w:t>
              <w:br/>
              <w:t>Agents</w:t>
              <w:br/>
              <w:t>Evaluation</w:t>
              <w:br/>
              <w:t>AI security</w:t>
            </w:r>
          </w:p>
        </w:tc>
        <w:tc>
          <w:tcPr>
            <w:tcW w:w="234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7"/>
              </w:rPr>
              <w:t>FastAPI</w:t>
              <w:br/>
              <w:t>REST/streaming</w:t>
              <w:br/>
              <w:t>PostgreSQL</w:t>
              <w:br/>
              <w:t>Redis</w:t>
              <w:br/>
              <w:t>Vector DB</w:t>
              <w:br/>
              <w:t>Async jobs</w:t>
            </w:r>
          </w:p>
        </w:tc>
        <w:tc>
          <w:tcPr>
            <w:tcW w:w="2340"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7"/>
              </w:rPr>
              <w:t>SaaS architecture</w:t>
              <w:br/>
              <w:t>Users/roles/limits</w:t>
              <w:br/>
              <w:t>Analytics/feedback</w:t>
              <w:br/>
              <w:t>Docker/cloud/CI/CD</w:t>
              <w:br/>
              <w:t>Monitoring/recovery</w:t>
            </w:r>
          </w:p>
        </w:tc>
        <w:tc>
          <w:tcPr>
            <w:tcW w:w="2339" w:type="dxa"/>
            <w:tcBorders>
              <w:top w:val="single" w:sz="4" w:space="0" w:color="D8E0E8"/>
              <w:left w:val="single" w:sz="4" w:space="0" w:color="D8E0E8"/>
              <w:bottom w:val="single" w:sz="4" w:space="0" w:color="D8E0E8"/>
              <w:right w:val="single" w:sz="4" w:space="0" w:color="D8E0E8"/>
            </w:tcBorders>
            <w:vAlign w:val="center"/>
          </w:tcPr>
          <w:p>
            <w:pPr>
              <w:pStyle w:val="Normal"/>
              <w:spacing w:lineRule="auto" w:line="266" w:before="0" w:after="0"/>
              <w:jc w:val="left"/>
              <w:rPr/>
            </w:pPr>
            <w:r>
              <w:rPr>
                <w:rFonts w:eastAsia="Calibri"/>
                <w:b w:val="false"/>
                <w:color w:val="1F2937"/>
                <w:sz w:val="17"/>
              </w:rPr>
              <w:t>Flutter AI client</w:t>
              <w:br/>
              <w:t>Streaming UX</w:t>
              <w:br/>
              <w:t>Files/citations</w:t>
              <w:br/>
              <w:t>Agent confirmations</w:t>
              <w:br/>
              <w:t>Production integration</w:t>
            </w:r>
          </w:p>
        </w:tc>
      </w:tr>
    </w:tbl>
    <w:p>
      <w:pPr>
        <w:pStyle w:val="Heading2"/>
        <w:keepNext w:val="true"/>
        <w:rPr/>
      </w:pPr>
      <w:r>
        <w:rPr/>
        <w:t>Career outcome</w:t>
      </w:r>
    </w:p>
    <w:tbl>
      <w:tblPr>
        <w:tblW w:w="9360" w:type="dxa"/>
        <w:jc w:val="left"/>
        <w:tblInd w:w="72" w:type="dxa"/>
        <w:tblLayout w:type="fixed"/>
        <w:tblCellMar>
          <w:top w:w="140" w:type="dxa"/>
          <w:left w:w="180" w:type="dxa"/>
          <w:bottom w:w="140" w:type="dxa"/>
          <w:right w:w="160" w:type="dxa"/>
        </w:tblCellMar>
        <w:tblLook w:val="04a0" w:noHBand="0" w:noVBand="1" w:firstColumn="1" w:lastRow="0" w:lastColumn="0" w:firstRow="1"/>
      </w:tblPr>
      <w:tblGrid>
        <w:gridCol w:w="9360"/>
      </w:tblGrid>
      <w:tr>
        <w:trPr>
          <w:cantSplit w:val="true"/>
        </w:trPr>
        <w:tc>
          <w:tcPr>
            <w:tcW w:w="9360" w:type="dxa"/>
            <w:tcBorders>
              <w:top w:val="single" w:sz="4" w:space="0" w:color="D8E0E8"/>
              <w:left w:val="single" w:sz="16" w:space="0" w:color="C69214"/>
              <w:bottom w:val="single" w:sz="4" w:space="0" w:color="D8E0E8"/>
              <w:right w:val="single" w:sz="4" w:space="0" w:color="D8E0E8"/>
            </w:tcBorders>
            <w:shd w:fill="FFF4D6" w:val="clear"/>
            <w:vAlign w:val="center"/>
          </w:tcPr>
          <w:p>
            <w:pPr>
              <w:pStyle w:val="WarningBox"/>
              <w:spacing w:lineRule="auto" w:line="288" w:before="0" w:after="0"/>
              <w:rPr/>
            </w:pPr>
            <w:r>
              <w:rPr>
                <w:rFonts w:eastAsia="Calibri"/>
                <w:b/>
                <w:color w:val="C69214"/>
                <w:sz w:val="20"/>
              </w:rPr>
              <w:t xml:space="preserve">CAREER REALISM  </w:t>
            </w:r>
            <w:r>
              <w:rPr>
                <w:rFonts w:eastAsia="Calibri"/>
                <w:color w:val="1F2937"/>
                <w:sz w:val="20"/>
              </w:rPr>
              <w:t>Completing this roadmap does not automatically make Muhammad Zaid a senior engineer or guarantee employment at a FAANG company. Successful completion should make him capable of competing for strong junior or early-career AI Application Engineer, LLM Application Engineer, AI Product Engineer, AI Backend Engineer, and Applied AI Engineer roles.</w:t>
              <w:br/>
              <w:br/>
              <w:t>Progression toward senior engineering requires sustained production ownership, real users, team collaboration, code reviews, incidents and recovery, scaling experience, architecture decisions, mentorship, business impact, and several years of professional growth.</w:t>
            </w:r>
          </w:p>
        </w:tc>
      </w:tr>
    </w:tbl>
    <w:p>
      <w:pPr>
        <w:pStyle w:val="Normal"/>
        <w:spacing w:before="0" w:after="40"/>
        <w:rPr/>
      </w:pPr>
      <w:r>
        <w:rPr/>
      </w:r>
    </w:p>
    <w:p>
      <w:pPr>
        <w:pStyle w:val="RoadmapKicker"/>
        <w:spacing w:before="0" w:after="80"/>
        <w:rPr/>
      </w:pPr>
      <w:r>
        <w:rPr>
          <w:rFonts w:eastAsia="Calibri"/>
          <w:b/>
          <w:caps/>
          <w:color w:val="0E7490"/>
          <w:sz w:val="19"/>
        </w:rPr>
        <w:t>REFERENCE INDEX</w:t>
      </w:r>
    </w:p>
    <w:p>
      <w:pPr>
        <w:pStyle w:val="Heading1"/>
        <w:keepNext w:val="true"/>
        <w:rPr/>
      </w:pPr>
      <w:bookmarkStart w:id="30" w:name="reference_index"/>
      <w:r>
        <w:rPr/>
        <w:t>Reference Index</w:t>
      </w:r>
      <w:bookmarkEnd w:id="30"/>
    </w:p>
    <w:p>
      <w:pPr>
        <w:pStyle w:val="Heading2"/>
        <w:keepNext w:val="true"/>
        <w:rPr/>
      </w:pPr>
      <w:r>
        <w:rPr/>
        <w:t>Official documentation to verify during execution</w:t>
      </w:r>
    </w:p>
    <w:tbl>
      <w:tblPr>
        <w:tblW w:w="9360" w:type="dxa"/>
        <w:jc w:val="left"/>
        <w:tblInd w:w="72" w:type="dxa"/>
        <w:tblLayout w:type="fixed"/>
        <w:tblCellMar>
          <w:top w:w="140" w:type="dxa"/>
          <w:left w:w="180" w:type="dxa"/>
          <w:bottom w:w="140" w:type="dxa"/>
          <w:right w:w="160" w:type="dxa"/>
        </w:tblCellMar>
        <w:tblLook w:val="04a0" w:noHBand="0" w:noVBand="1" w:firstColumn="1" w:lastRow="0" w:lastColumn="0" w:firstRow="1"/>
      </w:tblPr>
      <w:tblGrid>
        <w:gridCol w:w="9360"/>
      </w:tblGrid>
      <w:tr>
        <w:trPr>
          <w:cantSplit w:val="true"/>
        </w:trPr>
        <w:tc>
          <w:tcPr>
            <w:tcW w:w="9360" w:type="dxa"/>
            <w:tcBorders>
              <w:top w:val="single" w:sz="4" w:space="0" w:color="D8E0E8"/>
              <w:left w:val="single" w:sz="16" w:space="0" w:color="2563EB"/>
              <w:bottom w:val="single" w:sz="4" w:space="0" w:color="D8E0E8"/>
              <w:right w:val="single" w:sz="4" w:space="0" w:color="D8E0E8"/>
            </w:tcBorders>
            <w:shd w:fill="EAF2F8" w:val="clear"/>
            <w:vAlign w:val="center"/>
          </w:tcPr>
          <w:p>
            <w:pPr>
              <w:pStyle w:val="CalloutBox"/>
              <w:spacing w:lineRule="auto" w:line="288" w:before="0" w:after="0"/>
              <w:rPr/>
            </w:pPr>
            <w:r>
              <w:rPr>
                <w:rFonts w:eastAsia="Calibri"/>
                <w:b/>
                <w:color w:val="2563EB"/>
                <w:sz w:val="20"/>
              </w:rPr>
              <w:t xml:space="preserve">FRESHNESS NOTE  </w:t>
            </w:r>
            <w:r>
              <w:rPr>
                <w:rFonts w:eastAsia="Calibri"/>
                <w:color w:val="1F2937"/>
                <w:sz w:val="20"/>
              </w:rPr>
              <w:t>Links checked 22 July 2026. Provider models, free tiers, prices, quotas, privacy terms, and framework APIs change. Re-check official documentation at the start of each phase and record the selected version/configuration in the repository.</w:t>
            </w:r>
          </w:p>
        </w:tc>
      </w:tr>
    </w:tbl>
    <w:p>
      <w:pPr>
        <w:pStyle w:val="Normal"/>
        <w:spacing w:before="0" w:after="40"/>
        <w:rPr/>
      </w:pPr>
      <w:r>
        <w:rPr/>
      </w:r>
    </w:p>
    <w:p>
      <w:pPr>
        <w:pStyle w:val="Normal"/>
        <w:numPr>
          <w:ilvl w:val="0"/>
          <w:numId w:val="7"/>
        </w:numPr>
        <w:spacing w:lineRule="auto" w:line="276" w:before="0" w:after="80"/>
        <w:rPr/>
      </w:pPr>
      <w:hyperlink r:id="rId15">
        <w:r>
          <w:rPr>
            <w:rStyle w:val="ListLabel111"/>
            <w:color w:val="2563EB"/>
            <w:u w:val="single"/>
          </w:rPr>
          <w:t>Gemini API — overview, models, pricing, and limits</w:t>
        </w:r>
      </w:hyperlink>
    </w:p>
    <w:p>
      <w:pPr>
        <w:pStyle w:val="Normal"/>
        <w:numPr>
          <w:ilvl w:val="0"/>
          <w:numId w:val="7"/>
        </w:numPr>
        <w:spacing w:lineRule="auto" w:line="276" w:before="0" w:after="80"/>
        <w:rPr/>
      </w:pPr>
      <w:hyperlink r:id="rId16">
        <w:r>
          <w:rPr>
            <w:rStyle w:val="ListLabel111"/>
            <w:color w:val="2563EB"/>
            <w:u w:val="single"/>
          </w:rPr>
          <w:t>GroqCloud documentation and active model list</w:t>
        </w:r>
      </w:hyperlink>
    </w:p>
    <w:p>
      <w:pPr>
        <w:pStyle w:val="Normal"/>
        <w:numPr>
          <w:ilvl w:val="0"/>
          <w:numId w:val="7"/>
        </w:numPr>
        <w:spacing w:lineRule="auto" w:line="276" w:before="0" w:after="80"/>
        <w:rPr/>
      </w:pPr>
      <w:hyperlink r:id="rId17">
        <w:r>
          <w:rPr>
            <w:rStyle w:val="ListLabel111"/>
            <w:color w:val="2563EB"/>
            <w:u w:val="single"/>
          </w:rPr>
          <w:t>OpenRouter documentation, models, and pricing</w:t>
        </w:r>
      </w:hyperlink>
    </w:p>
    <w:p>
      <w:pPr>
        <w:pStyle w:val="Normal"/>
        <w:numPr>
          <w:ilvl w:val="0"/>
          <w:numId w:val="7"/>
        </w:numPr>
        <w:spacing w:lineRule="auto" w:line="276" w:before="0" w:after="80"/>
        <w:rPr/>
      </w:pPr>
      <w:hyperlink r:id="rId18">
        <w:r>
          <w:rPr>
            <w:rStyle w:val="ListLabel111"/>
            <w:color w:val="2563EB"/>
            <w:u w:val="single"/>
          </w:rPr>
          <w:t>LangChain Python documentation</w:t>
        </w:r>
      </w:hyperlink>
    </w:p>
    <w:p>
      <w:pPr>
        <w:pStyle w:val="Normal"/>
        <w:numPr>
          <w:ilvl w:val="0"/>
          <w:numId w:val="7"/>
        </w:numPr>
        <w:spacing w:lineRule="auto" w:line="276" w:before="0" w:after="80"/>
        <w:rPr/>
      </w:pPr>
      <w:hyperlink r:id="rId19">
        <w:r>
          <w:rPr>
            <w:rStyle w:val="ListLabel111"/>
            <w:color w:val="2563EB"/>
            <w:u w:val="single"/>
          </w:rPr>
          <w:t>LangGraph overview and Graph API</w:t>
        </w:r>
      </w:hyperlink>
    </w:p>
    <w:p>
      <w:pPr>
        <w:pStyle w:val="Normal"/>
        <w:numPr>
          <w:ilvl w:val="0"/>
          <w:numId w:val="7"/>
        </w:numPr>
        <w:spacing w:lineRule="auto" w:line="276" w:before="0" w:after="80"/>
        <w:rPr/>
      </w:pPr>
      <w:hyperlink r:id="rId20">
        <w:r>
          <w:rPr>
            <w:rStyle w:val="ListLabel111"/>
            <w:color w:val="2563EB"/>
            <w:u w:val="single"/>
          </w:rPr>
          <w:t>LangSmith observability and evaluation</w:t>
        </w:r>
      </w:hyperlink>
    </w:p>
    <w:p>
      <w:pPr>
        <w:pStyle w:val="Normal"/>
        <w:numPr>
          <w:ilvl w:val="0"/>
          <w:numId w:val="7"/>
        </w:numPr>
        <w:spacing w:lineRule="auto" w:line="276" w:before="0" w:after="80"/>
        <w:rPr/>
      </w:pPr>
      <w:hyperlink r:id="rId21">
        <w:r>
          <w:rPr>
            <w:rStyle w:val="ListLabel111"/>
            <w:color w:val="2563EB"/>
            <w:u w:val="single"/>
          </w:rPr>
          <w:t>FastAPI official documentation</w:t>
        </w:r>
      </w:hyperlink>
    </w:p>
    <w:p>
      <w:pPr>
        <w:pStyle w:val="Normal"/>
        <w:numPr>
          <w:ilvl w:val="0"/>
          <w:numId w:val="7"/>
        </w:numPr>
        <w:spacing w:lineRule="auto" w:line="276" w:before="0" w:after="80"/>
        <w:rPr/>
      </w:pPr>
      <w:hyperlink r:id="rId22">
        <w:r>
          <w:rPr>
            <w:rStyle w:val="ListLabel111"/>
            <w:color w:val="2563EB"/>
            <w:u w:val="single"/>
          </w:rPr>
          <w:t>Chroma documentation</w:t>
        </w:r>
      </w:hyperlink>
    </w:p>
    <w:p>
      <w:pPr>
        <w:pStyle w:val="Normal"/>
        <w:numPr>
          <w:ilvl w:val="0"/>
          <w:numId w:val="7"/>
        </w:numPr>
        <w:spacing w:lineRule="auto" w:line="276" w:before="0" w:after="80"/>
        <w:rPr/>
      </w:pPr>
      <w:hyperlink r:id="rId23">
        <w:r>
          <w:rPr>
            <w:rStyle w:val="ListLabel111"/>
            <w:color w:val="2563EB"/>
            <w:u w:val="single"/>
          </w:rPr>
          <w:t>Qdrant documentation</w:t>
        </w:r>
      </w:hyperlink>
    </w:p>
    <w:p>
      <w:pPr>
        <w:pStyle w:val="Normal"/>
        <w:numPr>
          <w:ilvl w:val="0"/>
          <w:numId w:val="7"/>
        </w:numPr>
        <w:spacing w:lineRule="auto" w:line="276" w:before="0" w:after="80"/>
        <w:rPr/>
      </w:pPr>
      <w:hyperlink r:id="rId24">
        <w:r>
          <w:rPr>
            <w:rStyle w:val="ListLabel111"/>
            <w:color w:val="2563EB"/>
            <w:u w:val="single"/>
          </w:rPr>
          <w:t>pgvector project documentation</w:t>
        </w:r>
      </w:hyperlink>
    </w:p>
    <w:p>
      <w:pPr>
        <w:pStyle w:val="Normal"/>
        <w:numPr>
          <w:ilvl w:val="0"/>
          <w:numId w:val="7"/>
        </w:numPr>
        <w:spacing w:lineRule="auto" w:line="276" w:before="0" w:after="80"/>
        <w:rPr/>
      </w:pPr>
      <w:hyperlink r:id="rId25">
        <w:r>
          <w:rPr>
            <w:rStyle w:val="ListLabel111"/>
            <w:color w:val="2563EB"/>
            <w:u w:val="single"/>
          </w:rPr>
          <w:t>PostgreSQL documentation</w:t>
        </w:r>
      </w:hyperlink>
    </w:p>
    <w:p>
      <w:pPr>
        <w:pStyle w:val="Normal"/>
        <w:numPr>
          <w:ilvl w:val="0"/>
          <w:numId w:val="7"/>
        </w:numPr>
        <w:spacing w:lineRule="auto" w:line="276" w:before="0" w:after="80"/>
        <w:rPr/>
      </w:pPr>
      <w:hyperlink r:id="rId26">
        <w:r>
          <w:rPr>
            <w:rStyle w:val="ListLabel111"/>
            <w:color w:val="2563EB"/>
            <w:u w:val="single"/>
          </w:rPr>
          <w:t>SQLAlchemy documentation</w:t>
        </w:r>
      </w:hyperlink>
    </w:p>
    <w:p>
      <w:pPr>
        <w:pStyle w:val="Normal"/>
        <w:numPr>
          <w:ilvl w:val="0"/>
          <w:numId w:val="7"/>
        </w:numPr>
        <w:spacing w:lineRule="auto" w:line="276" w:before="0" w:after="80"/>
        <w:rPr/>
      </w:pPr>
      <w:hyperlink r:id="rId27">
        <w:r>
          <w:rPr>
            <w:rStyle w:val="ListLabel111"/>
            <w:color w:val="2563EB"/>
            <w:u w:val="single"/>
          </w:rPr>
          <w:t>Alembic documentation</w:t>
        </w:r>
      </w:hyperlink>
    </w:p>
    <w:p>
      <w:pPr>
        <w:pStyle w:val="Normal"/>
        <w:numPr>
          <w:ilvl w:val="0"/>
          <w:numId w:val="7"/>
        </w:numPr>
        <w:spacing w:lineRule="auto" w:line="276" w:before="0" w:after="80"/>
        <w:rPr/>
      </w:pPr>
      <w:hyperlink r:id="rId28">
        <w:r>
          <w:rPr>
            <w:rStyle w:val="ListLabel111"/>
            <w:color w:val="2563EB"/>
            <w:u w:val="single"/>
          </w:rPr>
          <w:t>Redis documentation</w:t>
        </w:r>
      </w:hyperlink>
    </w:p>
    <w:p>
      <w:pPr>
        <w:pStyle w:val="Normal"/>
        <w:numPr>
          <w:ilvl w:val="0"/>
          <w:numId w:val="7"/>
        </w:numPr>
        <w:spacing w:lineRule="auto" w:line="276" w:before="0" w:after="80"/>
        <w:rPr/>
      </w:pPr>
      <w:hyperlink r:id="rId29">
        <w:r>
          <w:rPr>
            <w:rStyle w:val="ListLabel111"/>
            <w:color w:val="2563EB"/>
            <w:u w:val="single"/>
          </w:rPr>
          <w:t>Docker documentation</w:t>
        </w:r>
      </w:hyperlink>
    </w:p>
    <w:p>
      <w:pPr>
        <w:pStyle w:val="Normal"/>
        <w:numPr>
          <w:ilvl w:val="0"/>
          <w:numId w:val="7"/>
        </w:numPr>
        <w:spacing w:lineRule="auto" w:line="276" w:before="0" w:after="80"/>
        <w:rPr/>
      </w:pPr>
      <w:hyperlink r:id="rId30">
        <w:r>
          <w:rPr>
            <w:rStyle w:val="ListLabel111"/>
            <w:color w:val="2563EB"/>
            <w:u w:val="single"/>
          </w:rPr>
          <w:t>GitHub Actions documentation</w:t>
        </w:r>
      </w:hyperlink>
    </w:p>
    <w:p>
      <w:pPr>
        <w:pStyle w:val="Normal"/>
        <w:numPr>
          <w:ilvl w:val="0"/>
          <w:numId w:val="7"/>
        </w:numPr>
        <w:spacing w:lineRule="auto" w:line="276" w:before="0" w:after="80"/>
        <w:rPr/>
      </w:pPr>
      <w:hyperlink r:id="rId31">
        <w:r>
          <w:rPr>
            <w:rStyle w:val="ListLabel111"/>
            <w:color w:val="2563EB"/>
            <w:u w:val="single"/>
          </w:rPr>
          <w:t>OWASP GenAI Security Project</w:t>
        </w:r>
      </w:hyperlink>
    </w:p>
    <w:p>
      <w:pPr>
        <w:pStyle w:val="Normal"/>
        <w:numPr>
          <w:ilvl w:val="0"/>
          <w:numId w:val="7"/>
        </w:numPr>
        <w:spacing w:lineRule="auto" w:line="276" w:before="0" w:after="80"/>
        <w:rPr/>
      </w:pPr>
      <w:hyperlink r:id="rId32">
        <w:r>
          <w:rPr>
            <w:rStyle w:val="ListLabel111"/>
            <w:color w:val="2563EB"/>
            <w:u w:val="single"/>
          </w:rPr>
          <w:t>n8n documentation</w:t>
        </w:r>
      </w:hyperlink>
    </w:p>
    <w:p>
      <w:pPr>
        <w:pStyle w:val="Normal"/>
        <w:numPr>
          <w:ilvl w:val="0"/>
          <w:numId w:val="7"/>
        </w:numPr>
        <w:spacing w:lineRule="auto" w:line="276" w:before="0" w:after="80"/>
        <w:rPr/>
      </w:pPr>
      <w:hyperlink r:id="rId33">
        <w:r>
          <w:rPr>
            <w:rStyle w:val="ListLabel111"/>
            <w:color w:val="2563EB"/>
            <w:u w:val="single"/>
          </w:rPr>
          <w:t>WhatsApp Business Platform / Cloud API</w:t>
        </w:r>
      </w:hyperlink>
    </w:p>
    <w:p>
      <w:pPr>
        <w:pStyle w:val="Normal"/>
        <w:numPr>
          <w:ilvl w:val="0"/>
          <w:numId w:val="7"/>
        </w:numPr>
        <w:spacing w:lineRule="auto" w:line="276" w:before="0" w:after="80"/>
        <w:rPr/>
      </w:pPr>
      <w:hyperlink r:id="rId34">
        <w:r>
          <w:rPr>
            <w:rStyle w:val="ListLabel111"/>
            <w:color w:val="2563EB"/>
            <w:u w:val="single"/>
          </w:rPr>
          <w:t>Flutter documentation</w:t>
        </w:r>
      </w:hyperlink>
    </w:p>
    <w:p>
      <w:pPr>
        <w:pStyle w:val="Normal"/>
        <w:rPr/>
      </w:pPr>
      <w:r>
        <w:rPr/>
      </w:r>
      <w:r>
        <w:br w:type="page"/>
      </w:r>
    </w:p>
    <w:p>
      <w:pPr>
        <w:pStyle w:val="Heading1"/>
        <w:keepNext w:val="true"/>
        <w:spacing w:before="0" w:after="200"/>
        <w:rPr/>
      </w:pPr>
      <w:bookmarkStart w:id="31" w:name="final_note"/>
      <w:r>
        <w:rPr/>
        <w:t>Final Note</w:t>
      </w:r>
      <w:bookmarkEnd w:id="31"/>
    </w:p>
    <w:p>
      <w:pPr>
        <w:pStyle w:val="Heading2"/>
        <w:keepNext w:val="true"/>
        <w:rPr/>
      </w:pPr>
      <w:r>
        <w:rPr/>
        <w:t>A final note to Muhammad Zaid</w:t>
      </w:r>
    </w:p>
    <w:p>
      <w:pPr>
        <w:pStyle w:val="Normal"/>
        <w:keepNext w:val="false"/>
        <w:spacing w:lineRule="auto" w:line="300" w:before="0" w:after="120"/>
        <w:jc w:val="left"/>
        <w:rPr/>
      </w:pPr>
      <w:r>
        <w:rPr>
          <w:rFonts w:eastAsia="Calibri"/>
          <w:b w:val="false"/>
          <w:i w:val="false"/>
          <w:color w:val="1F2937"/>
          <w:sz w:val="22"/>
        </w:rPr>
        <w:t>Your advantage is unusual: you already know how to finish and ship products. Use this roadmap to add the AI, backend, data, SaaS, cloud, evaluation, security, and operating depth that turns that strength into AI Product Engineering. Protect the phase order, demand evidence from yourself, and keep the flagship narrow enough to reach real users.</w:t>
      </w:r>
    </w:p>
    <w:tbl>
      <w:tblPr>
        <w:tblW w:w="9360" w:type="dxa"/>
        <w:jc w:val="left"/>
        <w:tblInd w:w="72" w:type="dxa"/>
        <w:tblLayout w:type="fixed"/>
        <w:tblCellMar>
          <w:top w:w="140" w:type="dxa"/>
          <w:left w:w="180" w:type="dxa"/>
          <w:bottom w:w="140" w:type="dxa"/>
          <w:right w:w="160" w:type="dxa"/>
        </w:tblCellMar>
        <w:tblLook w:val="04a0" w:noHBand="0" w:noVBand="1" w:firstColumn="1" w:lastRow="0" w:lastColumn="0" w:firstRow="1"/>
      </w:tblPr>
      <w:tblGrid>
        <w:gridCol w:w="9360"/>
      </w:tblGrid>
      <w:tr>
        <w:trPr>
          <w:cantSplit w:val="true"/>
        </w:trPr>
        <w:tc>
          <w:tcPr>
            <w:tcW w:w="9360" w:type="dxa"/>
            <w:tcBorders>
              <w:top w:val="single" w:sz="4" w:space="0" w:color="D8E0E8"/>
              <w:left w:val="single" w:sz="16" w:space="0" w:color="0E7490"/>
              <w:bottom w:val="single" w:sz="4" w:space="0" w:color="D8E0E8"/>
              <w:right w:val="single" w:sz="4" w:space="0" w:color="D8E0E8"/>
            </w:tcBorders>
            <w:shd w:fill="EAF2F8" w:val="clear"/>
            <w:vAlign w:val="center"/>
          </w:tcPr>
          <w:p>
            <w:pPr>
              <w:pStyle w:val="CalloutBox"/>
              <w:spacing w:lineRule="auto" w:line="288" w:before="0" w:after="0"/>
              <w:rPr/>
            </w:pPr>
            <w:r>
              <w:rPr>
                <w:rFonts w:eastAsia="Calibri"/>
                <w:b/>
                <w:color w:val="0E7490"/>
                <w:sz w:val="20"/>
              </w:rPr>
              <w:t xml:space="preserve">THE STANDARD  </w:t>
            </w:r>
            <w:r>
              <w:rPr>
                <w:rFonts w:eastAsia="Calibri"/>
                <w:color w:val="1F2937"/>
                <w:sz w:val="20"/>
              </w:rPr>
              <w:t>Muhammad Zaid should not claim a skill because he watched a tutorial, copied a project, or completed a checklist.</w:t>
              <w:br/>
              <w:br/>
              <w:t>A skill is proven only when he can:</w:t>
              <w:br/>
              <w:br/>
              <w:t>• Explain the problem</w:t>
              <w:br/>
              <w:t>• Compare valid alternatives</w:t>
              <w:br/>
              <w:t>• Choose an appropriate solution</w:t>
              <w:br/>
              <w:t>• Defend the decision</w:t>
              <w:br/>
              <w:t>• Implement it</w:t>
              <w:br/>
              <w:t>• Test it</w:t>
              <w:br/>
              <w:t>• Evaluate it</w:t>
              <w:br/>
              <w:t>• Secure it</w:t>
              <w:br/>
              <w:t>• Deploy it</w:t>
              <w:br/>
              <w:t>• Operate it</w:t>
              <w:br/>
              <w:t>• Measure it</w:t>
              <w:br/>
              <w:t>• Improve it using evidence from real users</w:t>
              <w:br/>
              <w:br/>
              <w:t>This roadmap is not a promise of seniority.</w:t>
              <w:br/>
              <w:br/>
              <w:t>It is a structured path toward becoming a credible AI Product Engineer who understands both the tools he uses and the alternatives he deliberately chooses not to use.</w:t>
            </w:r>
          </w:p>
        </w:tc>
      </w:tr>
    </w:tbl>
    <w:sectPr>
      <w:headerReference w:type="default" r:id="rId35"/>
      <w:headerReference w:type="first" r:id="rId36"/>
      <w:footerReference w:type="default" r:id="rId37"/>
      <w:footerReference w:type="first" r:id="rId38"/>
      <w:type w:val="nextPage"/>
      <w:pgSz w:w="11906" w:h="16838"/>
      <w:pgMar w:left="1273" w:right="1273" w:gutter="0" w:header="504" w:top="1152" w:footer="504" w:bottom="1152"/>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Symbol">
    <w:charset w:val="02"/>
    <w:family w:val="auto"/>
    <w:pitch w:val="default"/>
  </w:font>
  <w:font w:name="Calibri">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rPr/>
    </w:pPr>
    <w:r>
      <w:rPr>
        <w:rFonts w:eastAsia="Calibri"/>
        <w:color w:val="64748B"/>
        <w:sz w:val="16"/>
      </w:rPr>
      <w:t>Personal Engineering &amp; Career Development Plan</w:t>
    </w:r>
    <w:r>
      <w:rPr>
        <w:rFonts w:eastAsia="Calibri"/>
        <w:b/>
        <w:color w:val="64748B"/>
        <w:sz w:val="16"/>
      </w:rPr>
      <w:tab/>
      <w:t xml:space="preserve">PAGE </w:t>
    </w:r>
    <w:r>
      <w:rPr/>
      <w:fldChar w:fldCharType="begin"/>
    </w:r>
    <w:r>
      <w:rPr/>
      <w:instrText xml:space="preserve"> PAGE </w:instrText>
    </w:r>
    <w:r>
      <w:rPr/>
      <w:fldChar w:fldCharType="separate"/>
    </w:r>
    <w:r>
      <w:rPr/>
      <w:t>70</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center"/>
      <w:rPr/>
    </w:pPr>
    <w:r>
      <w:rPr>
        <w:rFonts w:eastAsia="Calibri"/>
        <w:b/>
        <w:color w:val="64748B"/>
        <w:sz w:val="16"/>
      </w:rPr>
      <w:t>MUHAMMAD ZAID · AI PRODUCT ENGINEER ROADMAP | SUMMER 2026 + CONTINUATION</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540"/>
        </w:tabs>
        <w:ind w:left="540" w:hanging="260"/>
      </w:pPr>
      <w:rPr>
        <w:rFonts w:ascii="Calibri" w:hAnsi="Calibri" w:cs="Calibri"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360"/>
        </w:tabs>
        <w:ind w:left="360" w:hanging="180"/>
      </w:pPr>
      <w:rPr>
        <w:rFonts w:ascii="Calibri" w:hAnsi="Calibri" w:cs="Calibri"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540"/>
        </w:tabs>
        <w:ind w:left="540" w:hanging="260"/>
      </w:pPr>
      <w:rPr>
        <w:rFonts w:ascii="Calibri" w:hAnsi="Calibri" w:cs="Calibri"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decimal"/>
      <w:lvlText w:val="%1."/>
      <w:lvlJc w:val="left"/>
      <w:pPr>
        <w:tabs>
          <w:tab w:val="num" w:pos="540"/>
        </w:tabs>
        <w:ind w:left="540" w:hanging="260"/>
      </w:pPr>
      <w:rPr>
        <w:rFonts w:ascii="Calibri" w:hAnsi="Calibri"/>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36"/>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300" w:before="0" w:after="120"/>
      <w:jc w:val="left"/>
    </w:pPr>
    <w:rPr>
      <w:rFonts w:ascii="Calibri" w:hAnsi="Calibri" w:eastAsia="ＭＳ 明朝" w:cs=""/>
      <w:color w:val="1F2937"/>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252" w:before="400" w:after="200"/>
      <w:outlineLvl w:val="0"/>
    </w:pPr>
    <w:rPr>
      <w:rFonts w:ascii="Calibri" w:hAnsi="Calibri" w:eastAsia="" w:cs="" w:asciiTheme="majorHAnsi" w:cstheme="majorBidi" w:eastAsiaTheme="majorEastAsia" w:hAnsiTheme="majorHAnsi"/>
      <w:b/>
      <w:bCs/>
      <w:color w:val="0B2545"/>
      <w:sz w:val="36"/>
      <w:szCs w:val="28"/>
    </w:rPr>
  </w:style>
  <w:style w:type="paragraph" w:styleId="Heading2">
    <w:name w:val="Heading 2"/>
    <w:basedOn w:val="Normal"/>
    <w:next w:val="Normal"/>
    <w:link w:val="Heading2Char"/>
    <w:uiPriority w:val="9"/>
    <w:unhideWhenUsed/>
    <w:qFormat/>
    <w:rsid w:val="00fc693f"/>
    <w:pPr>
      <w:keepNext w:val="true"/>
      <w:keepLines/>
      <w:spacing w:lineRule="auto" w:line="252" w:before="320" w:after="160"/>
      <w:outlineLvl w:val="1"/>
    </w:pPr>
    <w:rPr>
      <w:rFonts w:ascii="Calibri" w:hAnsi="Calibri" w:eastAsia="" w:cs="" w:asciiTheme="majorHAnsi" w:cstheme="majorBidi" w:eastAsiaTheme="majorEastAsia" w:hAnsiTheme="majorHAnsi"/>
      <w:b/>
      <w:bCs/>
      <w:color w:val="2563EB"/>
      <w:sz w:val="30"/>
      <w:szCs w:val="26"/>
    </w:rPr>
  </w:style>
  <w:style w:type="paragraph" w:styleId="Heading3">
    <w:name w:val="Heading 3"/>
    <w:basedOn w:val="Normal"/>
    <w:next w:val="Normal"/>
    <w:link w:val="Heading3Char"/>
    <w:uiPriority w:val="9"/>
    <w:unhideWhenUsed/>
    <w:qFormat/>
    <w:rsid w:val="00fc693f"/>
    <w:pPr>
      <w:keepNext w:val="true"/>
      <w:keepLines/>
      <w:spacing w:lineRule="auto" w:line="252" w:before="200" w:after="100"/>
      <w:outlineLvl w:val="2"/>
    </w:pPr>
    <w:rPr>
      <w:rFonts w:ascii="Calibri" w:hAnsi="Calibri" w:eastAsia="" w:cs="" w:asciiTheme="majorHAnsi" w:cstheme="majorBidi" w:eastAsiaTheme="majorEastAsia" w:hAnsiTheme="majorHAnsi"/>
      <w:b/>
      <w:bCs/>
      <w:color w:val="0E7490"/>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RoadmapKicker" w:customStyle="1">
    <w:name w:val="Roadmap Kicker"/>
    <w:basedOn w:val="Normal"/>
    <w:qFormat/>
    <w:pPr>
      <w:keepNext w:val="true"/>
      <w:spacing w:before="0" w:after="80"/>
    </w:pPr>
    <w:rPr>
      <w:rFonts w:ascii="Calibri" w:hAnsi="Calibri"/>
      <w:b/>
      <w:color w:val="0E7490"/>
      <w:sz w:val="19"/>
    </w:rPr>
  </w:style>
  <w:style w:type="paragraph" w:styleId="CalloutBox" w:customStyle="1">
    <w:name w:val="Callout Box"/>
    <w:basedOn w:val="Normal"/>
    <w:qFormat/>
    <w:pPr>
      <w:keepNext w:val="false"/>
      <w:spacing w:before="0" w:after="0"/>
    </w:pPr>
    <w:rPr>
      <w:rFonts w:ascii="Calibri" w:hAnsi="Calibri"/>
      <w:b w:val="false"/>
      <w:color w:val="1F2937"/>
      <w:sz w:val="20"/>
    </w:rPr>
  </w:style>
  <w:style w:type="paragraph" w:styleId="DoneWhenBox" w:customStyle="1">
    <w:name w:val="Done When Box"/>
    <w:basedOn w:val="Normal"/>
    <w:qFormat/>
    <w:pPr>
      <w:keepNext w:val="false"/>
      <w:spacing w:before="0" w:after="0"/>
    </w:pPr>
    <w:rPr>
      <w:rFonts w:ascii="Calibri" w:hAnsi="Calibri"/>
      <w:b w:val="false"/>
      <w:color w:val="1F2937"/>
      <w:sz w:val="20"/>
    </w:rPr>
  </w:style>
  <w:style w:type="paragraph" w:styleId="WhyThisMattersBox" w:customStyle="1">
    <w:name w:val="Why This Matters Box"/>
    <w:basedOn w:val="Normal"/>
    <w:qFormat/>
    <w:pPr>
      <w:keepNext w:val="false"/>
      <w:spacing w:before="0" w:after="0"/>
    </w:pPr>
    <w:rPr>
      <w:rFonts w:ascii="Calibri" w:hAnsi="Calibri"/>
      <w:b w:val="false"/>
      <w:color w:val="1F2937"/>
      <w:sz w:val="20"/>
    </w:rPr>
  </w:style>
  <w:style w:type="paragraph" w:styleId="WarningBox" w:customStyle="1">
    <w:name w:val="Warning Box"/>
    <w:basedOn w:val="Normal"/>
    <w:qFormat/>
    <w:pPr>
      <w:keepNext w:val="false"/>
      <w:spacing w:before="0" w:after="0"/>
    </w:pPr>
    <w:rPr>
      <w:rFonts w:ascii="Calibri" w:hAnsi="Calibri"/>
      <w:b w:val="false"/>
      <w:color w:val="1F2937"/>
      <w:sz w:val="20"/>
    </w:rPr>
  </w:style>
  <w:style w:type="paragraph" w:styleId="RoadmapBullet" w:customStyle="1">
    <w:name w:val="Roadmap Bullet"/>
    <w:basedOn w:val="Normal"/>
    <w:qFormat/>
    <w:pPr>
      <w:keepNext w:val="false"/>
      <w:spacing w:before="0" w:after="80"/>
    </w:pPr>
    <w:rPr>
      <w:rFonts w:ascii="Calibri" w:hAnsi="Calibri"/>
      <w:b w:val="false"/>
      <w:color w:val="1F2937"/>
      <w:sz w:val="20"/>
    </w:rPr>
  </w:style>
  <w:style w:type="paragraph" w:styleId="ArchitectureCaption" w:customStyle="1">
    <w:name w:val="Architecture Caption"/>
    <w:basedOn w:val="Normal"/>
    <w:qFormat/>
    <w:pPr>
      <w:keepNext w:val="true"/>
      <w:spacing w:before="80" w:after="160"/>
    </w:pPr>
    <w:rPr>
      <w:rFonts w:ascii="Calibri" w:hAnsi="Calibri"/>
      <w:b/>
      <w:color w:val="0B2545"/>
      <w:sz w:val="18"/>
    </w:rPr>
  </w:style>
  <w:style w:type="paragraph" w:styleId="TableCaption" w:customStyle="1">
    <w:name w:val="Table Caption"/>
    <w:qFormat/>
    <w:pPr>
      <w:keepNext w:val="true"/>
      <w:widowControl/>
      <w:suppressAutoHyphens w:val="true"/>
      <w:bidi w:val="0"/>
      <w:spacing w:lineRule="auto" w:line="276" w:before="80" w:after="80"/>
      <w:jc w:val="left"/>
    </w:pPr>
    <w:rPr>
      <w:rFonts w:ascii="Calibri" w:hAnsi="Calibri" w:eastAsia="ＭＳ 明朝" w:cs=""/>
      <w:b/>
      <w:color w:val="64748B"/>
      <w:kern w:val="0"/>
      <w:sz w:val="19"/>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hyperlink" Target="https://ai.google.dev/gemini-api/docs/" TargetMode="External"/><Relationship Id="rId16" Type="http://schemas.openxmlformats.org/officeDocument/2006/relationships/hyperlink" Target="https://console.groq.com/docs/" TargetMode="External"/><Relationship Id="rId17" Type="http://schemas.openxmlformats.org/officeDocument/2006/relationships/hyperlink" Target="https://openrouter.ai/docs/" TargetMode="External"/><Relationship Id="rId18" Type="http://schemas.openxmlformats.org/officeDocument/2006/relationships/hyperlink" Target="https://docs.langchain.com/oss/python/langchain/" TargetMode="External"/><Relationship Id="rId19" Type="http://schemas.openxmlformats.org/officeDocument/2006/relationships/hyperlink" Target="https://docs.langchain.com/oss/python/langgraph/overview" TargetMode="External"/><Relationship Id="rId20" Type="http://schemas.openxmlformats.org/officeDocument/2006/relationships/hyperlink" Target="https://docs.smith.langchain.com/" TargetMode="External"/><Relationship Id="rId21" Type="http://schemas.openxmlformats.org/officeDocument/2006/relationships/hyperlink" Target="https://fastapi.tiangolo.com/" TargetMode="External"/><Relationship Id="rId22" Type="http://schemas.openxmlformats.org/officeDocument/2006/relationships/hyperlink" Target="https://docs.trychroma.com/" TargetMode="External"/><Relationship Id="rId23" Type="http://schemas.openxmlformats.org/officeDocument/2006/relationships/hyperlink" Target="https://qdrant.tech/documentation/" TargetMode="External"/><Relationship Id="rId24" Type="http://schemas.openxmlformats.org/officeDocument/2006/relationships/hyperlink" Target="https://github.com/pgvector/pgvector" TargetMode="External"/><Relationship Id="rId25" Type="http://schemas.openxmlformats.org/officeDocument/2006/relationships/hyperlink" Target="https://www.postgresql.org/docs/" TargetMode="External"/><Relationship Id="rId26" Type="http://schemas.openxmlformats.org/officeDocument/2006/relationships/hyperlink" Target="https://docs.sqlalchemy.org/" TargetMode="External"/><Relationship Id="rId27" Type="http://schemas.openxmlformats.org/officeDocument/2006/relationships/hyperlink" Target="https://alembic.sqlalchemy.org/" TargetMode="External"/><Relationship Id="rId28" Type="http://schemas.openxmlformats.org/officeDocument/2006/relationships/hyperlink" Target="https://redis.io/docs/latest/" TargetMode="External"/><Relationship Id="rId29" Type="http://schemas.openxmlformats.org/officeDocument/2006/relationships/hyperlink" Target="https://docs.docker.com/" TargetMode="External"/><Relationship Id="rId30" Type="http://schemas.openxmlformats.org/officeDocument/2006/relationships/hyperlink" Target="https://docs.github.com/actions" TargetMode="External"/><Relationship Id="rId31" Type="http://schemas.openxmlformats.org/officeDocument/2006/relationships/hyperlink" Target="https://genai.owasp.org/" TargetMode="External"/><Relationship Id="rId32" Type="http://schemas.openxmlformats.org/officeDocument/2006/relationships/hyperlink" Target="https://docs.n8n.io/" TargetMode="External"/><Relationship Id="rId33" Type="http://schemas.openxmlformats.org/officeDocument/2006/relationships/hyperlink" Target="https://developers.facebook.com/docs/whatsapp/cloud-api/" TargetMode="External"/><Relationship Id="rId34" Type="http://schemas.openxmlformats.org/officeDocument/2006/relationships/hyperlink" Target="https://docs.flutter.dev/" TargetMode="External"/><Relationship Id="rId35" Type="http://schemas.openxmlformats.org/officeDocument/2006/relationships/header" Target="header4.xml"/><Relationship Id="rId36" Type="http://schemas.openxmlformats.org/officeDocument/2006/relationships/header" Target="header5.xml"/><Relationship Id="rId37" Type="http://schemas.openxmlformats.org/officeDocument/2006/relationships/footer" Target="footer4.xml"/><Relationship Id="rId38" Type="http://schemas.openxmlformats.org/officeDocument/2006/relationships/footer" Target="footer5.xml"/><Relationship Id="rId39" Type="http://schemas.openxmlformats.org/officeDocument/2006/relationships/numbering" Target="numbering.xml"/><Relationship Id="rId40" Type="http://schemas.openxmlformats.org/officeDocument/2006/relationships/fontTable" Target="fontTable.xml"/><Relationship Id="rId41" Type="http://schemas.openxmlformats.org/officeDocument/2006/relationships/settings" Target="settings.xml"/><Relationship Id="rId42" Type="http://schemas.openxmlformats.org/officeDocument/2006/relationships/theme" Target="theme/theme1.xml"/><Relationship Id="rId4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Application>LibreOffice/24.2.7.2$Linux_X86_64 LibreOffice_project/420$Build-2</Application>
  <AppVersion>15.0000</AppVersion>
  <Pages>78</Pages>
  <Words>17355</Words>
  <Characters>110683</Characters>
  <CharactersWithSpaces>125331</CharactersWithSpaces>
  <Paragraphs>2154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Professional Engineering Development Roadmap</cp:category>
  <dcterms:created xsi:type="dcterms:W3CDTF">2013-12-23T23:15:00Z</dcterms:created>
  <dc:creator>Muhammad Zaid</dc:creator>
  <dc:description>Upgraded from the Summer 2026 NLP/LLM Engineering Roadmap v3.</dc:description>
  <cp:keywords>AI Product Engineer LLM RAG LangGraph FastAPI PostgreSQL Redis SaaS Flutter</cp:keywords>
  <dc:language>en-US</dc:language>
  <cp:lastModifiedBy/>
  <dcterms:modified xsi:type="dcterms:W3CDTF">2026-07-22T16:37:22Z</dcterms:modified>
  <cp:revision>5</cp:revision>
  <dc:subject>AI Engineering, LLM Applications, FastAPI Backend, AI SaaS, Cloud &amp; Production, Flutter Integration</dc:subject>
  <dc:title>Muhammad Zaid’s AI Product Engineer Roadmap</dc:title>
</cp:coreProperties>
</file>

<file path=docProps/custom.xml><?xml version="1.0" encoding="utf-8"?>
<Properties xmlns="http://schemas.openxmlformats.org/officeDocument/2006/custom-properties" xmlns:vt="http://schemas.openxmlformats.org/officeDocument/2006/docPropsVTypes"/>
</file>