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IV</w:t>
      </w:r>
    </w:p>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HASIL PENELITIAN DAN PEMBAHASAN</w:t>
      </w:r>
    </w:p>
    <w:p>
      <w:pPr>
        <w:spacing w:after="0" w:line="480" w:lineRule="auto"/>
        <w:jc w:val="center"/>
        <w:rPr>
          <w:rFonts w:ascii="Times New Roman" w:hAnsi="Times New Roman" w:cs="Times New Roman"/>
          <w:b/>
          <w:sz w:val="24"/>
          <w:szCs w:val="24"/>
        </w:rPr>
      </w:pPr>
    </w:p>
    <w:p>
      <w:pPr>
        <w:pStyle w:val="8"/>
        <w:numPr>
          <w:ilvl w:val="0"/>
          <w:numId w:val="1"/>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Gambaran Umum Perusahaan</w:t>
      </w:r>
    </w:p>
    <w:p>
      <w:pPr>
        <w:pStyle w:val="8"/>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Sejarah Bank Indonesia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Bank Indonesia berasal dari </w:t>
      </w:r>
      <w:r>
        <w:rPr>
          <w:rFonts w:ascii="Times New Roman" w:hAnsi="Times New Roman" w:cs="Times New Roman"/>
          <w:i/>
          <w:sz w:val="24"/>
          <w:szCs w:val="24"/>
        </w:rPr>
        <w:t>De Javasche Bank N. V.</w:t>
      </w:r>
      <w:r>
        <w:rPr>
          <w:rFonts w:ascii="Times New Roman" w:hAnsi="Times New Roman" w:cs="Times New Roman"/>
          <w:sz w:val="24"/>
          <w:szCs w:val="24"/>
        </w:rPr>
        <w:t xml:space="preserve"> yang merupakan salah satu bank milik pemerintah Belanda. </w:t>
      </w:r>
      <w:r>
        <w:rPr>
          <w:rFonts w:ascii="Times New Roman" w:hAnsi="Times New Roman" w:cs="Times New Roman"/>
          <w:i/>
          <w:sz w:val="24"/>
          <w:szCs w:val="24"/>
        </w:rPr>
        <w:t>De Javasche Bank N. V.</w:t>
      </w:r>
      <w:r>
        <w:rPr>
          <w:rFonts w:ascii="Times New Roman" w:hAnsi="Times New Roman" w:cs="Times New Roman"/>
          <w:sz w:val="24"/>
          <w:szCs w:val="24"/>
        </w:rPr>
        <w:t xml:space="preserve"> didirikan pada zaman penjajahan Belanda, tepatnya pada 10 Oktober 1827 dalam rangka membantu pemerintahan Belanda, untuk mengurus keuangannya di Hindia Belanda pada waktu itu. Kemudian </w:t>
      </w:r>
      <w:r>
        <w:rPr>
          <w:rFonts w:ascii="Times New Roman" w:hAnsi="Times New Roman" w:cs="Times New Roman"/>
          <w:i/>
          <w:sz w:val="24"/>
          <w:szCs w:val="24"/>
        </w:rPr>
        <w:t>De Javasche Bank N. V.</w:t>
      </w:r>
      <w:r>
        <w:rPr>
          <w:rFonts w:ascii="Times New Roman" w:hAnsi="Times New Roman" w:cs="Times New Roman"/>
          <w:sz w:val="24"/>
          <w:szCs w:val="24"/>
        </w:rPr>
        <w:t xml:space="preserve"> dinasionalisasi pemerintah Republik Indonesia pada 6 Desember 1951 melalui Undang-Undang Nomor 24 Tahun 1951 sehingga menjadi bank milik pemerintah Republik Indonesia.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Selanjutnya berdasarkan Penetapan Presiden Nomor 17 Tahun 1965, Bank Indonesia bersama bank-bank lainnya seperti Bank Koperasi Tani dan Nelayan, Bank Negara Indonesia dan Bank Tabungan Negara dilebur menjadi Bank Tunggal dengan nama Bank Negara Indonesia (BNI). Bank Negara Indonesia ini terdiri dari BNI unit I, BNI unit II, BNI unit III, BNI unit IV, dan BNI unit V. Bank Negara Indonesia unit I kemudian berfungsi sebagai Bank Sirkulasi, Bank Sentral dan Bank Umum dan dijadikan Bank Sentral di Indonesia dengan Undang-Undang Nomor 13 Tahun 1968. Selanjutnya status Bank Indonesia sebagai Bank Sentral dikukuhkan lagi dalam Undang-Undang RI Nomor 23 Tahun 1999.</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Kantor pusat Bank Sentral terletak di ibukota negara. Di Indonesia, Bank Sentral berkantor pusat di Jakarta dan mempunyai kantor perwakilan di seluruh wilayah Indonesia (biasanya di tiap-tiap ibukota provinsi) serta perwakilan-perwakilan dan koresponden di luar negeri. Fungsi Bank Sentral di negara mana pun memegang peranan sangat penting dalam memajukan perkembangan pembangunan di negaranya, begitu pula Bank Sentral di Indonesia yang diemban oleh Bank Indonesia juga mempunyai posisi strategis dalam pembangunan, baik dalam melayani pemerintah maupun dunia keuangan dan perbankan, yang ada di Indonesia dan di seluruh dunia.</w:t>
      </w:r>
    </w:p>
    <w:p>
      <w:pPr>
        <w:pStyle w:val="8"/>
        <w:numPr>
          <w:ilvl w:val="0"/>
          <w:numId w:val="2"/>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Visi dan Misi Bank Indonesia</w:t>
      </w:r>
    </w:p>
    <w:p>
      <w:pPr>
        <w:pStyle w:val="8"/>
        <w:numPr>
          <w:ilvl w:val="0"/>
          <w:numId w:val="3"/>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Visi</w:t>
      </w:r>
    </w:p>
    <w:p>
      <w:pPr>
        <w:spacing w:after="0" w:line="480" w:lineRule="auto"/>
        <w:ind w:firstLine="720"/>
        <w:jc w:val="both"/>
        <w:rPr>
          <w:rFonts w:ascii="Times New Roman" w:hAnsi="Times New Roman" w:cs="Times New Roman"/>
          <w:b/>
          <w:sz w:val="24"/>
          <w:szCs w:val="24"/>
        </w:rPr>
      </w:pPr>
      <w:r>
        <w:rPr>
          <w:rFonts w:ascii="Times New Roman" w:hAnsi="Times New Roman" w:cs="Times New Roman"/>
          <w:color w:val="333333"/>
          <w:sz w:val="24"/>
          <w:szCs w:val="24"/>
          <w:shd w:val="clear" w:color="auto" w:fill="FFFFFF"/>
        </w:rPr>
        <w:t>Menjadi lembaga bank sentral yang kredibel dan terbaik di regional melalui penguatan nilai-nilai strategis yang dimiliki serta pencapaian inflasi yang rendah dan nilai tukar yang stabil</w:t>
      </w:r>
    </w:p>
    <w:p>
      <w:pPr>
        <w:pStyle w:val="8"/>
        <w:numPr>
          <w:ilvl w:val="0"/>
          <w:numId w:val="3"/>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Misi</w:t>
      </w:r>
    </w:p>
    <w:p>
      <w:pPr>
        <w:pStyle w:val="8"/>
        <w:numPr>
          <w:ilvl w:val="0"/>
          <w:numId w:val="4"/>
        </w:numPr>
        <w:shd w:val="clear" w:color="auto" w:fill="FFFFFF"/>
        <w:spacing w:after="0" w:line="480" w:lineRule="auto"/>
        <w:ind w:left="360"/>
        <w:jc w:val="both"/>
        <w:textAlignment w:val="baseline"/>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Mencapai stabilitas nilai rupiah dan menjaga efektivitas transmisi kebijakan moneter untuk mendorong pertumbuhan ekonomi yang berkualitas.</w:t>
      </w:r>
    </w:p>
    <w:p>
      <w:pPr>
        <w:pStyle w:val="8"/>
        <w:numPr>
          <w:ilvl w:val="0"/>
          <w:numId w:val="4"/>
        </w:numPr>
        <w:shd w:val="clear" w:color="auto" w:fill="FFFFFF"/>
        <w:spacing w:after="0" w:line="480" w:lineRule="auto"/>
        <w:ind w:left="360"/>
        <w:jc w:val="both"/>
        <w:textAlignment w:val="baseline"/>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Mendorong sistem keuangan nasional bekerja secara efektif dan efisien serta mampu bertahan terhadap gejolak internal dan eksternal untuk mendukung alokasi sumber pendanaan/pembiayaan dapat berkontribusi pada pertumbuhan dan stabilitas perekonomian nasional.</w:t>
      </w:r>
    </w:p>
    <w:p>
      <w:pPr>
        <w:pStyle w:val="8"/>
        <w:numPr>
          <w:ilvl w:val="0"/>
          <w:numId w:val="4"/>
        </w:numPr>
        <w:shd w:val="clear" w:color="auto" w:fill="FFFFFF"/>
        <w:spacing w:after="0" w:line="480" w:lineRule="auto"/>
        <w:ind w:left="360"/>
        <w:jc w:val="both"/>
        <w:textAlignment w:val="baseline"/>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Mewujudkan sistem pembayaran yang aman, efisien, dan lancar yang berkontribusi terhadap perekonomian, stabilitas moneter dan stabilitas sistem keuangan dengan memperhatikan aspek perluasan akses dan kepentingan nasional.</w:t>
      </w:r>
    </w:p>
    <w:p>
      <w:pPr>
        <w:pStyle w:val="8"/>
        <w:numPr>
          <w:ilvl w:val="0"/>
          <w:numId w:val="4"/>
        </w:numPr>
        <w:shd w:val="clear" w:color="auto" w:fill="FFFFFF"/>
        <w:spacing w:after="0" w:line="480" w:lineRule="auto"/>
        <w:ind w:left="360"/>
        <w:jc w:val="both"/>
        <w:textAlignment w:val="baseline"/>
        <w:rPr>
          <w:rFonts w:ascii="Times New Roman" w:hAnsi="Times New Roman" w:eastAsia="Times New Roman" w:cs="Times New Roman"/>
          <w:color w:val="333333"/>
          <w:sz w:val="24"/>
          <w:szCs w:val="24"/>
        </w:rPr>
      </w:pPr>
      <w:r>
        <w:rPr>
          <w:rFonts w:ascii="Times New Roman" w:hAnsi="Times New Roman" w:eastAsia="Times New Roman" w:cs="Times New Roman"/>
          <w:color w:val="333333"/>
          <w:sz w:val="24"/>
          <w:szCs w:val="24"/>
        </w:rPr>
        <w:t>Meningkatkan dan memelihara organisasi dan SDM Bank Indonesia yang menjunjung tinggi nilai-nilai strategis dan berbasis kinerja, serta melaksanakan tata kelola (</w:t>
      </w:r>
      <w:r>
        <w:rPr>
          <w:rFonts w:ascii="Times New Roman" w:hAnsi="Times New Roman" w:eastAsia="Times New Roman" w:cs="Times New Roman"/>
          <w:i/>
          <w:color w:val="333333"/>
          <w:sz w:val="24"/>
          <w:szCs w:val="24"/>
        </w:rPr>
        <w:t>governance</w:t>
      </w:r>
      <w:r>
        <w:rPr>
          <w:rFonts w:ascii="Times New Roman" w:hAnsi="Times New Roman" w:eastAsia="Times New Roman" w:cs="Times New Roman"/>
          <w:color w:val="333333"/>
          <w:sz w:val="24"/>
          <w:szCs w:val="24"/>
        </w:rPr>
        <w:t>) yang berkualitas dalam rangka melaksanakan tugas yang diamanatkan Undang-Undang.</w:t>
      </w:r>
    </w:p>
    <w:p>
      <w:pPr>
        <w:spacing w:after="0" w:line="480" w:lineRule="auto"/>
        <w:jc w:val="both"/>
        <w:rPr>
          <w:rFonts w:ascii="Times New Roman" w:hAnsi="Times New Roman" w:cs="Times New Roman"/>
          <w:b/>
          <w:sz w:val="24"/>
          <w:szCs w:val="24"/>
        </w:rPr>
      </w:pPr>
    </w:p>
    <w:p>
      <w:pPr>
        <w:pStyle w:val="8"/>
        <w:numPr>
          <w:ilvl w:val="0"/>
          <w:numId w:val="1"/>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Hasil Penelitian</w:t>
      </w:r>
    </w:p>
    <w:p>
      <w:pPr>
        <w:pStyle w:val="8"/>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Karakteristik Responden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Penelitian ini dilaksanakan di Kantor Perwakilan Bank Indonesia Provinsi Kalimantan Timur yang terletak di Jalan Gajah Mada No. 1 Samarinda. Individu yang menjadi subjek dalam penelitian ini adalah pegawai Kantor Perwakilan Bank Indonesia Provinsi Kalimantan Timur yang terdiri dari beberapa unit kerja yaitu Unit Sumber Daya, Unit Akunting, Unit Kasir, Unit Statistik Survei dan Liaison, Unit Komunikasi dan Koordinasi Kebijakan, Unit Akses Keuangan dan UMKM, Unit Pengamanan, dan Unit Driver.</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Penentuan subjek penelitian dilakukan dengan menggunakan sampel jenuh, sehingga jumlah sampel yang digunakan dalam penelitian ini adalah 78 pegawai. Karakteristik subjek penelitian di Kantor Perwakilan Bank Indonesia Provinsi Kalimantan Timur dapat dilihat pada tabel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17. Karakteristik Subjek Berdasarkan Usia</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1765"/>
        <w:gridCol w:w="2426"/>
        <w:gridCol w:w="1579"/>
        <w:gridCol w:w="1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76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Usia</w:t>
            </w:r>
          </w:p>
        </w:tc>
        <w:tc>
          <w:tcPr>
            <w:tcW w:w="242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157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58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6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19-39</w:t>
            </w:r>
          </w:p>
        </w:tc>
        <w:tc>
          <w:tcPr>
            <w:tcW w:w="242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Dewasa Awal</w:t>
            </w:r>
          </w:p>
        </w:tc>
        <w:tc>
          <w:tcPr>
            <w:tcW w:w="1579"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58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6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40-60</w:t>
            </w:r>
          </w:p>
        </w:tc>
        <w:tc>
          <w:tcPr>
            <w:tcW w:w="242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Dewasa Madya</w:t>
            </w:r>
          </w:p>
        </w:tc>
        <w:tc>
          <w:tcPr>
            <w:tcW w:w="1579"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58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761" w:type="dxa"/>
            <w:gridSpan w:val="3"/>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57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58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17 tersebut dapat diketahui bahwa subjek penelitian di Kantor Perwakilan Bank Indonesia Provinsi Kalimantan Timur yaitu pegawai dengan usia 19-39 (dewasa awal) berjumlah 55 pegawai (70,5persen) dan pegawai dengan usia 40-60 (dewasa madya) berjumlah 23 pegawai (29.5persen). Sehingga dapat diambil kesimpulan bahwa subjek penelitian di Kantor Perwakilan Bank Indonesia Provinsi Kalimantan Timur didominasi oleh pegawai dengan usia 19-39 (dewasa awal), yaitu sebesar 70,5persen.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18. Karakteristik Subjek Berdasarkan Jenis Kelamin</w:t>
      </w:r>
    </w:p>
    <w:p>
      <w:pPr>
        <w:spacing w:after="0" w:line="240" w:lineRule="auto"/>
        <w:jc w:val="center"/>
        <w:rPr>
          <w:rFonts w:ascii="Times New Roman" w:hAnsi="Times New Roman" w:cs="Times New Roman"/>
          <w:b/>
          <w:sz w:val="24"/>
          <w:szCs w:val="24"/>
        </w:rPr>
      </w:pPr>
    </w:p>
    <w:tbl>
      <w:tblPr>
        <w:tblStyle w:val="7"/>
        <w:tblW w:w="7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5"/>
        <w:gridCol w:w="3335"/>
        <w:gridCol w:w="1976"/>
        <w:gridCol w:w="1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3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Jenis Kelamin</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Laki-laki</w:t>
            </w:r>
          </w:p>
        </w:tc>
        <w:tc>
          <w:tcPr>
            <w:tcW w:w="19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9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3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Perempuan</w:t>
            </w:r>
          </w:p>
        </w:tc>
        <w:tc>
          <w:tcPr>
            <w:tcW w:w="19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9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50" w:type="dxa"/>
            <w:gridSpan w:val="2"/>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18 tersebut dapat diketahui bahwa subjek penelitian di Kantor Perwakilan Bank Indonesia Provinsi Kalimantan Timur yaitu pegawai dengan jenis kelamin laki-laki berjumlah 68 pegawai (87.2persen) dan pegawai dengan jenis kelamin perempuan berjumlah 10 pegawai (12.8persen). Sehingga dapat diambil kesimpulan bahwa subjek penelitian di Kantor Perwakilan Bank Indonesia Provinsi Kalimantan Timur didominasi oleh pegawai dengan jenis kelamin laki-laki, yaitu sebesar 87.2persen.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19. Karakteristik Subjek Berdasarkan Pendidikan Terakhir</w:t>
      </w:r>
    </w:p>
    <w:p>
      <w:pPr>
        <w:spacing w:after="0" w:line="240" w:lineRule="auto"/>
        <w:jc w:val="center"/>
        <w:rPr>
          <w:rFonts w:ascii="Times New Roman" w:hAnsi="Times New Roman" w:cs="Times New Roman"/>
          <w:b/>
          <w:sz w:val="24"/>
          <w:szCs w:val="24"/>
        </w:rPr>
      </w:pPr>
    </w:p>
    <w:tbl>
      <w:tblPr>
        <w:tblStyle w:val="7"/>
        <w:tblW w:w="7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5"/>
        <w:gridCol w:w="3335"/>
        <w:gridCol w:w="1976"/>
        <w:gridCol w:w="1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3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Pendidikan Terakhir</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SMA Sederajat</w:t>
            </w:r>
          </w:p>
        </w:tc>
        <w:tc>
          <w:tcPr>
            <w:tcW w:w="19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9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3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Diploma</w:t>
            </w:r>
          </w:p>
        </w:tc>
        <w:tc>
          <w:tcPr>
            <w:tcW w:w="19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33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Sarjana</w:t>
            </w:r>
          </w:p>
        </w:tc>
        <w:tc>
          <w:tcPr>
            <w:tcW w:w="19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50</w:t>
            </w:r>
          </w:p>
        </w:tc>
        <w:tc>
          <w:tcPr>
            <w:tcW w:w="19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33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Magister</w:t>
            </w:r>
          </w:p>
        </w:tc>
        <w:tc>
          <w:tcPr>
            <w:tcW w:w="19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9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50" w:type="dxa"/>
            <w:gridSpan w:val="2"/>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19 tersebut dapat diketahui bahwa subjek penelitian di Kantor Perwakilan Bank Indonesia Provinsi Kalimantan Timur yaitu pegawai dengan pendidikan terakhir SMA sederajat berjumlah 18 pegawai (23.1persen), pegawai dengan pendidikan terakhir Diploma berjumlah 4 pegawai (5.1persen), pegawai dengan pendidikan terakhir Sarjana berjumlah 50 pegawai (64.1persen), dan pegawai dengan pendidikan terakhir Magister berjumlah 6 pegawai (7.7persen). Sehingga dapat diambil kesimpulan bahwa subjek penelitian di Kantor Perwakilan Bank Indonesia Provinsi Kalimantan Timur didominasi oleh pegawai dengan pendidikan terakhir Sarjana, yaitu sebesar 64.1persen.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20. Karakteristik Subjek Berdasarkan Divisi/Bagian</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4470"/>
        <w:gridCol w:w="1260"/>
        <w:gridCol w:w="1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4470"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Divisi/Bagian</w:t>
            </w:r>
          </w:p>
        </w:tc>
        <w:tc>
          <w:tcPr>
            <w:tcW w:w="1260"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622"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70"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Deputi Direktur</w:t>
            </w:r>
          </w:p>
        </w:tc>
        <w:tc>
          <w:tcPr>
            <w:tcW w:w="1260"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622"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Asisten Direktur</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Sekretaris</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Sumber Daya</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Akunting</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Kasir</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Statistik Survei dan Liaison</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Komunikasi dan Koordinasi Kebijakan</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Akses Keuangan dan UMKM</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447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Pengamanan</w:t>
            </w:r>
          </w:p>
        </w:tc>
        <w:tc>
          <w:tcPr>
            <w:tcW w:w="1260"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22"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4470"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Unit Driver</w:t>
            </w:r>
          </w:p>
        </w:tc>
        <w:tc>
          <w:tcPr>
            <w:tcW w:w="1260"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622"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040" w:type="dxa"/>
            <w:gridSpan w:val="2"/>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260"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622"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20 tersebut dapat diketahui bahwa subjek penelitian di Kantor Perwakilan Bank Indonesia Provinsi Kalimantan Timur yaitu pegawai dari bagian Deputi Direktur berjumlah 1 pegawai (1.3persen), pegawai dari bagian Asisten Direktur berjumlah 2 pegawai (2.6persen), pegawai dari bagian Sekretaris berjumlah 3 pegawai (3.9persen), pegawai dari bagian Unit Sumber Daya berjumlah 12 pegawai (15.3persen), pegawai dari bagian Unit Akunting berjumlah 6 pegawai (7.7persen), pegawai dari bagian Unit Kasir berjumlah 14 pegawai (17.9persen), pegawai dari bagian Unit Statistik Survei dan Liaison berjumlah 6 pegawai (7.7persen), pegawai dari bagian Unit Komunikasi dan Koordinasi Kebijakan berjumlah 6 pegawai (7.7persen), pegawai dari bagian Unit Akses Keuangan dan UMKM berjumlah 6 pegawai (7.7persen), pegawai dari bagian Unit Pengamanan berjumlah 15 pegawai (19.3persen), dan pegawai dari bagian Unit Driver berjumlah 7 pegawai (8.9persen). Sehingga dapat diambil kesimpulan bahwa subjek penelitian di Kantor Perwakilan Bank Indonesia Provinsi Kalimantan Timur didominasi oleh pegawai dari bagian Pengamanan, yaitu sebesar 19.3persen.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21. Karakteristik Subjek Berdasarkan Golongan</w:t>
      </w:r>
    </w:p>
    <w:p>
      <w:pPr>
        <w:spacing w:after="0" w:line="240" w:lineRule="auto"/>
        <w:jc w:val="center"/>
        <w:rPr>
          <w:rFonts w:ascii="Times New Roman" w:hAnsi="Times New Roman" w:cs="Times New Roman"/>
          <w:b/>
          <w:sz w:val="24"/>
          <w:szCs w:val="24"/>
        </w:rPr>
      </w:pPr>
    </w:p>
    <w:tbl>
      <w:tblPr>
        <w:tblStyle w:val="7"/>
        <w:tblW w:w="7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3401"/>
        <w:gridCol w:w="1964"/>
        <w:gridCol w:w="19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40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Golongan</w:t>
            </w:r>
          </w:p>
        </w:tc>
        <w:tc>
          <w:tcPr>
            <w:tcW w:w="196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6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0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VI</w:t>
            </w:r>
          </w:p>
        </w:tc>
        <w:tc>
          <w:tcPr>
            <w:tcW w:w="1964"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6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V</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IV</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III</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4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w:t>
            </w:r>
          </w:p>
        </w:tc>
        <w:tc>
          <w:tcPr>
            <w:tcW w:w="196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96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40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tanpa golongan</w:t>
            </w:r>
          </w:p>
        </w:tc>
        <w:tc>
          <w:tcPr>
            <w:tcW w:w="1964"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96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71" w:type="dxa"/>
            <w:gridSpan w:val="2"/>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6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6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21 tersebut dapat diketahui bahwa subjek penelitian di Kantor Perwakilan Bank Indonesia Provinsi Kalimantan Timur yaitu pegawai dari golongan VI berjumlah 1 pegawai (1.3persen), pegawai dari golongan V berjumlah 2 pegawai (2.6persen), pegawai dari golongan IV berjumlah 6 pegawai (7.7persen), pegawai dari golongan III berjumlah 7 pegawai (8.9persen), pegawai dari golongan II berjumlah 13 pegawai (16.7persen), pegawai dari golongan I berjumlah 15 pegawai (19.2persen), dan pegawai tanpa golongan (karena merupakan pegawai </w:t>
      </w:r>
      <w:r>
        <w:rPr>
          <w:rFonts w:ascii="Times New Roman" w:hAnsi="Times New Roman" w:cs="Times New Roman"/>
          <w:i/>
          <w:sz w:val="24"/>
          <w:szCs w:val="24"/>
        </w:rPr>
        <w:t>outsourcing</w:t>
      </w:r>
      <w:r>
        <w:rPr>
          <w:rFonts w:ascii="Times New Roman" w:hAnsi="Times New Roman" w:cs="Times New Roman"/>
          <w:sz w:val="24"/>
          <w:szCs w:val="24"/>
        </w:rPr>
        <w:t xml:space="preserve">) berjumlah 34 pegawai (43.6persen). Sehingga dapat diambil kesimpulan bahwa subjek penelitian di Kantor Perwakilan Bank Indonesia Provinsi Kalimantan Timur didominasi oleh pegawai tanpa golongan (karena merupakan pegawai </w:t>
      </w:r>
      <w:r>
        <w:rPr>
          <w:rFonts w:ascii="Times New Roman" w:hAnsi="Times New Roman" w:cs="Times New Roman"/>
          <w:i/>
          <w:sz w:val="24"/>
          <w:szCs w:val="24"/>
        </w:rPr>
        <w:t>outsourcing</w:t>
      </w:r>
      <w:r>
        <w:rPr>
          <w:rFonts w:ascii="Times New Roman" w:hAnsi="Times New Roman" w:cs="Times New Roman"/>
          <w:sz w:val="24"/>
          <w:szCs w:val="24"/>
        </w:rPr>
        <w:t>), yaitu sebesar 43.6persen.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22. Karakteristik Subjek Berdasarkan Masa Kerja</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70"/>
        <w:gridCol w:w="3404"/>
        <w:gridCol w:w="1973"/>
        <w:gridCol w:w="1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40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Masa Kerja</w:t>
            </w:r>
          </w:p>
        </w:tc>
        <w:tc>
          <w:tcPr>
            <w:tcW w:w="197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404"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 tahun</w:t>
            </w:r>
          </w:p>
        </w:tc>
        <w:tc>
          <w:tcPr>
            <w:tcW w:w="1973"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97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40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6-10 tahun</w:t>
            </w:r>
          </w:p>
        </w:tc>
        <w:tc>
          <w:tcPr>
            <w:tcW w:w="1973"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97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5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404"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&gt;10 tahun</w:t>
            </w:r>
          </w:p>
        </w:tc>
        <w:tc>
          <w:tcPr>
            <w:tcW w:w="1973"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197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74" w:type="dxa"/>
            <w:gridSpan w:val="2"/>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7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22 tersebut dapat diketahui bahwa subjek penelitian di Kantor Perwakilan Bank Indonesia Provinsi Kalimantan Timur yaitu pegawai dengan masa kerja 1-5 tahun berjumlah 28 pegawai (35.9persen), pegawai dengan masa kerja 6-10 tahun berjumlah 30 pegawai (38.5persen), dan pegawai dengan masa kerja &gt;10 tahun berjumlah 20 pegawai (25.6persen). Sehingga dapat diambil kesimpulan bahwa subjek penelitian di Kantor Perwakilan Bank Indonesia Provinsi Kalimantan Timur didominasi oleh pegawai dengan masa kerja 6-10 tahun, yaitu sebesar 38.5persen.</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23. Karakteristik Subjek Berdasarkan Status Kepegawaian</w:t>
      </w:r>
    </w:p>
    <w:p>
      <w:pPr>
        <w:spacing w:after="0" w:line="240" w:lineRule="auto"/>
        <w:jc w:val="center"/>
        <w:rPr>
          <w:rFonts w:ascii="Times New Roman" w:hAnsi="Times New Roman" w:cs="Times New Roman"/>
          <w:b/>
          <w:sz w:val="24"/>
          <w:szCs w:val="24"/>
        </w:rPr>
      </w:pPr>
    </w:p>
    <w:tbl>
      <w:tblPr>
        <w:tblStyle w:val="7"/>
        <w:tblW w:w="790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5"/>
        <w:gridCol w:w="3335"/>
        <w:gridCol w:w="1976"/>
        <w:gridCol w:w="19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335"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Status Kepegawaian</w:t>
            </w:r>
          </w:p>
        </w:tc>
        <w:tc>
          <w:tcPr>
            <w:tcW w:w="1976"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Tetap</w:t>
            </w:r>
          </w:p>
        </w:tc>
        <w:tc>
          <w:tcPr>
            <w:tcW w:w="1976"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976"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1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Kontrak</w:t>
            </w:r>
          </w:p>
        </w:tc>
        <w:tc>
          <w:tcPr>
            <w:tcW w:w="1976"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976"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50" w:type="dxa"/>
            <w:gridSpan w:val="2"/>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76"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76"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23 tersebut dapat diketahui bahwa subjek penelitian di Kantor Perwakilan Bank Indonesia Provinsi Kalimantan Timur yaitu pegawai dengan status kepegawaian tetap berjumlah 44 pegawai (56.4persen) dan pegawai dengan status kepegawaian kontrak berjumlah 34 (43.6persen) pegawai. Sehingga dapat diambil kesimpulan bahwa subjek penelitian di Kantor Perwakilan Bank Indonesia Provinsi Kalimantan Timur didominasi oleh pegawai dengan status kepegawaian tetap, yaitu sebesar 56.4 persen.</w:t>
      </w:r>
    </w:p>
    <w:p>
      <w:pPr>
        <w:rPr>
          <w:rFonts w:ascii="Times New Roman" w:hAnsi="Times New Roman" w:cs="Times New Roman"/>
          <w:b/>
          <w:sz w:val="24"/>
          <w:szCs w:val="24"/>
        </w:rPr>
      </w:pPr>
      <w:r>
        <w:rPr>
          <w:rFonts w:ascii="Times New Roman" w:hAnsi="Times New Roman" w:cs="Times New Roman"/>
          <w:b/>
          <w:sz w:val="24"/>
          <w:szCs w:val="24"/>
        </w:rPr>
        <w:br w:type="page"/>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24. Karakteristik Subjek Berdasarkan Status Pernikahan</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25"/>
        <w:gridCol w:w="3335"/>
        <w:gridCol w:w="1981"/>
        <w:gridCol w:w="19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25"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3335"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Status Pernikahan</w:t>
            </w:r>
          </w:p>
        </w:tc>
        <w:tc>
          <w:tcPr>
            <w:tcW w:w="1981"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81"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2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3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Sudah Menikah</w:t>
            </w:r>
          </w:p>
        </w:tc>
        <w:tc>
          <w:tcPr>
            <w:tcW w:w="1981"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1981"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62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3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Belum Menikah</w:t>
            </w:r>
          </w:p>
        </w:tc>
        <w:tc>
          <w:tcPr>
            <w:tcW w:w="1981"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981"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960" w:type="dxa"/>
            <w:gridSpan w:val="2"/>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Jumlah</w:t>
            </w:r>
          </w:p>
        </w:tc>
        <w:tc>
          <w:tcPr>
            <w:tcW w:w="1981"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78</w:t>
            </w:r>
          </w:p>
        </w:tc>
        <w:tc>
          <w:tcPr>
            <w:tcW w:w="1981" w:type="dxa"/>
            <w:tcBorders>
              <w:top w:val="single" w:color="auto" w:sz="8" w:space="0"/>
              <w:bottom w:val="single" w:color="auto" w:sz="8" w:space="0"/>
            </w:tcBorders>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100</w:t>
            </w:r>
          </w:p>
        </w:tc>
      </w:tr>
    </w:tbl>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Berdasarkan tabel 24 tersebut dapat diketahui bahwa subjek penelitian di Kantor Perwakilan Bank Indonesia Provinsi Kalimantan Timur yaitu pegawai dengan status pernikahan sudah menikah berjumlah 55 pegawai (70.5persen) dan pegawai dengan status pernikahan belum menikah berjumlah 23 pegawai (29.5persen). Sehingga dapat diambil kesimpulan bahwa subjek penelitian di Kantor Perwakilan Bank Indonesia Provinsi Kalimantan Timur didominasi oleh pegawai dengan status pernikahan sudah menikah, yaitu sebesar 70.5 persen.</w:t>
      </w:r>
    </w:p>
    <w:p>
      <w:pPr>
        <w:pStyle w:val="8"/>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Hasil Uji Deskriptif</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Deskriptif data digunakan untuk menggambarkan kondisi sebaran data pada pegawai Kantor Perwakilan Bank Indonesia Provinsi Kalimantan Timur. Mean empiris dan mean hipotesis diperoleh dari respon sampel penelitian melalui empat skala penelitian yaitu skala </w:t>
      </w:r>
      <w:r>
        <w:rPr>
          <w:rFonts w:ascii="Times New Roman" w:hAnsi="Times New Roman" w:cs="Times New Roman"/>
          <w:i/>
          <w:sz w:val="24"/>
          <w:szCs w:val="24"/>
        </w:rPr>
        <w:t>organizational citizenship behavior</w:t>
      </w:r>
      <w:r>
        <w:rPr>
          <w:rFonts w:ascii="Times New Roman" w:hAnsi="Times New Roman" w:cs="Times New Roman"/>
          <w:sz w:val="24"/>
          <w:szCs w:val="24"/>
        </w:rPr>
        <w:t>, kepuasan kerja, keadilan organisasi, dan komitmen organisasi.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Kategori berdasarkan perbandingan mean hipotetik dan mean empirik dapat langsung dilakukan dengan melihat deskriptif data penelitian. Menurut Azwar (2016) pada dasarnya interpretasi terhadap skor skala psikologi bersifat normatif, artinya makna skor terhadap suatu norma (</w:t>
      </w:r>
      <w:r>
        <w:rPr>
          <w:rFonts w:ascii="Times New Roman" w:hAnsi="Times New Roman" w:cs="Times New Roman"/>
          <w:i/>
          <w:sz w:val="24"/>
          <w:szCs w:val="24"/>
        </w:rPr>
        <w:t>mean</w:t>
      </w:r>
      <w:r>
        <w:rPr>
          <w:rFonts w:ascii="Times New Roman" w:hAnsi="Times New Roman" w:cs="Times New Roman"/>
          <w:sz w:val="24"/>
          <w:szCs w:val="24"/>
        </w:rPr>
        <w:t>) skor populasi teoritik sebagai parameter sehingga alat ukur berupa angka (kuantitatif) dapat diinterpretasikan secara kualitatif. Acuan normatif tersebut memudahkan pengguna memahami hasil pengukuran. Setiap skor mean empirik yang lebih tinggi secara signifikan dari mean hipotetik dapat dianggap sebagai indikator tingginya keadaan kelompok subjek pada variabel yang diteliti, demikian juga sebaliknya. Berikut mean empirik dan mean hipotesis penelitian ini.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25. Mean Empiris dan Mean Hipotesis</w:t>
      </w:r>
    </w:p>
    <w:p>
      <w:pPr>
        <w:spacing w:after="0" w:line="240" w:lineRule="auto"/>
        <w:jc w:val="center"/>
        <w:rPr>
          <w:rFonts w:ascii="Times New Roman" w:hAnsi="Times New Roman" w:cs="Times New Roman"/>
          <w:b/>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77"/>
        <w:gridCol w:w="1085"/>
        <w:gridCol w:w="1085"/>
        <w:gridCol w:w="1191"/>
        <w:gridCol w:w="1191"/>
        <w:gridCol w:w="9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08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Mean Empirik</w:t>
            </w:r>
          </w:p>
        </w:tc>
        <w:tc>
          <w:tcPr>
            <w:tcW w:w="108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SD Empirik</w:t>
            </w:r>
          </w:p>
        </w:tc>
        <w:tc>
          <w:tcPr>
            <w:tcW w:w="119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Mean Hipotetik</w:t>
            </w:r>
          </w:p>
        </w:tc>
        <w:tc>
          <w:tcPr>
            <w:tcW w:w="119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SD Hipotetik</w:t>
            </w:r>
          </w:p>
        </w:tc>
        <w:tc>
          <w:tcPr>
            <w:tcW w:w="90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tcBorders>
              <w:top w:val="single" w:color="auto" w:sz="8" w:space="0"/>
            </w:tcBorders>
            <w:vAlign w:val="center"/>
          </w:tcPr>
          <w:p>
            <w:pPr>
              <w:spacing w:after="0" w:line="240" w:lineRule="auto"/>
              <w:rPr>
                <w:rFonts w:ascii="Times New Roman" w:hAnsi="Times New Roman" w:cs="Times New Roman"/>
                <w:i/>
                <w:sz w:val="24"/>
                <w:szCs w:val="24"/>
              </w:rPr>
            </w:pPr>
            <w:r>
              <w:rPr>
                <w:rFonts w:ascii="Times New Roman" w:hAnsi="Times New Roman" w:cs="Times New Roman"/>
                <w:i/>
                <w:sz w:val="24"/>
                <w:szCs w:val="24"/>
              </w:rPr>
              <w:t>Organizational Citizenship Behavior</w:t>
            </w:r>
          </w:p>
        </w:tc>
        <w:tc>
          <w:tcPr>
            <w:tcW w:w="108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106.40</w:t>
            </w:r>
          </w:p>
        </w:tc>
        <w:tc>
          <w:tcPr>
            <w:tcW w:w="108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6.944</w:t>
            </w:r>
          </w:p>
        </w:tc>
        <w:tc>
          <w:tcPr>
            <w:tcW w:w="119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19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16.67</w:t>
            </w:r>
          </w:p>
        </w:tc>
        <w:tc>
          <w:tcPr>
            <w:tcW w:w="903"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w:t>
            </w:r>
          </w:p>
        </w:tc>
        <w:tc>
          <w:tcPr>
            <w:tcW w:w="10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100.71</w:t>
            </w:r>
          </w:p>
        </w:tc>
        <w:tc>
          <w:tcPr>
            <w:tcW w:w="10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6.725</w:t>
            </w:r>
          </w:p>
        </w:tc>
        <w:tc>
          <w:tcPr>
            <w:tcW w:w="119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19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903"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w:t>
            </w:r>
          </w:p>
        </w:tc>
        <w:tc>
          <w:tcPr>
            <w:tcW w:w="10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103.32</w:t>
            </w:r>
          </w:p>
        </w:tc>
        <w:tc>
          <w:tcPr>
            <w:tcW w:w="10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6.151</w:t>
            </w:r>
          </w:p>
        </w:tc>
        <w:tc>
          <w:tcPr>
            <w:tcW w:w="119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19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16.67</w:t>
            </w:r>
          </w:p>
        </w:tc>
        <w:tc>
          <w:tcPr>
            <w:tcW w:w="903"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77"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w:t>
            </w:r>
          </w:p>
        </w:tc>
        <w:tc>
          <w:tcPr>
            <w:tcW w:w="108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101.79</w:t>
            </w:r>
          </w:p>
        </w:tc>
        <w:tc>
          <w:tcPr>
            <w:tcW w:w="108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6.690</w:t>
            </w:r>
          </w:p>
        </w:tc>
        <w:tc>
          <w:tcPr>
            <w:tcW w:w="119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19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903"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r>
    </w:tbl>
    <w:p>
      <w:pPr>
        <w:spacing w:after="0" w:line="240" w:lineRule="auto"/>
        <w:rPr>
          <w:rFonts w:ascii="Times New Roman" w:hAnsi="Times New Roman" w:cs="Times New Roman"/>
          <w:sz w:val="24"/>
          <w:szCs w:val="24"/>
        </w:rPr>
      </w:pPr>
      <w:r>
        <w:rPr>
          <w:rFonts w:ascii="Times New Roman" w:hAnsi="Times New Roman" w:eastAsia="Calibri"/>
          <w:iCs/>
          <w:sz w:val="24"/>
          <w:szCs w:val="24"/>
          <w:lang w:bidi="ar"/>
        </w:rPr>
        <w:t>Sumber Data: Lampiran Hal.</w:t>
      </w:r>
      <w:r>
        <w:rPr>
          <w:rFonts w:ascii="Times New Roman" w:hAnsi="Times New Roman" w:cs="Times New Roman"/>
          <w:sz w:val="24"/>
          <w:szCs w:val="24"/>
        </w:rPr>
        <w:t xml:space="preserve"> 211</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Melalui tabel 25 diketahui gambaran sebaran data pada subjek penelitian secara umum pada pegawai Kantor Perwakilan Bank Indonesia Provinsi Kalimantan Timur. Berdasarkan hasil pengukuran melalui skala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telah terisi diperoleh mean empirik 106.40 lebih tinggi dari mean hipotetik 75 dengan kategori tinggi. Hal ini membuktikan bahwa subjek berada pada kategori tingkat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tinggi. Adapun sebaran frekuensi data untuk skala tersebut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26. Kategorisasi Skor Skala</w:t>
      </w:r>
      <w:r>
        <w:rPr>
          <w:rFonts w:ascii="Times New Roman" w:hAnsi="Times New Roman" w:cs="Times New Roman"/>
          <w:b/>
          <w:i/>
          <w:sz w:val="24"/>
          <w:szCs w:val="24"/>
        </w:rPr>
        <w:t xml:space="preserve"> Organizational Citizenship Behavior</w:t>
      </w:r>
    </w:p>
    <w:p>
      <w:pPr>
        <w:spacing w:after="0" w:line="240" w:lineRule="auto"/>
        <w:jc w:val="center"/>
        <w:rPr>
          <w:rFonts w:ascii="Times New Roman" w:hAnsi="Times New Roman" w:cs="Times New Roman"/>
          <w:b/>
          <w:sz w:val="24"/>
          <w:szCs w:val="24"/>
        </w:rPr>
      </w:pPr>
    </w:p>
    <w:tbl>
      <w:tblPr>
        <w:tblStyle w:val="7"/>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170"/>
        <w:gridCol w:w="1710"/>
        <w:gridCol w:w="456"/>
        <w:gridCol w:w="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Interval Kecenderungan</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Skor</w:t>
            </w:r>
          </w:p>
        </w:tc>
        <w:tc>
          <w:tcPr>
            <w:tcW w:w="17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45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35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99</w:t>
            </w:r>
          </w:p>
        </w:tc>
        <w:tc>
          <w:tcPr>
            <w:tcW w:w="17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Tinggi</w:t>
            </w:r>
          </w:p>
        </w:tc>
        <w:tc>
          <w:tcPr>
            <w:tcW w:w="45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35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+ 1.5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83 – 98</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 – 82</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Sedang</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- 1.5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51 – 66</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Rendah</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51</w:t>
            </w:r>
          </w:p>
        </w:tc>
        <w:tc>
          <w:tcPr>
            <w:tcW w:w="17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Rendah</w:t>
            </w:r>
          </w:p>
        </w:tc>
        <w:tc>
          <w:tcPr>
            <w:tcW w:w="45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kategorisasi pada tabel 26, maka dapat dilihat bahwa pegawai perusahaan memiliki rentang nilai skala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berada pada kategori sangat tinggi dengan rentang nilai ≥ 99 dan frekuensi sebanyak 68 pegawai dengan persentase 87.2persen. Hal tersebut menunjukan bahwa pegawai Kantor Perwakilan Bank Indonesia Provinsi Kalimantan Timur memiliki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sangat tinggi.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skala kepuasan kerja yang telah terisi diperoleh mean empirik 100.71 lebih tinggi dari mean hipotetik 72 dengan kategori tinggi. Hal ini membuktikan bahwa subjek berada pada kategori tingkat kepuasan kerja yang tinggi. Adapun sebaran frekuensi data untuk skala tersebut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27. Kategorisasi Skor Skala Kepuasan Kerja</w:t>
      </w:r>
    </w:p>
    <w:p>
      <w:pPr>
        <w:spacing w:after="0" w:line="240" w:lineRule="auto"/>
        <w:jc w:val="center"/>
        <w:rPr>
          <w:rFonts w:ascii="Times New Roman" w:hAnsi="Times New Roman" w:cs="Times New Roman"/>
          <w:b/>
          <w:sz w:val="24"/>
          <w:szCs w:val="24"/>
        </w:rPr>
      </w:pPr>
    </w:p>
    <w:tbl>
      <w:tblPr>
        <w:tblStyle w:val="7"/>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170"/>
        <w:gridCol w:w="1710"/>
        <w:gridCol w:w="456"/>
        <w:gridCol w:w="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Interval Kecenderungan</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Skor</w:t>
            </w:r>
          </w:p>
        </w:tc>
        <w:tc>
          <w:tcPr>
            <w:tcW w:w="17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45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35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96</w:t>
            </w:r>
          </w:p>
        </w:tc>
        <w:tc>
          <w:tcPr>
            <w:tcW w:w="17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Tinggi</w:t>
            </w:r>
          </w:p>
        </w:tc>
        <w:tc>
          <w:tcPr>
            <w:tcW w:w="45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62</w:t>
            </w:r>
          </w:p>
        </w:tc>
        <w:tc>
          <w:tcPr>
            <w:tcW w:w="135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+ 1.5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 – 95</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64 – 79</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Sedang</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- 1.5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48 – 63</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Rendah</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48</w:t>
            </w:r>
          </w:p>
        </w:tc>
        <w:tc>
          <w:tcPr>
            <w:tcW w:w="17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Rendah</w:t>
            </w:r>
          </w:p>
        </w:tc>
        <w:tc>
          <w:tcPr>
            <w:tcW w:w="45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kategorisasi pada tabel 27, maka dapat dilihat bahwa pegawai perusahaan memiliki rentang nilai skala kepuasan kerja yang berada pada kategori sangat tinggi dengan rentang nilai ≥ 96 dan frekuensi sebanyak 62 pegawai dengan persentase 79.4persen. Hal tersebut menunjukan bahwa pegawai Kantor Perwakilan Bank Indonesia Provinsi Kalimantan Timur memiliki kepuasan kerja yang sangat tinggi.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skala keadilan organisasi yang telah terisi diperoleh mean empirik 103.32 lebih tinggi dari mean hipotetik 75 dengan kategori tinggi. Hal ini membuktikan bahwa subjek berada pada kategori tingkat keadilan organisasi yang tinggi. Adapun sebaran frekuensi data untuk skala tersebut sebagai berikut:</w:t>
      </w:r>
    </w:p>
    <w:p>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28. Kategorisasi Skor Skala Keadilan Organisasi</w:t>
      </w:r>
    </w:p>
    <w:p>
      <w:pPr>
        <w:spacing w:after="0" w:line="240" w:lineRule="auto"/>
        <w:jc w:val="center"/>
        <w:rPr>
          <w:rFonts w:ascii="Times New Roman" w:hAnsi="Times New Roman" w:cs="Times New Roman"/>
          <w:b/>
          <w:sz w:val="24"/>
          <w:szCs w:val="24"/>
        </w:rPr>
      </w:pPr>
    </w:p>
    <w:tbl>
      <w:tblPr>
        <w:tblStyle w:val="7"/>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170"/>
        <w:gridCol w:w="1710"/>
        <w:gridCol w:w="456"/>
        <w:gridCol w:w="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Interval Kecenderungan</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Skor</w:t>
            </w:r>
          </w:p>
        </w:tc>
        <w:tc>
          <w:tcPr>
            <w:tcW w:w="17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45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35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99</w:t>
            </w:r>
          </w:p>
        </w:tc>
        <w:tc>
          <w:tcPr>
            <w:tcW w:w="17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Tinggi</w:t>
            </w:r>
          </w:p>
        </w:tc>
        <w:tc>
          <w:tcPr>
            <w:tcW w:w="45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35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+ 1.5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83 – 98</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 – 82</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Sedang</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- 1.5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51 – 66</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Rendah</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51</w:t>
            </w:r>
          </w:p>
        </w:tc>
        <w:tc>
          <w:tcPr>
            <w:tcW w:w="17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Rendah</w:t>
            </w:r>
          </w:p>
        </w:tc>
        <w:tc>
          <w:tcPr>
            <w:tcW w:w="45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kategorisasi pada tabel 28, maka dapat dilihat bahwa pegawai perusahaan memiliki rentang nilai skala keadilan organisasi yang berada pada kategori sangat tinggi dengan rentang nilai ≥ 99 dan frekuensi sebanyak 60 dengan persentase 76.9persen. Hal tersebut menunjukan bahwa pegawai Kantor Perwakilan Bank Indonesia Provinsi Kalimantan Timur memiliki keadilan organisasi yang sangat tinggi.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skala komitemen organisasi yang telah terisi diperoleh mean empirik 101.79 lebih tinggi dari mean hipotetik 72 dengan kategori tinggi. Hal ini membuktikan bahwa subjek berada pada kategori tingkat komitmen organisasi yang tinggi. Adapun sebaran frekuensi data untuk skala tersebut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29. Kategorisasi Skor Skala Komitmen Organisasi</w:t>
      </w:r>
    </w:p>
    <w:p>
      <w:pPr>
        <w:spacing w:after="0" w:line="240" w:lineRule="auto"/>
        <w:jc w:val="center"/>
        <w:rPr>
          <w:rFonts w:ascii="Times New Roman" w:hAnsi="Times New Roman" w:cs="Times New Roman"/>
          <w:b/>
          <w:sz w:val="24"/>
          <w:szCs w:val="24"/>
        </w:rPr>
      </w:pPr>
    </w:p>
    <w:tbl>
      <w:tblPr>
        <w:tblStyle w:val="7"/>
        <w:tblW w:w="79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170"/>
        <w:gridCol w:w="1710"/>
        <w:gridCol w:w="456"/>
        <w:gridCol w:w="13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Interval Kecenderungan</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Skor</w:t>
            </w:r>
          </w:p>
        </w:tc>
        <w:tc>
          <w:tcPr>
            <w:tcW w:w="17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Kategori</w:t>
            </w:r>
          </w:p>
        </w:tc>
        <w:tc>
          <w:tcPr>
            <w:tcW w:w="45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w:t>
            </w:r>
          </w:p>
        </w:tc>
        <w:tc>
          <w:tcPr>
            <w:tcW w:w="135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Persentase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96</w:t>
            </w:r>
          </w:p>
        </w:tc>
        <w:tc>
          <w:tcPr>
            <w:tcW w:w="17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Tinggi</w:t>
            </w:r>
          </w:p>
        </w:tc>
        <w:tc>
          <w:tcPr>
            <w:tcW w:w="45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35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+ 1.5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80 – 95</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Tinggi</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- 0.5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64 – 79</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Sedang</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 - 1.5 SD &lt; X &lt; M - 0.5 SD</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48 – 63</w:t>
            </w:r>
          </w:p>
        </w:tc>
        <w:tc>
          <w:tcPr>
            <w:tcW w:w="17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Rendah</w:t>
            </w:r>
          </w:p>
        </w:tc>
        <w:tc>
          <w:tcPr>
            <w:tcW w:w="45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bottom w:val="single" w:color="auto" w:sz="8" w:space="0"/>
            </w:tcBorders>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X ≤ M - 1.5 SD</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48</w:t>
            </w:r>
          </w:p>
        </w:tc>
        <w:tc>
          <w:tcPr>
            <w:tcW w:w="17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Sangat Rendah</w:t>
            </w:r>
          </w:p>
        </w:tc>
        <w:tc>
          <w:tcPr>
            <w:tcW w:w="45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135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w:t>
            </w:r>
          </w:p>
        </w:tc>
      </w:tr>
    </w:tbl>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kategorisasi pada tabel 29, maka dapat dilihat bahwa pegawai perusahaan memiliki rentang nilai skala komitmen organisasi yang berada pada kategori sangat tinggi dengan rentang nilai ≥ 96 dan frekuensi sebanyak 65 dengan persentase 83.3persen. Hal tersebut menunjukan bahwa pegawai Kantor Perwakilan Bank Indonesia Provinsi Kalimantan Timur memiliki komitmen organisasi yang sangat tinggi.</w:t>
      </w:r>
    </w:p>
    <w:p>
      <w:pPr>
        <w:pStyle w:val="8"/>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Hasil Uji Asumsi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Langkah awal yang dilakukan peneliti sebelum dilakukannya pengujian hipotesis yaitu terlebih dahulu peneliti melakukan uji asumsi berupa uji normalitas, uji linieritas, uji multikolinieritas, uji homoskedastisitas, dan uji autokorelasi sebagai syarat dalam menentukan analisis data apa yang akan dipergunakan di dalam penelitian ini yaitu apakah statistik parametrik atau non-parametrik.</w:t>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Normalitas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Uji normalitas adalah alat uji yang digunakan untuk mengetahui apakah dalam sebuah model regresi, nilai residu dari regresi mempunyai distribusi yang normal. Jika distribusi dari nilai-nilai residual tersebut tidak dapat dianggap berdistribusi normal, maka dikatakan ada masalah terhadap asumsi normalitas (Santoso, 2015). Adapun kaidah yang digunakan dalam uji normalitas adalah jika p &gt; 0.05 maka sebaran datanya normal, sebaliknya jika p &lt; 0.05 maka sebaran datanya tidak normal. Hasil uji normalitas dapat dilihat pada tabel berikut ini:</w:t>
      </w:r>
    </w:p>
    <w:p>
      <w:pPr>
        <w:pStyle w:val="8"/>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Table test of normality</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30. Hasil Uji Normalitas</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66"/>
        <w:gridCol w:w="1576"/>
        <w:gridCol w:w="962"/>
        <w:gridCol w:w="16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5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Kolmogorov-Smirnov</w:t>
            </w:r>
          </w:p>
        </w:tc>
        <w:tc>
          <w:tcPr>
            <w:tcW w:w="96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618"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tcBorders>
              <w:top w:val="single" w:color="auto" w:sz="8" w:space="0"/>
            </w:tcBorders>
            <w:vAlign w:val="center"/>
          </w:tcPr>
          <w:p>
            <w:pPr>
              <w:spacing w:after="0" w:line="240" w:lineRule="auto"/>
              <w:jc w:val="center"/>
              <w:rPr>
                <w:rFonts w:ascii="Times New Roman" w:hAnsi="Times New Roman" w:cs="Times New Roman"/>
                <w:i/>
                <w:sz w:val="24"/>
                <w:szCs w:val="24"/>
              </w:rPr>
            </w:pPr>
            <w:r>
              <w:rPr>
                <w:rFonts w:ascii="Times New Roman" w:hAnsi="Times New Roman" w:cs="Times New Roman"/>
                <w:i/>
                <w:sz w:val="24"/>
                <w:szCs w:val="24"/>
              </w:rPr>
              <w:t>Organizational Citizenship Behavior</w:t>
            </w:r>
          </w:p>
        </w:tc>
        <w:tc>
          <w:tcPr>
            <w:tcW w:w="15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96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w:t>
            </w:r>
          </w:p>
        </w:tc>
        <w:tc>
          <w:tcPr>
            <w:tcW w:w="1618"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w:t>
            </w:r>
          </w:p>
        </w:tc>
        <w:tc>
          <w:tcPr>
            <w:tcW w:w="15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0.128</w:t>
            </w:r>
          </w:p>
        </w:tc>
        <w:tc>
          <w:tcPr>
            <w:tcW w:w="96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0.053</w:t>
            </w:r>
          </w:p>
        </w:tc>
        <w:tc>
          <w:tcPr>
            <w:tcW w:w="16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w:t>
            </w:r>
          </w:p>
        </w:tc>
        <w:tc>
          <w:tcPr>
            <w:tcW w:w="15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0.125</w:t>
            </w:r>
          </w:p>
        </w:tc>
        <w:tc>
          <w:tcPr>
            <w:tcW w:w="96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161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66"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w:t>
            </w:r>
          </w:p>
        </w:tc>
        <w:tc>
          <w:tcPr>
            <w:tcW w:w="15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0.110</w:t>
            </w:r>
          </w:p>
        </w:tc>
        <w:tc>
          <w:tcPr>
            <w:tcW w:w="96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0.052</w:t>
            </w:r>
          </w:p>
        </w:tc>
        <w:tc>
          <w:tcPr>
            <w:tcW w:w="1618"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Normal</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213-219</w:t>
      </w:r>
    </w:p>
    <w:p>
      <w:pPr>
        <w:spacing w:after="0" w:line="480" w:lineRule="auto"/>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br w:type="page"/>
      </w:r>
    </w:p>
    <w:p>
      <w:pPr>
        <w:pStyle w:val="8"/>
        <w:numPr>
          <w:ilvl w:val="0"/>
          <w:numId w:val="7"/>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Q-Q Plot</w:t>
      </w:r>
    </w:p>
    <w:p>
      <w:pPr>
        <w:pStyle w:val="8"/>
        <w:numPr>
          <w:ilvl w:val="0"/>
          <w:numId w:val="8"/>
        </w:numPr>
        <w:spacing w:after="0" w:line="480" w:lineRule="auto"/>
        <w:ind w:left="360"/>
        <w:rPr>
          <w:rFonts w:ascii="Times New Roman" w:hAnsi="Times New Roman" w:cs="Times New Roman"/>
          <w:b/>
          <w:sz w:val="24"/>
          <w:szCs w:val="24"/>
        </w:rPr>
      </w:pPr>
      <w:r>
        <w:rPr>
          <w:rFonts w:ascii="Times New Roman" w:hAnsi="Times New Roman" w:cs="Times New Roman"/>
          <w:b/>
          <w:i/>
          <w:sz w:val="24"/>
          <w:szCs w:val="24"/>
        </w:rPr>
        <w:t>Organizational Citizenship Behavior</w:t>
      </w: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22" w:type="dxa"/>
          </w:tcPr>
          <w:p>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3657600" cy="2924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a:xfrm>
                            <a:off x="0" y="0"/>
                            <a:ext cx="3660561" cy="2926919"/>
                          </a:xfrm>
                          <a:prstGeom prst="rect">
                            <a:avLst/>
                          </a:prstGeom>
                          <a:noFill/>
                          <a:ln>
                            <a:noFill/>
                          </a:ln>
                        </pic:spPr>
                      </pic:pic>
                    </a:graphicData>
                  </a:graphic>
                </wp:inline>
              </w:drawing>
            </w:r>
          </w:p>
        </w:tc>
      </w:tr>
    </w:tbl>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Gambar 2. Q-Q Plot </w:t>
      </w:r>
      <w:r>
        <w:rPr>
          <w:rFonts w:ascii="Times New Roman" w:hAnsi="Times New Roman" w:cs="Times New Roman"/>
          <w:b/>
          <w:i/>
          <w:sz w:val="24"/>
          <w:szCs w:val="24"/>
        </w:rPr>
        <w:t>Organizational Citizenship Behavior</w:t>
      </w:r>
    </w:p>
    <w:p>
      <w:pPr>
        <w:spacing w:after="0" w:line="480" w:lineRule="auto"/>
        <w:rPr>
          <w:rFonts w:ascii="Times New Roman" w:hAnsi="Times New Roman" w:cs="Times New Roman"/>
          <w:b/>
          <w:sz w:val="24"/>
          <w:szCs w:val="24"/>
        </w:rPr>
      </w:pPr>
    </w:p>
    <w:p>
      <w:pPr>
        <w:pStyle w:val="8"/>
        <w:numPr>
          <w:ilvl w:val="0"/>
          <w:numId w:val="8"/>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Kepuasan Kerja</w:t>
      </w: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22" w:type="dxa"/>
          </w:tcPr>
          <w:p>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3629025" cy="2904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632643" cy="2907626"/>
                          </a:xfrm>
                          <a:prstGeom prst="rect">
                            <a:avLst/>
                          </a:prstGeom>
                          <a:noFill/>
                          <a:ln>
                            <a:noFill/>
                          </a:ln>
                        </pic:spPr>
                      </pic:pic>
                    </a:graphicData>
                  </a:graphic>
                </wp:inline>
              </w:drawing>
            </w:r>
          </w:p>
        </w:tc>
      </w:tr>
    </w:tbl>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Gambar 3. Q-Q Plot Kepuasan Kerja</w:t>
      </w:r>
    </w:p>
    <w:p>
      <w:pPr>
        <w:pStyle w:val="8"/>
        <w:numPr>
          <w:ilvl w:val="0"/>
          <w:numId w:val="8"/>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Keadilan Organisasi</w:t>
      </w: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22" w:type="dxa"/>
          </w:tcPr>
          <w:p>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3687445" cy="2951480"/>
                  <wp:effectExtent l="0" t="0" r="825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3688078" cy="2951996"/>
                          </a:xfrm>
                          <a:prstGeom prst="rect">
                            <a:avLst/>
                          </a:prstGeom>
                          <a:noFill/>
                          <a:ln>
                            <a:noFill/>
                          </a:ln>
                        </pic:spPr>
                      </pic:pic>
                    </a:graphicData>
                  </a:graphic>
                </wp:inline>
              </w:drawing>
            </w:r>
          </w:p>
        </w:tc>
      </w:tr>
    </w:tbl>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Gambar 4. Q-Q Plot Keadilan Organisasi</w:t>
      </w:r>
    </w:p>
    <w:p>
      <w:pPr>
        <w:spacing w:after="0" w:line="480" w:lineRule="auto"/>
        <w:rPr>
          <w:rFonts w:ascii="Times New Roman" w:hAnsi="Times New Roman" w:cs="Times New Roman"/>
          <w:b/>
          <w:sz w:val="24"/>
          <w:szCs w:val="24"/>
        </w:rPr>
      </w:pPr>
    </w:p>
    <w:p>
      <w:pPr>
        <w:pStyle w:val="8"/>
        <w:numPr>
          <w:ilvl w:val="0"/>
          <w:numId w:val="8"/>
        </w:numPr>
        <w:spacing w:after="0" w:line="480" w:lineRule="auto"/>
        <w:ind w:left="360"/>
        <w:rPr>
          <w:rFonts w:ascii="Times New Roman" w:hAnsi="Times New Roman" w:cs="Times New Roman"/>
          <w:b/>
          <w:sz w:val="24"/>
          <w:szCs w:val="24"/>
        </w:rPr>
      </w:pPr>
      <w:r>
        <w:rPr>
          <w:rFonts w:ascii="Times New Roman" w:hAnsi="Times New Roman" w:cs="Times New Roman"/>
          <w:b/>
          <w:sz w:val="24"/>
          <w:szCs w:val="24"/>
        </w:rPr>
        <w:t>Komitmen Organisasi</w:t>
      </w: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7922" w:type="dxa"/>
          </w:tcPr>
          <w:p>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drawing>
                <wp:inline distT="0" distB="0" distL="0" distR="0">
                  <wp:extent cx="3629025" cy="2907665"/>
                  <wp:effectExtent l="0" t="0" r="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658681" cy="2931635"/>
                          </a:xfrm>
                          <a:prstGeom prst="rect">
                            <a:avLst/>
                          </a:prstGeom>
                          <a:noFill/>
                          <a:ln>
                            <a:noFill/>
                          </a:ln>
                        </pic:spPr>
                      </pic:pic>
                    </a:graphicData>
                  </a:graphic>
                </wp:inline>
              </w:drawing>
            </w:r>
          </w:p>
        </w:tc>
      </w:tr>
    </w:tbl>
    <w:p>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Gambar 5. Q-Q Plot Komitmen Organisasi</w:t>
      </w:r>
    </w:p>
    <w:p>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30 diatas maka dapat disimpulkan bahwa:</w:t>
      </w:r>
    </w:p>
    <w:p>
      <w:pPr>
        <w:pStyle w:val="8"/>
        <w:numPr>
          <w:ilvl w:val="0"/>
          <w:numId w:val="9"/>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Hasil uji asumsi normalitas sebaran terhadap variabel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menghasilkan nilai Z= 100 dan p= 0.052. Hasil uji normalitas berdasarkan kaidah menunjukan bahwa sebaran butir-butir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adalah normal.</w:t>
      </w:r>
    </w:p>
    <w:p>
      <w:pPr>
        <w:pStyle w:val="8"/>
        <w:numPr>
          <w:ilvl w:val="0"/>
          <w:numId w:val="9"/>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Hasil uji asumsi normalitas sebaran terhadap variabel kepuasan kerja menghasilkan nilai Z= 0.128 dan p= 0.053. Hasil uji normalitas berdasarkan kaidah menunjukan bahwa sebaran butir-butir kepuasan kerja adalah normal.</w:t>
      </w:r>
    </w:p>
    <w:p>
      <w:pPr>
        <w:pStyle w:val="8"/>
        <w:numPr>
          <w:ilvl w:val="0"/>
          <w:numId w:val="9"/>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Hasil uji asumsi normalitas sebaran terhadap variabel keadilan organisasi menghasilkan nilai Z= 0.125 dan p= 0.054. Hasil uji normalitas berdasarkan kaidah menunjukan bahwa sebaran butir-butir keadilan organisasi adalah normal.</w:t>
      </w:r>
    </w:p>
    <w:p>
      <w:pPr>
        <w:pStyle w:val="8"/>
        <w:numPr>
          <w:ilvl w:val="0"/>
          <w:numId w:val="9"/>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Hasil uji asumsi normalitas sebaran terhadap variabel komitmen organisasi menghasilkan nilai Z= 0.110 dan p= 0.052. Hasil uji normalitas berdasarkan kaidah menunjukan bahwa sebaran butir-butir komitmen organisasi adalah normal.</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30 maka dapat disimpulkan bahwa keempat variabel yaitu </w:t>
      </w:r>
      <w:r>
        <w:rPr>
          <w:rFonts w:ascii="Times New Roman" w:hAnsi="Times New Roman" w:cs="Times New Roman"/>
          <w:i/>
          <w:sz w:val="24"/>
          <w:szCs w:val="24"/>
        </w:rPr>
        <w:t>organizational citizenship behavior</w:t>
      </w:r>
      <w:r>
        <w:rPr>
          <w:rFonts w:ascii="Times New Roman" w:hAnsi="Times New Roman" w:cs="Times New Roman"/>
          <w:sz w:val="24"/>
          <w:szCs w:val="24"/>
        </w:rPr>
        <w:t>, kepuasan kerja, keadilan organisasi, komitmen organisasi memiliki sebaran data yang normal, dengan demikian analisis data secara parametrik dapat dilakukan karena telah memenuhi sebagai salah satu syarat atas asumsi normalitas sebaran data penelitian.</w:t>
      </w:r>
    </w:p>
    <w:p>
      <w:pPr>
        <w:spacing w:after="0" w:line="480" w:lineRule="auto"/>
        <w:rPr>
          <w:rFonts w:ascii="Times New Roman" w:hAnsi="Times New Roman" w:cs="Times New Roman"/>
          <w:b/>
          <w:sz w:val="24"/>
          <w:szCs w:val="24"/>
        </w:rPr>
      </w:pPr>
      <w:r>
        <w:rPr>
          <w:rFonts w:ascii="Times New Roman" w:hAnsi="Times New Roman" w:cs="Times New Roman"/>
          <w:b/>
          <w:sz w:val="24"/>
          <w:szCs w:val="24"/>
        </w:rPr>
        <w:br w:type="page"/>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Linieritas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Uji linieritas dilakukan untuk mengetahui apakah terdapat hubungan yang linier antara variabel bebas dengan variabel terikat. Uji linieritas dapat juga untuk mengetahui taraf penyimpangan dari linieritas hubungan tersebut. Adapun kaidah yang digunakan dalam uji linieritas hubungan adalah bila nilai </w:t>
      </w:r>
      <w:r>
        <w:rPr>
          <w:rFonts w:ascii="Times New Roman" w:hAnsi="Times New Roman" w:cs="Times New Roman"/>
          <w:i/>
          <w:sz w:val="24"/>
          <w:szCs w:val="24"/>
        </w:rPr>
        <w:t>deviant from linierity</w:t>
      </w:r>
      <w:r>
        <w:rPr>
          <w:rFonts w:ascii="Times New Roman" w:hAnsi="Times New Roman" w:cs="Times New Roman"/>
          <w:sz w:val="24"/>
          <w:szCs w:val="24"/>
        </w:rPr>
        <w:t xml:space="preserve"> yaitu jika p &gt; 0.05 maka hubungan dinyatakan linier. Hasil uji linieritas dapat dilihat pada tabel berikut ini: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31. Hasil Uji Linieritas Hubungan</w:t>
      </w:r>
    </w:p>
    <w:p>
      <w:pPr>
        <w:spacing w:after="0" w:line="240" w:lineRule="auto"/>
        <w:jc w:val="center"/>
        <w:rPr>
          <w:rFonts w:ascii="Times New Roman" w:hAnsi="Times New Roman" w:cs="Times New Roman"/>
          <w:b/>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30"/>
        <w:gridCol w:w="1170"/>
        <w:gridCol w:w="1080"/>
        <w:gridCol w:w="922"/>
        <w:gridCol w:w="14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92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4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kepuasan kerja</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1.637</w:t>
            </w:r>
          </w:p>
        </w:tc>
        <w:tc>
          <w:tcPr>
            <w:tcW w:w="108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2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0.069</w:t>
            </w:r>
          </w:p>
        </w:tc>
        <w:tc>
          <w:tcPr>
            <w:tcW w:w="143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Linier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keadilan organiasi</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1.142</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2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0.337</w:t>
            </w:r>
          </w:p>
        </w:tc>
        <w:tc>
          <w:tcPr>
            <w:tcW w:w="143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Linier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komitmen organisasi</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0.587</w:t>
            </w:r>
          </w:p>
        </w:tc>
        <w:tc>
          <w:tcPr>
            <w:tcW w:w="108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2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0.918</w:t>
            </w:r>
          </w:p>
        </w:tc>
        <w:tc>
          <w:tcPr>
            <w:tcW w:w="143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Linier</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223-227</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31 diatas maka dapat disimpulkan bahwa:</w:t>
      </w:r>
    </w:p>
    <w:p>
      <w:pPr>
        <w:pStyle w:val="8"/>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Hasil uji asumsi linieritas antara variabel kepuasan kerja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nilai F hitung &lt; F tabel yang artinya terdapat hubungan antara kepuasan kerja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mempunyai nilai </w:t>
      </w:r>
      <w:r>
        <w:rPr>
          <w:rFonts w:ascii="Times New Roman" w:hAnsi="Times New Roman" w:cs="Times New Roman"/>
          <w:i/>
          <w:sz w:val="24"/>
          <w:szCs w:val="24"/>
        </w:rPr>
        <w:t>deviant from linierity</w:t>
      </w:r>
      <w:r>
        <w:rPr>
          <w:rFonts w:ascii="Times New Roman" w:hAnsi="Times New Roman" w:cs="Times New Roman"/>
          <w:sz w:val="24"/>
          <w:szCs w:val="24"/>
        </w:rPr>
        <w:t xml:space="preserve"> yaitu F= 1.637 dan P= 0.069 &gt; 0.05 yang berarti hubungannya dinyatakan linier.</w:t>
      </w:r>
    </w:p>
    <w:p>
      <w:pPr>
        <w:pStyle w:val="8"/>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Hasil uji asumsi linieritas antara variabel keadilan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nilai F hitung &lt; F tabel yang artinya terdapat hubungan antara keadilan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mempunyai nilai </w:t>
      </w:r>
      <w:r>
        <w:rPr>
          <w:rFonts w:ascii="Times New Roman" w:hAnsi="Times New Roman" w:cs="Times New Roman"/>
          <w:i/>
          <w:sz w:val="24"/>
          <w:szCs w:val="24"/>
        </w:rPr>
        <w:t>deviant from linierity</w:t>
      </w:r>
      <w:r>
        <w:rPr>
          <w:rFonts w:ascii="Times New Roman" w:hAnsi="Times New Roman" w:cs="Times New Roman"/>
          <w:sz w:val="24"/>
          <w:szCs w:val="24"/>
        </w:rPr>
        <w:t xml:space="preserve"> yaitu F= 1.142 dan P= 0.337 &gt; 0.05 yang berarti hubungannya dinyatakan linier.</w:t>
      </w:r>
    </w:p>
    <w:p>
      <w:pPr>
        <w:pStyle w:val="8"/>
        <w:numPr>
          <w:ilvl w:val="0"/>
          <w:numId w:val="10"/>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Hasil uji asumsi linieritas antara variabel komitmen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nilai F hitung &lt; F tabel yang artinya terdapat hubungan antara komitmen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yang mempunyai nilai </w:t>
      </w:r>
      <w:r>
        <w:rPr>
          <w:rFonts w:ascii="Times New Roman" w:hAnsi="Times New Roman" w:cs="Times New Roman"/>
          <w:i/>
          <w:sz w:val="24"/>
          <w:szCs w:val="24"/>
        </w:rPr>
        <w:t>deviant from linierity</w:t>
      </w:r>
      <w:r>
        <w:rPr>
          <w:rFonts w:ascii="Times New Roman" w:hAnsi="Times New Roman" w:cs="Times New Roman"/>
          <w:sz w:val="24"/>
          <w:szCs w:val="24"/>
        </w:rPr>
        <w:t xml:space="preserve"> yaitu F= 0.587 dan P= 0.918 &gt; 0.05 yang berarti hubungannya dinyatakan linier.</w:t>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Multikolinieritas</w:t>
      </w:r>
    </w:p>
    <w:p>
      <w:pPr>
        <w:spacing w:after="0" w:line="480" w:lineRule="auto"/>
        <w:ind w:firstLine="720"/>
        <w:jc w:val="both"/>
        <w:rPr>
          <w:rFonts w:ascii="Times New Roman" w:hAnsi="Times New Roman" w:cs="Times New Roman"/>
          <w:sz w:val="24"/>
          <w:szCs w:val="24"/>
        </w:rPr>
      </w:pPr>
      <w:r>
        <w:rPr>
          <w:rFonts w:ascii="Times New Roman" w:hAnsi="Times New Roman" w:eastAsia="Times New Roman" w:cs="Times New Roman"/>
          <w:sz w:val="24"/>
          <w:szCs w:val="24"/>
        </w:rPr>
        <w:t xml:space="preserve">Uji Multikolinieritas adalah uji yang digunakan untuk mengetahui apakah pada model regresi ditemukan adanya korelasi antar-variabel independen. Jika terjadi korelasi, maka dinamakan terdapat problem multikolinieritas (multikol) (Santoso, 2015). Adapun kaidah yang digunakan dalam uji multikolinieritas adalah bila nilai koefisiensi tolerance variabel kurang dari 1 dan nilai </w:t>
      </w:r>
      <w:r>
        <w:rPr>
          <w:rFonts w:ascii="Times New Roman" w:hAnsi="Times New Roman" w:eastAsia="Times New Roman" w:cs="Times New Roman"/>
          <w:i/>
          <w:sz w:val="24"/>
          <w:szCs w:val="24"/>
        </w:rPr>
        <w:t xml:space="preserve">variance inflantion factor </w:t>
      </w:r>
      <w:r>
        <w:rPr>
          <w:rFonts w:ascii="Times New Roman" w:hAnsi="Times New Roman" w:eastAsia="Times New Roman" w:cs="Times New Roman"/>
          <w:sz w:val="24"/>
          <w:szCs w:val="24"/>
        </w:rPr>
        <w:t>(</w:t>
      </w:r>
      <w:r>
        <w:rPr>
          <w:rFonts w:ascii="Times New Roman" w:hAnsi="Times New Roman" w:eastAsia="Times New Roman" w:cs="Times New Roman"/>
          <w:i/>
          <w:sz w:val="24"/>
          <w:szCs w:val="24"/>
        </w:rPr>
        <w:t>VIF</w:t>
      </w:r>
      <w:r>
        <w:rPr>
          <w:rFonts w:ascii="Times New Roman" w:hAnsi="Times New Roman" w:eastAsia="Times New Roman" w:cs="Times New Roman"/>
          <w:sz w:val="24"/>
          <w:szCs w:val="24"/>
        </w:rPr>
        <w:t xml:space="preserve">) variabel kurang dari 10, maka tidak terjadi multikolinieritas. </w:t>
      </w:r>
      <w:r>
        <w:rPr>
          <w:rFonts w:ascii="Times New Roman" w:hAnsi="Times New Roman" w:cs="Times New Roman"/>
          <w:sz w:val="24"/>
          <w:szCs w:val="24"/>
        </w:rPr>
        <w:t>Hasil uji multikolinieritas dapat dilihat pada tabel berikut ini: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32. Hasil Uji Multikolinieritas</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30"/>
        <w:gridCol w:w="1885"/>
        <w:gridCol w:w="1260"/>
        <w:gridCol w:w="14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88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Tolerance</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i/>
                <w:sz w:val="24"/>
                <w:szCs w:val="24"/>
              </w:rPr>
            </w:pPr>
            <w:r>
              <w:rPr>
                <w:rFonts w:ascii="Times New Roman" w:hAnsi="Times New Roman" w:cs="Times New Roman"/>
                <w:b/>
                <w:sz w:val="24"/>
                <w:szCs w:val="24"/>
              </w:rPr>
              <w:t>VIF</w:t>
            </w:r>
          </w:p>
        </w:tc>
        <w:tc>
          <w:tcPr>
            <w:tcW w:w="144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kepuasan kerja</w:t>
            </w:r>
          </w:p>
        </w:tc>
        <w:tc>
          <w:tcPr>
            <w:tcW w:w="188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0.686</w:t>
            </w:r>
          </w:p>
        </w:tc>
        <w:tc>
          <w:tcPr>
            <w:tcW w:w="126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1.458</w:t>
            </w:r>
          </w:p>
        </w:tc>
        <w:tc>
          <w:tcPr>
            <w:tcW w:w="144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Unmultikol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keadilan organisasi</w:t>
            </w:r>
          </w:p>
        </w:tc>
        <w:tc>
          <w:tcPr>
            <w:tcW w:w="188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0.781</w:t>
            </w:r>
          </w:p>
        </w:tc>
        <w:tc>
          <w:tcPr>
            <w:tcW w:w="126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1.281</w:t>
            </w:r>
          </w:p>
        </w:tc>
        <w:tc>
          <w:tcPr>
            <w:tcW w:w="14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Unmultikol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33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 komitmen organisasi</w:t>
            </w:r>
          </w:p>
        </w:tc>
        <w:tc>
          <w:tcPr>
            <w:tcW w:w="188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0.678</w:t>
            </w:r>
          </w:p>
        </w:tc>
        <w:tc>
          <w:tcPr>
            <w:tcW w:w="126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1.475</w:t>
            </w:r>
          </w:p>
        </w:tc>
        <w:tc>
          <w:tcPr>
            <w:tcW w:w="144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Unmultikol</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229</w:t>
      </w:r>
    </w:p>
    <w:p>
      <w:pPr>
        <w:spacing w:after="0" w:line="240" w:lineRule="auto"/>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32 diatas maka dapat disimpulkan bahwa nilai </w:t>
      </w:r>
      <w:r>
        <w:rPr>
          <w:rFonts w:ascii="Times New Roman" w:hAnsi="Times New Roman" w:eastAsia="Times New Roman" w:cs="Times New Roman"/>
          <w:sz w:val="24"/>
          <w:szCs w:val="24"/>
        </w:rPr>
        <w:t xml:space="preserve">koefisiensi tolerance variabel kurang dari 1 dan nilai </w:t>
      </w:r>
      <w:r>
        <w:rPr>
          <w:rFonts w:ascii="Times New Roman" w:hAnsi="Times New Roman" w:eastAsia="Times New Roman" w:cs="Times New Roman"/>
          <w:i/>
          <w:sz w:val="24"/>
          <w:szCs w:val="24"/>
        </w:rPr>
        <w:t xml:space="preserve">variance inflantion factor </w:t>
      </w:r>
      <w:r>
        <w:rPr>
          <w:rFonts w:ascii="Times New Roman" w:hAnsi="Times New Roman" w:eastAsia="Times New Roman" w:cs="Times New Roman"/>
          <w:sz w:val="24"/>
          <w:szCs w:val="24"/>
        </w:rPr>
        <w:t>(VIF) variabel kurang dari 10. Sehingga dengan demikian pada model regresi yang digunakan tidak terjadi multikolinieritas.</w:t>
      </w:r>
    </w:p>
    <w:p>
      <w:pPr>
        <w:rPr>
          <w:rFonts w:ascii="Times New Roman" w:hAnsi="Times New Roman" w:cs="Times New Roman"/>
          <w:b/>
          <w:sz w:val="24"/>
          <w:szCs w:val="24"/>
        </w:rPr>
      </w:pPr>
      <w:r>
        <w:rPr>
          <w:rFonts w:ascii="Times New Roman" w:hAnsi="Times New Roman" w:cs="Times New Roman"/>
          <w:b/>
          <w:sz w:val="24"/>
          <w:szCs w:val="24"/>
        </w:rPr>
        <w:br w:type="page"/>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Homoskedastisitas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Uji homoskedastisitas adalah uji yang digunakan untuk mengetahui apakah dalam sebuah model regresi, terjadi ketidaksamaan varians residual dari satu pengamatan ke pengamatan yang lain. Jika varians residual dari satu pengamatan ke pengamatan yang lain tetap, maka hal tersebut disebut homoskedastisitas. Namun jika varians berbeda, disebut sebagai heteroskedastisitas (Santoso, 2015). Adapun kaidah yang digunakan dalam uji homoskedastisitas adalah bila nilai p &gt; 0.05 dan t hitung &lt; t tabel, maka hubungan dinyatakan homoskedatik. Hasil uji homoskedastisitas dapat dilihat pada tabel berikut ini:</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33. Hasil Uji Homoskedastisitas</w:t>
      </w:r>
    </w:p>
    <w:p>
      <w:pPr>
        <w:spacing w:after="0" w:line="240" w:lineRule="auto"/>
        <w:jc w:val="center"/>
        <w:rPr>
          <w:rFonts w:ascii="Times New Roman" w:hAnsi="Times New Roman" w:cs="Times New Roman"/>
          <w:b/>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30"/>
        <w:gridCol w:w="1170"/>
        <w:gridCol w:w="1258"/>
        <w:gridCol w:w="1262"/>
        <w:gridCol w:w="18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258"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126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c>
          <w:tcPr>
            <w:tcW w:w="181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Keterangan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3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-0.868</w:t>
            </w:r>
          </w:p>
        </w:tc>
        <w:tc>
          <w:tcPr>
            <w:tcW w:w="1258"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126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0.388</w:t>
            </w:r>
          </w:p>
        </w:tc>
        <w:tc>
          <w:tcPr>
            <w:tcW w:w="1812"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Homoskedastik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3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-0.909</w:t>
            </w:r>
          </w:p>
        </w:tc>
        <w:tc>
          <w:tcPr>
            <w:tcW w:w="1258"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126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0.366</w:t>
            </w:r>
          </w:p>
        </w:tc>
        <w:tc>
          <w:tcPr>
            <w:tcW w:w="1812"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Homoskedastik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43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1.133</w:t>
            </w:r>
          </w:p>
        </w:tc>
        <w:tc>
          <w:tcPr>
            <w:tcW w:w="1258"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126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0.261</w:t>
            </w:r>
          </w:p>
        </w:tc>
        <w:tc>
          <w:tcPr>
            <w:tcW w:w="1812"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Homoskedastik</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231</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33 diatas maka dapat disimpulkan bahwa tidak terdapat gejala heteroskedatisitas model regresi dalam penelitian ini, karena seluruh nilai signifikansi yang diperoleh dari pengujian dengan metode </w:t>
      </w:r>
      <w:r>
        <w:rPr>
          <w:rFonts w:ascii="Times New Roman" w:hAnsi="Times New Roman" w:cs="Times New Roman"/>
          <w:i/>
          <w:iCs/>
          <w:sz w:val="24"/>
          <w:szCs w:val="24"/>
        </w:rPr>
        <w:t xml:space="preserve">Glejser </w:t>
      </w:r>
      <w:r>
        <w:rPr>
          <w:rFonts w:ascii="Times New Roman" w:hAnsi="Times New Roman" w:cs="Times New Roman"/>
          <w:sz w:val="24"/>
          <w:szCs w:val="24"/>
        </w:rPr>
        <w:t>diperoleh nilai a lebih dari 0.05 terhadap absolute residual (</w:t>
      </w:r>
      <w:r>
        <w:rPr>
          <w:rFonts w:ascii="Times New Roman" w:hAnsi="Times New Roman" w:cs="Times New Roman"/>
          <w:i/>
          <w:iCs/>
          <w:sz w:val="24"/>
          <w:szCs w:val="24"/>
        </w:rPr>
        <w:t>Abs_Res</w:t>
      </w:r>
      <w:r>
        <w:rPr>
          <w:rFonts w:ascii="Times New Roman" w:hAnsi="Times New Roman" w:cs="Times New Roman"/>
          <w:sz w:val="24"/>
          <w:szCs w:val="24"/>
        </w:rPr>
        <w:t>) secara parsial dan nilai t hitung &lt; t tabel. Sehingga dengan demikian variabel independen layak digunakan untuk memprediksi variabel dependen yang ada.</w:t>
      </w:r>
    </w:p>
    <w:p>
      <w:pPr>
        <w:pStyle w:val="8"/>
        <w:numPr>
          <w:ilvl w:val="0"/>
          <w:numId w:val="6"/>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Uji Autokorelasi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Uji autokorelasi adalah uji yang digunakan untuk mengetahui apakah dalam sebuah model regresi linier ada korelasi antara kesalahan pengganggu pada periode t dengan kesalahan pada periode t-1 (sebelumnya). Secara praktis, bisa dikatakan bahwa nilai residu yang ada tidak berkorelasi satu dengan yang lain. Jika terjadi korelasi, maka dinamakan ada problem autokorelasi. Tentu saja model regresi yang baik adalah regresi yang bebas dari autokorelasi (Santoso, 2015). Adapun kaidah yang digunakan yaitu apabila nilai du &lt; dw &lt; 4-du maka tidak terdapat autokorelasi, apabila nilai dw &lt; dl atau dw &gt; 4-dl maka terdapat autokorelasi, dan apabila dl &lt; dw &lt; du atau 4-du &lt; dw &lt; 4-dl maka tidak ada kesimpulan.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Uji autokorelasi dilakukan untuk mengetahui ada tidaknya gejala autokorelasi antara</w:t>
      </w:r>
      <w:r>
        <w:rPr>
          <w:rFonts w:ascii="Times New Roman" w:hAnsi="Times New Roman" w:cs="Times New Roman"/>
          <w:b/>
          <w:sz w:val="24"/>
          <w:szCs w:val="24"/>
        </w:rPr>
        <w:t xml:space="preserve"> </w:t>
      </w:r>
      <w:r>
        <w:rPr>
          <w:rFonts w:ascii="Times New Roman" w:hAnsi="Times New Roman" w:cs="Times New Roman"/>
          <w:sz w:val="24"/>
          <w:szCs w:val="24"/>
        </w:rPr>
        <w:t xml:space="preserve">variabel-variabel independen yang berasal dari data </w:t>
      </w:r>
      <w:r>
        <w:rPr>
          <w:rFonts w:ascii="Times New Roman" w:hAnsi="Times New Roman" w:cs="Times New Roman"/>
          <w:i/>
          <w:iCs/>
          <w:sz w:val="24"/>
          <w:szCs w:val="24"/>
        </w:rPr>
        <w:t xml:space="preserve">time series. </w:t>
      </w:r>
      <w:r>
        <w:rPr>
          <w:rFonts w:ascii="Times New Roman" w:hAnsi="Times New Roman" w:cs="Times New Roman"/>
          <w:sz w:val="24"/>
          <w:szCs w:val="24"/>
        </w:rPr>
        <w:t>Uji autokorelasi dapat dilakukan dengan Uji Durbin-Watson. Nilai yang terdapat tabel Durbin Watson yaitu α = 5% ; n = 78 ; k-3 adalah dL = 1.5535 dan dU= 1.7129. Hasil pengolahan data menunjukan nilai Durbin Watson sebesar 2.231 dan nilai tersebut berada di antara dU dan (4-dU) atau 2.231 lebih besar dari 1.7129 dan 2.231 lebih kecil dari 2.2871. Sehingga dengan demikian dapat disimpulkan bahwa dalam model regresi linier tersebut tidak terdapat autokolerasi atau tidak terjadi kolerasi di antara kesalahan penggangu.</w:t>
      </w:r>
    </w:p>
    <w:p>
      <w:pPr>
        <w:spacing w:after="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Berdasarkan dari hasil setiap uji asumsi berupa uji normalitas, uji linieritas, uji multikolinieritas, uji homoskedastisitas, dan uji autokorelasi maka dapat disimpulkan bahwa analisis data secara parametrik dapat dilakukan, karena telah memenuhi syarat atas uji asumsi sebaran data penelitian. Sehingga dengan demikian pengujian terhadap hipotesis yang diajukan dalam penelitian ini dapat dilakukan dengan menggunakan metode analisis regresi.</w:t>
      </w:r>
    </w:p>
    <w:p>
      <w:pPr>
        <w:rPr>
          <w:rFonts w:ascii="Times New Roman" w:hAnsi="Times New Roman" w:cs="Times New Roman"/>
          <w:b/>
          <w:sz w:val="24"/>
          <w:szCs w:val="24"/>
        </w:rPr>
      </w:pPr>
      <w:r>
        <w:rPr>
          <w:rFonts w:ascii="Times New Roman" w:hAnsi="Times New Roman" w:cs="Times New Roman"/>
          <w:b/>
          <w:sz w:val="24"/>
          <w:szCs w:val="24"/>
        </w:rPr>
        <w:br w:type="page"/>
      </w:r>
    </w:p>
    <w:p>
      <w:pPr>
        <w:pStyle w:val="8"/>
        <w:numPr>
          <w:ilvl w:val="0"/>
          <w:numId w:val="5"/>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Hasil Uji Hipotesis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Hipotesis dalam penelitian ini adalah untuk mengetahui pengaruh kepuasan kerja, keadilan organisasi, dan komitmen organisasi terhadap </w:t>
      </w:r>
      <w:r>
        <w:rPr>
          <w:rFonts w:ascii="Times New Roman" w:hAnsi="Times New Roman" w:cs="Times New Roman"/>
          <w:i/>
          <w:sz w:val="24"/>
          <w:szCs w:val="24"/>
        </w:rPr>
        <w:t>organizational citizenship behavior</w:t>
      </w:r>
      <w:r>
        <w:rPr>
          <w:rFonts w:ascii="Times New Roman" w:hAnsi="Times New Roman" w:cs="Times New Roman"/>
          <w:sz w:val="24"/>
          <w:szCs w:val="24"/>
        </w:rPr>
        <w:t>. Tehnik analisis data yang digunakan adalah analisis regresi.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hasil pengujian regresi model penuh atas variabel-variabel kepuasan kerja, keadilan organisasi, dan komitmen organisasi terhadap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secara bersama-sama didapatkan hasil yaitu:</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34. Hasil Uji Analisis Regresi Model Penuh</w:t>
      </w:r>
    </w:p>
    <w:p>
      <w:pPr>
        <w:spacing w:after="0" w:line="240" w:lineRule="auto"/>
        <w:jc w:val="center"/>
        <w:rPr>
          <w:rFonts w:ascii="Times New Roman" w:hAnsi="Times New Roman" w:cs="Times New Roman"/>
          <w:b/>
          <w:sz w:val="24"/>
          <w:szCs w:val="24"/>
        </w:rPr>
      </w:pPr>
    </w:p>
    <w:tbl>
      <w:tblPr>
        <w:tblStyle w:val="7"/>
        <w:tblW w:w="80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25"/>
        <w:gridCol w:w="1170"/>
        <w:gridCol w:w="1080"/>
        <w:gridCol w:w="81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70" w:hRule="atLeast"/>
        </w:trPr>
        <w:tc>
          <w:tcPr>
            <w:tcW w:w="422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25" w:type="dxa"/>
            <w:tcBorders>
              <w:top w:val="single" w:color="auto" w:sz="8" w:space="0"/>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w:t>
            </w:r>
          </w:p>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 (X</w:t>
            </w:r>
            <w:r>
              <w:rPr>
                <w:rFonts w:ascii="Times New Roman" w:hAnsi="Times New Roman" w:cs="Times New Roman"/>
                <w:sz w:val="24"/>
                <w:szCs w:val="24"/>
                <w:vertAlign w:val="subscript"/>
              </w:rPr>
              <w:t>1</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 (X</w:t>
            </w:r>
            <w:r>
              <w:rPr>
                <w:rFonts w:ascii="Times New Roman" w:hAnsi="Times New Roman" w:cs="Times New Roman"/>
                <w:sz w:val="24"/>
                <w:szCs w:val="24"/>
                <w:vertAlign w:val="subscript"/>
              </w:rPr>
              <w:t>2</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6.759</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0.215</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235</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34 di atas, menunjukan bahwa F hitung &gt; F tabel yang artinya yaitu kepuasan kerja, keadilan organisasi, dan komitmen organisasi terhadap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memiliki pengaruh yang positif dan signifikan yaitu dengan nilai F = 6.759,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0.215, dan p = 0.000. Hal tersebut bermakna bahwa hipotesis mayor dalam penelitian ini diterima. Kemudian dari hasil analisis regresi secara bertahap dapat diketahui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35. Hasil Uji Analisis Regresi Model Bertahap</w:t>
      </w:r>
    </w:p>
    <w:p>
      <w:pPr>
        <w:spacing w:after="0" w:line="240" w:lineRule="auto"/>
        <w:jc w:val="center"/>
        <w:rPr>
          <w:rFonts w:ascii="Times New Roman" w:hAnsi="Times New Roman" w:cs="Times New Roman"/>
          <w:b/>
          <w:sz w:val="24"/>
          <w:szCs w:val="24"/>
        </w:rPr>
      </w:pPr>
    </w:p>
    <w:tbl>
      <w:tblPr>
        <w:tblStyle w:val="7"/>
        <w:tblW w:w="80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15"/>
        <w:gridCol w:w="810"/>
        <w:gridCol w:w="1170"/>
        <w:gridCol w:w="108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Variabel</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5"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Kepuasan Kerja (X</w:t>
            </w:r>
            <w:r>
              <w:rPr>
                <w:rFonts w:ascii="Times New Roman" w:hAnsi="Times New Roman" w:cs="Times New Roman"/>
                <w:sz w:val="24"/>
                <w:szCs w:val="24"/>
                <w:vertAlign w:val="subscript"/>
              </w:rPr>
              <w:t>1</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w:t>
            </w:r>
          </w:p>
        </w:tc>
        <w:tc>
          <w:tcPr>
            <w:tcW w:w="8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0.038</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0.307</w:t>
            </w:r>
          </w:p>
        </w:tc>
        <w:tc>
          <w:tcPr>
            <w:tcW w:w="108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Organisasi (X</w:t>
            </w:r>
            <w:r>
              <w:rPr>
                <w:rFonts w:ascii="Times New Roman" w:hAnsi="Times New Roman" w:cs="Times New Roman"/>
                <w:sz w:val="24"/>
                <w:szCs w:val="24"/>
                <w:vertAlign w:val="subscript"/>
              </w:rPr>
              <w:t>2</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0.274</w:t>
            </w:r>
          </w:p>
        </w:tc>
        <w:tc>
          <w:tcPr>
            <w:tcW w:w="117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2.353</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15"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Organisasi (X</w:t>
            </w:r>
            <w:r>
              <w:rPr>
                <w:rFonts w:ascii="Times New Roman" w:hAnsi="Times New Roman" w:cs="Times New Roman"/>
                <w:sz w:val="24"/>
                <w:szCs w:val="24"/>
                <w:vertAlign w:val="subscript"/>
              </w:rPr>
              <w:t>3</w:t>
            </w:r>
            <w:r>
              <w:rPr>
                <w:rFonts w:ascii="Times New Roman" w:hAnsi="Times New Roman" w:cs="Times New Roman"/>
                <w:sz w:val="24"/>
                <w:szCs w:val="24"/>
              </w:rPr>
              <w:t>)</w:t>
            </w:r>
          </w:p>
          <w:p>
            <w:pPr>
              <w:spacing w:after="0" w:line="240" w:lineRule="auto"/>
              <w:rPr>
                <w:rFonts w:ascii="Times New Roman" w:hAnsi="Times New Roman" w:cs="Times New Roman"/>
                <w:sz w:val="24"/>
                <w:szCs w:val="24"/>
              </w:rPr>
            </w:pP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(Y)</w:t>
            </w:r>
          </w:p>
        </w:tc>
        <w:tc>
          <w:tcPr>
            <w:tcW w:w="8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0.215</w:t>
            </w:r>
          </w:p>
        </w:tc>
        <w:tc>
          <w:tcPr>
            <w:tcW w:w="117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2.006</w:t>
            </w:r>
          </w:p>
        </w:tc>
        <w:tc>
          <w:tcPr>
            <w:tcW w:w="108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235</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tabel 35, dapat diketahui bahwa pada kepuasan kerja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t hitung &lt; t tabel yang artinya tidak terdapat pengaruh dengan nilai beta = 0.038, t = 0.307, dan p = 0.759. Kemudian pada keadilan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t hitung &gt; t tabel yang artinya terdapat pengaruh yang signifikan dengan nilai beta = 0.274, t = 2.353, dan p = 0.021. Setelah itu pada komitmen organisasi dengan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menunjukan t hitung &gt; t tabel yang artinya terdapat pengaruh yang signifikan dengan nilai beta = 0.215, t = 2.006, dan p = 0.048.</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hasil uji analisis regresi multivariat yaitu faktor-faktor kepuasan kerja, keadilan organisasi, dan komitmen organisasi dengan faktor-faktor </w:t>
      </w:r>
      <w:r>
        <w:rPr>
          <w:rFonts w:ascii="Times New Roman" w:hAnsi="Times New Roman" w:cs="Times New Roman"/>
          <w:i/>
          <w:sz w:val="24"/>
          <w:szCs w:val="24"/>
        </w:rPr>
        <w:t>organizational citizenship behavior</w:t>
      </w:r>
      <w:r>
        <w:rPr>
          <w:rFonts w:ascii="Times New Roman" w:hAnsi="Times New Roman" w:cs="Times New Roman"/>
          <w:sz w:val="24"/>
          <w:szCs w:val="24"/>
        </w:rPr>
        <w:t xml:space="preserve"> didapatkan hasil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36. Hasil Uji Analisis Regresi Multivariat Model Penuh</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Aspek-Aspek Variabel Bebas dengan Aspek-Aspek Variabel Terikat</w:t>
      </w:r>
    </w:p>
    <w:p>
      <w:pPr>
        <w:spacing w:after="0" w:line="240" w:lineRule="auto"/>
        <w:jc w:val="center"/>
        <w:rPr>
          <w:rFonts w:ascii="Times New Roman" w:hAnsi="Times New Roman" w:cs="Times New Roman"/>
          <w:b/>
          <w:sz w:val="24"/>
          <w:szCs w:val="24"/>
        </w:rPr>
      </w:pPr>
    </w:p>
    <w:tbl>
      <w:tblPr>
        <w:tblStyle w:val="7"/>
        <w:tblW w:w="8370" w:type="dxa"/>
        <w:tblInd w:w="-27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35"/>
        <w:gridCol w:w="1345"/>
        <w:gridCol w:w="1080"/>
        <w:gridCol w:w="900"/>
        <w:gridCol w:w="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Aspek</w:t>
            </w:r>
          </w:p>
        </w:tc>
        <w:tc>
          <w:tcPr>
            <w:tcW w:w="134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0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90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8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dengan </w:t>
            </w:r>
            <w:r>
              <w:rPr>
                <w:rFonts w:ascii="Times New Roman" w:hAnsi="Times New Roman" w:cs="Times New Roman"/>
                <w:i/>
                <w:iCs/>
                <w:sz w:val="24"/>
                <w:szCs w:val="24"/>
              </w:rPr>
              <w:t xml:space="preserve">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w:t>
            </w:r>
          </w:p>
        </w:tc>
        <w:tc>
          <w:tcPr>
            <w:tcW w:w="134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2.876</w:t>
            </w:r>
          </w:p>
        </w:tc>
        <w:tc>
          <w:tcPr>
            <w:tcW w:w="108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0.347</w:t>
            </w:r>
          </w:p>
        </w:tc>
        <w:tc>
          <w:tcPr>
            <w:tcW w:w="81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i/>
                <w:iCs/>
                <w:sz w:val="24"/>
                <w:szCs w:val="24"/>
              </w:rPr>
              <w:t>conscientiousness</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2</w:t>
            </w:r>
            <w:r>
              <w:rPr>
                <w:rFonts w:ascii="Times New Roman" w:hAnsi="Times New Roman" w:cs="Times New Roman"/>
                <w:iCs/>
                <w:sz w:val="24"/>
                <w:szCs w:val="24"/>
              </w:rPr>
              <w:t>)</w:t>
            </w:r>
          </w:p>
        </w:tc>
        <w:tc>
          <w:tcPr>
            <w:tcW w:w="134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1.519</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0.219</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i/>
                <w:iCs/>
                <w:sz w:val="24"/>
                <w:szCs w:val="24"/>
              </w:rPr>
              <w:t>sportsmanship</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3</w:t>
            </w:r>
            <w:r>
              <w:rPr>
                <w:rFonts w:ascii="Times New Roman" w:hAnsi="Times New Roman" w:cs="Times New Roman"/>
                <w:iCs/>
                <w:sz w:val="24"/>
                <w:szCs w:val="24"/>
              </w:rPr>
              <w:t>)</w:t>
            </w:r>
          </w:p>
        </w:tc>
        <w:tc>
          <w:tcPr>
            <w:tcW w:w="134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4.413</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0.449</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i/>
                <w:iCs/>
                <w:sz w:val="24"/>
                <w:szCs w:val="24"/>
              </w:rPr>
              <w:t>courtesy</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4</w:t>
            </w:r>
            <w:r>
              <w:rPr>
                <w:rFonts w:ascii="Times New Roman" w:hAnsi="Times New Roman" w:cs="Times New Roman"/>
                <w:iCs/>
                <w:sz w:val="24"/>
                <w:szCs w:val="24"/>
              </w:rPr>
              <w:t>)</w:t>
            </w:r>
          </w:p>
        </w:tc>
        <w:tc>
          <w:tcPr>
            <w:tcW w:w="1345"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3.272</w:t>
            </w:r>
          </w:p>
        </w:tc>
        <w:tc>
          <w:tcPr>
            <w:tcW w:w="108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0.377</w:t>
            </w:r>
          </w:p>
        </w:tc>
        <w:tc>
          <w:tcPr>
            <w:tcW w:w="81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235"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dengan </w:t>
            </w:r>
            <w:r>
              <w:rPr>
                <w:rFonts w:ascii="Times New Roman" w:hAnsi="Times New Roman" w:cs="Times New Roman"/>
                <w:i/>
                <w:iCs/>
                <w:sz w:val="24"/>
                <w:szCs w:val="24"/>
              </w:rPr>
              <w:t>civic virtue</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5</w:t>
            </w:r>
            <w:r>
              <w:rPr>
                <w:rFonts w:ascii="Times New Roman" w:hAnsi="Times New Roman" w:cs="Times New Roman"/>
                <w:iCs/>
                <w:sz w:val="24"/>
                <w:szCs w:val="24"/>
              </w:rPr>
              <w:t>)</w:t>
            </w:r>
          </w:p>
        </w:tc>
        <w:tc>
          <w:tcPr>
            <w:tcW w:w="1345"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2.666</w:t>
            </w:r>
          </w:p>
        </w:tc>
        <w:tc>
          <w:tcPr>
            <w:tcW w:w="108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90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0.330</w:t>
            </w:r>
          </w:p>
        </w:tc>
        <w:tc>
          <w:tcPr>
            <w:tcW w:w="81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0.056</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237-245</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Berdasarkan tabel 36 dapat diketahui bahwa faktor-faktor dalam variabel X yaitu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memiliki hubungan yang sangat signifikan dengan</w:t>
      </w:r>
      <w:r>
        <w:rPr>
          <w:rFonts w:ascii="Times New Roman" w:hAnsi="Times New Roman" w:cs="Times New Roman"/>
          <w:i/>
          <w:iCs/>
          <w:sz w:val="24"/>
          <w:szCs w:val="24"/>
        </w:rPr>
        <w:t xml:space="preserve"> 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sportsmanship</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dan </w:t>
      </w:r>
      <w:r>
        <w:rPr>
          <w:rFonts w:ascii="Times New Roman" w:hAnsi="Times New Roman" w:cs="Times New Roman"/>
          <w:i/>
          <w:iCs/>
          <w:sz w:val="24"/>
          <w:szCs w:val="24"/>
        </w:rPr>
        <w:t>courtesy</w:t>
      </w:r>
      <w:r>
        <w:rPr>
          <w:rFonts w:ascii="Times New Roman" w:hAnsi="Times New Roman" w:cs="Times New Roman"/>
          <w:iCs/>
          <w:sz w:val="24"/>
          <w:szCs w:val="24"/>
        </w:rPr>
        <w:t xml:space="preserve"> (Y</w:t>
      </w:r>
      <w:r>
        <w:rPr>
          <w:rFonts w:ascii="Times New Roman" w:hAnsi="Times New Roman" w:cs="Times New Roman"/>
          <w:iCs/>
          <w:sz w:val="24"/>
          <w:szCs w:val="24"/>
          <w:vertAlign w:val="subscript"/>
        </w:rPr>
        <w:t>4</w:t>
      </w:r>
      <w:r>
        <w:rPr>
          <w:rFonts w:ascii="Times New Roman" w:hAnsi="Times New Roman" w:cs="Times New Roman"/>
          <w:iCs/>
          <w:sz w:val="24"/>
          <w:szCs w:val="24"/>
        </w:rPr>
        <w:t>)</w:t>
      </w:r>
      <w:r>
        <w:rPr>
          <w:rFonts w:ascii="Times New Roman" w:hAnsi="Times New Roman" w:cs="Times New Roman"/>
          <w:sz w:val="24"/>
          <w:szCs w:val="24"/>
        </w:rPr>
        <w:t xml:space="preserve">. Sedangkan faktor-faktor variabel X dengan </w:t>
      </w:r>
      <w:r>
        <w:rPr>
          <w:rFonts w:ascii="Times New Roman" w:hAnsi="Times New Roman" w:cs="Times New Roman"/>
          <w:i/>
          <w:iCs/>
          <w:sz w:val="24"/>
          <w:szCs w:val="24"/>
        </w:rPr>
        <w:t>conscientiousness</w:t>
      </w:r>
      <w:r>
        <w:rPr>
          <w:rFonts w:ascii="Times New Roman" w:hAnsi="Times New Roman" w:cs="Times New Roman"/>
          <w:sz w:val="24"/>
          <w:szCs w:val="24"/>
        </w:rPr>
        <w:t xml:space="preserve"> </w:t>
      </w:r>
      <w:r>
        <w:rPr>
          <w:rFonts w:ascii="Times New Roman" w:hAnsi="Times New Roman" w:cs="Times New Roman"/>
          <w:iCs/>
          <w:sz w:val="24"/>
          <w:szCs w:val="24"/>
        </w:rPr>
        <w:t xml:space="preserve">dan </w:t>
      </w:r>
      <w:r>
        <w:rPr>
          <w:rFonts w:ascii="Times New Roman" w:hAnsi="Times New Roman" w:cs="Times New Roman"/>
          <w:i/>
          <w:iCs/>
          <w:sz w:val="24"/>
          <w:szCs w:val="24"/>
        </w:rPr>
        <w:t>civic virtue</w:t>
      </w:r>
      <w:r>
        <w:rPr>
          <w:rFonts w:ascii="Times New Roman" w:hAnsi="Times New Roman" w:cs="Times New Roman"/>
          <w:sz w:val="24"/>
          <w:szCs w:val="24"/>
        </w:rPr>
        <w:t xml:space="preserve"> tidak terdapat hubungan yang signifikan. Kemudian dari hasil analisis korelasi parsial pada faktor </w:t>
      </w:r>
      <w:r>
        <w:rPr>
          <w:rFonts w:ascii="Times New Roman" w:hAnsi="Times New Roman" w:cs="Times New Roman"/>
          <w:i/>
          <w:iCs/>
          <w:sz w:val="24"/>
          <w:szCs w:val="24"/>
        </w:rPr>
        <w:t xml:space="preserve">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iCs/>
          <w:sz w:val="24"/>
          <w:szCs w:val="24"/>
        </w:rPr>
      </w:pPr>
      <w:r>
        <w:rPr>
          <w:rFonts w:ascii="Times New Roman" w:hAnsi="Times New Roman" w:cs="Times New Roman"/>
          <w:b/>
          <w:iCs/>
          <w:sz w:val="24"/>
          <w:szCs w:val="24"/>
        </w:rPr>
        <w:t>Tabel 37.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Terhadap </w:t>
      </w:r>
      <w:r>
        <w:rPr>
          <w:rFonts w:ascii="Times New Roman" w:hAnsi="Times New Roman" w:cs="Times New Roman"/>
          <w:b/>
          <w:i/>
          <w:iCs/>
          <w:sz w:val="24"/>
          <w:szCs w:val="24"/>
        </w:rPr>
        <w:t xml:space="preserve">Altruism </w:t>
      </w:r>
      <w:r>
        <w:rPr>
          <w:rFonts w:ascii="Times New Roman" w:hAnsi="Times New Roman" w:cs="Times New Roman"/>
          <w:b/>
          <w:iCs/>
          <w:sz w:val="24"/>
          <w:szCs w:val="24"/>
        </w:rPr>
        <w:t>(Y</w:t>
      </w:r>
      <w:r>
        <w:rPr>
          <w:rFonts w:ascii="Times New Roman" w:hAnsi="Times New Roman" w:cs="Times New Roman"/>
          <w:b/>
          <w:iCs/>
          <w:sz w:val="24"/>
          <w:szCs w:val="24"/>
          <w:vertAlign w:val="subscript"/>
        </w:rPr>
        <w:t>1</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59"/>
        <w:gridCol w:w="1059"/>
        <w:gridCol w:w="1197"/>
        <w:gridCol w:w="1041"/>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9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5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-0.214</w:t>
            </w:r>
          </w:p>
        </w:tc>
        <w:tc>
          <w:tcPr>
            <w:tcW w:w="119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-1.282</w:t>
            </w:r>
          </w:p>
        </w:tc>
        <w:tc>
          <w:tcPr>
            <w:tcW w:w="104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0.082</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0.457</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-0.012</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-0.088</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0.187</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1.274</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-0.095</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-0.738</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0.463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-0.048</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-0.235</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-1.571</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0.118</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0.730</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0.217</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1.397</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0.262</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1.603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0.366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2.149</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59"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-0.087</w:t>
            </w:r>
          </w:p>
        </w:tc>
        <w:tc>
          <w:tcPr>
            <w:tcW w:w="1197"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-0.484</w:t>
            </w:r>
          </w:p>
        </w:tc>
        <w:tc>
          <w:tcPr>
            <w:tcW w:w="104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0.630</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238</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37 dapat diketahui bahwa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xml:space="preserve">) memiliki hubungan positif dan signifikan dengan </w:t>
      </w:r>
      <w:r>
        <w:rPr>
          <w:rFonts w:ascii="Times New Roman" w:hAnsi="Times New Roman" w:cs="Times New Roman"/>
          <w:i/>
          <w:iCs/>
          <w:sz w:val="24"/>
          <w:szCs w:val="24"/>
        </w:rPr>
        <w:t xml:space="preserve">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 xml:space="preserve">). Sedangkan faktor </w:t>
      </w: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tidak berkorelasi signifikan dengan </w:t>
      </w:r>
      <w:r>
        <w:rPr>
          <w:rFonts w:ascii="Times New Roman" w:hAnsi="Times New Roman" w:cs="Times New Roman"/>
          <w:i/>
          <w:iCs/>
          <w:sz w:val="24"/>
          <w:szCs w:val="24"/>
        </w:rPr>
        <w:t xml:space="preserve">altruism </w:t>
      </w:r>
      <w:r>
        <w:rPr>
          <w:rFonts w:ascii="Times New Roman" w:hAnsi="Times New Roman" w:cs="Times New Roman"/>
          <w:iCs/>
          <w:sz w:val="24"/>
          <w:szCs w:val="24"/>
        </w:rPr>
        <w:t>(Y</w:t>
      </w:r>
      <w:r>
        <w:rPr>
          <w:rFonts w:ascii="Times New Roman" w:hAnsi="Times New Roman" w:cs="Times New Roman"/>
          <w:iCs/>
          <w:sz w:val="24"/>
          <w:szCs w:val="24"/>
          <w:vertAlign w:val="subscript"/>
        </w:rPr>
        <w:t>1</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38.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iCs/>
          <w:sz w:val="24"/>
          <w:szCs w:val="24"/>
        </w:rPr>
        <w:t>Altruism</w:t>
      </w:r>
      <w:r>
        <w:rPr>
          <w:rFonts w:ascii="Times New Roman" w:hAnsi="Times New Roman" w:cs="Times New Roman"/>
          <w:b/>
          <w:iCs/>
          <w:sz w:val="24"/>
          <w:szCs w:val="24"/>
        </w:rPr>
        <w:t xml:space="preserve"> (Y</w:t>
      </w:r>
      <w:r>
        <w:rPr>
          <w:rFonts w:ascii="Times New Roman" w:hAnsi="Times New Roman" w:cs="Times New Roman"/>
          <w:b/>
          <w:iCs/>
          <w:sz w:val="24"/>
          <w:szCs w:val="24"/>
          <w:vertAlign w:val="subscript"/>
        </w:rPr>
        <w:t>1</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10"/>
        <w:gridCol w:w="992"/>
        <w:gridCol w:w="1170"/>
        <w:gridCol w:w="1079"/>
        <w:gridCol w:w="9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99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7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0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 xml:space="preserve">9 </w:t>
            </w:r>
            <w:r>
              <w:rPr>
                <w:rFonts w:ascii="Times New Roman" w:hAnsi="Times New Roman" w:cs="Times New Roman"/>
                <w:sz w:val="24"/>
                <w:szCs w:val="24"/>
              </w:rPr>
              <w:t>(keadilan interaksional)</w:t>
            </w:r>
          </w:p>
        </w:tc>
        <w:tc>
          <w:tcPr>
            <w:tcW w:w="992"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0.362</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3.471</w:t>
            </w:r>
          </w:p>
        </w:tc>
        <w:tc>
          <w:tcPr>
            <w:tcW w:w="1079"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0.257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2.464</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-0.107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-1.003</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-0.058</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-0.522</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-0.034</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-0.767</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5</w:t>
            </w:r>
            <w:r>
              <w:rPr>
                <w:rFonts w:ascii="Times New Roman" w:hAnsi="Times New Roman" w:cs="Times New Roman"/>
                <w:sz w:val="24"/>
                <w:szCs w:val="24"/>
              </w:rPr>
              <w:t xml:space="preserve"> (rekan kerja)</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0.151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1.285</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0.335</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7</w:t>
            </w:r>
            <w:r>
              <w:rPr>
                <w:rFonts w:ascii="Times New Roman" w:hAnsi="Times New Roman" w:cs="Times New Roman"/>
                <w:sz w:val="24"/>
                <w:szCs w:val="24"/>
              </w:rPr>
              <w:t xml:space="preserve"> (keadilan distributif)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-0.077</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8</w:t>
            </w:r>
            <w:r>
              <w:rPr>
                <w:rFonts w:ascii="Times New Roman" w:hAnsi="Times New Roman" w:cs="Times New Roman"/>
                <w:sz w:val="24"/>
                <w:szCs w:val="24"/>
              </w:rPr>
              <w:t xml:space="preserve"> (keadilan prosedural)</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0.181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1.290</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11</w:t>
            </w:r>
            <w:r>
              <w:rPr>
                <w:rFonts w:ascii="Times New Roman" w:hAnsi="Times New Roman" w:cs="Times New Roman"/>
                <w:sz w:val="24"/>
                <w:szCs w:val="24"/>
              </w:rPr>
              <w:t xml:space="preserve"> (komitmen normatif)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0.232</w:t>
            </w:r>
          </w:p>
        </w:tc>
        <w:tc>
          <w:tcPr>
            <w:tcW w:w="1079"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(komitmen berkelanjutan)</w:t>
            </w:r>
          </w:p>
        </w:tc>
        <w:tc>
          <w:tcPr>
            <w:tcW w:w="992"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-0.085</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-0.589</w:t>
            </w:r>
          </w:p>
        </w:tc>
        <w:tc>
          <w:tcPr>
            <w:tcW w:w="1079"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0.558</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 249</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38 dapat diketahui bahwa terdapat 10 faktor yang tidak signifikan dengan </w:t>
      </w:r>
      <w:r>
        <w:rPr>
          <w:rFonts w:ascii="Times New Roman" w:hAnsi="Times New Roman" w:cs="Times New Roman"/>
          <w:i/>
          <w:sz w:val="24"/>
          <w:szCs w:val="24"/>
        </w:rPr>
        <w:t>altruism</w:t>
      </w:r>
      <w:r>
        <w:rPr>
          <w:rFonts w:ascii="Times New Roman" w:hAnsi="Times New Roman" w:cs="Times New Roman"/>
          <w:sz w:val="24"/>
          <w:szCs w:val="24"/>
        </w:rPr>
        <w:t xml:space="preserve"> (Y</w:t>
      </w:r>
      <w:r>
        <w:rPr>
          <w:rFonts w:ascii="Times New Roman" w:hAnsi="Times New Roman" w:cs="Times New Roman"/>
          <w:sz w:val="24"/>
          <w:szCs w:val="24"/>
          <w:vertAlign w:val="subscript"/>
        </w:rPr>
        <w:t>1</w:t>
      </w:r>
      <w:r>
        <w:rPr>
          <w:rFonts w:ascii="Times New Roman" w:hAnsi="Times New Roman" w:cs="Times New Roman"/>
          <w:sz w:val="24"/>
          <w:szCs w:val="24"/>
        </w:rPr>
        <w:t>) yaitu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sz w:val="24"/>
          <w:szCs w:val="24"/>
        </w:rPr>
        <w:t>altruism</w:t>
      </w:r>
      <w:r>
        <w:rPr>
          <w:rFonts w:ascii="Times New Roman" w:hAnsi="Times New Roman" w:cs="Times New Roman"/>
          <w:sz w:val="24"/>
          <w:szCs w:val="24"/>
        </w:rPr>
        <w:t xml:space="preserve"> (Y</w:t>
      </w:r>
      <w:r>
        <w:rPr>
          <w:rFonts w:ascii="Times New Roman" w:hAnsi="Times New Roman" w:cs="Times New Roman"/>
          <w:sz w:val="24"/>
          <w:szCs w:val="24"/>
          <w:vertAlign w:val="subscript"/>
        </w:rPr>
        <w:t>1</w:t>
      </w:r>
      <w:r>
        <w:rPr>
          <w:rFonts w:ascii="Times New Roman" w:hAnsi="Times New Roman" w:cs="Times New Roman"/>
          <w:sz w:val="24"/>
          <w:szCs w:val="24"/>
        </w:rPr>
        <w:t>) adalah faktor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Signifikansi dari faktor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39. Hasil Uji Analisis Regresi Model Akhir (Y</w:t>
      </w:r>
      <w:r>
        <w:rPr>
          <w:rFonts w:ascii="Times New Roman" w:hAnsi="Times New Roman" w:cs="Times New Roman"/>
          <w:b/>
          <w:sz w:val="24"/>
          <w:szCs w:val="24"/>
          <w:vertAlign w:val="subscript"/>
        </w:rPr>
        <w:t>1</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2X (X</w:t>
            </w:r>
            <w:r>
              <w:rPr>
                <w:rFonts w:ascii="Times New Roman" w:hAnsi="Times New Roman" w:cs="Times New Roman"/>
                <w:sz w:val="24"/>
                <w:szCs w:val="24"/>
                <w:vertAlign w:val="subscript"/>
              </w:rPr>
              <w:t>9</w:t>
            </w:r>
            <w:r>
              <w:rPr>
                <w:rFonts w:ascii="Times New Roman" w:hAnsi="Times New Roman" w:cs="Times New Roman"/>
                <w:sz w:val="24"/>
                <w:szCs w:val="24"/>
              </w:rPr>
              <w:t xml:space="preserve"> dan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26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12.535</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0.251</w:t>
            </w:r>
          </w:p>
        </w:tc>
        <w:tc>
          <w:tcPr>
            <w:tcW w:w="108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pPr>
        <w:spacing w:after="0" w:line="240" w:lineRule="auto"/>
        <w:rPr>
          <w:rFonts w:ascii="Times New Roman" w:hAnsi="Times New Roman" w:cs="Times New Roman"/>
          <w:sz w:val="24"/>
          <w:szCs w:val="24"/>
        </w:rPr>
      </w:pPr>
      <w:r>
        <w:rPr>
          <w:rFonts w:ascii="Times New Roman" w:hAnsi="Times New Roman" w:cs="Times New Roman"/>
          <w:sz w:val="24"/>
          <w:szCs w:val="24"/>
        </w:rPr>
        <w:t>Sumber Data: Lampiran Hal. 248</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b/>
          <w:iCs/>
          <w:sz w:val="24"/>
          <w:szCs w:val="24"/>
        </w:rPr>
      </w:pPr>
      <w:r>
        <w:rPr>
          <w:rFonts w:ascii="Times New Roman" w:hAnsi="Times New Roman" w:cs="Times New Roman"/>
          <w:sz w:val="24"/>
          <w:szCs w:val="24"/>
        </w:rPr>
        <w:t>Pada tabel 39 didapatkan hasil nilai regresi model akhir (Y</w:t>
      </w:r>
      <w:r>
        <w:rPr>
          <w:rFonts w:ascii="Times New Roman" w:hAnsi="Times New Roman" w:cs="Times New Roman"/>
          <w:sz w:val="24"/>
          <w:szCs w:val="24"/>
          <w:vertAlign w:val="subscript"/>
        </w:rPr>
        <w:t>1</w:t>
      </w:r>
      <w:r>
        <w:rPr>
          <w:rFonts w:ascii="Times New Roman" w:hAnsi="Times New Roman" w:cs="Times New Roman"/>
          <w:sz w:val="24"/>
          <w:szCs w:val="24"/>
        </w:rPr>
        <w:t>) dengan 2X yaitu faktor keadilan interaksional dan komitmen afektif dengan F =12.535,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0.251, dan P =0.000. Ini berarti faktor keadilan interaksional dan komitmen afektif berpengaruh sangat signifikan dengan faktor </w:t>
      </w:r>
      <w:r>
        <w:rPr>
          <w:rFonts w:ascii="Times New Roman" w:hAnsi="Times New Roman" w:cs="Times New Roman"/>
          <w:i/>
          <w:sz w:val="24"/>
          <w:szCs w:val="24"/>
        </w:rPr>
        <w:t>altruism</w:t>
      </w:r>
      <w:r>
        <w:rPr>
          <w:rFonts w:ascii="Times New Roman" w:hAnsi="Times New Roman" w:cs="Times New Roman"/>
          <w:sz w:val="24"/>
          <w:szCs w:val="24"/>
        </w:rPr>
        <w:t xml:space="preserve"> pegawai Kantor Perwakilan Bank Indonesia Provinsi Kalimantan Timur. Lebih lanjut pada pengujian analisis korelasi parsial pada faktor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40.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Terhadap</w:t>
      </w:r>
      <w:r>
        <w:rPr>
          <w:rFonts w:ascii="Times New Roman" w:hAnsi="Times New Roman" w:cs="Times New Roman"/>
          <w:b/>
          <w:i/>
          <w:sz w:val="24"/>
          <w:szCs w:val="24"/>
        </w:rPr>
        <w:t xml:space="preserve"> C</w:t>
      </w:r>
      <w:r>
        <w:rPr>
          <w:rFonts w:ascii="Times New Roman" w:hAnsi="Times New Roman" w:cs="Times New Roman"/>
          <w:b/>
          <w:i/>
          <w:iCs/>
          <w:sz w:val="24"/>
          <w:szCs w:val="24"/>
        </w:rPr>
        <w:t xml:space="preserve">onscientiousness </w:t>
      </w:r>
      <w:r>
        <w:rPr>
          <w:rFonts w:ascii="Times New Roman" w:hAnsi="Times New Roman" w:cs="Times New Roman"/>
          <w:b/>
          <w:iCs/>
          <w:sz w:val="24"/>
          <w:szCs w:val="24"/>
        </w:rPr>
        <w:t>(Y</w:t>
      </w:r>
      <w:r>
        <w:rPr>
          <w:rFonts w:ascii="Times New Roman" w:hAnsi="Times New Roman" w:cs="Times New Roman"/>
          <w:b/>
          <w:iCs/>
          <w:sz w:val="24"/>
          <w:szCs w:val="24"/>
          <w:vertAlign w:val="subscript"/>
        </w:rPr>
        <w:t>2</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59"/>
        <w:gridCol w:w="1059"/>
        <w:gridCol w:w="1197"/>
        <w:gridCol w:w="1041"/>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9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5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-0.486</w:t>
            </w:r>
          </w:p>
        </w:tc>
        <w:tc>
          <w:tcPr>
            <w:tcW w:w="119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-2.664</w:t>
            </w:r>
          </w:p>
        </w:tc>
        <w:tc>
          <w:tcPr>
            <w:tcW w:w="104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-0.343</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-1.743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-0.135</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-0.914</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-0.051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-0.316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0.291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2.065</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0.084</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-0.094</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-0.083</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-0.469</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0.098</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0.416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2.331</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0.375</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2.013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59"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0.084</w:t>
            </w:r>
          </w:p>
        </w:tc>
        <w:tc>
          <w:tcPr>
            <w:tcW w:w="1197"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0.427</w:t>
            </w:r>
          </w:p>
        </w:tc>
        <w:tc>
          <w:tcPr>
            <w:tcW w:w="104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0.671</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 240</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40 dapat diketahui bahwa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xml:space="preserve">) memiliki hubungan positif dan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 Sedangkan faktor</w:t>
      </w:r>
      <w:r>
        <w:rPr>
          <w:rFonts w:ascii="Times New Roman" w:hAnsi="Times New Roman" w:cs="Times New Roman"/>
          <w:sz w:val="24"/>
          <w:szCs w:val="24"/>
        </w:rPr>
        <w:t xml:space="preserve">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memiliki hubungan negatif dan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 Kemudian faktor</w:t>
      </w:r>
      <w:r>
        <w:rPr>
          <w:rFonts w:ascii="Times New Roman" w:hAnsi="Times New Roman" w:cs="Times New Roman"/>
          <w:sz w:val="24"/>
          <w:szCs w:val="24"/>
        </w:rPr>
        <w:t xml:space="preserve">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xml:space="preserve">) tidak berkorelasi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480" w:lineRule="auto"/>
        <w:rPr>
          <w:rFonts w:ascii="Times New Roman" w:hAnsi="Times New Roman" w:cs="Times New Roman"/>
          <w:b/>
          <w:iCs/>
          <w:sz w:val="24"/>
          <w:szCs w:val="24"/>
        </w:rPr>
      </w:pPr>
      <w:r>
        <w:rPr>
          <w:rFonts w:ascii="Times New Roman" w:hAnsi="Times New Roman" w:cs="Times New Roman"/>
          <w:b/>
          <w:iCs/>
          <w:sz w:val="24"/>
          <w:szCs w:val="24"/>
        </w:rPr>
        <w:br w:type="page"/>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41.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sz w:val="24"/>
          <w:szCs w:val="24"/>
        </w:rPr>
        <w:t>C</w:t>
      </w:r>
      <w:r>
        <w:rPr>
          <w:rFonts w:ascii="Times New Roman" w:hAnsi="Times New Roman" w:cs="Times New Roman"/>
          <w:b/>
          <w:i/>
          <w:iCs/>
          <w:sz w:val="24"/>
          <w:szCs w:val="24"/>
        </w:rPr>
        <w:t xml:space="preserve">onscientiousness </w:t>
      </w:r>
      <w:r>
        <w:rPr>
          <w:rFonts w:ascii="Times New Roman" w:hAnsi="Times New Roman" w:cs="Times New Roman"/>
          <w:b/>
          <w:iCs/>
          <w:sz w:val="24"/>
          <w:szCs w:val="24"/>
        </w:rPr>
        <w:t>(Y</w:t>
      </w:r>
      <w:r>
        <w:rPr>
          <w:rFonts w:ascii="Times New Roman" w:hAnsi="Times New Roman" w:cs="Times New Roman"/>
          <w:b/>
          <w:iCs/>
          <w:sz w:val="24"/>
          <w:szCs w:val="24"/>
          <w:vertAlign w:val="subscript"/>
        </w:rPr>
        <w:t>2</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13"/>
        <w:gridCol w:w="987"/>
        <w:gridCol w:w="1170"/>
        <w:gridCol w:w="1047"/>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9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3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98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0.226</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2.022</w:t>
            </w:r>
          </w:p>
        </w:tc>
        <w:tc>
          <w:tcPr>
            <w:tcW w:w="104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-0.058</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-0.458</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-0.144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-1.185</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-0.078</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-0.640</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5</w:t>
            </w:r>
            <w:r>
              <w:rPr>
                <w:rFonts w:ascii="Times New Roman" w:hAnsi="Times New Roman" w:cs="Times New Roman"/>
                <w:sz w:val="24"/>
                <w:szCs w:val="24"/>
              </w:rPr>
              <w:t xml:space="preserve"> (rekan kerja)</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0.574</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-0.020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-0.158</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7</w:t>
            </w:r>
            <w:r>
              <w:rPr>
                <w:rFonts w:ascii="Times New Roman" w:hAnsi="Times New Roman" w:cs="Times New Roman"/>
                <w:sz w:val="24"/>
                <w:szCs w:val="24"/>
              </w:rPr>
              <w:t xml:space="preserve"> (keadilan distributif)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0.602</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8</w:t>
            </w:r>
            <w:r>
              <w:rPr>
                <w:rFonts w:ascii="Times New Roman" w:hAnsi="Times New Roman" w:cs="Times New Roman"/>
                <w:sz w:val="24"/>
                <w:szCs w:val="24"/>
              </w:rPr>
              <w:t xml:space="preserve"> (keadilan prosedural)</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0.147</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0.884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9</w:t>
            </w:r>
            <w:r>
              <w:rPr>
                <w:rFonts w:ascii="Times New Roman" w:hAnsi="Times New Roman" w:cs="Times New Roman"/>
                <w:sz w:val="24"/>
                <w:szCs w:val="24"/>
              </w:rPr>
              <w:t xml:space="preserve"> (keadilan interaksional)</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0.513</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0.109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0.894</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11</w:t>
            </w:r>
            <w:r>
              <w:rPr>
                <w:rFonts w:ascii="Times New Roman" w:hAnsi="Times New Roman" w:cs="Times New Roman"/>
                <w:sz w:val="24"/>
                <w:szCs w:val="24"/>
              </w:rPr>
              <w:t xml:space="preserve"> (komitmen normatif)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-0.592</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(komitmen berkelanjutan)</w:t>
            </w:r>
          </w:p>
        </w:tc>
        <w:tc>
          <w:tcPr>
            <w:tcW w:w="987"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-0.077</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-0.622</w:t>
            </w:r>
          </w:p>
        </w:tc>
        <w:tc>
          <w:tcPr>
            <w:tcW w:w="104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0.536</w:t>
            </w:r>
          </w:p>
        </w:tc>
      </w:tr>
    </w:tbl>
    <w:p>
      <w:pPr>
        <w:spacing w:after="0" w:line="240" w:lineRule="auto"/>
        <w:jc w:val="both"/>
        <w:rPr>
          <w:rFonts w:ascii="Times New Roman" w:hAnsi="Times New Roman" w:cs="Times New Roman"/>
          <w:b/>
          <w:iCs/>
          <w:sz w:val="24"/>
          <w:szCs w:val="24"/>
        </w:rPr>
      </w:pPr>
      <w:r>
        <w:rPr>
          <w:rFonts w:ascii="Times New Roman" w:hAnsi="Times New Roman" w:cs="Times New Roman"/>
          <w:sz w:val="24"/>
          <w:szCs w:val="24"/>
        </w:rPr>
        <w:t>Sumber Data: Lampiran Hal. 251</w:t>
      </w:r>
    </w:p>
    <w:p>
      <w:pPr>
        <w:spacing w:after="0" w:line="240" w:lineRule="auto"/>
        <w:jc w:val="center"/>
        <w:rPr>
          <w:rFonts w:ascii="Times New Roman" w:hAnsi="Times New Roman" w:cs="Times New Roman"/>
          <w:b/>
          <w:iCs/>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41 dapat diketahui bahwa terdapat 11 faktor yang tidak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w:t>
      </w:r>
      <w:r>
        <w:rPr>
          <w:rFonts w:ascii="Times New Roman" w:hAnsi="Times New Roman" w:cs="Times New Roman"/>
          <w:sz w:val="24"/>
          <w:szCs w:val="24"/>
        </w:rPr>
        <w:t xml:space="preserve"> yaitu faktor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onscientiousness </w:t>
      </w:r>
      <w:r>
        <w:rPr>
          <w:rFonts w:ascii="Times New Roman" w:hAnsi="Times New Roman" w:cs="Times New Roman"/>
          <w:iCs/>
          <w:sz w:val="24"/>
          <w:szCs w:val="24"/>
        </w:rPr>
        <w:t>(Y</w:t>
      </w:r>
      <w:r>
        <w:rPr>
          <w:rFonts w:ascii="Times New Roman" w:hAnsi="Times New Roman" w:cs="Times New Roman"/>
          <w:iCs/>
          <w:sz w:val="24"/>
          <w:szCs w:val="24"/>
          <w:vertAlign w:val="subscript"/>
        </w:rPr>
        <w:t>2</w:t>
      </w:r>
      <w:r>
        <w:rPr>
          <w:rFonts w:ascii="Times New Roman" w:hAnsi="Times New Roman" w:cs="Times New Roman"/>
          <w:iCs/>
          <w:sz w:val="24"/>
          <w:szCs w:val="24"/>
        </w:rPr>
        <w:t>)</w:t>
      </w:r>
      <w:r>
        <w:rPr>
          <w:rFonts w:ascii="Times New Roman" w:hAnsi="Times New Roman" w:cs="Times New Roman"/>
          <w:sz w:val="24"/>
          <w:szCs w:val="24"/>
        </w:rPr>
        <w:t xml:space="preserve"> adalah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Signifikansi dari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42. Hasil Uji Analisis Regresi Model Akhir (Y</w:t>
      </w:r>
      <w:r>
        <w:rPr>
          <w:rFonts w:ascii="Times New Roman" w:hAnsi="Times New Roman" w:cs="Times New Roman"/>
          <w:b/>
          <w:sz w:val="24"/>
          <w:szCs w:val="24"/>
          <w:vertAlign w:val="subscript"/>
        </w:rPr>
        <w:t>2</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1X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4.090</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0.047</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250</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42 didapatkan hasil nilai regresi model akhir (Y</w:t>
      </w:r>
      <w:r>
        <w:rPr>
          <w:rFonts w:ascii="Times New Roman" w:hAnsi="Times New Roman" w:cs="Times New Roman"/>
          <w:sz w:val="24"/>
          <w:szCs w:val="24"/>
          <w:vertAlign w:val="subscript"/>
        </w:rPr>
        <w:t>2</w:t>
      </w:r>
      <w:r>
        <w:rPr>
          <w:rFonts w:ascii="Times New Roman" w:hAnsi="Times New Roman" w:cs="Times New Roman"/>
          <w:sz w:val="24"/>
          <w:szCs w:val="24"/>
        </w:rPr>
        <w:t>) dengan 1X yaitu faktor isi pekerjaan dengan F = 4.090,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0.051, dan P = 0.047. Ini berarti faktor isi pekerjaan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onscientiousness</w:t>
      </w:r>
      <w:r>
        <w:rPr>
          <w:rFonts w:ascii="Times New Roman" w:hAnsi="Times New Roman" w:cs="Times New Roman"/>
          <w:sz w:val="24"/>
          <w:szCs w:val="24"/>
        </w:rPr>
        <w:t xml:space="preserve"> pegawai Kantor Perwakilan Bank Indonesia Provinsi Kalimantan Timur. Lebih lanjut pada pengujian analisis korelasi parsial pada faktor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43.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Terhadap </w:t>
      </w:r>
      <w:r>
        <w:rPr>
          <w:rFonts w:ascii="Times New Roman" w:hAnsi="Times New Roman" w:cs="Times New Roman"/>
          <w:b/>
          <w:i/>
          <w:iCs/>
          <w:sz w:val="24"/>
          <w:szCs w:val="24"/>
        </w:rPr>
        <w:t xml:space="preserve">Sportsmanship </w:t>
      </w:r>
      <w:r>
        <w:rPr>
          <w:rFonts w:ascii="Times New Roman" w:hAnsi="Times New Roman" w:cs="Times New Roman"/>
          <w:b/>
          <w:iCs/>
          <w:sz w:val="24"/>
          <w:szCs w:val="24"/>
        </w:rPr>
        <w:t>(Y</w:t>
      </w:r>
      <w:r>
        <w:rPr>
          <w:rFonts w:ascii="Times New Roman" w:hAnsi="Times New Roman" w:cs="Times New Roman"/>
          <w:b/>
          <w:iCs/>
          <w:sz w:val="24"/>
          <w:szCs w:val="24"/>
          <w:vertAlign w:val="subscript"/>
        </w:rPr>
        <w:t>3</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8"/>
        <w:gridCol w:w="1030"/>
        <w:gridCol w:w="1164"/>
        <w:gridCol w:w="1244"/>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3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6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24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3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-0.331</w:t>
            </w:r>
          </w:p>
        </w:tc>
        <w:tc>
          <w:tcPr>
            <w:tcW w:w="1164"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-2.158</w:t>
            </w:r>
          </w:p>
        </w:tc>
        <w:tc>
          <w:tcPr>
            <w:tcW w:w="1244"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-0.253</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-1.527</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0.195</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1.567</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0.077</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0.570</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-0.036</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-0.305</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-0.239</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-1.940</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-0.019</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-0.140</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0.889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0.572</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3.846</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0.266</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1.866</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0.105</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0.700</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30"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0.228</w:t>
            </w:r>
          </w:p>
        </w:tc>
        <w:tc>
          <w:tcPr>
            <w:tcW w:w="1164"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1.459</w:t>
            </w:r>
          </w:p>
        </w:tc>
        <w:tc>
          <w:tcPr>
            <w:tcW w:w="1244"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618"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3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-0.114</w:t>
            </w:r>
          </w:p>
        </w:tc>
        <w:tc>
          <w:tcPr>
            <w:tcW w:w="1164"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-0.686</w:t>
            </w:r>
          </w:p>
        </w:tc>
        <w:tc>
          <w:tcPr>
            <w:tcW w:w="1244"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0.495</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242</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43 dapat diketahui bahwa faktor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xml:space="preserve">) memiliki hubungan positif dan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 Sedangkan faktor</w:t>
      </w:r>
      <w:r>
        <w:rPr>
          <w:rFonts w:ascii="Times New Roman" w:hAnsi="Times New Roman" w:cs="Times New Roman"/>
          <w:sz w:val="24"/>
          <w:szCs w:val="24"/>
        </w:rPr>
        <w:t xml:space="preserve">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r>
        <w:rPr>
          <w:rFonts w:ascii="Times New Roman" w:hAnsi="Times New Roman" w:cs="Times New Roman"/>
          <w:iCs/>
          <w:sz w:val="24"/>
          <w:szCs w:val="24"/>
        </w:rPr>
        <w:t xml:space="preserve"> </w:t>
      </w:r>
      <w:r>
        <w:rPr>
          <w:rFonts w:ascii="Times New Roman" w:hAnsi="Times New Roman" w:cs="Times New Roman"/>
          <w:sz w:val="24"/>
          <w:szCs w:val="24"/>
        </w:rPr>
        <w:t xml:space="preserve">memiliki hubungan negatif dan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Kemudian faktor </w:t>
      </w: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xml:space="preserve">) tidak berkorelasi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480" w:lineRule="auto"/>
        <w:rPr>
          <w:rFonts w:ascii="Times New Roman" w:hAnsi="Times New Roman" w:cs="Times New Roman"/>
          <w:b/>
          <w:iCs/>
          <w:sz w:val="24"/>
          <w:szCs w:val="24"/>
        </w:rPr>
      </w:pPr>
      <w:r>
        <w:rPr>
          <w:rFonts w:ascii="Times New Roman" w:hAnsi="Times New Roman" w:cs="Times New Roman"/>
          <w:b/>
          <w:iCs/>
          <w:sz w:val="24"/>
          <w:szCs w:val="24"/>
        </w:rPr>
        <w:br w:type="page"/>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44.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iCs/>
          <w:sz w:val="24"/>
          <w:szCs w:val="24"/>
        </w:rPr>
        <w:t xml:space="preserve">Sportsmanship </w:t>
      </w:r>
      <w:r>
        <w:rPr>
          <w:rFonts w:ascii="Times New Roman" w:hAnsi="Times New Roman" w:cs="Times New Roman"/>
          <w:b/>
          <w:iCs/>
          <w:sz w:val="24"/>
          <w:szCs w:val="24"/>
        </w:rPr>
        <w:t>(Y</w:t>
      </w:r>
      <w:r>
        <w:rPr>
          <w:rFonts w:ascii="Times New Roman" w:hAnsi="Times New Roman" w:cs="Times New Roman"/>
          <w:b/>
          <w:iCs/>
          <w:sz w:val="24"/>
          <w:szCs w:val="24"/>
          <w:vertAlign w:val="subscript"/>
        </w:rPr>
        <w:t>3</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80"/>
        <w:gridCol w:w="1019"/>
        <w:gridCol w:w="1170"/>
        <w:gridCol w:w="1081"/>
        <w:gridCol w:w="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1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8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0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101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-0.301</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-2.942</w:t>
            </w:r>
          </w:p>
        </w:tc>
        <w:tc>
          <w:tcPr>
            <w:tcW w:w="108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0.270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2.735</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11</w:t>
            </w:r>
            <w:r>
              <w:rPr>
                <w:rFonts w:ascii="Times New Roman" w:hAnsi="Times New Roman" w:cs="Times New Roman"/>
                <w:sz w:val="24"/>
                <w:szCs w:val="24"/>
              </w:rPr>
              <w:t xml:space="preserve"> (komitmen normatif)</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0.500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4.892</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-0.134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-1.151</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-0.157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-0.974</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-0.126</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5</w:t>
            </w:r>
            <w:r>
              <w:rPr>
                <w:rFonts w:ascii="Times New Roman" w:hAnsi="Times New Roman" w:cs="Times New Roman"/>
                <w:sz w:val="24"/>
                <w:szCs w:val="24"/>
              </w:rPr>
              <w:t xml:space="preserve"> (rekan kerja)</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0.893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7</w:t>
            </w:r>
            <w:r>
              <w:rPr>
                <w:rFonts w:ascii="Times New Roman" w:hAnsi="Times New Roman" w:cs="Times New Roman"/>
                <w:sz w:val="24"/>
                <w:szCs w:val="24"/>
              </w:rPr>
              <w:t xml:space="preserve"> (keadilan distributif)</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-0.771</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8</w:t>
            </w:r>
            <w:r>
              <w:rPr>
                <w:rFonts w:ascii="Times New Roman" w:hAnsi="Times New Roman" w:cs="Times New Roman"/>
                <w:sz w:val="24"/>
                <w:szCs w:val="24"/>
              </w:rPr>
              <w:t xml:space="preserve"> (keadilan prosedural)</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0.137</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1.313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9</w:t>
            </w:r>
            <w:r>
              <w:rPr>
                <w:rFonts w:ascii="Times New Roman" w:hAnsi="Times New Roman" w:cs="Times New Roman"/>
                <w:sz w:val="24"/>
                <w:szCs w:val="24"/>
              </w:rPr>
              <w:t xml:space="preserve"> (keadilan interaksional)</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0.170</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1.659</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101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0.224</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380"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Dikeluarkan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(komitmen berkelanjutan)</w:t>
            </w:r>
          </w:p>
        </w:tc>
        <w:tc>
          <w:tcPr>
            <w:tcW w:w="1019"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-0.153</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-1.183</w:t>
            </w:r>
          </w:p>
        </w:tc>
        <w:tc>
          <w:tcPr>
            <w:tcW w:w="108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0.241</w:t>
            </w:r>
          </w:p>
        </w:tc>
      </w:tr>
    </w:tbl>
    <w:p>
      <w:pPr>
        <w:spacing w:after="0" w:line="240" w:lineRule="auto"/>
        <w:jc w:val="both"/>
        <w:rPr>
          <w:rFonts w:ascii="Times New Roman" w:hAnsi="Times New Roman" w:cs="Times New Roman"/>
          <w:b/>
          <w:iCs/>
          <w:sz w:val="24"/>
          <w:szCs w:val="24"/>
        </w:rPr>
      </w:pPr>
      <w:r>
        <w:rPr>
          <w:rFonts w:ascii="Times New Roman" w:hAnsi="Times New Roman" w:cs="Times New Roman"/>
          <w:sz w:val="24"/>
          <w:szCs w:val="24"/>
        </w:rPr>
        <w:t>Sumber Data: Lampiran Hal. 253-254</w:t>
      </w:r>
    </w:p>
    <w:p>
      <w:pPr>
        <w:spacing w:after="0" w:line="240" w:lineRule="auto"/>
        <w:jc w:val="center"/>
        <w:rPr>
          <w:rFonts w:ascii="Times New Roman" w:hAnsi="Times New Roman" w:cs="Times New Roman"/>
          <w:b/>
          <w:iCs/>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44 dapat diketahui bahwa terdapat 9 faktor yang tidak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w:t>
      </w:r>
      <w:r>
        <w:rPr>
          <w:rFonts w:ascii="Times New Roman" w:hAnsi="Times New Roman" w:cs="Times New Roman"/>
          <w:sz w:val="24"/>
          <w:szCs w:val="24"/>
        </w:rPr>
        <w:t xml:space="preserve"> yaitu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rekan kerja (X</w:t>
      </w:r>
      <w:r>
        <w:rPr>
          <w:rFonts w:ascii="Times New Roman" w:hAnsi="Times New Roman" w:cs="Times New Roman"/>
          <w:sz w:val="24"/>
          <w:szCs w:val="24"/>
          <w:vertAlign w:val="subscript"/>
        </w:rPr>
        <w:t>5</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iCs/>
          <w:sz w:val="24"/>
          <w:szCs w:val="24"/>
        </w:rPr>
        <w:t xml:space="preserve">sportsmanship </w:t>
      </w:r>
      <w:r>
        <w:rPr>
          <w:rFonts w:ascii="Times New Roman" w:hAnsi="Times New Roman" w:cs="Times New Roman"/>
          <w:iCs/>
          <w:sz w:val="24"/>
          <w:szCs w:val="24"/>
        </w:rPr>
        <w:t>(Y</w:t>
      </w:r>
      <w:r>
        <w:rPr>
          <w:rFonts w:ascii="Times New Roman" w:hAnsi="Times New Roman" w:cs="Times New Roman"/>
          <w:iCs/>
          <w:sz w:val="24"/>
          <w:szCs w:val="24"/>
          <w:vertAlign w:val="subscript"/>
        </w:rPr>
        <w:t>3</w:t>
      </w:r>
      <w:r>
        <w:rPr>
          <w:rFonts w:ascii="Times New Roman" w:hAnsi="Times New Roman" w:cs="Times New Roman"/>
          <w:iCs/>
          <w:sz w:val="24"/>
          <w:szCs w:val="24"/>
        </w:rPr>
        <w:t>)</w:t>
      </w:r>
      <w:r>
        <w:rPr>
          <w:rFonts w:ascii="Times New Roman" w:hAnsi="Times New Roman" w:cs="Times New Roman"/>
          <w:sz w:val="24"/>
          <w:szCs w:val="24"/>
        </w:rPr>
        <w:t xml:space="preserve"> adalah faktor promosi jabatan (X</w:t>
      </w:r>
      <w:r>
        <w:rPr>
          <w:rFonts w:ascii="Times New Roman" w:hAnsi="Times New Roman" w:cs="Times New Roman"/>
          <w:sz w:val="24"/>
          <w:szCs w:val="24"/>
          <w:vertAlign w:val="subscript"/>
        </w:rPr>
        <w:t>3</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dan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Signifikansi dari faktor promosi jabatan (X</w:t>
      </w:r>
      <w:r>
        <w:rPr>
          <w:rFonts w:ascii="Times New Roman" w:hAnsi="Times New Roman" w:cs="Times New Roman"/>
          <w:sz w:val="24"/>
          <w:szCs w:val="24"/>
          <w:vertAlign w:val="subscript"/>
        </w:rPr>
        <w:t>3</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dan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45. Hasil Uji Analisis Regresi Model Akhir (Y</w:t>
      </w:r>
      <w:r>
        <w:rPr>
          <w:rFonts w:ascii="Times New Roman" w:hAnsi="Times New Roman" w:cs="Times New Roman"/>
          <w:b/>
          <w:sz w:val="24"/>
          <w:szCs w:val="24"/>
          <w:vertAlign w:val="subscript"/>
        </w:rPr>
        <w:t>3</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3X (X</w:t>
            </w:r>
            <w:r>
              <w:rPr>
                <w:rFonts w:ascii="Times New Roman" w:hAnsi="Times New Roman" w:cs="Times New Roman"/>
                <w:sz w:val="24"/>
                <w:szCs w:val="24"/>
                <w:vertAlign w:val="subscript"/>
              </w:rPr>
              <w:t>3</w:t>
            </w:r>
            <w:r>
              <w:rPr>
                <w:rFonts w:ascii="Times New Roman" w:hAnsi="Times New Roman" w:cs="Times New Roman"/>
                <w:sz w:val="24"/>
                <w:szCs w:val="24"/>
              </w:rPr>
              <w:t>, X</w:t>
            </w:r>
            <w:r>
              <w:rPr>
                <w:rFonts w:ascii="Times New Roman" w:hAnsi="Times New Roman" w:cs="Times New Roman"/>
                <w:sz w:val="24"/>
                <w:szCs w:val="24"/>
                <w:vertAlign w:val="subscript"/>
              </w:rPr>
              <w:t>6</w:t>
            </w:r>
            <w:r>
              <w:rPr>
                <w:rFonts w:ascii="Times New Roman" w:hAnsi="Times New Roman" w:cs="Times New Roman"/>
                <w:sz w:val="24"/>
                <w:szCs w:val="24"/>
              </w:rPr>
              <w:t>, dan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12.418</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0.335</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252</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45 didapatkan hasil nilai regresi model akhir (Y</w:t>
      </w:r>
      <w:r>
        <w:rPr>
          <w:rFonts w:ascii="Times New Roman" w:hAnsi="Times New Roman" w:cs="Times New Roman"/>
          <w:sz w:val="24"/>
          <w:szCs w:val="24"/>
          <w:vertAlign w:val="subscript"/>
        </w:rPr>
        <w:t>3</w:t>
      </w:r>
      <w:r>
        <w:rPr>
          <w:rFonts w:ascii="Times New Roman" w:hAnsi="Times New Roman" w:cs="Times New Roman"/>
          <w:sz w:val="24"/>
          <w:szCs w:val="24"/>
        </w:rPr>
        <w:t>) dengan 3X yaitu faktor promosi jabatan, pengawasan, dan komitmen normatif dengan F = 12.418,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0.335, dan P = 0.000. Ini berarti faktor promosi jabatan, pengawasan, dan komitmen normatif berpengaruh sangat signifikan dengan faktor </w:t>
      </w:r>
      <w:r>
        <w:rPr>
          <w:rFonts w:ascii="Times New Roman" w:hAnsi="Times New Roman" w:cs="Times New Roman"/>
          <w:i/>
          <w:iCs/>
          <w:sz w:val="24"/>
          <w:szCs w:val="24"/>
        </w:rPr>
        <w:t>sportsmanship</w:t>
      </w:r>
      <w:r>
        <w:rPr>
          <w:rFonts w:ascii="Times New Roman" w:hAnsi="Times New Roman" w:cs="Times New Roman"/>
          <w:sz w:val="24"/>
          <w:szCs w:val="24"/>
        </w:rPr>
        <w:t xml:space="preserve"> pegawai Kantor Perwakilan Bank Indonesia Provinsi Kalimantan Timur. Lebih lanjut pada pengujian analisis korelasi parsial pada faktor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46.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Terhadap </w:t>
      </w:r>
      <w:r>
        <w:rPr>
          <w:rFonts w:ascii="Times New Roman" w:hAnsi="Times New Roman" w:cs="Times New Roman"/>
          <w:b/>
          <w:i/>
          <w:sz w:val="24"/>
          <w:szCs w:val="24"/>
        </w:rPr>
        <w:t>C</w:t>
      </w:r>
      <w:r>
        <w:rPr>
          <w:rFonts w:ascii="Times New Roman" w:hAnsi="Times New Roman" w:cs="Times New Roman"/>
          <w:b/>
          <w:i/>
          <w:iCs/>
          <w:sz w:val="24"/>
          <w:szCs w:val="24"/>
        </w:rPr>
        <w:t xml:space="preserve">ourtesy </w:t>
      </w:r>
      <w:r>
        <w:rPr>
          <w:rFonts w:ascii="Times New Roman" w:hAnsi="Times New Roman" w:cs="Times New Roman"/>
          <w:b/>
          <w:iCs/>
          <w:sz w:val="24"/>
          <w:szCs w:val="24"/>
        </w:rPr>
        <w:t>(Y</w:t>
      </w:r>
      <w:r>
        <w:rPr>
          <w:rFonts w:ascii="Times New Roman" w:hAnsi="Times New Roman" w:cs="Times New Roman"/>
          <w:b/>
          <w:iCs/>
          <w:sz w:val="24"/>
          <w:szCs w:val="24"/>
          <w:vertAlign w:val="subscript"/>
        </w:rPr>
        <w:t>4</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59"/>
        <w:gridCol w:w="1059"/>
        <w:gridCol w:w="1198"/>
        <w:gridCol w:w="1040"/>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98"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5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-0.232</w:t>
            </w:r>
          </w:p>
        </w:tc>
        <w:tc>
          <w:tcPr>
            <w:tcW w:w="1198"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-1.425</w:t>
            </w:r>
          </w:p>
        </w:tc>
        <w:tc>
          <w:tcPr>
            <w:tcW w:w="104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-0.010</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-0.056</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-0.103</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-0.781</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0.438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0.170</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1.187</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0.136</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1.075</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0.286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0.040</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0.309</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0.018</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0.123</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-0.016</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-0.100</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0.920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0.139</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0.919</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0.361</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2.264</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0.404</w:t>
            </w:r>
          </w:p>
        </w:tc>
        <w:tc>
          <w:tcPr>
            <w:tcW w:w="1198" w:type="dxa"/>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2.429</w:t>
            </w:r>
          </w:p>
        </w:tc>
        <w:tc>
          <w:tcPr>
            <w:tcW w:w="1040"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59"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-0.173</w:t>
            </w:r>
          </w:p>
        </w:tc>
        <w:tc>
          <w:tcPr>
            <w:tcW w:w="1198"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sz w:val="24"/>
                <w:szCs w:val="24"/>
              </w:rPr>
            </w:pPr>
            <w:r>
              <w:rPr>
                <w:rFonts w:ascii="Times New Roman" w:hAnsi="Times New Roman" w:cs="Times New Roman"/>
                <w:sz w:val="24"/>
                <w:szCs w:val="24"/>
              </w:rPr>
              <w:t>-0.978</w:t>
            </w:r>
          </w:p>
        </w:tc>
        <w:tc>
          <w:tcPr>
            <w:tcW w:w="1040"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0.332</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244</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46 dapat diketahui bahwa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xml:space="preserve">) memiliki hubungan positif dan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 xml:space="preserve">). Sedangkan faktor </w:t>
      </w: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tidak berkorelasi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480" w:lineRule="auto"/>
        <w:rPr>
          <w:rFonts w:ascii="Times New Roman" w:hAnsi="Times New Roman" w:cs="Times New Roman"/>
          <w:b/>
          <w:iCs/>
          <w:sz w:val="24"/>
          <w:szCs w:val="24"/>
        </w:rPr>
      </w:pPr>
      <w:r>
        <w:rPr>
          <w:rFonts w:ascii="Times New Roman" w:hAnsi="Times New Roman" w:cs="Times New Roman"/>
          <w:b/>
          <w:iCs/>
          <w:sz w:val="24"/>
          <w:szCs w:val="24"/>
        </w:rPr>
        <w:br w:type="page"/>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47.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sz w:val="24"/>
          <w:szCs w:val="24"/>
        </w:rPr>
        <w:t>C</w:t>
      </w:r>
      <w:r>
        <w:rPr>
          <w:rFonts w:ascii="Times New Roman" w:hAnsi="Times New Roman" w:cs="Times New Roman"/>
          <w:b/>
          <w:i/>
          <w:iCs/>
          <w:sz w:val="24"/>
          <w:szCs w:val="24"/>
        </w:rPr>
        <w:t xml:space="preserve">ourtesy </w:t>
      </w:r>
      <w:r>
        <w:rPr>
          <w:rFonts w:ascii="Times New Roman" w:hAnsi="Times New Roman" w:cs="Times New Roman"/>
          <w:b/>
          <w:iCs/>
          <w:sz w:val="24"/>
          <w:szCs w:val="24"/>
        </w:rPr>
        <w:t>(Y</w:t>
      </w:r>
      <w:r>
        <w:rPr>
          <w:rFonts w:ascii="Times New Roman" w:hAnsi="Times New Roman" w:cs="Times New Roman"/>
          <w:b/>
          <w:iCs/>
          <w:sz w:val="24"/>
          <w:szCs w:val="24"/>
          <w:vertAlign w:val="subscript"/>
        </w:rPr>
        <w:t>4</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07"/>
        <w:gridCol w:w="992"/>
        <w:gridCol w:w="1170"/>
        <w:gridCol w:w="1081"/>
        <w:gridCol w:w="9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992"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8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0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5 </w:t>
            </w:r>
            <w:r>
              <w:rPr>
                <w:rFonts w:ascii="Times New Roman" w:hAnsi="Times New Roman" w:cs="Times New Roman"/>
                <w:sz w:val="24"/>
                <w:szCs w:val="24"/>
              </w:rPr>
              <w:t>(rekan kerja)</w:t>
            </w:r>
          </w:p>
        </w:tc>
        <w:tc>
          <w:tcPr>
            <w:tcW w:w="992"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0.272</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2.481</w:t>
            </w:r>
          </w:p>
        </w:tc>
        <w:tc>
          <w:tcPr>
            <w:tcW w:w="108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8 </w:t>
            </w:r>
            <w:r>
              <w:rPr>
                <w:rFonts w:ascii="Times New Roman" w:hAnsi="Times New Roman" w:cs="Times New Roman"/>
                <w:sz w:val="24"/>
                <w:szCs w:val="24"/>
              </w:rPr>
              <w:t>(keadilan prosedural)</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0.245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2.367</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0.229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2.033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0.572</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-0.096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-0.837</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-0.313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-0.253</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-0.028</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-0.235</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7 </w:t>
            </w:r>
            <w:r>
              <w:rPr>
                <w:rFonts w:ascii="Times New Roman" w:hAnsi="Times New Roman" w:cs="Times New Roman"/>
                <w:sz w:val="24"/>
                <w:szCs w:val="24"/>
              </w:rPr>
              <w:t>(keadilan distributif)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0.675</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9</w:t>
            </w:r>
            <w:r>
              <w:rPr>
                <w:rFonts w:ascii="Times New Roman" w:hAnsi="Times New Roman" w:cs="Times New Roman"/>
                <w:sz w:val="24"/>
                <w:szCs w:val="24"/>
              </w:rPr>
              <w:t xml:space="preserve"> (keadilan interaksional)</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0.129</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0.962</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11 </w:t>
            </w:r>
            <w:r>
              <w:rPr>
                <w:rFonts w:ascii="Times New Roman" w:hAnsi="Times New Roman" w:cs="Times New Roman"/>
                <w:sz w:val="24"/>
                <w:szCs w:val="24"/>
              </w:rPr>
              <w:t>(komitmen normatif)</w:t>
            </w:r>
          </w:p>
        </w:tc>
        <w:tc>
          <w:tcPr>
            <w:tcW w:w="992"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-0.400</w:t>
            </w:r>
          </w:p>
        </w:tc>
        <w:tc>
          <w:tcPr>
            <w:tcW w:w="108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07"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 xml:space="preserve">12 </w:t>
            </w:r>
            <w:r>
              <w:rPr>
                <w:rFonts w:ascii="Times New Roman" w:hAnsi="Times New Roman" w:cs="Times New Roman"/>
                <w:sz w:val="24"/>
                <w:szCs w:val="24"/>
              </w:rPr>
              <w:t>(komitmen berkelanjutan)</w:t>
            </w:r>
          </w:p>
        </w:tc>
        <w:tc>
          <w:tcPr>
            <w:tcW w:w="992"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-0.180</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-1.250</w:t>
            </w:r>
          </w:p>
        </w:tc>
        <w:tc>
          <w:tcPr>
            <w:tcW w:w="1081"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01"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0.215</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 256-257</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47 dapat diketahui bahwa terdapat 9 faktor yang tidak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w:t>
      </w:r>
      <w:r>
        <w:rPr>
          <w:rFonts w:ascii="Times New Roman" w:hAnsi="Times New Roman" w:cs="Times New Roman"/>
          <w:sz w:val="24"/>
          <w:szCs w:val="24"/>
        </w:rPr>
        <w:t xml:space="preserve"> yaitu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ourtesy </w:t>
      </w:r>
      <w:r>
        <w:rPr>
          <w:rFonts w:ascii="Times New Roman" w:hAnsi="Times New Roman" w:cs="Times New Roman"/>
          <w:iCs/>
          <w:sz w:val="24"/>
          <w:szCs w:val="24"/>
        </w:rPr>
        <w:t>(Y</w:t>
      </w:r>
      <w:r>
        <w:rPr>
          <w:rFonts w:ascii="Times New Roman" w:hAnsi="Times New Roman" w:cs="Times New Roman"/>
          <w:iCs/>
          <w:sz w:val="24"/>
          <w:szCs w:val="24"/>
          <w:vertAlign w:val="subscript"/>
        </w:rPr>
        <w:t>4</w:t>
      </w:r>
      <w:r>
        <w:rPr>
          <w:rFonts w:ascii="Times New Roman" w:hAnsi="Times New Roman" w:cs="Times New Roman"/>
          <w:iCs/>
          <w:sz w:val="24"/>
          <w:szCs w:val="24"/>
        </w:rPr>
        <w:t>)</w:t>
      </w:r>
      <w:r>
        <w:rPr>
          <w:rFonts w:ascii="Times New Roman" w:hAnsi="Times New Roman" w:cs="Times New Roman"/>
          <w:sz w:val="24"/>
          <w:szCs w:val="24"/>
        </w:rPr>
        <w:t xml:space="preserve"> adalah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Signifikansi dari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48. Hasil Uji Analisis Regresi Model Akhir (Y</w:t>
      </w:r>
      <w:r>
        <w:rPr>
          <w:rFonts w:ascii="Times New Roman" w:hAnsi="Times New Roman" w:cs="Times New Roman"/>
          <w:b/>
          <w:sz w:val="24"/>
          <w:szCs w:val="24"/>
          <w:vertAlign w:val="subscript"/>
        </w:rPr>
        <w:t>4</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3X (X</w:t>
            </w:r>
            <w:r>
              <w:rPr>
                <w:rFonts w:ascii="Times New Roman" w:hAnsi="Times New Roman" w:cs="Times New Roman"/>
                <w:sz w:val="24"/>
                <w:szCs w:val="24"/>
                <w:vertAlign w:val="subscript"/>
              </w:rPr>
              <w:t>5</w:t>
            </w:r>
            <w:r>
              <w:rPr>
                <w:rFonts w:ascii="Times New Roman" w:hAnsi="Times New Roman" w:cs="Times New Roman"/>
                <w:sz w:val="24"/>
                <w:szCs w:val="24"/>
              </w:rPr>
              <w:t>, X</w:t>
            </w:r>
            <w:r>
              <w:rPr>
                <w:rFonts w:ascii="Times New Roman" w:hAnsi="Times New Roman" w:cs="Times New Roman"/>
                <w:sz w:val="24"/>
                <w:szCs w:val="24"/>
                <w:vertAlign w:val="subscript"/>
              </w:rPr>
              <w:t>8</w:t>
            </w:r>
            <w:r>
              <w:rPr>
                <w:rFonts w:ascii="Times New Roman" w:hAnsi="Times New Roman" w:cs="Times New Roman"/>
                <w:sz w:val="24"/>
                <w:szCs w:val="24"/>
              </w:rPr>
              <w:t>, dan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26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11.956</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0.326</w:t>
            </w:r>
          </w:p>
        </w:tc>
        <w:tc>
          <w:tcPr>
            <w:tcW w:w="108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255</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48 didapatkan hasil nilai regresi model akhir (Y</w:t>
      </w:r>
      <w:r>
        <w:rPr>
          <w:rFonts w:ascii="Times New Roman" w:hAnsi="Times New Roman" w:cs="Times New Roman"/>
          <w:sz w:val="24"/>
          <w:szCs w:val="24"/>
          <w:vertAlign w:val="subscript"/>
        </w:rPr>
        <w:t>4</w:t>
      </w:r>
      <w:r>
        <w:rPr>
          <w:rFonts w:ascii="Times New Roman" w:hAnsi="Times New Roman" w:cs="Times New Roman"/>
          <w:sz w:val="24"/>
          <w:szCs w:val="24"/>
        </w:rPr>
        <w:t>) dengan 3X yaitu faktor rekan kerja, keadilan prosedural, dan komitmen afektif dengan F = 11.956,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0.326, dan P = 0.000. Ini berarti faktor rekan kerja, keadilan prosedural, dan komitmen afektif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ourtesy</w:t>
      </w:r>
      <w:r>
        <w:rPr>
          <w:rFonts w:ascii="Times New Roman" w:hAnsi="Times New Roman" w:cs="Times New Roman"/>
          <w:sz w:val="24"/>
          <w:szCs w:val="24"/>
        </w:rPr>
        <w:t xml:space="preserve"> pegawai Kantor Perwakilan Bank Indonesia Provinsi Kalimantan Timur. Lebih lanjut pada pengujian analisis korelasi parsial pada faktor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 dapat diketahui sebagai berikut:</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49. Hasil Uji Analisis Korelasi Parsial</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Terhadap </w:t>
      </w:r>
      <w:r>
        <w:rPr>
          <w:rFonts w:ascii="Times New Roman" w:hAnsi="Times New Roman" w:cs="Times New Roman"/>
          <w:b/>
          <w:i/>
          <w:sz w:val="24"/>
          <w:szCs w:val="24"/>
        </w:rPr>
        <w:t>C</w:t>
      </w:r>
      <w:r>
        <w:rPr>
          <w:rFonts w:ascii="Times New Roman" w:hAnsi="Times New Roman" w:cs="Times New Roman"/>
          <w:b/>
          <w:i/>
          <w:iCs/>
          <w:sz w:val="24"/>
          <w:szCs w:val="24"/>
        </w:rPr>
        <w:t xml:space="preserve">ivic Virtue </w:t>
      </w:r>
      <w:r>
        <w:rPr>
          <w:rFonts w:ascii="Times New Roman" w:hAnsi="Times New Roman" w:cs="Times New Roman"/>
          <w:b/>
          <w:iCs/>
          <w:sz w:val="24"/>
          <w:szCs w:val="24"/>
        </w:rPr>
        <w:t>(Y</w:t>
      </w:r>
      <w:r>
        <w:rPr>
          <w:rFonts w:ascii="Times New Roman" w:hAnsi="Times New Roman" w:cs="Times New Roman"/>
          <w:b/>
          <w:iCs/>
          <w:sz w:val="24"/>
          <w:szCs w:val="24"/>
          <w:vertAlign w:val="subscript"/>
        </w:rPr>
        <w:t>5</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79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759"/>
        <w:gridCol w:w="1059"/>
        <w:gridCol w:w="1197"/>
        <w:gridCol w:w="1041"/>
        <w:gridCol w:w="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1059"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9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1"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876"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w:t>
            </w:r>
          </w:p>
        </w:tc>
        <w:tc>
          <w:tcPr>
            <w:tcW w:w="1059"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-0.433</w:t>
            </w:r>
          </w:p>
        </w:tc>
        <w:tc>
          <w:tcPr>
            <w:tcW w:w="119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-2.561</w:t>
            </w:r>
          </w:p>
        </w:tc>
        <w:tc>
          <w:tcPr>
            <w:tcW w:w="1041"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-0.366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-2.005</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Pengawasan (X</w:t>
            </w:r>
            <w:r>
              <w:rPr>
                <w:rFonts w:ascii="Times New Roman" w:hAnsi="Times New Roman" w:cs="Times New Roman"/>
                <w:sz w:val="24"/>
                <w:szCs w:val="24"/>
                <w:vertAlign w:val="subscript"/>
              </w:rPr>
              <w:t>6</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0.004</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prosedural (X</w:t>
            </w:r>
            <w:r>
              <w:rPr>
                <w:rFonts w:ascii="Times New Roman" w:hAnsi="Times New Roman" w:cs="Times New Roman"/>
                <w:sz w:val="24"/>
                <w:szCs w:val="24"/>
                <w:vertAlign w:val="subscript"/>
              </w:rPr>
              <w:t>8</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0.000</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0.997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Isi pekerjaan (X</w:t>
            </w:r>
            <w:r>
              <w:rPr>
                <w:rFonts w:ascii="Times New Roman" w:hAnsi="Times New Roman" w:cs="Times New Roman"/>
                <w:sz w:val="24"/>
                <w:szCs w:val="24"/>
                <w:vertAlign w:val="subscript"/>
              </w:rPr>
              <w:t>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0.176</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1.346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-0.058</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-0.425</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0.672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Kondisi kerja (X</w:t>
            </w:r>
            <w:r>
              <w:rPr>
                <w:rFonts w:ascii="Times New Roman" w:hAnsi="Times New Roman" w:cs="Times New Roman"/>
                <w:sz w:val="24"/>
                <w:szCs w:val="24"/>
                <w:vertAlign w:val="subscript"/>
              </w:rPr>
              <w:t>4</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0.043</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0.283</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0.778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normatif (X</w:t>
            </w:r>
            <w:r>
              <w:rPr>
                <w:rFonts w:ascii="Times New Roman" w:hAnsi="Times New Roman" w:cs="Times New Roman"/>
                <w:sz w:val="24"/>
                <w:szCs w:val="24"/>
                <w:vertAlign w:val="subscript"/>
              </w:rPr>
              <w:t>11</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0.361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2.202</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0.279</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1.776</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Komitmen afektif (X</w:t>
            </w:r>
            <w:r>
              <w:rPr>
                <w:rFonts w:ascii="Times New Roman" w:hAnsi="Times New Roman" w:cs="Times New Roman"/>
                <w:sz w:val="24"/>
                <w:szCs w:val="24"/>
                <w:vertAlign w:val="subscript"/>
              </w:rPr>
              <w:t>10</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0.071</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0.427</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Rekan kerja (X</w:t>
            </w:r>
            <w:r>
              <w:rPr>
                <w:rFonts w:ascii="Times New Roman" w:hAnsi="Times New Roman" w:cs="Times New Roman"/>
                <w:sz w:val="24"/>
                <w:szCs w:val="24"/>
                <w:vertAlign w:val="subscript"/>
              </w:rPr>
              <w:t>5</w:t>
            </w:r>
            <w:r>
              <w:rPr>
                <w:rFonts w:ascii="Times New Roman" w:hAnsi="Times New Roman" w:cs="Times New Roman"/>
                <w:sz w:val="24"/>
                <w:szCs w:val="24"/>
              </w:rPr>
              <w:t>)</w:t>
            </w:r>
          </w:p>
        </w:tc>
        <w:tc>
          <w:tcPr>
            <w:tcW w:w="1059"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0.418</w:t>
            </w:r>
          </w:p>
        </w:tc>
        <w:tc>
          <w:tcPr>
            <w:tcW w:w="119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2.427</w:t>
            </w:r>
          </w:p>
        </w:tc>
        <w:tc>
          <w:tcPr>
            <w:tcW w:w="1041"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0.018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759" w:type="dxa"/>
            <w:tcBorders>
              <w:bottom w:val="single" w:color="auto" w:sz="4"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sz w:val="24"/>
                <w:szCs w:val="24"/>
              </w:rPr>
              <w:t>Imbalan (X</w:t>
            </w:r>
            <w:r>
              <w:rPr>
                <w:rFonts w:ascii="Times New Roman" w:hAnsi="Times New Roman" w:cs="Times New Roman"/>
                <w:sz w:val="24"/>
                <w:szCs w:val="24"/>
                <w:vertAlign w:val="subscript"/>
              </w:rPr>
              <w:t>2</w:t>
            </w:r>
            <w:r>
              <w:rPr>
                <w:rFonts w:ascii="Times New Roman" w:hAnsi="Times New Roman" w:cs="Times New Roman"/>
                <w:sz w:val="24"/>
                <w:szCs w:val="24"/>
              </w:rPr>
              <w:t>)</w:t>
            </w:r>
          </w:p>
        </w:tc>
        <w:tc>
          <w:tcPr>
            <w:tcW w:w="1059" w:type="dxa"/>
            <w:tcBorders>
              <w:bottom w:val="single" w:color="auto" w:sz="4"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0.000</w:t>
            </w:r>
          </w:p>
        </w:tc>
        <w:tc>
          <w:tcPr>
            <w:tcW w:w="1197" w:type="dxa"/>
            <w:tcBorders>
              <w:bottom w:val="single" w:color="auto" w:sz="4"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0.000</w:t>
            </w:r>
          </w:p>
        </w:tc>
        <w:tc>
          <w:tcPr>
            <w:tcW w:w="1041" w:type="dxa"/>
            <w:tcBorders>
              <w:bottom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876" w:type="dxa"/>
            <w:tcBorders>
              <w:bottom w:val="single" w:color="auto" w:sz="4"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color w:val="000000"/>
                <w:sz w:val="24"/>
                <w:szCs w:val="24"/>
              </w:rPr>
              <w:t>1.000</w:t>
            </w:r>
          </w:p>
        </w:tc>
      </w:tr>
    </w:tbl>
    <w:p>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Sumber Data: Lampiran Hal. 246</w:t>
      </w:r>
    </w:p>
    <w:p>
      <w:pPr>
        <w:spacing w:after="0" w:line="240" w:lineRule="auto"/>
        <w:jc w:val="center"/>
        <w:rPr>
          <w:rFonts w:ascii="Times New Roman" w:hAnsi="Times New Roman" w:cs="Times New Roman"/>
          <w:sz w:val="24"/>
          <w:szCs w:val="24"/>
        </w:rPr>
      </w:pPr>
    </w:p>
    <w:p>
      <w:pPr>
        <w:spacing w:after="0" w:line="480" w:lineRule="auto"/>
        <w:ind w:firstLine="720"/>
        <w:jc w:val="both"/>
        <w:rPr>
          <w:rFonts w:ascii="Times New Roman" w:hAnsi="Times New Roman" w:cs="Times New Roman"/>
          <w:iCs/>
          <w:sz w:val="24"/>
          <w:szCs w:val="24"/>
        </w:rPr>
      </w:pPr>
      <w:r>
        <w:rPr>
          <w:rFonts w:ascii="Times New Roman" w:hAnsi="Times New Roman" w:cs="Times New Roman"/>
          <w:sz w:val="24"/>
          <w:szCs w:val="24"/>
        </w:rPr>
        <w:t>Pada tabel 49 dapat diketahui bahwa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dan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xml:space="preserve">) memiliki hubungan positif dan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 xml:space="preserve">). Sedangkan faktor </w:t>
      </w:r>
      <w:r>
        <w:rPr>
          <w:rFonts w:ascii="Times New Roman" w:hAnsi="Times New Roman" w:cs="Times New Roman"/>
          <w:sz w:val="24"/>
          <w:szCs w:val="24"/>
        </w:rPr>
        <w:t>promosi jabatan (X</w:t>
      </w:r>
      <w:r>
        <w:rPr>
          <w:rFonts w:ascii="Times New Roman" w:hAnsi="Times New Roman" w:cs="Times New Roman"/>
          <w:sz w:val="24"/>
          <w:szCs w:val="24"/>
          <w:vertAlign w:val="subscript"/>
        </w:rPr>
        <w:t>3</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memiliki hubungan negatif dan signifikan dengan</w:t>
      </w:r>
      <w:r>
        <w:rPr>
          <w:rFonts w:ascii="Times New Roman" w:hAnsi="Times New Roman" w:cs="Times New Roman"/>
          <w:i/>
          <w:sz w:val="24"/>
          <w:szCs w:val="24"/>
        </w:rPr>
        <w:t xml:space="preserve"> 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 Kemudian faktor i</w:t>
      </w:r>
      <w:r>
        <w:rPr>
          <w:rFonts w:ascii="Times New Roman" w:hAnsi="Times New Roman" w:cs="Times New Roman"/>
          <w:sz w:val="24"/>
          <w:szCs w:val="24"/>
        </w:rPr>
        <w:t>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dan komitmen afektif (X</w:t>
      </w:r>
      <w:r>
        <w:rPr>
          <w:rFonts w:ascii="Times New Roman" w:hAnsi="Times New Roman" w:cs="Times New Roman"/>
          <w:sz w:val="24"/>
          <w:szCs w:val="24"/>
          <w:vertAlign w:val="subscript"/>
        </w:rPr>
        <w:t>10</w:t>
      </w:r>
      <w:r>
        <w:rPr>
          <w:rFonts w:ascii="Times New Roman" w:hAnsi="Times New Roman" w:cs="Times New Roman"/>
          <w:sz w:val="24"/>
          <w:szCs w:val="24"/>
        </w:rPr>
        <w:t xml:space="preserve">) tidak berkorelasi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 xml:space="preserve">). Lebih lanjut pada hasil uji analisis regresi model </w:t>
      </w:r>
      <w:r>
        <w:rPr>
          <w:rFonts w:ascii="Times New Roman" w:hAnsi="Times New Roman" w:cs="Times New Roman"/>
          <w:i/>
          <w:iCs/>
          <w:sz w:val="24"/>
          <w:szCs w:val="24"/>
        </w:rPr>
        <w:t>stepwise</w:t>
      </w:r>
      <w:r>
        <w:rPr>
          <w:rFonts w:ascii="Times New Roman" w:hAnsi="Times New Roman" w:cs="Times New Roman"/>
          <w:iCs/>
          <w:sz w:val="24"/>
          <w:szCs w:val="24"/>
        </w:rPr>
        <w:t xml:space="preserve"> didapatkan hasil sebagai berikut:</w:t>
      </w:r>
    </w:p>
    <w:p>
      <w:pPr>
        <w:spacing w:after="0" w:line="480" w:lineRule="auto"/>
        <w:rPr>
          <w:rFonts w:ascii="Times New Roman" w:hAnsi="Times New Roman" w:cs="Times New Roman"/>
          <w:b/>
          <w:iCs/>
          <w:sz w:val="24"/>
          <w:szCs w:val="24"/>
        </w:rPr>
      </w:pPr>
      <w:r>
        <w:rPr>
          <w:rFonts w:ascii="Times New Roman" w:hAnsi="Times New Roman" w:cs="Times New Roman"/>
          <w:b/>
          <w:iCs/>
          <w:sz w:val="24"/>
          <w:szCs w:val="24"/>
        </w:rPr>
        <w:br w:type="page"/>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Tabel 50. Rangkuman Hasil Uji Analisis Regresi</w:t>
      </w:r>
    </w:p>
    <w:p>
      <w:pP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 xml:space="preserve">Model </w:t>
      </w:r>
      <w:r>
        <w:rPr>
          <w:rFonts w:ascii="Times New Roman" w:hAnsi="Times New Roman" w:cs="Times New Roman"/>
          <w:b/>
          <w:i/>
          <w:iCs/>
          <w:sz w:val="24"/>
          <w:szCs w:val="24"/>
        </w:rPr>
        <w:t>Stepwise</w:t>
      </w:r>
      <w:r>
        <w:rPr>
          <w:rFonts w:ascii="Times New Roman" w:hAnsi="Times New Roman" w:cs="Times New Roman"/>
          <w:b/>
          <w:iCs/>
          <w:sz w:val="24"/>
          <w:szCs w:val="24"/>
        </w:rPr>
        <w:t xml:space="preserve"> dengan </w:t>
      </w:r>
      <w:r>
        <w:rPr>
          <w:rFonts w:ascii="Times New Roman" w:hAnsi="Times New Roman" w:cs="Times New Roman"/>
          <w:b/>
          <w:i/>
          <w:sz w:val="24"/>
          <w:szCs w:val="24"/>
        </w:rPr>
        <w:t>C</w:t>
      </w:r>
      <w:r>
        <w:rPr>
          <w:rFonts w:ascii="Times New Roman" w:hAnsi="Times New Roman" w:cs="Times New Roman"/>
          <w:b/>
          <w:i/>
          <w:iCs/>
          <w:sz w:val="24"/>
          <w:szCs w:val="24"/>
        </w:rPr>
        <w:t xml:space="preserve">ivic Virtue </w:t>
      </w:r>
      <w:r>
        <w:rPr>
          <w:rFonts w:ascii="Times New Roman" w:hAnsi="Times New Roman" w:cs="Times New Roman"/>
          <w:b/>
          <w:iCs/>
          <w:sz w:val="24"/>
          <w:szCs w:val="24"/>
        </w:rPr>
        <w:t>(Y</w:t>
      </w:r>
      <w:r>
        <w:rPr>
          <w:rFonts w:ascii="Times New Roman" w:hAnsi="Times New Roman" w:cs="Times New Roman"/>
          <w:b/>
          <w:iCs/>
          <w:sz w:val="24"/>
          <w:szCs w:val="24"/>
          <w:vertAlign w:val="subscript"/>
        </w:rPr>
        <w:t>5</w:t>
      </w:r>
      <w:r>
        <w:rPr>
          <w:rFonts w:ascii="Times New Roman" w:hAnsi="Times New Roman" w:cs="Times New Roman"/>
          <w:b/>
          <w:iCs/>
          <w:sz w:val="24"/>
          <w:szCs w:val="24"/>
        </w:rPr>
        <w:t>)</w:t>
      </w:r>
    </w:p>
    <w:p>
      <w:pPr>
        <w:spacing w:after="0" w:line="240" w:lineRule="auto"/>
        <w:jc w:val="center"/>
        <w:rPr>
          <w:rFonts w:ascii="Times New Roman" w:hAnsi="Times New Roman" w:cs="Times New Roman"/>
          <w:b/>
          <w:iCs/>
          <w:sz w:val="24"/>
          <w:szCs w:val="24"/>
        </w:rPr>
      </w:pPr>
    </w:p>
    <w:tbl>
      <w:tblPr>
        <w:tblStyle w:val="7"/>
        <w:tblW w:w="855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413"/>
        <w:gridCol w:w="987"/>
        <w:gridCol w:w="1170"/>
        <w:gridCol w:w="1047"/>
        <w:gridCol w:w="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Faktor</w:t>
            </w:r>
          </w:p>
        </w:tc>
        <w:tc>
          <w:tcPr>
            <w:tcW w:w="9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Beta</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Hitung</w:t>
            </w:r>
          </w:p>
        </w:tc>
        <w:tc>
          <w:tcPr>
            <w:tcW w:w="104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 Tabel</w:t>
            </w:r>
          </w:p>
        </w:tc>
        <w:tc>
          <w:tcPr>
            <w:tcW w:w="934"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top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5</w:t>
            </w:r>
            <w:r>
              <w:rPr>
                <w:rFonts w:ascii="Times New Roman" w:hAnsi="Times New Roman" w:cs="Times New Roman"/>
                <w:sz w:val="24"/>
                <w:szCs w:val="24"/>
              </w:rPr>
              <w:t xml:space="preserve"> (rekan kerja)</w:t>
            </w:r>
          </w:p>
        </w:tc>
        <w:tc>
          <w:tcPr>
            <w:tcW w:w="987"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0.253</w:t>
            </w:r>
          </w:p>
        </w:tc>
        <w:tc>
          <w:tcPr>
            <w:tcW w:w="1170"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2.245</w:t>
            </w:r>
          </w:p>
        </w:tc>
        <w:tc>
          <w:tcPr>
            <w:tcW w:w="104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tcBorders>
              <w:top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9</w:t>
            </w:r>
            <w:r>
              <w:rPr>
                <w:rFonts w:ascii="Times New Roman" w:hAnsi="Times New Roman" w:cs="Times New Roman"/>
                <w:sz w:val="24"/>
                <w:szCs w:val="24"/>
              </w:rPr>
              <w:t xml:space="preserve"> (keadilan interaksional)</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0.246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2.181</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w:t>
            </w:r>
            <w:r>
              <w:rPr>
                <w:rFonts w:ascii="Times New Roman" w:hAnsi="Times New Roman" w:cs="Times New Roman"/>
                <w:sz w:val="24"/>
                <w:szCs w:val="24"/>
              </w:rPr>
              <w:t xml:space="preserve"> (isi pekerjaan)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0.135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1.211</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 xml:space="preserve"> (imbalan)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-0.121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-0.976</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3</w:t>
            </w:r>
            <w:r>
              <w:rPr>
                <w:rFonts w:ascii="Times New Roman" w:hAnsi="Times New Roman" w:cs="Times New Roman"/>
                <w:sz w:val="24"/>
                <w:szCs w:val="24"/>
              </w:rPr>
              <w:t xml:space="preserve"> (promosi jabatan)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-0.201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-1.675</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4</w:t>
            </w:r>
            <w:r>
              <w:rPr>
                <w:rFonts w:ascii="Times New Roman" w:hAnsi="Times New Roman" w:cs="Times New Roman"/>
                <w:sz w:val="24"/>
                <w:szCs w:val="24"/>
              </w:rPr>
              <w:t xml:space="preserve"> (kondisi kerja)</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-0.032</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-0.239</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6</w:t>
            </w:r>
            <w:r>
              <w:rPr>
                <w:rFonts w:ascii="Times New Roman" w:hAnsi="Times New Roman" w:cs="Times New Roman"/>
                <w:sz w:val="24"/>
                <w:szCs w:val="24"/>
              </w:rPr>
              <w:t xml:space="preserve"> (pengawasan)</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0.114</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0.880</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7</w:t>
            </w:r>
            <w:r>
              <w:rPr>
                <w:rFonts w:ascii="Times New Roman" w:hAnsi="Times New Roman" w:cs="Times New Roman"/>
                <w:sz w:val="24"/>
                <w:szCs w:val="24"/>
              </w:rPr>
              <w:t xml:space="preserve"> (keadilan distributif)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-0.046</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-0.349</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8</w:t>
            </w:r>
            <w:r>
              <w:rPr>
                <w:rFonts w:ascii="Times New Roman" w:hAnsi="Times New Roman" w:cs="Times New Roman"/>
                <w:sz w:val="24"/>
                <w:szCs w:val="24"/>
              </w:rPr>
              <w:t xml:space="preserve"> (keadilan prosedural)</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0.051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0.349</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color w:val="000000"/>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10</w:t>
            </w:r>
            <w:r>
              <w:rPr>
                <w:rFonts w:ascii="Times New Roman" w:hAnsi="Times New Roman" w:cs="Times New Roman"/>
                <w:sz w:val="24"/>
                <w:szCs w:val="24"/>
              </w:rPr>
              <w:t xml:space="preserve"> (komitmen afektif)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0.081</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0.670</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11</w:t>
            </w:r>
            <w:r>
              <w:rPr>
                <w:rFonts w:ascii="Times New Roman" w:hAnsi="Times New Roman" w:cs="Times New Roman"/>
                <w:sz w:val="24"/>
                <w:szCs w:val="24"/>
              </w:rPr>
              <w:t xml:space="preserve"> (komitmen normatif)</w:t>
            </w:r>
          </w:p>
        </w:tc>
        <w:tc>
          <w:tcPr>
            <w:tcW w:w="987"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0.185</w:t>
            </w:r>
          </w:p>
        </w:tc>
        <w:tc>
          <w:tcPr>
            <w:tcW w:w="1170"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1.582</w:t>
            </w:r>
          </w:p>
        </w:tc>
        <w:tc>
          <w:tcPr>
            <w:tcW w:w="1047" w:type="dxa"/>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0.118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4413" w:type="dxa"/>
            <w:tcBorders>
              <w:bottom w:val="single" w:color="auto" w:sz="8" w:space="0"/>
            </w:tcBorders>
            <w:vAlign w:val="center"/>
          </w:tcPr>
          <w:p>
            <w:pPr>
              <w:spacing w:after="0" w:line="240" w:lineRule="auto"/>
              <w:rPr>
                <w:rFonts w:ascii="Times New Roman" w:hAnsi="Times New Roman" w:cs="Times New Roman"/>
                <w:sz w:val="24"/>
                <w:szCs w:val="24"/>
              </w:rPr>
            </w:pPr>
            <w:r>
              <w:rPr>
                <w:rFonts w:ascii="Times New Roman" w:hAnsi="Times New Roman" w:cs="Times New Roman"/>
                <w:color w:val="000000"/>
                <w:sz w:val="24"/>
                <w:szCs w:val="24"/>
                <w:lang w:val="id-ID"/>
              </w:rPr>
              <w:t>Dikeluarkan</w:t>
            </w:r>
            <w:r>
              <w:rPr>
                <w:rFonts w:ascii="Times New Roman" w:hAnsi="Times New Roman" w:cs="Times New Roman"/>
                <w:sz w:val="24"/>
                <w:szCs w:val="24"/>
              </w:rPr>
              <w:t xml:space="preserve"> X</w:t>
            </w:r>
            <w:r>
              <w:rPr>
                <w:rFonts w:ascii="Times New Roman" w:hAnsi="Times New Roman" w:cs="Times New Roman"/>
                <w:sz w:val="24"/>
                <w:szCs w:val="24"/>
                <w:vertAlign w:val="subscript"/>
              </w:rPr>
              <w:t>12</w:t>
            </w:r>
            <w:r>
              <w:rPr>
                <w:rFonts w:ascii="Times New Roman" w:hAnsi="Times New Roman" w:cs="Times New Roman"/>
                <w:sz w:val="24"/>
                <w:szCs w:val="24"/>
              </w:rPr>
              <w:t xml:space="preserve"> (komitmen berkelanjutan)</w:t>
            </w:r>
          </w:p>
        </w:tc>
        <w:tc>
          <w:tcPr>
            <w:tcW w:w="987"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-0.092</w:t>
            </w:r>
          </w:p>
        </w:tc>
        <w:tc>
          <w:tcPr>
            <w:tcW w:w="1170"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-0.704</w:t>
            </w:r>
          </w:p>
        </w:tc>
        <w:tc>
          <w:tcPr>
            <w:tcW w:w="1047" w:type="dxa"/>
            <w:tcBorders>
              <w:bottom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1.992</w:t>
            </w:r>
          </w:p>
        </w:tc>
        <w:tc>
          <w:tcPr>
            <w:tcW w:w="934" w:type="dxa"/>
            <w:tcBorders>
              <w:bottom w:val="single" w:color="auto" w:sz="8" w:space="0"/>
            </w:tcBorders>
            <w:vAlign w:val="center"/>
          </w:tcPr>
          <w:p>
            <w:pPr>
              <w:autoSpaceDE w:val="0"/>
              <w:autoSpaceDN w:val="0"/>
              <w:adjustRightInd w:val="0"/>
              <w:spacing w:after="0" w:line="240" w:lineRule="auto"/>
              <w:ind w:left="60" w:right="60"/>
              <w:jc w:val="center"/>
              <w:rPr>
                <w:rFonts w:ascii="Times New Roman" w:hAnsi="Times New Roman" w:cs="Times New Roman"/>
                <w:color w:val="000000"/>
                <w:sz w:val="24"/>
                <w:szCs w:val="24"/>
              </w:rPr>
            </w:pPr>
            <w:r>
              <w:rPr>
                <w:rFonts w:ascii="Times New Roman" w:hAnsi="Times New Roman" w:cs="Times New Roman"/>
                <w:color w:val="000000"/>
                <w:sz w:val="24"/>
                <w:szCs w:val="24"/>
              </w:rPr>
              <w:t>0.484</w:t>
            </w:r>
          </w:p>
        </w:tc>
      </w:tr>
    </w:tbl>
    <w:p>
      <w:pPr>
        <w:spacing w:after="0" w:line="240" w:lineRule="auto"/>
        <w:jc w:val="both"/>
        <w:rPr>
          <w:rFonts w:ascii="Times New Roman" w:hAnsi="Times New Roman" w:cs="Times New Roman"/>
          <w:b/>
          <w:iCs/>
          <w:sz w:val="24"/>
          <w:szCs w:val="24"/>
        </w:rPr>
      </w:pPr>
      <w:r>
        <w:rPr>
          <w:rFonts w:ascii="Times New Roman" w:hAnsi="Times New Roman" w:cs="Times New Roman"/>
          <w:sz w:val="24"/>
          <w:szCs w:val="24"/>
        </w:rPr>
        <w:t>Sumber Data: Lampiran Hal. 259</w:t>
      </w:r>
    </w:p>
    <w:p>
      <w:pPr>
        <w:spacing w:after="0" w:line="240" w:lineRule="auto"/>
        <w:jc w:val="center"/>
        <w:rPr>
          <w:rFonts w:ascii="Times New Roman" w:hAnsi="Times New Roman" w:cs="Times New Roman"/>
          <w:b/>
          <w:iCs/>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tabel 50 dapat diketahui bahwa terdapat 10 faktor yang tidak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w:t>
      </w:r>
      <w:r>
        <w:rPr>
          <w:rFonts w:ascii="Times New Roman" w:hAnsi="Times New Roman" w:cs="Times New Roman"/>
          <w:sz w:val="24"/>
          <w:szCs w:val="24"/>
        </w:rPr>
        <w:t xml:space="preserve"> yaitu faktor isi pekerjaan (X</w:t>
      </w:r>
      <w:r>
        <w:rPr>
          <w:rFonts w:ascii="Times New Roman" w:hAnsi="Times New Roman" w:cs="Times New Roman"/>
          <w:sz w:val="24"/>
          <w:szCs w:val="24"/>
          <w:vertAlign w:val="subscript"/>
        </w:rPr>
        <w:t>1</w:t>
      </w:r>
      <w:r>
        <w:rPr>
          <w:rFonts w:ascii="Times New Roman" w:hAnsi="Times New Roman" w:cs="Times New Roman"/>
          <w:sz w:val="24"/>
          <w:szCs w:val="24"/>
        </w:rPr>
        <w:t>), imbalan (X</w:t>
      </w:r>
      <w:r>
        <w:rPr>
          <w:rFonts w:ascii="Times New Roman" w:hAnsi="Times New Roman" w:cs="Times New Roman"/>
          <w:sz w:val="24"/>
          <w:szCs w:val="24"/>
          <w:vertAlign w:val="subscript"/>
        </w:rPr>
        <w:t>2</w:t>
      </w:r>
      <w:r>
        <w:rPr>
          <w:rFonts w:ascii="Times New Roman" w:hAnsi="Times New Roman" w:cs="Times New Roman"/>
          <w:sz w:val="24"/>
          <w:szCs w:val="24"/>
        </w:rPr>
        <w:t>), promosi jabatan (X</w:t>
      </w:r>
      <w:r>
        <w:rPr>
          <w:rFonts w:ascii="Times New Roman" w:hAnsi="Times New Roman" w:cs="Times New Roman"/>
          <w:sz w:val="24"/>
          <w:szCs w:val="24"/>
          <w:vertAlign w:val="subscript"/>
        </w:rPr>
        <w:t>3</w:t>
      </w:r>
      <w:r>
        <w:rPr>
          <w:rFonts w:ascii="Times New Roman" w:hAnsi="Times New Roman" w:cs="Times New Roman"/>
          <w:sz w:val="24"/>
          <w:szCs w:val="24"/>
        </w:rPr>
        <w:t>), kondisi kerja (X</w:t>
      </w:r>
      <w:r>
        <w:rPr>
          <w:rFonts w:ascii="Times New Roman" w:hAnsi="Times New Roman" w:cs="Times New Roman"/>
          <w:sz w:val="24"/>
          <w:szCs w:val="24"/>
          <w:vertAlign w:val="subscript"/>
        </w:rPr>
        <w:t>4</w:t>
      </w:r>
      <w:r>
        <w:rPr>
          <w:rFonts w:ascii="Times New Roman" w:hAnsi="Times New Roman" w:cs="Times New Roman"/>
          <w:sz w:val="24"/>
          <w:szCs w:val="24"/>
        </w:rPr>
        <w:t>), pengawasan (X</w:t>
      </w:r>
      <w:r>
        <w:rPr>
          <w:rFonts w:ascii="Times New Roman" w:hAnsi="Times New Roman" w:cs="Times New Roman"/>
          <w:sz w:val="24"/>
          <w:szCs w:val="24"/>
          <w:vertAlign w:val="subscript"/>
        </w:rPr>
        <w:t>6</w:t>
      </w:r>
      <w:r>
        <w:rPr>
          <w:rFonts w:ascii="Times New Roman" w:hAnsi="Times New Roman" w:cs="Times New Roman"/>
          <w:sz w:val="24"/>
          <w:szCs w:val="24"/>
        </w:rPr>
        <w:t>), keadilan distributif (X</w:t>
      </w:r>
      <w:r>
        <w:rPr>
          <w:rFonts w:ascii="Times New Roman" w:hAnsi="Times New Roman" w:cs="Times New Roman"/>
          <w:sz w:val="24"/>
          <w:szCs w:val="24"/>
          <w:vertAlign w:val="subscript"/>
        </w:rPr>
        <w:t>7</w:t>
      </w:r>
      <w:r>
        <w:rPr>
          <w:rFonts w:ascii="Times New Roman" w:hAnsi="Times New Roman" w:cs="Times New Roman"/>
          <w:sz w:val="24"/>
          <w:szCs w:val="24"/>
        </w:rPr>
        <w:t>), keadilan prosedural (X</w:t>
      </w:r>
      <w:r>
        <w:rPr>
          <w:rFonts w:ascii="Times New Roman" w:hAnsi="Times New Roman" w:cs="Times New Roman"/>
          <w:sz w:val="24"/>
          <w:szCs w:val="24"/>
          <w:vertAlign w:val="subscript"/>
        </w:rPr>
        <w:t>8</w:t>
      </w:r>
      <w:r>
        <w:rPr>
          <w:rFonts w:ascii="Times New Roman" w:hAnsi="Times New Roman" w:cs="Times New Roman"/>
          <w:sz w:val="24"/>
          <w:szCs w:val="24"/>
        </w:rPr>
        <w:t>), komitmen afektif (X</w:t>
      </w:r>
      <w:r>
        <w:rPr>
          <w:rFonts w:ascii="Times New Roman" w:hAnsi="Times New Roman" w:cs="Times New Roman"/>
          <w:sz w:val="24"/>
          <w:szCs w:val="24"/>
          <w:vertAlign w:val="subscript"/>
        </w:rPr>
        <w:t>10</w:t>
      </w:r>
      <w:r>
        <w:rPr>
          <w:rFonts w:ascii="Times New Roman" w:hAnsi="Times New Roman" w:cs="Times New Roman"/>
          <w:sz w:val="24"/>
          <w:szCs w:val="24"/>
        </w:rPr>
        <w:t>), komitmen normatif (X</w:t>
      </w:r>
      <w:r>
        <w:rPr>
          <w:rFonts w:ascii="Times New Roman" w:hAnsi="Times New Roman" w:cs="Times New Roman"/>
          <w:sz w:val="24"/>
          <w:szCs w:val="24"/>
          <w:vertAlign w:val="subscript"/>
        </w:rPr>
        <w:t>11</w:t>
      </w:r>
      <w:r>
        <w:rPr>
          <w:rFonts w:ascii="Times New Roman" w:hAnsi="Times New Roman" w:cs="Times New Roman"/>
          <w:sz w:val="24"/>
          <w:szCs w:val="24"/>
        </w:rPr>
        <w:t>), dan komitmen berkelanjutan (X</w:t>
      </w:r>
      <w:r>
        <w:rPr>
          <w:rFonts w:ascii="Times New Roman" w:hAnsi="Times New Roman" w:cs="Times New Roman"/>
          <w:sz w:val="24"/>
          <w:szCs w:val="24"/>
          <w:vertAlign w:val="subscript"/>
        </w:rPr>
        <w:t>12</w:t>
      </w:r>
      <w:r>
        <w:rPr>
          <w:rFonts w:ascii="Times New Roman" w:hAnsi="Times New Roman" w:cs="Times New Roman"/>
          <w:sz w:val="24"/>
          <w:szCs w:val="24"/>
        </w:rPr>
        <w:t xml:space="preserve">). Adapun faktor yang signifikan dengan </w:t>
      </w:r>
      <w:r>
        <w:rPr>
          <w:rFonts w:ascii="Times New Roman" w:hAnsi="Times New Roman" w:cs="Times New Roman"/>
          <w:i/>
          <w:sz w:val="24"/>
          <w:szCs w:val="24"/>
        </w:rPr>
        <w:t>c</w:t>
      </w:r>
      <w:r>
        <w:rPr>
          <w:rFonts w:ascii="Times New Roman" w:hAnsi="Times New Roman" w:cs="Times New Roman"/>
          <w:i/>
          <w:iCs/>
          <w:sz w:val="24"/>
          <w:szCs w:val="24"/>
        </w:rPr>
        <w:t xml:space="preserve">ivic virtue </w:t>
      </w:r>
      <w:r>
        <w:rPr>
          <w:rFonts w:ascii="Times New Roman" w:hAnsi="Times New Roman" w:cs="Times New Roman"/>
          <w:iCs/>
          <w:sz w:val="24"/>
          <w:szCs w:val="24"/>
        </w:rPr>
        <w:t>(Y</w:t>
      </w:r>
      <w:r>
        <w:rPr>
          <w:rFonts w:ascii="Times New Roman" w:hAnsi="Times New Roman" w:cs="Times New Roman"/>
          <w:iCs/>
          <w:sz w:val="24"/>
          <w:szCs w:val="24"/>
          <w:vertAlign w:val="subscript"/>
        </w:rPr>
        <w:t>5</w:t>
      </w:r>
      <w:r>
        <w:rPr>
          <w:rFonts w:ascii="Times New Roman" w:hAnsi="Times New Roman" w:cs="Times New Roman"/>
          <w:iCs/>
          <w:sz w:val="24"/>
          <w:szCs w:val="24"/>
        </w:rPr>
        <w:t>)</w:t>
      </w:r>
      <w:r>
        <w:rPr>
          <w:rFonts w:ascii="Times New Roman" w:hAnsi="Times New Roman" w:cs="Times New Roman"/>
          <w:sz w:val="24"/>
          <w:szCs w:val="24"/>
        </w:rPr>
        <w:t xml:space="preserve"> adalah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dan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Signifikansi dari faktor rekan kerja (X</w:t>
      </w:r>
      <w:r>
        <w:rPr>
          <w:rFonts w:ascii="Times New Roman" w:hAnsi="Times New Roman" w:cs="Times New Roman"/>
          <w:sz w:val="24"/>
          <w:szCs w:val="24"/>
          <w:vertAlign w:val="subscript"/>
        </w:rPr>
        <w:t>5</w:t>
      </w:r>
      <w:r>
        <w:rPr>
          <w:rFonts w:ascii="Times New Roman" w:hAnsi="Times New Roman" w:cs="Times New Roman"/>
          <w:sz w:val="24"/>
          <w:szCs w:val="24"/>
        </w:rPr>
        <w:t>) dan keadilan interaksional (X</w:t>
      </w:r>
      <w:r>
        <w:rPr>
          <w:rFonts w:ascii="Times New Roman" w:hAnsi="Times New Roman" w:cs="Times New Roman"/>
          <w:sz w:val="24"/>
          <w:szCs w:val="24"/>
          <w:vertAlign w:val="subscript"/>
        </w:rPr>
        <w:t>9</w:t>
      </w:r>
      <w:r>
        <w:rPr>
          <w:rFonts w:ascii="Times New Roman" w:hAnsi="Times New Roman" w:cs="Times New Roman"/>
          <w:sz w:val="24"/>
          <w:szCs w:val="24"/>
        </w:rPr>
        <w:t>) tersebut ditunjukan dari hasil analisis regresi model akhir sebagai berikut:</w:t>
      </w:r>
    </w:p>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Tabel 51. Hasil Uji Analisis Regresi Model Akhir (Y</w:t>
      </w:r>
      <w:r>
        <w:rPr>
          <w:rFonts w:ascii="Times New Roman" w:hAnsi="Times New Roman" w:cs="Times New Roman"/>
          <w:b/>
          <w:sz w:val="24"/>
          <w:szCs w:val="24"/>
          <w:vertAlign w:val="subscript"/>
        </w:rPr>
        <w:t>5</w:t>
      </w:r>
      <w:r>
        <w:rPr>
          <w:rFonts w:ascii="Times New Roman" w:hAnsi="Times New Roman" w:cs="Times New Roman"/>
          <w:b/>
          <w:sz w:val="24"/>
          <w:szCs w:val="24"/>
        </w:rPr>
        <w:t>)</w:t>
      </w:r>
    </w:p>
    <w:p>
      <w:pPr>
        <w:spacing w:after="0" w:line="240" w:lineRule="auto"/>
        <w:jc w:val="center"/>
        <w:rPr>
          <w:rFonts w:ascii="Times New Roman" w:hAnsi="Times New Roman" w:cs="Times New Roman"/>
          <w:b/>
          <w:sz w:val="24"/>
          <w:szCs w:val="24"/>
        </w:rPr>
      </w:pPr>
    </w:p>
    <w:tbl>
      <w:tblPr>
        <w:tblStyle w:val="7"/>
        <w:tblW w:w="7922" w:type="dxa"/>
        <w:tblInd w:w="0" w:type="dxa"/>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35"/>
        <w:gridCol w:w="1260"/>
        <w:gridCol w:w="1170"/>
        <w:gridCol w:w="1170"/>
        <w:gridCol w:w="1087"/>
      </w:tblGrid>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Sumber Variasi</w:t>
            </w:r>
          </w:p>
        </w:tc>
        <w:tc>
          <w:tcPr>
            <w:tcW w:w="126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Hitung</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 Tabel</w:t>
            </w:r>
          </w:p>
        </w:tc>
        <w:tc>
          <w:tcPr>
            <w:tcW w:w="1170"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perscript"/>
              </w:rPr>
              <w:t>2</w:t>
            </w:r>
          </w:p>
        </w:tc>
        <w:tc>
          <w:tcPr>
            <w:tcW w:w="1087" w:type="dxa"/>
            <w:tcBorders>
              <w:top w:val="single" w:color="auto" w:sz="8" w:space="0"/>
              <w:bottom w:val="single" w:color="auto" w:sz="8" w:space="0"/>
            </w:tcBorders>
            <w:vAlign w:val="center"/>
          </w:tcPr>
          <w:p>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w:t>
            </w:r>
          </w:p>
        </w:tc>
      </w:tr>
      <w:tr>
        <w:tblPrEx>
          <w:tblBorders>
            <w:top w:val="single" w:color="auto" w:sz="8" w:space="0"/>
            <w:left w:val="none" w:color="auto" w:sz="0" w:space="0"/>
            <w:bottom w:val="single" w:color="auto" w:sz="8" w:space="0"/>
            <w:right w:val="none" w:color="auto" w:sz="0" w:space="0"/>
            <w:insideH w:val="none" w:color="auto" w:sz="0" w:space="0"/>
            <w:insideV w:val="none" w:color="auto" w:sz="0" w:space="0"/>
          </w:tblBorders>
          <w:tblLayout w:type="fixed"/>
        </w:tblPrEx>
        <w:tc>
          <w:tcPr>
            <w:tcW w:w="3235"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Regresi 2X (X</w:t>
            </w:r>
            <w:r>
              <w:rPr>
                <w:rFonts w:ascii="Times New Roman" w:hAnsi="Times New Roman" w:cs="Times New Roman"/>
                <w:sz w:val="24"/>
                <w:szCs w:val="24"/>
                <w:vertAlign w:val="subscript"/>
              </w:rPr>
              <w:t>5</w:t>
            </w:r>
            <w:r>
              <w:rPr>
                <w:rFonts w:ascii="Times New Roman" w:hAnsi="Times New Roman" w:cs="Times New Roman"/>
                <w:sz w:val="24"/>
                <w:szCs w:val="24"/>
              </w:rPr>
              <w:t xml:space="preserve"> dan X</w:t>
            </w:r>
            <w:r>
              <w:rPr>
                <w:rFonts w:ascii="Times New Roman" w:hAnsi="Times New Roman" w:cs="Times New Roman"/>
                <w:sz w:val="24"/>
                <w:szCs w:val="24"/>
                <w:vertAlign w:val="subscript"/>
              </w:rPr>
              <w:t>9</w:t>
            </w:r>
            <w:r>
              <w:rPr>
                <w:rFonts w:ascii="Times New Roman" w:hAnsi="Times New Roman" w:cs="Times New Roman"/>
                <w:sz w:val="24"/>
                <w:szCs w:val="24"/>
              </w:rPr>
              <w:t>)</w:t>
            </w:r>
          </w:p>
        </w:tc>
        <w:tc>
          <w:tcPr>
            <w:tcW w:w="126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7.660</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170"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0.170</w:t>
            </w:r>
          </w:p>
        </w:tc>
        <w:tc>
          <w:tcPr>
            <w:tcW w:w="1087" w:type="dxa"/>
            <w:tcBorders>
              <w:top w:val="single" w:color="auto" w:sz="8" w:space="0"/>
            </w:tcBorders>
            <w:vAlign w:val="center"/>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0.001</w:t>
            </w:r>
          </w:p>
        </w:tc>
      </w:tr>
    </w:tbl>
    <w:p>
      <w:pPr>
        <w:spacing w:after="0" w:line="240" w:lineRule="auto"/>
        <w:rPr>
          <w:rFonts w:ascii="Times New Roman" w:hAnsi="Times New Roman" w:cs="Times New Roman"/>
          <w:b/>
          <w:sz w:val="24"/>
          <w:szCs w:val="24"/>
        </w:rPr>
      </w:pPr>
      <w:r>
        <w:rPr>
          <w:rFonts w:ascii="Times New Roman" w:hAnsi="Times New Roman" w:cs="Times New Roman"/>
          <w:sz w:val="24"/>
          <w:szCs w:val="24"/>
        </w:rPr>
        <w:t>Sumber Data: Lampiran Hal. 258</w:t>
      </w:r>
    </w:p>
    <w:p>
      <w:pPr>
        <w:spacing w:after="0" w:line="240" w:lineRule="auto"/>
        <w:jc w:val="center"/>
        <w:rPr>
          <w:rFonts w:ascii="Times New Roman" w:hAnsi="Times New Roman" w:cs="Times New Roman"/>
          <w:b/>
          <w:sz w:val="24"/>
          <w:szCs w:val="24"/>
        </w:rPr>
      </w:pP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Pada tabel 51 didapatkan hasil nilai regresi model akhir (Y</w:t>
      </w:r>
      <w:r>
        <w:rPr>
          <w:rFonts w:ascii="Times New Roman" w:hAnsi="Times New Roman" w:cs="Times New Roman"/>
          <w:sz w:val="24"/>
          <w:szCs w:val="24"/>
          <w:vertAlign w:val="subscript"/>
        </w:rPr>
        <w:t>5</w:t>
      </w:r>
      <w:r>
        <w:rPr>
          <w:rFonts w:ascii="Times New Roman" w:hAnsi="Times New Roman" w:cs="Times New Roman"/>
          <w:sz w:val="24"/>
          <w:szCs w:val="24"/>
        </w:rPr>
        <w:t>) dengan 2X yaitu faktor rekan kerja dan keadilan interaksional dengan F = 7.660,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0.170, dan P = 0.001. Ini berarti faktor rekan kerja dan keadilan interaksional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ivic virtue</w:t>
      </w:r>
      <w:r>
        <w:rPr>
          <w:rFonts w:ascii="Times New Roman" w:hAnsi="Times New Roman" w:cs="Times New Roman"/>
          <w:sz w:val="24"/>
          <w:szCs w:val="24"/>
        </w:rPr>
        <w:t xml:space="preserve"> pegawai Kantor Perwakilan Bank Indonesia Provinsi Kalimantan Timur.</w:t>
      </w:r>
    </w:p>
    <w:p>
      <w:pPr>
        <w:spacing w:after="0" w:line="480" w:lineRule="auto"/>
        <w:jc w:val="both"/>
        <w:rPr>
          <w:rFonts w:ascii="Times New Roman" w:hAnsi="Times New Roman" w:cs="Times New Roman"/>
          <w:sz w:val="24"/>
          <w:szCs w:val="24"/>
        </w:rPr>
      </w:pPr>
    </w:p>
    <w:p>
      <w:pPr>
        <w:pStyle w:val="8"/>
        <w:numPr>
          <w:ilvl w:val="0"/>
          <w:numId w:val="1"/>
        </w:numPr>
        <w:spacing w:after="0" w:line="480" w:lineRule="auto"/>
        <w:ind w:left="360"/>
        <w:jc w:val="both"/>
        <w:rPr>
          <w:rFonts w:ascii="Times New Roman" w:hAnsi="Times New Roman" w:cs="Times New Roman"/>
          <w:b/>
          <w:sz w:val="24"/>
          <w:szCs w:val="24"/>
        </w:rPr>
      </w:pPr>
      <w:bookmarkStart w:id="0" w:name="_GoBack"/>
      <w:bookmarkEnd w:id="0"/>
      <w:r>
        <w:rPr>
          <w:rFonts w:ascii="Times New Roman" w:hAnsi="Times New Roman" w:cs="Times New Roman"/>
          <w:b/>
          <w:sz w:val="24"/>
          <w:szCs w:val="24"/>
        </w:rPr>
        <w:t>Pembahasan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penelitian ini menunjukan bahwa pada analisis regresi secara penuh didapatkan hasil bahwa terdapat pengaruh positif dan signifikan antara kepuasan kerja, keadilan organisasi, dan komitmen organisasi terhadap </w:t>
      </w:r>
      <w:r>
        <w:rPr>
          <w:rFonts w:ascii="Times New Roman" w:hAnsi="Times New Roman" w:cs="Times New Roman"/>
          <w:iCs/>
          <w:sz w:val="24"/>
          <w:szCs w:val="24"/>
        </w:rPr>
        <w:t>OCB</w:t>
      </w:r>
      <w:r>
        <w:rPr>
          <w:rFonts w:ascii="Times New Roman" w:hAnsi="Times New Roman" w:cs="Times New Roman"/>
          <w:sz w:val="24"/>
          <w:szCs w:val="24"/>
        </w:rPr>
        <w:t xml:space="preserve"> pegawai dengan nilai F = 6.759,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 0.215, dan p = 0.000. Kemudian dari hasil analisis regresi secara bertahap didapatkan hasil bahwa tidak terdapat pengaruh antara kepuasan kerja terhadap </w:t>
      </w:r>
      <w:r>
        <w:rPr>
          <w:rFonts w:ascii="Times New Roman" w:hAnsi="Times New Roman" w:cs="Times New Roman"/>
          <w:iCs/>
          <w:sz w:val="24"/>
          <w:szCs w:val="24"/>
        </w:rPr>
        <w:t>OCB</w:t>
      </w:r>
      <w:r>
        <w:rPr>
          <w:rFonts w:ascii="Times New Roman" w:hAnsi="Times New Roman" w:cs="Times New Roman"/>
          <w:sz w:val="24"/>
          <w:szCs w:val="24"/>
        </w:rPr>
        <w:t xml:space="preserve"> pegawai dengan nilai beta = 0.038, t = 0.307, dan p = 0.759. Sedangkan pada keadilan organisasi terhadap </w:t>
      </w:r>
      <w:r>
        <w:rPr>
          <w:rFonts w:ascii="Times New Roman" w:hAnsi="Times New Roman" w:cs="Times New Roman"/>
          <w:iCs/>
          <w:sz w:val="24"/>
          <w:szCs w:val="24"/>
        </w:rPr>
        <w:t>OCB</w:t>
      </w:r>
      <w:r>
        <w:rPr>
          <w:rFonts w:ascii="Times New Roman" w:hAnsi="Times New Roman" w:cs="Times New Roman"/>
          <w:sz w:val="24"/>
          <w:szCs w:val="24"/>
        </w:rPr>
        <w:t xml:space="preserve"> pegawai memiliki pengaruh positif dan signifikan dengan nilai beta = 0.274, t = 2.353, dan p = 0.021. Kemudian pada komitmen organisasi terhadap </w:t>
      </w:r>
      <w:r>
        <w:rPr>
          <w:rFonts w:ascii="Times New Roman" w:hAnsi="Times New Roman" w:cs="Times New Roman"/>
          <w:iCs/>
          <w:sz w:val="24"/>
          <w:szCs w:val="24"/>
        </w:rPr>
        <w:t>OCB</w:t>
      </w:r>
      <w:r>
        <w:rPr>
          <w:rFonts w:ascii="Times New Roman" w:hAnsi="Times New Roman" w:cs="Times New Roman"/>
          <w:sz w:val="24"/>
          <w:szCs w:val="24"/>
        </w:rPr>
        <w:t xml:space="preserve"> pegawai memiliki pengaruh positif dan signifikan dengan nilai beta = 0.251, t = 2.006, dan p = 0.048.</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Hasil penelitian ini menunjukan bahwa kepuasan kerja, keadilan organisasi, dan komitmen organisasi memiliki pengaruh yang positif dan signifikan 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cs="Times New Roman"/>
          <w:i/>
          <w:iCs/>
          <w:sz w:val="24"/>
          <w:szCs w:val="24"/>
        </w:rPr>
        <w:t>.</w:t>
      </w:r>
      <w:r>
        <w:rPr>
          <w:rFonts w:ascii="Times New Roman" w:hAnsi="Times New Roman" w:cs="Times New Roman"/>
          <w:sz w:val="24"/>
          <w:szCs w:val="24"/>
        </w:rPr>
        <w:t xml:space="preserve"> Hal tersebut didukung oleh hasil penelitian yang </w:t>
      </w:r>
      <w:r>
        <w:rPr>
          <w:rFonts w:ascii="Times New Roman" w:hAnsi="Times New Roman" w:eastAsia="Calibri" w:cs="Times New Roman"/>
          <w:sz w:val="24"/>
          <w:szCs w:val="24"/>
        </w:rPr>
        <w:t>dilakukan oleh Zadeh, Esmaili, Tojari, dan Zarei (2015) yang menunjukan bahwa terdapat hubungan yang signifikan antara kepuasan kerja, komitmen organisasi, dan keadilan organisasi dengan OCB.</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Hasil regresi secara penuh didapatkan pada nilai R</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diperoleh hasil koefisien determinasi sebesar 0.215 (21.5persen) yang berarti variabel bebas (kepuasan kerja, keadilan organisasi, dan komitmen organisasi) memberikan sumbangsih efektifitas pengaruh sebesar 21.5persen terhadap variabel terikat (OCB), namun sisanya sebesar 78,5persen justru cenderung dipengaruhi oleh faktor-faktor lainnya yang tidak diteliti dalam penelitian ini. Menurut Kaswan (2015) pada dasarnya terdapat faktor-faktor lainnya yang dapat mempengaruhi OCB yaitu seperti </w:t>
      </w:r>
      <w:r>
        <w:rPr>
          <w:rFonts w:ascii="Times New Roman" w:hAnsi="Times New Roman" w:eastAsia="Calibri" w:cs="Times New Roman"/>
          <w:sz w:val="24"/>
          <w:szCs w:val="24"/>
        </w:rPr>
        <w:t>karakteristik pekerjaan, kepribadian, sikap, motivasi, dan kepemimpinan.</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Hal tersebut seperti yang dijelaskan pada penelitian yang dilakukan oleh Chiu dan Chen</w:t>
      </w:r>
      <w:r>
        <w:rPr>
          <w:rFonts w:ascii="Times New Roman" w:hAnsi="Times New Roman" w:eastAsia="Calibri" w:cs="Times New Roman"/>
          <w:sz w:val="24"/>
          <w:szCs w:val="24"/>
        </w:rPr>
        <w:t xml:space="preserve"> (2005) menunjukan bahwa jenis pekerjaan, signifikansi pekerjaan, umpan balik pekerjaan, dan saling ketergantungan pekerjaan memiliki hubungan positif trehadap OCB dengan nilai koefisien </w:t>
      </w:r>
      <w:r>
        <w:rPr>
          <w:rFonts w:ascii="Times New Roman" w:hAnsi="Times New Roman" w:cs="Times New Roman"/>
          <w:sz w:val="24"/>
          <w:szCs w:val="24"/>
        </w:rPr>
        <w:t>determinasi masing-masing sebesar 0.250 (25persen), 0.370 (37persen), 0.200 (20persen), dan 0.210 (21persen)</w:t>
      </w:r>
      <w:r>
        <w:rPr>
          <w:rFonts w:ascii="Times New Roman" w:hAnsi="Times New Roman" w:eastAsia="Calibri" w:cs="Times New Roman"/>
          <w:sz w:val="24"/>
          <w:szCs w:val="24"/>
        </w:rPr>
        <w:t xml:space="preserve">. Sedangkan identitas pekerjaan dan otonomi pekerjaan tidak memiliki hubungan terhadap OCB dengan nilai koefisien </w:t>
      </w:r>
      <w:r>
        <w:rPr>
          <w:rFonts w:ascii="Times New Roman" w:hAnsi="Times New Roman" w:cs="Times New Roman"/>
          <w:sz w:val="24"/>
          <w:szCs w:val="24"/>
        </w:rPr>
        <w:t>determinasi masing-masing sebesar -0.040 (4persen) dan 0.040 (4persen)</w:t>
      </w:r>
      <w:r>
        <w:rPr>
          <w:rFonts w:ascii="Times New Roman" w:hAnsi="Times New Roman" w:eastAsia="Calibri" w:cs="Times New Roman"/>
          <w:sz w:val="24"/>
          <w:szCs w:val="24"/>
        </w:rPr>
        <w:t xml:space="preserve">. Bahkan penelitian yang dilakukan oleh Ibrahim dan Aslinda (2014) menunjukan bahwa motivasi intrinsik dan motivasi ekstrinsik memiliki pengaruh terhadap OCB, tetapi pengaruh langsung motivasi intrinsik lebih besar dari pengaruh langsung motivasi ekstrinsik dengan nilai koefisien </w:t>
      </w:r>
      <w:r>
        <w:rPr>
          <w:rFonts w:ascii="Times New Roman" w:hAnsi="Times New Roman" w:cs="Times New Roman"/>
          <w:sz w:val="24"/>
          <w:szCs w:val="24"/>
        </w:rPr>
        <w:t>determinasi masing-masing sebesar 0.747 (74.7persen) dan 0.285 (28.5persen)</w:t>
      </w:r>
      <w:r>
        <w:rPr>
          <w:rFonts w:ascii="Times New Roman" w:hAnsi="Times New Roman" w:eastAsia="Calibri" w:cs="Times New Roman"/>
          <w:sz w:val="24"/>
          <w:szCs w:val="24"/>
        </w:rPr>
        <w:t xml:space="preserve">. Penelitian yang dilakukan oleh Lian dan Tui (2012) juga menunjukan bahwa gaya kepemimpinan transformasional memiliki hubungan positif yang signifikan dengan OCB bawahan dengan nilai koefisien </w:t>
      </w:r>
      <w:r>
        <w:rPr>
          <w:rFonts w:ascii="Times New Roman" w:hAnsi="Times New Roman" w:cs="Times New Roman"/>
          <w:sz w:val="24"/>
          <w:szCs w:val="24"/>
        </w:rPr>
        <w:t>determinasi sebesar 0.425 (42.5persen)</w:t>
      </w:r>
      <w:r>
        <w:rPr>
          <w:rFonts w:ascii="Times New Roman" w:hAnsi="Times New Roman" w:eastAsia="Calibri" w:cs="Times New Roman"/>
          <w:sz w:val="24"/>
          <w:szCs w:val="24"/>
        </w:rPr>
        <w:t xml:space="preserve">, sedangkan gaya kepemimpinan transaksional berhubungan negatif dengan OCB bawahan dengan nilai koefisien </w:t>
      </w:r>
      <w:r>
        <w:rPr>
          <w:rFonts w:ascii="Times New Roman" w:hAnsi="Times New Roman" w:cs="Times New Roman"/>
          <w:sz w:val="24"/>
          <w:szCs w:val="24"/>
        </w:rPr>
        <w:t>determinasi sebesar 0.023 (2.3persen), sehingga hal tersebut dapat menggambarkan efek langsung dari gaya kepemimpinan yang ada</w:t>
      </w:r>
      <w:r>
        <w:rPr>
          <w:rFonts w:ascii="Times New Roman" w:hAnsi="Times New Roman" w:eastAsia="Calibri" w:cs="Times New Roman"/>
          <w:sz w:val="24"/>
          <w:szCs w:val="24"/>
        </w:rPr>
        <w:t>.</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iCs/>
          <w:sz w:val="24"/>
          <w:szCs w:val="24"/>
        </w:rPr>
        <w:t>Pada dasarnya OCB</w:t>
      </w:r>
      <w:r>
        <w:rPr>
          <w:rFonts w:ascii="Times New Roman" w:hAnsi="Times New Roman" w:cs="Times New Roman"/>
          <w:sz w:val="24"/>
          <w:szCs w:val="24"/>
        </w:rPr>
        <w:t xml:space="preserve"> didefinisikan oleh Organ (dalam Kaswan, 2015) sebagai perilaku individu yang lebih bersifat sukarela, tidak langsung diakui oleh sistem imbalan formal, dan secara keseluruhan meningkatkan efektivitas fungsi organisasi. Dengan “sukarela” dimaksudkan bahwa perilaku tersebut tidak menuntut peran atau deskripsi pekerjaan yang sifatnya memaksa/wajib, yaitu syarat-syarat bekerja dengan perusahaan/organisasi yang secara jelas dirinci. Pekerjaan tersebut lebih bersifat pilihan personal, dengan demikian jika tidak dilakukan tidak mendapat hukuman.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Bahkan sejak karya awal Bateman dan Organ (dalam Kaswan, 2015), salah satu faktor yang dapat mempengaruhi OCB yaitu faktor sikap yang telah menerima banyak perhatian sebagai predictor OCB. Kepuasan kerja secara konsisten diidentifikasi sebagai prediktor terkuat OCB. Selain itu, komitmen dan persepsi keadilan organisasi terkait dengan OCB. Menariknya, dan konsisten dengan penekanan pada OCBO dan OCBI, komitmen organisasi dan persepsi keadilan prosedural lebih berkorelasi dengan OCBO, dan keadilan interpersonal lebih kuat berkorelasi dengan OCBI.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penelitian ini menunjukan bahwa kepuasan kerja </w:t>
      </w:r>
      <w:r>
        <w:rPr>
          <w:rFonts w:ascii="Times New Roman" w:hAnsi="Times New Roman" w:cs="Times New Roman"/>
          <w:sz w:val="24"/>
          <w:szCs w:val="24"/>
          <w:highlight w:val="yellow"/>
        </w:rPr>
        <w:t xml:space="preserve">tidak memiliki pengaruh </w:t>
      </w:r>
      <w:r>
        <w:rPr>
          <w:rFonts w:ascii="Times New Roman" w:hAnsi="Times New Roman" w:cs="Times New Roman"/>
          <w:sz w:val="24"/>
          <w:szCs w:val="24"/>
        </w:rPr>
        <w:t xml:space="preserve">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cs="Times New Roman"/>
          <w:i/>
          <w:iCs/>
          <w:sz w:val="24"/>
          <w:szCs w:val="24"/>
        </w:rPr>
        <w:t>.</w:t>
      </w:r>
      <w:r>
        <w:rPr>
          <w:rFonts w:ascii="Times New Roman" w:hAnsi="Times New Roman" w:cs="Times New Roman"/>
          <w:sz w:val="24"/>
          <w:szCs w:val="24"/>
        </w:rPr>
        <w:t xml:space="preserve"> Hal tersebut didukung oleh hasil penelitian yang dilakukan oleh Dickinson (2009) menunjukan bahwa tidak terdapat hubungan antara kepuasan kerja, persepsi keadilan, stress luar tempat kerja dengan OCB. Bahkan hasil penelitian yang dilakukan Mehboob dan Bhutto (2012) juga menunjukan bahwa kepuasan kerja merupakan prediktor yang lemah dari OCB.</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Sehingga dari hasil yang diperoleh dapat dipahami bahwa kepuasan kerja yang dimiliki dalam diri pegawai terhadap pekerjaannya tidak serta merta mempengaruhi pegawai untuk memunculkan perilaku </w:t>
      </w:r>
      <w:r>
        <w:rPr>
          <w:rFonts w:ascii="Times New Roman" w:hAnsi="Times New Roman" w:cs="Times New Roman"/>
          <w:i/>
          <w:sz w:val="24"/>
          <w:szCs w:val="24"/>
        </w:rPr>
        <w:t>extra-role</w:t>
      </w:r>
      <w:r>
        <w:rPr>
          <w:rFonts w:ascii="Times New Roman" w:hAnsi="Times New Roman" w:cs="Times New Roman"/>
          <w:sz w:val="24"/>
          <w:szCs w:val="24"/>
        </w:rPr>
        <w:t xml:space="preserve"> atau OCB. Kepuasan kerja yang dibangun atas kepuasan pegawai terhadap kompensasi yang diberikan, sifat pekerjaan yang dihadapi, hubungan yang baik dengan rekan kerja, kepenyeliaan dan kesempatan promosi yang disediakan ternyata belum mampu untuk mendorong pegawai BI untuk berperilaku </w:t>
      </w:r>
      <w:r>
        <w:rPr>
          <w:rFonts w:ascii="Times New Roman" w:hAnsi="Times New Roman" w:cs="Times New Roman"/>
          <w:i/>
          <w:sz w:val="24"/>
          <w:szCs w:val="24"/>
        </w:rPr>
        <w:t>extra-role</w:t>
      </w:r>
      <w:r>
        <w:rPr>
          <w:rFonts w:ascii="Times New Roman" w:hAnsi="Times New Roman" w:cs="Times New Roman"/>
          <w:sz w:val="24"/>
          <w:szCs w:val="24"/>
        </w:rPr>
        <w:t xml:space="preserve"> atau OCB. Berdasarkan teori yang sudah dikembangkan ternyata masih banyak faktor lain yang dapat mempengaruhi OCB pegawai. Dalam analisis statistika, menunjukkan bahwa kepuasan kerja tidak cukup besar menjelaskan OCB pegawai. Dengan demikian, masih banyak faktor lain yang dapat lebih menjelaskan OCB pegawai. Adanya perbedaan status pegawai di tempat kerja yaitu pegawai kontrak atau pegawai tetap juga dipercaya mempunyai kontribusi terhadap OCB pegawai.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Dalam penelitian ini 43.6persen responden berstatus pegawai kontrak atau tidak tetap. Hal tersebut memungkinkan berkontribusi terhadap pengaruh kepuasan kerja terhadap OCB. Adanya perbedaan status kepegawaian dapat diprediksi juga mempunyai pengaruh dalam memunculkan OCB. Adanya kemungkinan bahwa pegawai berstatus kontrak mempunyai kecenderungan untuk menunjukan perilaku yang positif dan kinerja yang baik terhadap organisasi karena adanya harapan terhadap keberlanjutan masa kerjanya dan perubahan status kepegawaian dari kontrak menjadi tetap.</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Dalam hal ini dapat dipahami bahwa OCB yang terdapat pada diri pegawai bukan hanya karena semata–mata dipengaruhi oleh kepuasan kerjanya, tetapi ada alasan lain seperti keinginan untuk diangkat menjadi pegawai tetap atau bahkan faktor lainnya. Munculnya OCB dalam diri pegawai juga bisa diakibatkan karena karakter yang dimiliki pegawai seperti rasa peduli yang besar terhadap pegawai lainnya, sehingga keinginan membantu teman yang masih belum menyelesaikan target kerjanya menjadi alasan seseorang bertindak </w:t>
      </w:r>
      <w:r>
        <w:rPr>
          <w:rFonts w:ascii="Times New Roman" w:hAnsi="Times New Roman" w:cs="Times New Roman"/>
          <w:i/>
          <w:sz w:val="24"/>
          <w:szCs w:val="24"/>
        </w:rPr>
        <w:t>extra-role</w:t>
      </w:r>
      <w:r>
        <w:rPr>
          <w:rFonts w:ascii="Times New Roman" w:hAnsi="Times New Roman" w:cs="Times New Roman"/>
          <w:sz w:val="24"/>
          <w:szCs w:val="24"/>
        </w:rPr>
        <w:t xml:space="preserve"> dalam pekerjaanya. Kemungkinan lainnya seperti besarnya waktu yang dipergunakan pegawai dalam bekerja dapat mendorongnya untuk mengerjakan pekerjaan lain di luar tugas dan tanggung-jawabnya seperti ikut membantu pekerjaan teman lain yang belum selesai pekerjaannya daripada hanya untuk menunggu waktu pulang.</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Pernyataan–pernyataan yang ditemukan tersebut dapat menunjukan bahwa perasaan puas pegawai akan pekerjaan tidak selalu mempengaruhi sikap pegawai dalam melakukan OCB terhadap perusahaan di tempat kerjanya. Sehingga hasil penelitian ini bertolak belakang dengan beberapa penelitian sebelumnya, seperti penelitian yang dilakukan </w:t>
      </w:r>
      <w:r>
        <w:rPr>
          <w:rFonts w:ascii="Times New Roman" w:hAnsi="Times New Roman" w:eastAsia="Calibri" w:cs="Times New Roman"/>
          <w:sz w:val="24"/>
          <w:szCs w:val="24"/>
        </w:rPr>
        <w:t>oleh Mohammad, Habib, dan Alias (2011) menunjukan bahwa baik kepuasan kerja intrinsik dan kepuasan kerja ekstrinsik merupakan variabel penting dalam mempengaruhi OCB. Hal tersebut juga tidak didukung oleh penelitian yang dilakukan oleh Shokrkon dan Naami (2009) yang menunjukan bahwa kepuasan kerja berpengaruh positif dan signifikan terhadap OCB. Bahkan penelitian yang dilakukan oleh Foote dan Tang (2008) juga menunjukan bahwa terdapat hubungan yang signifikan antara kepuasan kerja terhadap OCB.</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Kepuasan kerja dapat dideskripsikan sebagai seberapa positif atau negatif perasaan seseorang terhadap berbagai aspek pekerjaannya, juga tentang bagaimana seseorang menanggapi kondisi pekerjaannya yang berbeda. Kepuasan kerja juga merupakan penilaian terhadap perbedaan apa yang diharapkan pegawai dari pekerjaannya dengan apa yang diberikan kembali organisasi kepadanya. Pegawai menilai seberapa bahagia dengan komponen-komponen tertentu dari pekerjaan, penyelia, maupun lingkungan pekerjaan secara menyeluruh (Kaswan, 2015).</w:t>
      </w:r>
    </w:p>
    <w:p>
      <w:pPr>
        <w:spacing w:after="0" w:line="480" w:lineRule="auto"/>
        <w:ind w:firstLine="720"/>
        <w:jc w:val="both"/>
        <w:rPr>
          <w:rFonts w:ascii="Times New Roman" w:hAnsi="Times New Roman" w:cs="Times New Roman"/>
          <w:sz w:val="24"/>
          <w:szCs w:val="24"/>
        </w:rPr>
      </w:pPr>
      <w:r>
        <w:rPr>
          <w:rFonts w:ascii="Times New Roman" w:hAnsi="Times New Roman" w:eastAsia="Calibri" w:cs="Times New Roman"/>
          <w:sz w:val="24"/>
          <w:szCs w:val="24"/>
        </w:rPr>
        <w:t xml:space="preserve">Walaupun variabel </w:t>
      </w:r>
      <w:r>
        <w:rPr>
          <w:rFonts w:ascii="Times New Roman" w:hAnsi="Times New Roman" w:cs="Times New Roman"/>
          <w:sz w:val="24"/>
          <w:szCs w:val="24"/>
        </w:rPr>
        <w:t xml:space="preserve">kepuasan kerja tidak memiliki pengaruh 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eastAsia="Calibri" w:cs="Times New Roman"/>
          <w:sz w:val="24"/>
          <w:szCs w:val="24"/>
        </w:rPr>
        <w:t xml:space="preserve">, namun hal tersebut jika </w:t>
      </w:r>
      <w:r>
        <w:rPr>
          <w:rFonts w:ascii="Times New Roman" w:hAnsi="Times New Roman" w:cs="Times New Roman"/>
          <w:sz w:val="24"/>
          <w:szCs w:val="24"/>
        </w:rPr>
        <w:t>ditinjau dari usianya</w:t>
      </w:r>
      <w:r>
        <w:rPr>
          <w:rFonts w:ascii="Times New Roman" w:hAnsi="Times New Roman" w:eastAsia="Calibri" w:cs="Times New Roman"/>
          <w:sz w:val="24"/>
          <w:szCs w:val="24"/>
        </w:rPr>
        <w:t xml:space="preserve"> dapat menjelaskan bahwa pegawai yang menjadi subjek </w:t>
      </w:r>
      <w:r>
        <w:rPr>
          <w:rFonts w:ascii="Times New Roman" w:hAnsi="Times New Roman" w:cs="Times New Roman"/>
          <w:sz w:val="24"/>
          <w:szCs w:val="24"/>
        </w:rPr>
        <w:t>penelitian di Kantor Perwakilan Bank Indonesia Provinsi Kalimantan Timur ini didominasi oleh pegawai dengan usia 19-39 (dewasa awal) berjumlah 55 pegawai (70,5persen) dan sisanya 23 pegawai (29.5persen) adalah pegawai dengan rentang usia 40-60 (dewasa madya). Sedangkan menurut Bisen dan Priya (2010), pegawai dalam kelompok usia yang lebih tinggi lebih merasa puas daripada pegawai yang lebih muda. Karena pada saat ini mereka yang dalam usia lebih tua memiliki kehidupan yang stagnan, bahkan kehidupan mereka sudah mapan dan juga mereka telah memperoleh hampir semua hal yang mereka inginkan dibandingkan dengan pegawai yang lebih muda.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Bahkan</w:t>
      </w:r>
      <w:r>
        <w:rPr>
          <w:rFonts w:ascii="Times New Roman" w:hAnsi="Times New Roman" w:eastAsia="Calibri" w:cs="Times New Roman"/>
          <w:sz w:val="24"/>
          <w:szCs w:val="24"/>
        </w:rPr>
        <w:t xml:space="preserve"> dari hasil karakteristik responden jika ditinjau dari masa kerjanya juga menjelaskan bahwa pegawai yang menjadi subjek </w:t>
      </w:r>
      <w:r>
        <w:rPr>
          <w:rFonts w:ascii="Times New Roman" w:hAnsi="Times New Roman" w:cs="Times New Roman"/>
          <w:sz w:val="24"/>
          <w:szCs w:val="24"/>
        </w:rPr>
        <w:t>penelitian di Kantor Perwakilan Bank Indonesia Provinsi Kalimantan Timur ini yaitu pegawai dengan masa kerja 1-5 tahun berjumlah 28 pegawai (35.9persen), pegawai dengan masa kerja 6-10 tahun berjumlah 30 pegawai (38.5persen), dan pegawai dengan masa kerja &gt;10 tahun berjumlah 20 pegawai (25.6persen). Sehingga dapat disimpulkan bahwa subjek penelitian di Kantor Perwakilan Bank Indonesia Provinsi Kalimantan Timur ini tidak didominasi oleh pegawai pada tahap awal (pegawai baru). Sedangkan menurut Bisen dan Priya (2010), lamanya pengabdian merupakan faktor penentu yang dapat mempengaruhi tingkat kepuasan kerja, bahkan pegawai pada tahap awal cenderung mengalami kepuasan kerja yang lebih besar daripada pegawai lama. Sehingga hal tersebut dapat menjadi faktor-faktor penyebab dari tidak terdapatnya pengaruh kepuasan kerja di dalam mempengaruhi OCB pada pegawai di Kantor Perwakilan Bank Indonesia Provinsi Kalimantan Timur.</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Pada dasarnya terdapat faktor-faktor lainnya yang juga dapat mempengaruhi kepuasan kerja menurut Bisen dan Priya (2010) yaitu</w:t>
      </w:r>
      <w:r>
        <w:rPr>
          <w:rFonts w:ascii="Times New Roman" w:hAnsi="Times New Roman" w:eastAsia="Calibri" w:cs="Times New Roman"/>
          <w:sz w:val="24"/>
          <w:szCs w:val="24"/>
        </w:rPr>
        <w:t xml:space="preserve"> faktor-faktor yang terkait dengan pegawai meliputi usia, jenis kelamin, lamanya pengabdian, kepribadian, orang yang bergantung, ambisius, dan kemampuan mental; faktor-faktor yang terkait dengan organisasi meliputi gaji, kesempatan promosi, rasa aman, pengawas/ penyelia; dan faktor-faktor yang berkaitan dengan pekerjaan meliputi kondisi kerja, keterampilan, hubungan dengan rekan kerja, lokasi tempat kerja, dan pekerjaan itu sendiri.</w:t>
      </w:r>
    </w:p>
    <w:p>
      <w:pPr>
        <w:spacing w:after="0" w:line="480" w:lineRule="auto"/>
        <w:ind w:firstLine="720"/>
        <w:jc w:val="both"/>
        <w:rPr>
          <w:rFonts w:ascii="Times New Roman" w:hAnsi="Times New Roman" w:eastAsia="Calibri" w:cs="Times New Roman"/>
          <w:color w:val="FF0000"/>
          <w:sz w:val="24"/>
          <w:szCs w:val="24"/>
        </w:rPr>
      </w:pPr>
      <w:r>
        <w:rPr>
          <w:rFonts w:ascii="Times New Roman" w:hAnsi="Times New Roman" w:cs="Times New Roman"/>
          <w:sz w:val="24"/>
          <w:szCs w:val="24"/>
        </w:rPr>
        <w:t xml:space="preserve">Hasil penelitian ini menunjukan bahwa keadilan organisasi memiliki pengaruh yang signifikan 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cs="Times New Roman"/>
          <w:i/>
          <w:iCs/>
          <w:sz w:val="24"/>
          <w:szCs w:val="24"/>
        </w:rPr>
        <w:t>.</w:t>
      </w:r>
      <w:r>
        <w:rPr>
          <w:rFonts w:ascii="Times New Roman" w:hAnsi="Times New Roman" w:cs="Times New Roman"/>
          <w:sz w:val="24"/>
          <w:szCs w:val="24"/>
        </w:rPr>
        <w:t xml:space="preserve"> Hal tersebut didukung oleh hasil penelitian yang </w:t>
      </w:r>
      <w:r>
        <w:rPr>
          <w:rFonts w:ascii="Times New Roman" w:hAnsi="Times New Roman" w:eastAsia="Calibri" w:cs="Times New Roman"/>
          <w:sz w:val="24"/>
          <w:szCs w:val="24"/>
        </w:rPr>
        <w:t>dilakukan oleh Mathur dan Padmakumari (2013) menunjukan bahwa terdapat hubungan yang signifikan antara keadilan organisasi terhadap OCB.</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Keadilan organisasi merupakan persepsi pegawai mengenai keadilan secara menyeluruh dalam organisasi, semakin diakui sebagai determinan penting tentang motivasi, sikap, dan perilaku organisasi (Kaswan, 2015). Teori keadilan organisasi tidak hanya merujuk kepada satu teori, melainkan mendeskripsikan sejumlah teori yang berfokus pada pengertian, determinan, dan konsekuensi keadilan organisasi.</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Hal tersebut juga sejalan dengan hasil penelitian yang dilakukan oleh </w:t>
      </w:r>
      <w:r>
        <w:rPr>
          <w:rFonts w:ascii="Times New Roman" w:hAnsi="Times New Roman" w:eastAsia="Calibri" w:cs="Times New Roman"/>
          <w:sz w:val="24"/>
          <w:szCs w:val="24"/>
        </w:rPr>
        <w:t>Jafari dan Bidarian (2012) yang menunjukan bahwa terdapat hubungan positif yang signifikan antara komponen-komponen keadilan organisasional</w:t>
      </w:r>
      <w:r>
        <w:rPr>
          <w:rFonts w:ascii="Times New Roman" w:hAnsi="Times New Roman" w:cs="Times New Roman"/>
          <w:sz w:val="24"/>
          <w:szCs w:val="24"/>
        </w:rPr>
        <w:t xml:space="preserve"> </w:t>
      </w:r>
      <w:r>
        <w:rPr>
          <w:rFonts w:ascii="Times New Roman" w:hAnsi="Times New Roman" w:eastAsia="Calibri" w:cs="Times New Roman"/>
          <w:sz w:val="24"/>
          <w:szCs w:val="24"/>
        </w:rPr>
        <w:t>dengan OCB. Bahkan penelitian yang dilakukan oleh Goudarzvandchegini, Gilaninia, dan Abdesonboli (2011) juga menunjukan bahwa terdapat hubungan positif antara dimensi-dimensi pada keadilan organisasi dengan OCB.</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Pada dasarnya terdapat faktor-faktor yang dapat mempengaruhi keadilan organisasi menurut Sweeney dan McFarlin (2002) yaitu </w:t>
      </w:r>
      <w:r>
        <w:rPr>
          <w:rFonts w:ascii="Times New Roman" w:hAnsi="Times New Roman" w:eastAsia="Calibri" w:cs="Times New Roman"/>
          <w:sz w:val="24"/>
          <w:szCs w:val="24"/>
        </w:rPr>
        <w:t xml:space="preserve">karakteristik tugas (meliputi sifat dari pelaksanaan tugas karyawan beserta segala konsekuensi yang diterimanya), tingkat kepercayaan bawahan (meliputi sejauhmana kepercayaan karyawan terhadap atasan), frekuensi </w:t>
      </w:r>
      <w:r>
        <w:rPr>
          <w:rFonts w:ascii="Times New Roman" w:hAnsi="Times New Roman" w:eastAsia="Calibri" w:cs="Times New Roman"/>
          <w:i/>
          <w:iCs/>
          <w:sz w:val="24"/>
          <w:szCs w:val="24"/>
        </w:rPr>
        <w:t>feedback</w:t>
      </w:r>
      <w:r>
        <w:rPr>
          <w:rFonts w:ascii="Times New Roman" w:hAnsi="Times New Roman" w:eastAsia="Calibri" w:cs="Times New Roman"/>
          <w:iCs/>
          <w:sz w:val="24"/>
          <w:szCs w:val="24"/>
        </w:rPr>
        <w:t xml:space="preserve"> (meliputi </w:t>
      </w:r>
      <w:r>
        <w:rPr>
          <w:rFonts w:ascii="Times New Roman" w:hAnsi="Times New Roman" w:eastAsia="Calibri" w:cs="Times New Roman"/>
          <w:sz w:val="24"/>
          <w:szCs w:val="24"/>
        </w:rPr>
        <w:t xml:space="preserve">sejauhmana atasan memberikan </w:t>
      </w:r>
      <w:r>
        <w:rPr>
          <w:rFonts w:ascii="Times New Roman" w:hAnsi="Times New Roman" w:eastAsia="Calibri" w:cs="Times New Roman"/>
          <w:i/>
          <w:iCs/>
          <w:sz w:val="24"/>
          <w:szCs w:val="24"/>
        </w:rPr>
        <w:t>feedback</w:t>
      </w:r>
      <w:r>
        <w:rPr>
          <w:rFonts w:ascii="Times New Roman" w:hAnsi="Times New Roman" w:eastAsia="Calibri" w:cs="Times New Roman"/>
          <w:sz w:val="24"/>
          <w:szCs w:val="24"/>
        </w:rPr>
        <w:t xml:space="preserve"> kepada bawahannya, begitu juga sebaliknya), kinerja manajerial (meliputi sejauhmana peraturan yang ada ditetapkan secara fair dan konsisten serta menghargai karyawan tanpa ada bias personal, dengan begitu akan semakin meningkatkan persepsi karyawan terhadap keadilan organisasional), dan budaya organisasi (meliputi persepsi mengenai sistem dan nilai yang dianut dalam suatu organisasi, juga akan berpengaruh pada meningkatnya persepsi karyawan terhadap keadilan organisasional).</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Hasil penelitian ini menunjukan bahwa komitmen organisasi memiliki pengaruh yang signifikan terhadap </w:t>
      </w:r>
      <w:r>
        <w:rPr>
          <w:rFonts w:ascii="Times New Roman" w:hAnsi="Times New Roman" w:cs="Times New Roman"/>
          <w:iCs/>
          <w:sz w:val="24"/>
          <w:szCs w:val="24"/>
        </w:rPr>
        <w:t xml:space="preserve">OCB </w:t>
      </w:r>
      <w:r>
        <w:rPr>
          <w:rFonts w:ascii="Times New Roman" w:hAnsi="Times New Roman" w:cs="Times New Roman"/>
          <w:sz w:val="24"/>
          <w:szCs w:val="24"/>
        </w:rPr>
        <w:t>pegawai Kantor Perwakilan Bank Indonesia Provinsi Kalimantan Timur</w:t>
      </w:r>
      <w:r>
        <w:rPr>
          <w:rFonts w:ascii="Times New Roman" w:hAnsi="Times New Roman" w:cs="Times New Roman"/>
          <w:i/>
          <w:iCs/>
          <w:sz w:val="24"/>
          <w:szCs w:val="24"/>
        </w:rPr>
        <w:t>.</w:t>
      </w:r>
      <w:r>
        <w:rPr>
          <w:rFonts w:ascii="Times New Roman" w:hAnsi="Times New Roman" w:cs="Times New Roman"/>
          <w:sz w:val="24"/>
          <w:szCs w:val="24"/>
        </w:rPr>
        <w:t xml:space="preserve"> Hal tersebut didukung oleh hasil penelitian yang </w:t>
      </w:r>
      <w:r>
        <w:rPr>
          <w:rFonts w:ascii="Times New Roman" w:hAnsi="Times New Roman" w:eastAsia="Calibri" w:cs="Times New Roman"/>
          <w:sz w:val="24"/>
          <w:szCs w:val="24"/>
        </w:rPr>
        <w:t>dilakukan oleh Azizi, Alipour, Mehni, dan Shojaee (2014) menunjukan bahwa terdapat hubungan yang signifikan antara komitmen organisasi dengan OCB.</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Menurut Luthans (2011), menyatakan bahwa komitmen organisasi merupakan keinginan yang kuat untuk menjadi anggota dalam suatu kelompok, kemauan usaha yang tinggi untuk organisasi, serta suatu keyakinan tertentu dan penerimaan terhadap nilai-nilai dan tujuan-tujuan organisasi.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Hal tersebut juga sejalan dengan hasil penelitian yang dilakukan oleh </w:t>
      </w:r>
      <w:r>
        <w:rPr>
          <w:rFonts w:ascii="Times New Roman" w:hAnsi="Times New Roman" w:eastAsia="Calibri" w:cs="Times New Roman"/>
          <w:sz w:val="24"/>
          <w:szCs w:val="24"/>
        </w:rPr>
        <w:t>Aseidu, Sarfo, dan Adjei (2014) yang menunjukan bahwa terdapat hubungan yang positif antara komitmen organisasi dengan OCB. Bahkan penelitian yang dilakukan oleh Yilmaz dan Bokeoglu (2008) juga menunjukan bahwa terdapat hubungan positif antara komitmen organisasi dengan OCB.</w:t>
      </w:r>
    </w:p>
    <w:p>
      <w:pPr>
        <w:spacing w:after="0" w:line="480" w:lineRule="auto"/>
        <w:ind w:firstLine="720"/>
        <w:jc w:val="both"/>
        <w:rPr>
          <w:rFonts w:ascii="Times New Roman" w:hAnsi="Times New Roman" w:eastAsia="Calibri" w:cs="Times New Roman"/>
          <w:sz w:val="24"/>
          <w:szCs w:val="24"/>
        </w:rPr>
      </w:pPr>
      <w:r>
        <w:rPr>
          <w:rFonts w:ascii="Times New Roman" w:hAnsi="Times New Roman" w:cs="Times New Roman"/>
          <w:sz w:val="24"/>
          <w:szCs w:val="24"/>
        </w:rPr>
        <w:t xml:space="preserve">Pada dasarnya terdapat faktor-faktor yang dapat mempengaruhi komitmen organisasi menurut Luthans (2011) yaitu </w:t>
      </w:r>
      <w:r>
        <w:rPr>
          <w:rFonts w:ascii="Times New Roman" w:hAnsi="Times New Roman" w:eastAsia="Calibri" w:cs="Times New Roman"/>
          <w:sz w:val="24"/>
          <w:szCs w:val="24"/>
        </w:rPr>
        <w:t>faktor personal (</w:t>
      </w:r>
      <w:r>
        <w:rPr>
          <w:rFonts w:ascii="Times New Roman" w:hAnsi="Times New Roman" w:cs="Times New Roman"/>
          <w:sz w:val="24"/>
          <w:szCs w:val="24"/>
        </w:rPr>
        <w:t>merupakan karakteristik yang dimiliki oleh individu anggota organisasi, seperti nilai-nilai yang dianut, kompetensi yang dimiliki, motivasi untuk menjadi anggota organisasi, dan pengalaman)</w:t>
      </w:r>
      <w:r>
        <w:rPr>
          <w:rFonts w:ascii="Times New Roman" w:hAnsi="Times New Roman" w:eastAsia="Calibri" w:cs="Times New Roman"/>
          <w:sz w:val="24"/>
          <w:szCs w:val="24"/>
        </w:rPr>
        <w:t>, faktor internal organisasi (</w:t>
      </w:r>
      <w:r>
        <w:rPr>
          <w:rFonts w:ascii="Times New Roman" w:hAnsi="Times New Roman" w:cs="Times New Roman"/>
          <w:sz w:val="24"/>
          <w:szCs w:val="24"/>
        </w:rPr>
        <w:t>seperti ganjaran, pemimpin, rekan kerja, dan kebijakan organisasi)</w:t>
      </w:r>
      <w:r>
        <w:rPr>
          <w:rFonts w:ascii="Times New Roman" w:hAnsi="Times New Roman" w:eastAsia="Calibri" w:cs="Times New Roman"/>
          <w:sz w:val="24"/>
          <w:szCs w:val="24"/>
        </w:rPr>
        <w:t>, dan faktor eksternal organisasi (</w:t>
      </w:r>
      <w:r>
        <w:rPr>
          <w:rFonts w:ascii="Times New Roman" w:hAnsi="Times New Roman" w:cs="Times New Roman"/>
          <w:sz w:val="24"/>
          <w:szCs w:val="24"/>
        </w:rPr>
        <w:t>seperti bertambahnya usia, bertambahnya anggota keluarga, tuntutan baru sebagai akibat adanya pengaruh lingkungan, adanya produk baru yang menarik, kemajuan teknologi)</w:t>
      </w:r>
      <w:r>
        <w:rPr>
          <w:rFonts w:ascii="Times New Roman" w:hAnsi="Times New Roman" w:eastAsia="Calibri" w:cs="Times New Roman"/>
          <w:sz w:val="24"/>
          <w:szCs w:val="24"/>
        </w:rPr>
        <w:t>.</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hasil analisis regresi multivariat didapatkan hasil bahwa terdapat hubungan yang sangat signifikan antara faktor isi pekerjaan, imbalan, promosi jabatan, kondisi kerja, rekan kerja, pengawasan, keadilan distributif, keadilan prosedural, keadilan interaksional, komitmen afektif, komitmen normatif, dan komitmen berkelanjutan memiliki hubungan yang sangat signifikan dengan </w:t>
      </w:r>
      <w:r>
        <w:rPr>
          <w:rFonts w:ascii="Times New Roman" w:hAnsi="Times New Roman" w:cs="Times New Roman"/>
          <w:i/>
          <w:iCs/>
          <w:sz w:val="24"/>
          <w:szCs w:val="24"/>
        </w:rPr>
        <w:t>altruism, sportsmanship</w:t>
      </w:r>
      <w:r>
        <w:rPr>
          <w:rFonts w:ascii="Times New Roman" w:hAnsi="Times New Roman" w:cs="Times New Roman"/>
          <w:iCs/>
          <w:sz w:val="24"/>
          <w:szCs w:val="24"/>
        </w:rPr>
        <w:t xml:space="preserve">, dan </w:t>
      </w:r>
      <w:r>
        <w:rPr>
          <w:rFonts w:ascii="Times New Roman" w:hAnsi="Times New Roman" w:cs="Times New Roman"/>
          <w:i/>
          <w:iCs/>
          <w:sz w:val="24"/>
          <w:szCs w:val="24"/>
        </w:rPr>
        <w:t>courtesy</w:t>
      </w:r>
      <w:r>
        <w:rPr>
          <w:rFonts w:ascii="Times New Roman" w:hAnsi="Times New Roman" w:cs="Times New Roman"/>
          <w:sz w:val="24"/>
          <w:szCs w:val="24"/>
        </w:rPr>
        <w:t>. Hal tersebut didukung oleh hasil wawancara peneliti dengan salah seorang pegawai Kantor Perwakilan Bank Indonesia Provinsi Kalimantan Timur berinisial YC pada hari Rabu 15 Februari 2017, di rumahnya. Beliau mengatakan bahwa perasaan puas pada diri pegawai terhadap pekerjaannya dan persepsi terhadap perilaku atasan dalam mengambil keputusan sehingga pegawai merasa diperlakukan secara adil, serta</w:t>
      </w:r>
      <w:r>
        <w:rPr>
          <w:rFonts w:ascii="Times New Roman" w:hAnsi="Times New Roman" w:cs="Times New Roman"/>
          <w:color w:val="FF0000"/>
          <w:sz w:val="24"/>
          <w:szCs w:val="24"/>
        </w:rPr>
        <w:t xml:space="preserve"> </w:t>
      </w:r>
      <w:r>
        <w:rPr>
          <w:rFonts w:ascii="Times New Roman" w:hAnsi="Times New Roman" w:cs="Times New Roman"/>
          <w:sz w:val="24"/>
          <w:szCs w:val="24"/>
        </w:rPr>
        <w:t>keinginan untuk tetap menjadi bagian anggota organisasi dengan menerima nilai dan tujuan organisasi pada dasarnya lebih didasarkan pada perilaku pegawai dalam membantu rekan kerjanya menyelesaikan pekerjaan apabila mengalami kesulitan dengan menghidari sikap mengeluh agar tidak terjadi kesalahpahaman, dan juga dengan saling memberikan informasi yang bermanfaat bagi pegawai lain agar dapat menjaga hubungan baik antar pegawai.</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Sedangkan faktor-faktor variabel X dengan </w:t>
      </w:r>
      <w:r>
        <w:rPr>
          <w:rFonts w:ascii="Times New Roman" w:hAnsi="Times New Roman" w:cs="Times New Roman"/>
          <w:i/>
          <w:iCs/>
          <w:sz w:val="24"/>
          <w:szCs w:val="24"/>
        </w:rPr>
        <w:t>conscientiousness</w:t>
      </w:r>
      <w:r>
        <w:rPr>
          <w:rFonts w:ascii="Times New Roman" w:hAnsi="Times New Roman" w:cs="Times New Roman"/>
          <w:sz w:val="24"/>
          <w:szCs w:val="24"/>
        </w:rPr>
        <w:t xml:space="preserve"> </w:t>
      </w:r>
      <w:r>
        <w:rPr>
          <w:rFonts w:ascii="Times New Roman" w:hAnsi="Times New Roman" w:cs="Times New Roman"/>
          <w:iCs/>
          <w:sz w:val="24"/>
          <w:szCs w:val="24"/>
        </w:rPr>
        <w:t xml:space="preserve">dan </w:t>
      </w:r>
      <w:r>
        <w:rPr>
          <w:rFonts w:ascii="Times New Roman" w:hAnsi="Times New Roman" w:cs="Times New Roman"/>
          <w:i/>
          <w:iCs/>
          <w:sz w:val="24"/>
          <w:szCs w:val="24"/>
        </w:rPr>
        <w:t>civic virtue</w:t>
      </w:r>
      <w:r>
        <w:rPr>
          <w:rFonts w:ascii="Times New Roman" w:hAnsi="Times New Roman" w:cs="Times New Roman"/>
          <w:sz w:val="24"/>
          <w:szCs w:val="24"/>
        </w:rPr>
        <w:t xml:space="preserve"> tidak terdapat hubungan yang signifikan. Hal tersebut didukung oleh hasil wawancara peneliti dengan salah seorang pegawai Kantor Perwakilan Bank Indonesia Provinsi Kalimantan Timur berinisial YC pada hari Rabu 15 Februari 2017, di rumahnya. Beliau mengatakan bahwa perasaan puas pada diri pegawai terhadap pekerjaannya dan persepsi terhadap perilaku atasan dalam mengambil keputusan sehingga pegawai merasa diperlakukan secara adil, serta</w:t>
      </w:r>
      <w:r>
        <w:rPr>
          <w:rFonts w:ascii="Times New Roman" w:hAnsi="Times New Roman" w:cs="Times New Roman"/>
          <w:color w:val="FF0000"/>
          <w:sz w:val="24"/>
          <w:szCs w:val="24"/>
        </w:rPr>
        <w:t xml:space="preserve"> </w:t>
      </w:r>
      <w:r>
        <w:rPr>
          <w:rFonts w:ascii="Times New Roman" w:hAnsi="Times New Roman" w:cs="Times New Roman"/>
          <w:sz w:val="24"/>
          <w:szCs w:val="24"/>
        </w:rPr>
        <w:t>keinginan untuk tetap menjadi bagian anggota organisasi dengan menerima nilai dan tujuan organisasi pada dasarnya kurang didasarkan pada pekerjaan yang harus segera terselesaikan sehingga membuat pegawai memilih untuk lembur diakhir pekan demi menyelesaikan pekerjaannya karena pada dasarnya pelaksanaan lembur pegawai harus dengan persetujuan ataupun perintah dari atasan, dan juga jarang terdapat kegiatan pertemuan di luar waktu kerja dikarenakan pertemuan yang dilaksanakan setiap minggunya telah dijadwalkan di dalam waktu kerja.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hasil analisis regresi model akhir didapatkan hasil bahwa faktor keadilan interaksional dan komitmen afektif berpengaruh sangat signifikan dengan faktor </w:t>
      </w:r>
      <w:r>
        <w:rPr>
          <w:rFonts w:ascii="Times New Roman" w:hAnsi="Times New Roman" w:cs="Times New Roman"/>
          <w:i/>
          <w:sz w:val="24"/>
          <w:szCs w:val="24"/>
        </w:rPr>
        <w:t>altruism</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pada saat terdapat pegawai yang mengalami kesulitan dalam mengerjakan pekerjaannya membuat pegawai lain cenderung berusaha membantu rekan kerjanya dalam menyelesaikan pekerjaan tersebut, sehingga dengan membantu rekan kerjanya secara tidak langsung hal tersebut dapat menjaga hubungan baik antar pegawai serta dapat mengerjakan sesuatu melebihi tuntutan pekerjaan yang menjadi tanggung jawabnya.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faktor isi pekerjaan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onscientiousness</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pada saat terdapat pekerjaan penting bahkan mendekati tenggat waktu pengerjaan pegawai siap lembur diakhir pekan demi menyelesaikan pekerjannya, sehingga dalam menyelesaikan pekerjaan tersebut diperlukan adanya keterampilan dan kemampuan yang sesuai kualifikasi pekerjaan serta tanggung jawab individu dalam mengerjakan pekerjaan tersebut.</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faktor promosi jabatan, pengawasan, dan komitmen normatif berpengaruh sangat signifikan dengan faktor </w:t>
      </w:r>
      <w:r>
        <w:rPr>
          <w:rFonts w:ascii="Times New Roman" w:hAnsi="Times New Roman" w:cs="Times New Roman"/>
          <w:i/>
          <w:iCs/>
          <w:sz w:val="24"/>
          <w:szCs w:val="24"/>
        </w:rPr>
        <w:t>sportsmanship</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pegawai cenderung menghindari sikap mengeluh dalam menyelesaikan pekerjaannya walaupun pada dasarnya terdapat banyak tuntutan pekerjaan yang sedang dikerjakannya, sehingga dengan menghindari sikap mengeluh dalam menyelesaikan pekerjaan cenderung dapat membantu pegawai untuk memperoleh promosi jabatan yang pada dasarnya merupakan hasil dari penilaian kinerja oleh atasan, dengan melaksakan pekerjaan secara baik dan sesuai dengan apa yang diharapkan oleh perusahaan.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faktor rekan kerja, keadilan prosedural, dan komitmen afektif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ourtesy</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pegawai-pegawai cenderung terbuka terhadap informasi baru bahkan apabila terdapat informasi yang bermanfaat untuk pegawai lain, sehingga dengan memberikan informasi tersebut cenderung dapat menjaga hubungan baik antar pegawai apalagi informasi itu bersifat penting mengenai keputusan terbaru yang telah ditetapkan oleh perusahaan yang sebelumnya berawal gagasan-gagasan dari pegawai untuk perbaikan dan kemajuan perusahaan.</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faktor rekan kerja dan keadilan interaksional berpengaruh sangat signifikan dengan faktor </w:t>
      </w:r>
      <w:r>
        <w:rPr>
          <w:rFonts w:ascii="Times New Roman" w:hAnsi="Times New Roman" w:cs="Times New Roman"/>
          <w:i/>
          <w:sz w:val="24"/>
          <w:szCs w:val="24"/>
        </w:rPr>
        <w:t>c</w:t>
      </w:r>
      <w:r>
        <w:rPr>
          <w:rFonts w:ascii="Times New Roman" w:hAnsi="Times New Roman" w:cs="Times New Roman"/>
          <w:i/>
          <w:iCs/>
          <w:sz w:val="24"/>
          <w:szCs w:val="24"/>
        </w:rPr>
        <w:t>ivic virtue</w:t>
      </w:r>
      <w:r>
        <w:rPr>
          <w:rFonts w:ascii="Times New Roman" w:hAnsi="Times New Roman" w:cs="Times New Roman"/>
          <w:sz w:val="24"/>
          <w:szCs w:val="24"/>
        </w:rPr>
        <w:t xml:space="preserve"> pegawai. Hal tersebut didukung oleh hasil wawancara peneliti dengan salah seorang pegawai Kantor Perwakilan Bank Indonesia Provinsi Kalimantan Timur berinisial YC pada hari Rabu 15 Februari 2017, di rumahnya. Beliau mengatakan bahwa terdapat pertemuan rutin yang setiap minggunya diadakan oleh perusahaan untuk membahas isu-isu terkini yang terdapat di perusahaan, sehingga dalam menghadiri pertemuan tersebut pegawai cenderung dapat mempererat tali silaturahmi dengan melalui terjalinnya interaksi yang baik melalui sikap saling menghargai antar pegawai satu dengan yang lainnya terutama apabila terdapat pegawai yang sedang menyampaikan pendapatnya.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Bank Indonesia merupakan Bank Sentral yang dimiliki oleh negara Republik Indonesia yang tidak terlepas dari pengaruh perkembangan era globalisasi dengan segala permasalahannya. Oleh karena itu dalam menghadapi perubahan yang terjadi, Bank Indonesia harus dapat lebih mengembangkan kualitas sumber daya manusia yang dimilikinya dengan terus melakukan perbaikan organisasi sehingga tujuan dari visi dan misi organisasi Bank Indonesia dapat selalu tercapai.</w:t>
      </w:r>
    </w:p>
    <w:sectPr>
      <w:footerReference r:id="rId4" w:type="first"/>
      <w:headerReference r:id="rId3" w:type="default"/>
      <w:pgSz w:w="11906" w:h="16838"/>
      <w:pgMar w:top="2275" w:right="1699" w:bottom="1699" w:left="2275" w:header="720" w:footer="720" w:gutter="0"/>
      <w:pgNumType w:start="62"/>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Segoe UI">
    <w:panose1 w:val="020B0502040204020203"/>
    <w:charset w:val="00"/>
    <w:family w:val="swiss"/>
    <w:pitch w:val="default"/>
    <w:sig w:usb0="E10022FF" w:usb1="C000E47F" w:usb2="00000029" w:usb3="00000000" w:csb0="200001DF" w:csb1="20000000"/>
  </w:font>
  <w:font w:name="Batang">
    <w:panose1 w:val="02030600000101010101"/>
    <w:charset w:val="81"/>
    <w:family w:val="auto"/>
    <w:pitch w:val="default"/>
    <w:sig w:usb0="B00002AF" w:usb1="69D77CFB" w:usb2="00000030" w:usb3="00000000" w:csb0="4008009F" w:csb1="DFD70000"/>
  </w:font>
  <w:font w:name="Andale Mono">
    <w:panose1 w:val="020B0509000000000004"/>
    <w:charset w:val="00"/>
    <w:family w:val="auto"/>
    <w:pitch w:val="default"/>
    <w:sig w:usb0="00000287" w:usb1="00000000" w:usb2="00000000" w:usb3="00000000" w:csb0="6000009F" w:csb1="DFD70000"/>
  </w:font>
  <w:font w:name="Microsoft YaHei">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8379832"/>
      <w:docPartObj>
        <w:docPartGallery w:val="AutoText"/>
      </w:docPartObj>
    </w:sdtPr>
    <w:sdtContent>
      <w:p>
        <w:pPr>
          <w:pStyle w:val="3"/>
          <w:jc w:val="center"/>
        </w:pPr>
        <w:r>
          <w:rPr>
            <w:sz w:val="24"/>
            <w:szCs w:val="24"/>
          </w:rPr>
          <w:fldChar w:fldCharType="begin"/>
        </w:r>
        <w:r>
          <w:rPr>
            <w:sz w:val="24"/>
            <w:szCs w:val="24"/>
          </w:rPr>
          <w:instrText xml:space="preserve"> PAGE   \* MERGEFORMAT </w:instrText>
        </w:r>
        <w:r>
          <w:rPr>
            <w:sz w:val="24"/>
            <w:szCs w:val="24"/>
          </w:rPr>
          <w:fldChar w:fldCharType="separate"/>
        </w:r>
        <w:r>
          <w:rPr>
            <w:sz w:val="24"/>
            <w:szCs w:val="24"/>
          </w:rPr>
          <w:t>62</w:t>
        </w:r>
        <w:r>
          <w:rPr>
            <w:sz w:val="24"/>
            <w:szCs w:val="24"/>
          </w:rPr>
          <w:fldChar w:fldCharType="end"/>
        </w:r>
      </w:p>
    </w:sdtContent>
  </w:sdt>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docPartObj>
        <w:docPartGallery w:val="AutoText"/>
      </w:docPartObj>
    </w:sdtPr>
    <w:sdtContent>
      <w:p>
        <w:pPr>
          <w:pStyle w:val="4"/>
          <w:jc w:val="right"/>
        </w:pPr>
        <w:r>
          <w:rPr>
            <w:sz w:val="24"/>
            <w:szCs w:val="24"/>
          </w:rPr>
          <w:fldChar w:fldCharType="begin"/>
        </w:r>
        <w:r>
          <w:rPr>
            <w:sz w:val="24"/>
            <w:szCs w:val="24"/>
          </w:rPr>
          <w:instrText xml:space="preserve"> PAGE   \* MERGEFORMAT </w:instrText>
        </w:r>
        <w:r>
          <w:rPr>
            <w:sz w:val="24"/>
            <w:szCs w:val="24"/>
          </w:rPr>
          <w:fldChar w:fldCharType="separate"/>
        </w:r>
        <w:r>
          <w:rPr>
            <w:sz w:val="24"/>
            <w:szCs w:val="24"/>
          </w:rPr>
          <w:t>105</w:t>
        </w:r>
        <w:r>
          <w:rPr>
            <w:sz w:val="24"/>
            <w:szCs w:val="24"/>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3B62D3"/>
    <w:multiLevelType w:val="multilevel"/>
    <w:tmpl w:val="173B62D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E728EB"/>
    <w:multiLevelType w:val="multilevel"/>
    <w:tmpl w:val="22E728E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71D2F7B"/>
    <w:multiLevelType w:val="multilevel"/>
    <w:tmpl w:val="271D2F7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7384425"/>
    <w:multiLevelType w:val="multilevel"/>
    <w:tmpl w:val="2738442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F133220"/>
    <w:multiLevelType w:val="multilevel"/>
    <w:tmpl w:val="2F13322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0E32AF7"/>
    <w:multiLevelType w:val="multilevel"/>
    <w:tmpl w:val="30E32AF7"/>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8E41097"/>
    <w:multiLevelType w:val="multilevel"/>
    <w:tmpl w:val="48E410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160C7F"/>
    <w:multiLevelType w:val="multilevel"/>
    <w:tmpl w:val="67160C7F"/>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84D1015"/>
    <w:multiLevelType w:val="multilevel"/>
    <w:tmpl w:val="684D101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F3E4CA4"/>
    <w:multiLevelType w:val="multilevel"/>
    <w:tmpl w:val="7F3E4CA4"/>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6"/>
  </w:num>
  <w:num w:numId="3">
    <w:abstractNumId w:val="9"/>
  </w:num>
  <w:num w:numId="4">
    <w:abstractNumId w:val="3"/>
  </w:num>
  <w:num w:numId="5">
    <w:abstractNumId w:val="0"/>
  </w:num>
  <w:num w:numId="6">
    <w:abstractNumId w:val="7"/>
  </w:num>
  <w:num w:numId="7">
    <w:abstractNumId w:val="2"/>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9A"/>
    <w:rsid w:val="00001FDE"/>
    <w:rsid w:val="00002961"/>
    <w:rsid w:val="00002A1D"/>
    <w:rsid w:val="00003978"/>
    <w:rsid w:val="000045BD"/>
    <w:rsid w:val="000049B0"/>
    <w:rsid w:val="00004B00"/>
    <w:rsid w:val="00004FF2"/>
    <w:rsid w:val="00005698"/>
    <w:rsid w:val="00005781"/>
    <w:rsid w:val="0001010B"/>
    <w:rsid w:val="000102BC"/>
    <w:rsid w:val="00010A5A"/>
    <w:rsid w:val="00010F02"/>
    <w:rsid w:val="00011B1E"/>
    <w:rsid w:val="00011B80"/>
    <w:rsid w:val="00011F97"/>
    <w:rsid w:val="0001299E"/>
    <w:rsid w:val="00012CBF"/>
    <w:rsid w:val="00013B41"/>
    <w:rsid w:val="00014764"/>
    <w:rsid w:val="00015587"/>
    <w:rsid w:val="00015A6E"/>
    <w:rsid w:val="00016697"/>
    <w:rsid w:val="00023004"/>
    <w:rsid w:val="000239A3"/>
    <w:rsid w:val="00024064"/>
    <w:rsid w:val="00024371"/>
    <w:rsid w:val="00024CDD"/>
    <w:rsid w:val="00024EED"/>
    <w:rsid w:val="000258D2"/>
    <w:rsid w:val="00026FFD"/>
    <w:rsid w:val="000273E7"/>
    <w:rsid w:val="00030B82"/>
    <w:rsid w:val="00032223"/>
    <w:rsid w:val="00033466"/>
    <w:rsid w:val="00033DB2"/>
    <w:rsid w:val="00033DD2"/>
    <w:rsid w:val="00034C9D"/>
    <w:rsid w:val="00035B44"/>
    <w:rsid w:val="000365C4"/>
    <w:rsid w:val="00037272"/>
    <w:rsid w:val="000379B1"/>
    <w:rsid w:val="0004451E"/>
    <w:rsid w:val="000449FF"/>
    <w:rsid w:val="00044D94"/>
    <w:rsid w:val="00045DD8"/>
    <w:rsid w:val="00051B16"/>
    <w:rsid w:val="00051B25"/>
    <w:rsid w:val="00052454"/>
    <w:rsid w:val="000525B0"/>
    <w:rsid w:val="00053088"/>
    <w:rsid w:val="00055128"/>
    <w:rsid w:val="000555AD"/>
    <w:rsid w:val="00060442"/>
    <w:rsid w:val="0006086A"/>
    <w:rsid w:val="00062DC4"/>
    <w:rsid w:val="00066BC9"/>
    <w:rsid w:val="0007114B"/>
    <w:rsid w:val="00071B04"/>
    <w:rsid w:val="000723B2"/>
    <w:rsid w:val="00072929"/>
    <w:rsid w:val="00073D7C"/>
    <w:rsid w:val="000751D2"/>
    <w:rsid w:val="00075599"/>
    <w:rsid w:val="0007754F"/>
    <w:rsid w:val="0008002B"/>
    <w:rsid w:val="000804BD"/>
    <w:rsid w:val="00080E04"/>
    <w:rsid w:val="00081FD0"/>
    <w:rsid w:val="000826EF"/>
    <w:rsid w:val="00083CBA"/>
    <w:rsid w:val="00085298"/>
    <w:rsid w:val="00085347"/>
    <w:rsid w:val="00085C89"/>
    <w:rsid w:val="000861ED"/>
    <w:rsid w:val="0008640F"/>
    <w:rsid w:val="00086586"/>
    <w:rsid w:val="00086E0D"/>
    <w:rsid w:val="00090B93"/>
    <w:rsid w:val="00090CCE"/>
    <w:rsid w:val="00090E8E"/>
    <w:rsid w:val="000934E0"/>
    <w:rsid w:val="00093F1B"/>
    <w:rsid w:val="000950C0"/>
    <w:rsid w:val="000A1BF7"/>
    <w:rsid w:val="000A1E15"/>
    <w:rsid w:val="000A2F3E"/>
    <w:rsid w:val="000A4859"/>
    <w:rsid w:val="000A4A96"/>
    <w:rsid w:val="000A4B72"/>
    <w:rsid w:val="000A5702"/>
    <w:rsid w:val="000A673E"/>
    <w:rsid w:val="000A6817"/>
    <w:rsid w:val="000A7299"/>
    <w:rsid w:val="000A7BA5"/>
    <w:rsid w:val="000B0C37"/>
    <w:rsid w:val="000B17D8"/>
    <w:rsid w:val="000B1C80"/>
    <w:rsid w:val="000B3623"/>
    <w:rsid w:val="000B3D64"/>
    <w:rsid w:val="000B5099"/>
    <w:rsid w:val="000B647F"/>
    <w:rsid w:val="000B788C"/>
    <w:rsid w:val="000B7BA7"/>
    <w:rsid w:val="000C0388"/>
    <w:rsid w:val="000C03A5"/>
    <w:rsid w:val="000C04D1"/>
    <w:rsid w:val="000C1586"/>
    <w:rsid w:val="000C23DE"/>
    <w:rsid w:val="000C35E2"/>
    <w:rsid w:val="000C3920"/>
    <w:rsid w:val="000C4614"/>
    <w:rsid w:val="000C4986"/>
    <w:rsid w:val="000C5252"/>
    <w:rsid w:val="000C533C"/>
    <w:rsid w:val="000C598E"/>
    <w:rsid w:val="000C7421"/>
    <w:rsid w:val="000C76B1"/>
    <w:rsid w:val="000C7F75"/>
    <w:rsid w:val="000D361D"/>
    <w:rsid w:val="000D3CCA"/>
    <w:rsid w:val="000D55BE"/>
    <w:rsid w:val="000D7DC0"/>
    <w:rsid w:val="000D7E71"/>
    <w:rsid w:val="000E0F85"/>
    <w:rsid w:val="000E23A6"/>
    <w:rsid w:val="000E2FBB"/>
    <w:rsid w:val="000E3F12"/>
    <w:rsid w:val="000E4422"/>
    <w:rsid w:val="000E446D"/>
    <w:rsid w:val="000E4C15"/>
    <w:rsid w:val="000E5116"/>
    <w:rsid w:val="000E577A"/>
    <w:rsid w:val="000E5781"/>
    <w:rsid w:val="000E671E"/>
    <w:rsid w:val="000E7C5B"/>
    <w:rsid w:val="000F0F21"/>
    <w:rsid w:val="000F1529"/>
    <w:rsid w:val="000F17AF"/>
    <w:rsid w:val="000F2518"/>
    <w:rsid w:val="000F30F6"/>
    <w:rsid w:val="000F3C90"/>
    <w:rsid w:val="000F3DC4"/>
    <w:rsid w:val="000F4C34"/>
    <w:rsid w:val="000F5700"/>
    <w:rsid w:val="00101128"/>
    <w:rsid w:val="00102FD2"/>
    <w:rsid w:val="00103C73"/>
    <w:rsid w:val="00106492"/>
    <w:rsid w:val="00107480"/>
    <w:rsid w:val="00107B13"/>
    <w:rsid w:val="00110080"/>
    <w:rsid w:val="001106BB"/>
    <w:rsid w:val="00110F50"/>
    <w:rsid w:val="001114E1"/>
    <w:rsid w:val="0011155B"/>
    <w:rsid w:val="00111857"/>
    <w:rsid w:val="00112349"/>
    <w:rsid w:val="00115D1A"/>
    <w:rsid w:val="00116995"/>
    <w:rsid w:val="00116FF8"/>
    <w:rsid w:val="00117DE4"/>
    <w:rsid w:val="0012089D"/>
    <w:rsid w:val="00122CC0"/>
    <w:rsid w:val="001235D9"/>
    <w:rsid w:val="00124703"/>
    <w:rsid w:val="001267AC"/>
    <w:rsid w:val="00127A38"/>
    <w:rsid w:val="00130D56"/>
    <w:rsid w:val="00133301"/>
    <w:rsid w:val="00133BE8"/>
    <w:rsid w:val="0013463E"/>
    <w:rsid w:val="001350F6"/>
    <w:rsid w:val="001369A3"/>
    <w:rsid w:val="00136A56"/>
    <w:rsid w:val="00136A89"/>
    <w:rsid w:val="00136D5E"/>
    <w:rsid w:val="0013747C"/>
    <w:rsid w:val="001376E8"/>
    <w:rsid w:val="00142A08"/>
    <w:rsid w:val="001436C8"/>
    <w:rsid w:val="001437BE"/>
    <w:rsid w:val="00144F44"/>
    <w:rsid w:val="00145748"/>
    <w:rsid w:val="0014575D"/>
    <w:rsid w:val="001462B2"/>
    <w:rsid w:val="0014636A"/>
    <w:rsid w:val="00147370"/>
    <w:rsid w:val="00152587"/>
    <w:rsid w:val="00152C08"/>
    <w:rsid w:val="00152EFF"/>
    <w:rsid w:val="0015365C"/>
    <w:rsid w:val="00153B0C"/>
    <w:rsid w:val="00154489"/>
    <w:rsid w:val="00154594"/>
    <w:rsid w:val="00156566"/>
    <w:rsid w:val="00156B22"/>
    <w:rsid w:val="0016008C"/>
    <w:rsid w:val="001607A4"/>
    <w:rsid w:val="001614FC"/>
    <w:rsid w:val="00161B6C"/>
    <w:rsid w:val="00161D8D"/>
    <w:rsid w:val="00162429"/>
    <w:rsid w:val="0016420A"/>
    <w:rsid w:val="001648F8"/>
    <w:rsid w:val="00164FF9"/>
    <w:rsid w:val="001718BD"/>
    <w:rsid w:val="00172C34"/>
    <w:rsid w:val="00173659"/>
    <w:rsid w:val="00173741"/>
    <w:rsid w:val="00173EE7"/>
    <w:rsid w:val="0017404F"/>
    <w:rsid w:val="00175B88"/>
    <w:rsid w:val="00176475"/>
    <w:rsid w:val="001801A0"/>
    <w:rsid w:val="001805B6"/>
    <w:rsid w:val="00180F32"/>
    <w:rsid w:val="00181A33"/>
    <w:rsid w:val="00182832"/>
    <w:rsid w:val="00184201"/>
    <w:rsid w:val="001855DB"/>
    <w:rsid w:val="001860E8"/>
    <w:rsid w:val="001870CC"/>
    <w:rsid w:val="00190740"/>
    <w:rsid w:val="00190CC4"/>
    <w:rsid w:val="00192130"/>
    <w:rsid w:val="0019263D"/>
    <w:rsid w:val="001930B6"/>
    <w:rsid w:val="00193E96"/>
    <w:rsid w:val="00194E8E"/>
    <w:rsid w:val="001950F7"/>
    <w:rsid w:val="00195BE9"/>
    <w:rsid w:val="00195C70"/>
    <w:rsid w:val="001A0B1D"/>
    <w:rsid w:val="001A1445"/>
    <w:rsid w:val="001A2045"/>
    <w:rsid w:val="001A2E47"/>
    <w:rsid w:val="001A3041"/>
    <w:rsid w:val="001A3703"/>
    <w:rsid w:val="001A41C6"/>
    <w:rsid w:val="001A4502"/>
    <w:rsid w:val="001A4519"/>
    <w:rsid w:val="001A53F7"/>
    <w:rsid w:val="001A5D24"/>
    <w:rsid w:val="001A6047"/>
    <w:rsid w:val="001A63A4"/>
    <w:rsid w:val="001A6F8D"/>
    <w:rsid w:val="001A7A8D"/>
    <w:rsid w:val="001B051E"/>
    <w:rsid w:val="001B1239"/>
    <w:rsid w:val="001B1499"/>
    <w:rsid w:val="001B2422"/>
    <w:rsid w:val="001B5AD5"/>
    <w:rsid w:val="001B6DBA"/>
    <w:rsid w:val="001B6E6C"/>
    <w:rsid w:val="001B6EED"/>
    <w:rsid w:val="001B72AA"/>
    <w:rsid w:val="001B7591"/>
    <w:rsid w:val="001B7927"/>
    <w:rsid w:val="001B7C5A"/>
    <w:rsid w:val="001B7CD8"/>
    <w:rsid w:val="001C1CDA"/>
    <w:rsid w:val="001C1DB4"/>
    <w:rsid w:val="001C2E6B"/>
    <w:rsid w:val="001C49D7"/>
    <w:rsid w:val="001C5683"/>
    <w:rsid w:val="001C5CF4"/>
    <w:rsid w:val="001C774D"/>
    <w:rsid w:val="001C7B4F"/>
    <w:rsid w:val="001D2011"/>
    <w:rsid w:val="001D307F"/>
    <w:rsid w:val="001D539E"/>
    <w:rsid w:val="001D5E61"/>
    <w:rsid w:val="001D6A0B"/>
    <w:rsid w:val="001D793B"/>
    <w:rsid w:val="001E0A4F"/>
    <w:rsid w:val="001E19E9"/>
    <w:rsid w:val="001E2E96"/>
    <w:rsid w:val="001E4825"/>
    <w:rsid w:val="001E49F9"/>
    <w:rsid w:val="001E4B78"/>
    <w:rsid w:val="001E5837"/>
    <w:rsid w:val="001E6EDA"/>
    <w:rsid w:val="001E6FB5"/>
    <w:rsid w:val="001E7AF7"/>
    <w:rsid w:val="001F0293"/>
    <w:rsid w:val="001F0495"/>
    <w:rsid w:val="001F07EA"/>
    <w:rsid w:val="001F1C3D"/>
    <w:rsid w:val="001F2D8D"/>
    <w:rsid w:val="001F38ED"/>
    <w:rsid w:val="001F3921"/>
    <w:rsid w:val="001F3EDA"/>
    <w:rsid w:val="001F4B20"/>
    <w:rsid w:val="001F52AC"/>
    <w:rsid w:val="001F53E9"/>
    <w:rsid w:val="001F550E"/>
    <w:rsid w:val="001F65A5"/>
    <w:rsid w:val="001F778C"/>
    <w:rsid w:val="001F7DB0"/>
    <w:rsid w:val="001F7F0F"/>
    <w:rsid w:val="00203976"/>
    <w:rsid w:val="002044CD"/>
    <w:rsid w:val="002048D1"/>
    <w:rsid w:val="00204DC4"/>
    <w:rsid w:val="002054B2"/>
    <w:rsid w:val="00205CC5"/>
    <w:rsid w:val="00206753"/>
    <w:rsid w:val="00206912"/>
    <w:rsid w:val="00206C02"/>
    <w:rsid w:val="002070EA"/>
    <w:rsid w:val="002078A2"/>
    <w:rsid w:val="002102B8"/>
    <w:rsid w:val="00211C53"/>
    <w:rsid w:val="0021284F"/>
    <w:rsid w:val="00212956"/>
    <w:rsid w:val="00213917"/>
    <w:rsid w:val="002147DA"/>
    <w:rsid w:val="00214D28"/>
    <w:rsid w:val="0021520F"/>
    <w:rsid w:val="002178D6"/>
    <w:rsid w:val="00217DDC"/>
    <w:rsid w:val="00220335"/>
    <w:rsid w:val="0022063A"/>
    <w:rsid w:val="00220641"/>
    <w:rsid w:val="00221850"/>
    <w:rsid w:val="002230EE"/>
    <w:rsid w:val="00223A82"/>
    <w:rsid w:val="00224657"/>
    <w:rsid w:val="00225CB0"/>
    <w:rsid w:val="00226552"/>
    <w:rsid w:val="002265CC"/>
    <w:rsid w:val="00226DBA"/>
    <w:rsid w:val="002306EE"/>
    <w:rsid w:val="00230AA3"/>
    <w:rsid w:val="00230C39"/>
    <w:rsid w:val="002310D3"/>
    <w:rsid w:val="0023122F"/>
    <w:rsid w:val="00231AEE"/>
    <w:rsid w:val="00232180"/>
    <w:rsid w:val="00234787"/>
    <w:rsid w:val="00235449"/>
    <w:rsid w:val="002357C9"/>
    <w:rsid w:val="00235909"/>
    <w:rsid w:val="00235D4A"/>
    <w:rsid w:val="00236C5A"/>
    <w:rsid w:val="00237674"/>
    <w:rsid w:val="00237ECD"/>
    <w:rsid w:val="00237F21"/>
    <w:rsid w:val="00241FB5"/>
    <w:rsid w:val="002424DF"/>
    <w:rsid w:val="00242C3D"/>
    <w:rsid w:val="00243239"/>
    <w:rsid w:val="002451ED"/>
    <w:rsid w:val="002457BD"/>
    <w:rsid w:val="00245C0A"/>
    <w:rsid w:val="00246093"/>
    <w:rsid w:val="002462B3"/>
    <w:rsid w:val="002468CD"/>
    <w:rsid w:val="00246E04"/>
    <w:rsid w:val="00247C63"/>
    <w:rsid w:val="002501F4"/>
    <w:rsid w:val="002506DE"/>
    <w:rsid w:val="00251631"/>
    <w:rsid w:val="00252109"/>
    <w:rsid w:val="002531A9"/>
    <w:rsid w:val="002531D3"/>
    <w:rsid w:val="00253F50"/>
    <w:rsid w:val="0025528B"/>
    <w:rsid w:val="002556AF"/>
    <w:rsid w:val="00257A39"/>
    <w:rsid w:val="00264222"/>
    <w:rsid w:val="00265081"/>
    <w:rsid w:val="00266C06"/>
    <w:rsid w:val="00266E88"/>
    <w:rsid w:val="00270E7F"/>
    <w:rsid w:val="00270F36"/>
    <w:rsid w:val="00271867"/>
    <w:rsid w:val="00272C21"/>
    <w:rsid w:val="00272FAB"/>
    <w:rsid w:val="0027321C"/>
    <w:rsid w:val="00273C4F"/>
    <w:rsid w:val="0027433D"/>
    <w:rsid w:val="002746C8"/>
    <w:rsid w:val="00274C58"/>
    <w:rsid w:val="00274F0D"/>
    <w:rsid w:val="0027661C"/>
    <w:rsid w:val="00276672"/>
    <w:rsid w:val="00276B9C"/>
    <w:rsid w:val="00276F91"/>
    <w:rsid w:val="00277D87"/>
    <w:rsid w:val="00280328"/>
    <w:rsid w:val="00280C8D"/>
    <w:rsid w:val="00280E46"/>
    <w:rsid w:val="002811FB"/>
    <w:rsid w:val="00281363"/>
    <w:rsid w:val="00281AE4"/>
    <w:rsid w:val="00282366"/>
    <w:rsid w:val="00282C25"/>
    <w:rsid w:val="00282F01"/>
    <w:rsid w:val="00283486"/>
    <w:rsid w:val="00284436"/>
    <w:rsid w:val="002855D2"/>
    <w:rsid w:val="002870D5"/>
    <w:rsid w:val="0028713F"/>
    <w:rsid w:val="002920AE"/>
    <w:rsid w:val="00292945"/>
    <w:rsid w:val="00294A12"/>
    <w:rsid w:val="00296C5E"/>
    <w:rsid w:val="002976ED"/>
    <w:rsid w:val="002A06D9"/>
    <w:rsid w:val="002A1053"/>
    <w:rsid w:val="002A37A7"/>
    <w:rsid w:val="002A3AD4"/>
    <w:rsid w:val="002A4C5B"/>
    <w:rsid w:val="002A5702"/>
    <w:rsid w:val="002A7811"/>
    <w:rsid w:val="002A79F1"/>
    <w:rsid w:val="002B0021"/>
    <w:rsid w:val="002B043F"/>
    <w:rsid w:val="002B05F7"/>
    <w:rsid w:val="002B170B"/>
    <w:rsid w:val="002B44AF"/>
    <w:rsid w:val="002B5A38"/>
    <w:rsid w:val="002B5A63"/>
    <w:rsid w:val="002B5CA3"/>
    <w:rsid w:val="002B7155"/>
    <w:rsid w:val="002B7FEF"/>
    <w:rsid w:val="002C0C81"/>
    <w:rsid w:val="002C125B"/>
    <w:rsid w:val="002C199B"/>
    <w:rsid w:val="002C2106"/>
    <w:rsid w:val="002C27A3"/>
    <w:rsid w:val="002C2C7A"/>
    <w:rsid w:val="002C4216"/>
    <w:rsid w:val="002C4462"/>
    <w:rsid w:val="002C5406"/>
    <w:rsid w:val="002C59BB"/>
    <w:rsid w:val="002C67F1"/>
    <w:rsid w:val="002C7A30"/>
    <w:rsid w:val="002D113F"/>
    <w:rsid w:val="002D2067"/>
    <w:rsid w:val="002D3E77"/>
    <w:rsid w:val="002D3F75"/>
    <w:rsid w:val="002D44DC"/>
    <w:rsid w:val="002D5429"/>
    <w:rsid w:val="002D6793"/>
    <w:rsid w:val="002D70B3"/>
    <w:rsid w:val="002D7AB2"/>
    <w:rsid w:val="002E07F7"/>
    <w:rsid w:val="002E0F5A"/>
    <w:rsid w:val="002E1461"/>
    <w:rsid w:val="002E1923"/>
    <w:rsid w:val="002E1E53"/>
    <w:rsid w:val="002E223E"/>
    <w:rsid w:val="002E30F5"/>
    <w:rsid w:val="002E5323"/>
    <w:rsid w:val="002E6150"/>
    <w:rsid w:val="002F0157"/>
    <w:rsid w:val="002F02F2"/>
    <w:rsid w:val="002F1CE2"/>
    <w:rsid w:val="002F36EF"/>
    <w:rsid w:val="002F389F"/>
    <w:rsid w:val="002F6D27"/>
    <w:rsid w:val="00300511"/>
    <w:rsid w:val="003014ED"/>
    <w:rsid w:val="00303CEE"/>
    <w:rsid w:val="00305479"/>
    <w:rsid w:val="003061DF"/>
    <w:rsid w:val="00306596"/>
    <w:rsid w:val="003105C4"/>
    <w:rsid w:val="003124A3"/>
    <w:rsid w:val="00314106"/>
    <w:rsid w:val="00315796"/>
    <w:rsid w:val="00315BC0"/>
    <w:rsid w:val="003174AC"/>
    <w:rsid w:val="003205AE"/>
    <w:rsid w:val="003208A1"/>
    <w:rsid w:val="00320A11"/>
    <w:rsid w:val="00321C64"/>
    <w:rsid w:val="00321DAC"/>
    <w:rsid w:val="00321E56"/>
    <w:rsid w:val="00322079"/>
    <w:rsid w:val="00322947"/>
    <w:rsid w:val="00323AD2"/>
    <w:rsid w:val="00324741"/>
    <w:rsid w:val="00324FC9"/>
    <w:rsid w:val="00325313"/>
    <w:rsid w:val="00325997"/>
    <w:rsid w:val="00325E41"/>
    <w:rsid w:val="00326076"/>
    <w:rsid w:val="003262A5"/>
    <w:rsid w:val="0032651A"/>
    <w:rsid w:val="00326546"/>
    <w:rsid w:val="003277CE"/>
    <w:rsid w:val="00327DCE"/>
    <w:rsid w:val="00330424"/>
    <w:rsid w:val="003308AB"/>
    <w:rsid w:val="00331412"/>
    <w:rsid w:val="003320CA"/>
    <w:rsid w:val="003325F2"/>
    <w:rsid w:val="0033261E"/>
    <w:rsid w:val="0033329F"/>
    <w:rsid w:val="003334B7"/>
    <w:rsid w:val="0033469D"/>
    <w:rsid w:val="00335DE2"/>
    <w:rsid w:val="003360D3"/>
    <w:rsid w:val="0033659D"/>
    <w:rsid w:val="00336ED0"/>
    <w:rsid w:val="0033707B"/>
    <w:rsid w:val="0033783E"/>
    <w:rsid w:val="00337F2B"/>
    <w:rsid w:val="00340D72"/>
    <w:rsid w:val="00341176"/>
    <w:rsid w:val="003412DB"/>
    <w:rsid w:val="00341C54"/>
    <w:rsid w:val="00343000"/>
    <w:rsid w:val="00345944"/>
    <w:rsid w:val="00345E30"/>
    <w:rsid w:val="00345E50"/>
    <w:rsid w:val="00346213"/>
    <w:rsid w:val="00346570"/>
    <w:rsid w:val="00346D81"/>
    <w:rsid w:val="00346FDD"/>
    <w:rsid w:val="00347937"/>
    <w:rsid w:val="00350BDA"/>
    <w:rsid w:val="003515DA"/>
    <w:rsid w:val="003527A3"/>
    <w:rsid w:val="003539DF"/>
    <w:rsid w:val="00354ABD"/>
    <w:rsid w:val="00357C72"/>
    <w:rsid w:val="003619E5"/>
    <w:rsid w:val="0036350F"/>
    <w:rsid w:val="00364153"/>
    <w:rsid w:val="00364CC4"/>
    <w:rsid w:val="003650F0"/>
    <w:rsid w:val="00366584"/>
    <w:rsid w:val="003667FE"/>
    <w:rsid w:val="003673F1"/>
    <w:rsid w:val="00367824"/>
    <w:rsid w:val="00370117"/>
    <w:rsid w:val="00370239"/>
    <w:rsid w:val="00371265"/>
    <w:rsid w:val="0037223E"/>
    <w:rsid w:val="003728F4"/>
    <w:rsid w:val="00372E53"/>
    <w:rsid w:val="00376A08"/>
    <w:rsid w:val="00376B8E"/>
    <w:rsid w:val="0037725E"/>
    <w:rsid w:val="00377316"/>
    <w:rsid w:val="003776D6"/>
    <w:rsid w:val="003779CB"/>
    <w:rsid w:val="003802B0"/>
    <w:rsid w:val="00380A20"/>
    <w:rsid w:val="0038183C"/>
    <w:rsid w:val="00382352"/>
    <w:rsid w:val="00382732"/>
    <w:rsid w:val="0038314F"/>
    <w:rsid w:val="00383CBA"/>
    <w:rsid w:val="003844EA"/>
    <w:rsid w:val="003867DF"/>
    <w:rsid w:val="0039011D"/>
    <w:rsid w:val="00392162"/>
    <w:rsid w:val="00392642"/>
    <w:rsid w:val="003931E6"/>
    <w:rsid w:val="0039330B"/>
    <w:rsid w:val="0039343C"/>
    <w:rsid w:val="003957DA"/>
    <w:rsid w:val="003958B6"/>
    <w:rsid w:val="00397A2D"/>
    <w:rsid w:val="003A084A"/>
    <w:rsid w:val="003A090D"/>
    <w:rsid w:val="003A0C0A"/>
    <w:rsid w:val="003A0D35"/>
    <w:rsid w:val="003A18A5"/>
    <w:rsid w:val="003A23EE"/>
    <w:rsid w:val="003A4969"/>
    <w:rsid w:val="003A64EC"/>
    <w:rsid w:val="003A6ECF"/>
    <w:rsid w:val="003A7876"/>
    <w:rsid w:val="003B007E"/>
    <w:rsid w:val="003B0E09"/>
    <w:rsid w:val="003B201C"/>
    <w:rsid w:val="003B2261"/>
    <w:rsid w:val="003B24D2"/>
    <w:rsid w:val="003B2507"/>
    <w:rsid w:val="003B27A9"/>
    <w:rsid w:val="003B27F8"/>
    <w:rsid w:val="003B3F31"/>
    <w:rsid w:val="003B4669"/>
    <w:rsid w:val="003B476A"/>
    <w:rsid w:val="003B4ABE"/>
    <w:rsid w:val="003B5EFC"/>
    <w:rsid w:val="003B626C"/>
    <w:rsid w:val="003B6C6E"/>
    <w:rsid w:val="003B781E"/>
    <w:rsid w:val="003B7D93"/>
    <w:rsid w:val="003C0964"/>
    <w:rsid w:val="003C2A5D"/>
    <w:rsid w:val="003C2BD5"/>
    <w:rsid w:val="003C6043"/>
    <w:rsid w:val="003C7CE1"/>
    <w:rsid w:val="003D0D4B"/>
    <w:rsid w:val="003D0E74"/>
    <w:rsid w:val="003D1B4E"/>
    <w:rsid w:val="003D2614"/>
    <w:rsid w:val="003D3C54"/>
    <w:rsid w:val="003D529A"/>
    <w:rsid w:val="003D6011"/>
    <w:rsid w:val="003E03BE"/>
    <w:rsid w:val="003E181F"/>
    <w:rsid w:val="003E4B13"/>
    <w:rsid w:val="003E5CFC"/>
    <w:rsid w:val="003E664B"/>
    <w:rsid w:val="003F095C"/>
    <w:rsid w:val="003F2108"/>
    <w:rsid w:val="003F2222"/>
    <w:rsid w:val="003F271F"/>
    <w:rsid w:val="003F2B8E"/>
    <w:rsid w:val="003F36CD"/>
    <w:rsid w:val="003F38BD"/>
    <w:rsid w:val="003F55A8"/>
    <w:rsid w:val="003F5FCA"/>
    <w:rsid w:val="003F73AD"/>
    <w:rsid w:val="00403260"/>
    <w:rsid w:val="00404145"/>
    <w:rsid w:val="00405498"/>
    <w:rsid w:val="0040588A"/>
    <w:rsid w:val="00406AA4"/>
    <w:rsid w:val="00406F90"/>
    <w:rsid w:val="00407098"/>
    <w:rsid w:val="004073AF"/>
    <w:rsid w:val="00407523"/>
    <w:rsid w:val="00407B5F"/>
    <w:rsid w:val="00411CD0"/>
    <w:rsid w:val="00411E38"/>
    <w:rsid w:val="00411EB7"/>
    <w:rsid w:val="00411F81"/>
    <w:rsid w:val="0041307F"/>
    <w:rsid w:val="00413819"/>
    <w:rsid w:val="00413F8C"/>
    <w:rsid w:val="00415035"/>
    <w:rsid w:val="0041607B"/>
    <w:rsid w:val="00420417"/>
    <w:rsid w:val="0042061F"/>
    <w:rsid w:val="0042153A"/>
    <w:rsid w:val="004218C1"/>
    <w:rsid w:val="00421F04"/>
    <w:rsid w:val="00422368"/>
    <w:rsid w:val="00422902"/>
    <w:rsid w:val="00422D63"/>
    <w:rsid w:val="00422F29"/>
    <w:rsid w:val="00425DFA"/>
    <w:rsid w:val="004276D9"/>
    <w:rsid w:val="00427C39"/>
    <w:rsid w:val="00430304"/>
    <w:rsid w:val="004308A5"/>
    <w:rsid w:val="00430E03"/>
    <w:rsid w:val="00431299"/>
    <w:rsid w:val="00431384"/>
    <w:rsid w:val="00432A63"/>
    <w:rsid w:val="0043382F"/>
    <w:rsid w:val="00433957"/>
    <w:rsid w:val="00433C6E"/>
    <w:rsid w:val="00434367"/>
    <w:rsid w:val="0043485D"/>
    <w:rsid w:val="00436559"/>
    <w:rsid w:val="0043657B"/>
    <w:rsid w:val="00436A23"/>
    <w:rsid w:val="00436B9F"/>
    <w:rsid w:val="00436F59"/>
    <w:rsid w:val="00437838"/>
    <w:rsid w:val="00437969"/>
    <w:rsid w:val="0044019F"/>
    <w:rsid w:val="004403C6"/>
    <w:rsid w:val="00440B39"/>
    <w:rsid w:val="00441D2C"/>
    <w:rsid w:val="004437D4"/>
    <w:rsid w:val="00443F85"/>
    <w:rsid w:val="00444558"/>
    <w:rsid w:val="00445353"/>
    <w:rsid w:val="00447111"/>
    <w:rsid w:val="0044758A"/>
    <w:rsid w:val="0045092D"/>
    <w:rsid w:val="00453683"/>
    <w:rsid w:val="00453860"/>
    <w:rsid w:val="00454D96"/>
    <w:rsid w:val="0045769F"/>
    <w:rsid w:val="00461067"/>
    <w:rsid w:val="00461DAD"/>
    <w:rsid w:val="004623A4"/>
    <w:rsid w:val="004631A4"/>
    <w:rsid w:val="00463603"/>
    <w:rsid w:val="00463B96"/>
    <w:rsid w:val="00467BD7"/>
    <w:rsid w:val="004702C9"/>
    <w:rsid w:val="004729FF"/>
    <w:rsid w:val="00472AF3"/>
    <w:rsid w:val="00472E3E"/>
    <w:rsid w:val="004733A2"/>
    <w:rsid w:val="004736A4"/>
    <w:rsid w:val="004736CF"/>
    <w:rsid w:val="00473D9A"/>
    <w:rsid w:val="004759C5"/>
    <w:rsid w:val="00476B68"/>
    <w:rsid w:val="00476D54"/>
    <w:rsid w:val="00477969"/>
    <w:rsid w:val="004808EE"/>
    <w:rsid w:val="0048363D"/>
    <w:rsid w:val="00485B10"/>
    <w:rsid w:val="00485B75"/>
    <w:rsid w:val="00485FDA"/>
    <w:rsid w:val="00485FE0"/>
    <w:rsid w:val="00486025"/>
    <w:rsid w:val="00486993"/>
    <w:rsid w:val="00486EC8"/>
    <w:rsid w:val="00486EE3"/>
    <w:rsid w:val="0048763E"/>
    <w:rsid w:val="00487938"/>
    <w:rsid w:val="0048799E"/>
    <w:rsid w:val="00487E8E"/>
    <w:rsid w:val="00491238"/>
    <w:rsid w:val="00491284"/>
    <w:rsid w:val="00491C60"/>
    <w:rsid w:val="0049383E"/>
    <w:rsid w:val="004941A1"/>
    <w:rsid w:val="0049484C"/>
    <w:rsid w:val="00494BE9"/>
    <w:rsid w:val="00494DB8"/>
    <w:rsid w:val="004965B1"/>
    <w:rsid w:val="004A18F8"/>
    <w:rsid w:val="004A1B35"/>
    <w:rsid w:val="004A1C07"/>
    <w:rsid w:val="004A31AE"/>
    <w:rsid w:val="004A6026"/>
    <w:rsid w:val="004A678E"/>
    <w:rsid w:val="004B0FCF"/>
    <w:rsid w:val="004B12D1"/>
    <w:rsid w:val="004B15F4"/>
    <w:rsid w:val="004B1AAA"/>
    <w:rsid w:val="004B23DA"/>
    <w:rsid w:val="004B2D32"/>
    <w:rsid w:val="004B561F"/>
    <w:rsid w:val="004B6C00"/>
    <w:rsid w:val="004B762D"/>
    <w:rsid w:val="004C22C0"/>
    <w:rsid w:val="004C23AE"/>
    <w:rsid w:val="004C27ED"/>
    <w:rsid w:val="004C348F"/>
    <w:rsid w:val="004C3535"/>
    <w:rsid w:val="004C37E1"/>
    <w:rsid w:val="004C3F0E"/>
    <w:rsid w:val="004C4EAF"/>
    <w:rsid w:val="004C6A8A"/>
    <w:rsid w:val="004C76EE"/>
    <w:rsid w:val="004D0B18"/>
    <w:rsid w:val="004D174D"/>
    <w:rsid w:val="004D1C3E"/>
    <w:rsid w:val="004D1CD7"/>
    <w:rsid w:val="004D1CD9"/>
    <w:rsid w:val="004D26FC"/>
    <w:rsid w:val="004D3213"/>
    <w:rsid w:val="004D3BC3"/>
    <w:rsid w:val="004D532B"/>
    <w:rsid w:val="004D66D1"/>
    <w:rsid w:val="004D6C35"/>
    <w:rsid w:val="004D71E5"/>
    <w:rsid w:val="004D7746"/>
    <w:rsid w:val="004E0B31"/>
    <w:rsid w:val="004E1345"/>
    <w:rsid w:val="004E17F0"/>
    <w:rsid w:val="004E2916"/>
    <w:rsid w:val="004E2B39"/>
    <w:rsid w:val="004E2BE8"/>
    <w:rsid w:val="004E388D"/>
    <w:rsid w:val="004E4425"/>
    <w:rsid w:val="004E4CB2"/>
    <w:rsid w:val="004E543C"/>
    <w:rsid w:val="004E5635"/>
    <w:rsid w:val="004E5933"/>
    <w:rsid w:val="004E618C"/>
    <w:rsid w:val="004F062C"/>
    <w:rsid w:val="004F09FE"/>
    <w:rsid w:val="004F18ED"/>
    <w:rsid w:val="004F27A7"/>
    <w:rsid w:val="004F56EC"/>
    <w:rsid w:val="004F577E"/>
    <w:rsid w:val="004F5BFA"/>
    <w:rsid w:val="004F6980"/>
    <w:rsid w:val="004F6C83"/>
    <w:rsid w:val="004F71B1"/>
    <w:rsid w:val="004F73A7"/>
    <w:rsid w:val="004F7E70"/>
    <w:rsid w:val="005004E5"/>
    <w:rsid w:val="00500973"/>
    <w:rsid w:val="0050400C"/>
    <w:rsid w:val="005046CF"/>
    <w:rsid w:val="00504CB4"/>
    <w:rsid w:val="00504DEE"/>
    <w:rsid w:val="00505DFF"/>
    <w:rsid w:val="00506259"/>
    <w:rsid w:val="00506490"/>
    <w:rsid w:val="00506643"/>
    <w:rsid w:val="00507622"/>
    <w:rsid w:val="0051006D"/>
    <w:rsid w:val="00510D65"/>
    <w:rsid w:val="00511AA3"/>
    <w:rsid w:val="00511DD6"/>
    <w:rsid w:val="005125BB"/>
    <w:rsid w:val="00512A61"/>
    <w:rsid w:val="0051318A"/>
    <w:rsid w:val="00515800"/>
    <w:rsid w:val="00515859"/>
    <w:rsid w:val="00515C76"/>
    <w:rsid w:val="00520406"/>
    <w:rsid w:val="005208F2"/>
    <w:rsid w:val="005215E1"/>
    <w:rsid w:val="0052195F"/>
    <w:rsid w:val="00522526"/>
    <w:rsid w:val="005244AE"/>
    <w:rsid w:val="00524FF6"/>
    <w:rsid w:val="00525552"/>
    <w:rsid w:val="0052564E"/>
    <w:rsid w:val="00525E8F"/>
    <w:rsid w:val="00531303"/>
    <w:rsid w:val="00531F2C"/>
    <w:rsid w:val="005323A8"/>
    <w:rsid w:val="0053323C"/>
    <w:rsid w:val="00533DAD"/>
    <w:rsid w:val="005349F4"/>
    <w:rsid w:val="00535143"/>
    <w:rsid w:val="0053749E"/>
    <w:rsid w:val="0054006C"/>
    <w:rsid w:val="005405CB"/>
    <w:rsid w:val="005410DD"/>
    <w:rsid w:val="00541736"/>
    <w:rsid w:val="0054236D"/>
    <w:rsid w:val="005455E3"/>
    <w:rsid w:val="00545BCC"/>
    <w:rsid w:val="005477C9"/>
    <w:rsid w:val="00550ACD"/>
    <w:rsid w:val="00551D73"/>
    <w:rsid w:val="00552EAE"/>
    <w:rsid w:val="00554485"/>
    <w:rsid w:val="00554D4F"/>
    <w:rsid w:val="00556037"/>
    <w:rsid w:val="00556E67"/>
    <w:rsid w:val="00562B94"/>
    <w:rsid w:val="00562E9B"/>
    <w:rsid w:val="005637BA"/>
    <w:rsid w:val="005641F6"/>
    <w:rsid w:val="00564F23"/>
    <w:rsid w:val="00565DF0"/>
    <w:rsid w:val="00566E5B"/>
    <w:rsid w:val="0056794F"/>
    <w:rsid w:val="00571E18"/>
    <w:rsid w:val="0057236C"/>
    <w:rsid w:val="00572A85"/>
    <w:rsid w:val="005732DE"/>
    <w:rsid w:val="00573342"/>
    <w:rsid w:val="005740C4"/>
    <w:rsid w:val="00574F9D"/>
    <w:rsid w:val="005750E9"/>
    <w:rsid w:val="00575CA8"/>
    <w:rsid w:val="00575D39"/>
    <w:rsid w:val="005767EF"/>
    <w:rsid w:val="00577151"/>
    <w:rsid w:val="00580D7E"/>
    <w:rsid w:val="0058120B"/>
    <w:rsid w:val="00581574"/>
    <w:rsid w:val="00585932"/>
    <w:rsid w:val="00585B0A"/>
    <w:rsid w:val="00585CF6"/>
    <w:rsid w:val="00590CD1"/>
    <w:rsid w:val="00590F08"/>
    <w:rsid w:val="00591064"/>
    <w:rsid w:val="0059152A"/>
    <w:rsid w:val="00591B05"/>
    <w:rsid w:val="00591B26"/>
    <w:rsid w:val="005929DB"/>
    <w:rsid w:val="00593098"/>
    <w:rsid w:val="00595018"/>
    <w:rsid w:val="00595247"/>
    <w:rsid w:val="00595B88"/>
    <w:rsid w:val="00595F58"/>
    <w:rsid w:val="00596BD4"/>
    <w:rsid w:val="0059747E"/>
    <w:rsid w:val="00597FFA"/>
    <w:rsid w:val="005A028E"/>
    <w:rsid w:val="005A0FD3"/>
    <w:rsid w:val="005A1C6C"/>
    <w:rsid w:val="005A2514"/>
    <w:rsid w:val="005A2E20"/>
    <w:rsid w:val="005A3469"/>
    <w:rsid w:val="005A375C"/>
    <w:rsid w:val="005A4E3E"/>
    <w:rsid w:val="005A4F30"/>
    <w:rsid w:val="005A5857"/>
    <w:rsid w:val="005A5948"/>
    <w:rsid w:val="005A683D"/>
    <w:rsid w:val="005A78EE"/>
    <w:rsid w:val="005B05CD"/>
    <w:rsid w:val="005B4822"/>
    <w:rsid w:val="005B58F4"/>
    <w:rsid w:val="005B6272"/>
    <w:rsid w:val="005B6E3F"/>
    <w:rsid w:val="005B74A2"/>
    <w:rsid w:val="005B7549"/>
    <w:rsid w:val="005B78E5"/>
    <w:rsid w:val="005C0EC5"/>
    <w:rsid w:val="005C2EEE"/>
    <w:rsid w:val="005C3941"/>
    <w:rsid w:val="005C3A54"/>
    <w:rsid w:val="005C460B"/>
    <w:rsid w:val="005C5900"/>
    <w:rsid w:val="005C5D11"/>
    <w:rsid w:val="005C613C"/>
    <w:rsid w:val="005C6536"/>
    <w:rsid w:val="005C682E"/>
    <w:rsid w:val="005C6889"/>
    <w:rsid w:val="005C6CB4"/>
    <w:rsid w:val="005C78E5"/>
    <w:rsid w:val="005C7B82"/>
    <w:rsid w:val="005D01E0"/>
    <w:rsid w:val="005D119B"/>
    <w:rsid w:val="005D1C17"/>
    <w:rsid w:val="005D29D2"/>
    <w:rsid w:val="005D327E"/>
    <w:rsid w:val="005D5AEA"/>
    <w:rsid w:val="005D660D"/>
    <w:rsid w:val="005D676B"/>
    <w:rsid w:val="005D780E"/>
    <w:rsid w:val="005D79A9"/>
    <w:rsid w:val="005E051E"/>
    <w:rsid w:val="005E0A34"/>
    <w:rsid w:val="005E0CA5"/>
    <w:rsid w:val="005E0F9A"/>
    <w:rsid w:val="005E1BD4"/>
    <w:rsid w:val="005E2799"/>
    <w:rsid w:val="005E2BE2"/>
    <w:rsid w:val="005E2CFF"/>
    <w:rsid w:val="005E3A45"/>
    <w:rsid w:val="005E6A59"/>
    <w:rsid w:val="005F1B87"/>
    <w:rsid w:val="005F1E41"/>
    <w:rsid w:val="005F3197"/>
    <w:rsid w:val="005F363E"/>
    <w:rsid w:val="005F417D"/>
    <w:rsid w:val="005F4F65"/>
    <w:rsid w:val="005F5C6B"/>
    <w:rsid w:val="005F6FBE"/>
    <w:rsid w:val="005F70AD"/>
    <w:rsid w:val="005F74FB"/>
    <w:rsid w:val="005F751C"/>
    <w:rsid w:val="005F7BFB"/>
    <w:rsid w:val="006018FC"/>
    <w:rsid w:val="00602118"/>
    <w:rsid w:val="00602AA9"/>
    <w:rsid w:val="00603913"/>
    <w:rsid w:val="006042E6"/>
    <w:rsid w:val="006049CF"/>
    <w:rsid w:val="00606396"/>
    <w:rsid w:val="00606727"/>
    <w:rsid w:val="00610087"/>
    <w:rsid w:val="00610429"/>
    <w:rsid w:val="00610DFC"/>
    <w:rsid w:val="00611A1F"/>
    <w:rsid w:val="00612200"/>
    <w:rsid w:val="00612FDA"/>
    <w:rsid w:val="00613F72"/>
    <w:rsid w:val="006143F7"/>
    <w:rsid w:val="0061442B"/>
    <w:rsid w:val="00614F80"/>
    <w:rsid w:val="00617B39"/>
    <w:rsid w:val="00620C8B"/>
    <w:rsid w:val="00621C03"/>
    <w:rsid w:val="00622ACF"/>
    <w:rsid w:val="0062419A"/>
    <w:rsid w:val="00624A93"/>
    <w:rsid w:val="00624D63"/>
    <w:rsid w:val="00624ED6"/>
    <w:rsid w:val="0062511C"/>
    <w:rsid w:val="00625530"/>
    <w:rsid w:val="00625E1A"/>
    <w:rsid w:val="00627304"/>
    <w:rsid w:val="00627F2A"/>
    <w:rsid w:val="0063059A"/>
    <w:rsid w:val="00632235"/>
    <w:rsid w:val="006326A0"/>
    <w:rsid w:val="00634F3B"/>
    <w:rsid w:val="00635CFF"/>
    <w:rsid w:val="00636785"/>
    <w:rsid w:val="00637363"/>
    <w:rsid w:val="00641186"/>
    <w:rsid w:val="0064188A"/>
    <w:rsid w:val="00641AB4"/>
    <w:rsid w:val="00641BA9"/>
    <w:rsid w:val="00641ED1"/>
    <w:rsid w:val="00642037"/>
    <w:rsid w:val="00642FBF"/>
    <w:rsid w:val="00643109"/>
    <w:rsid w:val="006439ED"/>
    <w:rsid w:val="00646C18"/>
    <w:rsid w:val="00647917"/>
    <w:rsid w:val="0064793D"/>
    <w:rsid w:val="00647ACB"/>
    <w:rsid w:val="00651163"/>
    <w:rsid w:val="0065136E"/>
    <w:rsid w:val="0065195F"/>
    <w:rsid w:val="00652272"/>
    <w:rsid w:val="006523B7"/>
    <w:rsid w:val="006524B1"/>
    <w:rsid w:val="00652E08"/>
    <w:rsid w:val="00652EBD"/>
    <w:rsid w:val="006530A9"/>
    <w:rsid w:val="0065336F"/>
    <w:rsid w:val="0065341D"/>
    <w:rsid w:val="0065487D"/>
    <w:rsid w:val="00655A7D"/>
    <w:rsid w:val="00655E38"/>
    <w:rsid w:val="006576B9"/>
    <w:rsid w:val="00657F69"/>
    <w:rsid w:val="0066099E"/>
    <w:rsid w:val="00661757"/>
    <w:rsid w:val="006618E3"/>
    <w:rsid w:val="0066219C"/>
    <w:rsid w:val="00662551"/>
    <w:rsid w:val="006635D8"/>
    <w:rsid w:val="00666629"/>
    <w:rsid w:val="00666919"/>
    <w:rsid w:val="00670168"/>
    <w:rsid w:val="006716D4"/>
    <w:rsid w:val="00672E01"/>
    <w:rsid w:val="00673825"/>
    <w:rsid w:val="00674C3E"/>
    <w:rsid w:val="00675A38"/>
    <w:rsid w:val="0067734E"/>
    <w:rsid w:val="006811B4"/>
    <w:rsid w:val="006816EB"/>
    <w:rsid w:val="00681BE1"/>
    <w:rsid w:val="00682788"/>
    <w:rsid w:val="00682963"/>
    <w:rsid w:val="00682B87"/>
    <w:rsid w:val="0068343D"/>
    <w:rsid w:val="00683A2D"/>
    <w:rsid w:val="00692B02"/>
    <w:rsid w:val="00693386"/>
    <w:rsid w:val="00693B57"/>
    <w:rsid w:val="00694EBD"/>
    <w:rsid w:val="00695E0B"/>
    <w:rsid w:val="006969A0"/>
    <w:rsid w:val="006973FB"/>
    <w:rsid w:val="0069775F"/>
    <w:rsid w:val="00697F8B"/>
    <w:rsid w:val="006A1251"/>
    <w:rsid w:val="006A1266"/>
    <w:rsid w:val="006A31E3"/>
    <w:rsid w:val="006A3564"/>
    <w:rsid w:val="006A3FF5"/>
    <w:rsid w:val="006A5102"/>
    <w:rsid w:val="006A64C8"/>
    <w:rsid w:val="006A6559"/>
    <w:rsid w:val="006A796F"/>
    <w:rsid w:val="006B11F6"/>
    <w:rsid w:val="006B1258"/>
    <w:rsid w:val="006B137A"/>
    <w:rsid w:val="006B3A14"/>
    <w:rsid w:val="006B3A2D"/>
    <w:rsid w:val="006B3AD6"/>
    <w:rsid w:val="006B3F5D"/>
    <w:rsid w:val="006B6F5C"/>
    <w:rsid w:val="006B761A"/>
    <w:rsid w:val="006B7C6A"/>
    <w:rsid w:val="006C0048"/>
    <w:rsid w:val="006C01E1"/>
    <w:rsid w:val="006C0B6E"/>
    <w:rsid w:val="006C1E3E"/>
    <w:rsid w:val="006C296F"/>
    <w:rsid w:val="006C2994"/>
    <w:rsid w:val="006C30EC"/>
    <w:rsid w:val="006C3E84"/>
    <w:rsid w:val="006C42ED"/>
    <w:rsid w:val="006C6FD9"/>
    <w:rsid w:val="006C7A51"/>
    <w:rsid w:val="006C7BE2"/>
    <w:rsid w:val="006D0AAD"/>
    <w:rsid w:val="006D231D"/>
    <w:rsid w:val="006D246E"/>
    <w:rsid w:val="006D38E3"/>
    <w:rsid w:val="006D4DDE"/>
    <w:rsid w:val="006D4F42"/>
    <w:rsid w:val="006D580C"/>
    <w:rsid w:val="006D64D3"/>
    <w:rsid w:val="006D776C"/>
    <w:rsid w:val="006D7F8F"/>
    <w:rsid w:val="006E0315"/>
    <w:rsid w:val="006E2300"/>
    <w:rsid w:val="006E3846"/>
    <w:rsid w:val="006E3C67"/>
    <w:rsid w:val="006E4697"/>
    <w:rsid w:val="006E4700"/>
    <w:rsid w:val="006E594A"/>
    <w:rsid w:val="006E6231"/>
    <w:rsid w:val="006E7000"/>
    <w:rsid w:val="006F0F2F"/>
    <w:rsid w:val="006F11E8"/>
    <w:rsid w:val="006F1BC8"/>
    <w:rsid w:val="006F6166"/>
    <w:rsid w:val="006F63F5"/>
    <w:rsid w:val="006F6A90"/>
    <w:rsid w:val="006F6BAF"/>
    <w:rsid w:val="00700D11"/>
    <w:rsid w:val="00702724"/>
    <w:rsid w:val="00702CB9"/>
    <w:rsid w:val="00704C3F"/>
    <w:rsid w:val="00704D1F"/>
    <w:rsid w:val="0070555B"/>
    <w:rsid w:val="00705934"/>
    <w:rsid w:val="00705CD6"/>
    <w:rsid w:val="00705F34"/>
    <w:rsid w:val="00710D47"/>
    <w:rsid w:val="0071127D"/>
    <w:rsid w:val="007113EE"/>
    <w:rsid w:val="00712ACD"/>
    <w:rsid w:val="00713287"/>
    <w:rsid w:val="00713B7B"/>
    <w:rsid w:val="00713CD9"/>
    <w:rsid w:val="00715B9E"/>
    <w:rsid w:val="00716308"/>
    <w:rsid w:val="0072075E"/>
    <w:rsid w:val="00721AA1"/>
    <w:rsid w:val="00722DCC"/>
    <w:rsid w:val="00723830"/>
    <w:rsid w:val="00723D86"/>
    <w:rsid w:val="00725060"/>
    <w:rsid w:val="00725682"/>
    <w:rsid w:val="00726EA5"/>
    <w:rsid w:val="00727B87"/>
    <w:rsid w:val="00730544"/>
    <w:rsid w:val="007308D4"/>
    <w:rsid w:val="00730E3B"/>
    <w:rsid w:val="00731502"/>
    <w:rsid w:val="00731DA1"/>
    <w:rsid w:val="00732B75"/>
    <w:rsid w:val="00733563"/>
    <w:rsid w:val="0073394D"/>
    <w:rsid w:val="00733BF9"/>
    <w:rsid w:val="00734455"/>
    <w:rsid w:val="00734596"/>
    <w:rsid w:val="0073486E"/>
    <w:rsid w:val="00734C55"/>
    <w:rsid w:val="00735224"/>
    <w:rsid w:val="0073542F"/>
    <w:rsid w:val="00735468"/>
    <w:rsid w:val="00736B9D"/>
    <w:rsid w:val="007378DB"/>
    <w:rsid w:val="007401D0"/>
    <w:rsid w:val="00740361"/>
    <w:rsid w:val="00740737"/>
    <w:rsid w:val="00740A2D"/>
    <w:rsid w:val="00741D31"/>
    <w:rsid w:val="007462CB"/>
    <w:rsid w:val="00746803"/>
    <w:rsid w:val="00746E02"/>
    <w:rsid w:val="0074739F"/>
    <w:rsid w:val="007476AA"/>
    <w:rsid w:val="00747BDE"/>
    <w:rsid w:val="007501F7"/>
    <w:rsid w:val="00751202"/>
    <w:rsid w:val="0075168E"/>
    <w:rsid w:val="0075266A"/>
    <w:rsid w:val="007537B2"/>
    <w:rsid w:val="00753850"/>
    <w:rsid w:val="00753ED3"/>
    <w:rsid w:val="0075427A"/>
    <w:rsid w:val="00755CF6"/>
    <w:rsid w:val="00756FB9"/>
    <w:rsid w:val="00757A2A"/>
    <w:rsid w:val="007600C5"/>
    <w:rsid w:val="0076019B"/>
    <w:rsid w:val="007604A1"/>
    <w:rsid w:val="00761909"/>
    <w:rsid w:val="007626A5"/>
    <w:rsid w:val="007630F0"/>
    <w:rsid w:val="0076326C"/>
    <w:rsid w:val="00763AA2"/>
    <w:rsid w:val="0076476A"/>
    <w:rsid w:val="00764DC6"/>
    <w:rsid w:val="00765B88"/>
    <w:rsid w:val="00765DC9"/>
    <w:rsid w:val="00766D86"/>
    <w:rsid w:val="007674A5"/>
    <w:rsid w:val="00767F09"/>
    <w:rsid w:val="00771B58"/>
    <w:rsid w:val="00773BA9"/>
    <w:rsid w:val="00774484"/>
    <w:rsid w:val="00774806"/>
    <w:rsid w:val="0077499C"/>
    <w:rsid w:val="00775108"/>
    <w:rsid w:val="0077537C"/>
    <w:rsid w:val="007758AB"/>
    <w:rsid w:val="00776147"/>
    <w:rsid w:val="007805CC"/>
    <w:rsid w:val="00780EB5"/>
    <w:rsid w:val="00781D3E"/>
    <w:rsid w:val="00782125"/>
    <w:rsid w:val="007837CD"/>
    <w:rsid w:val="00786A2C"/>
    <w:rsid w:val="00786A42"/>
    <w:rsid w:val="0078788C"/>
    <w:rsid w:val="00791541"/>
    <w:rsid w:val="00791693"/>
    <w:rsid w:val="00791D93"/>
    <w:rsid w:val="00791DDB"/>
    <w:rsid w:val="00793A90"/>
    <w:rsid w:val="00793E77"/>
    <w:rsid w:val="00793F7B"/>
    <w:rsid w:val="00794ECB"/>
    <w:rsid w:val="00795B24"/>
    <w:rsid w:val="00795F1E"/>
    <w:rsid w:val="00796B05"/>
    <w:rsid w:val="007A133D"/>
    <w:rsid w:val="007A1A3C"/>
    <w:rsid w:val="007A1EDA"/>
    <w:rsid w:val="007A2740"/>
    <w:rsid w:val="007A30EC"/>
    <w:rsid w:val="007A5152"/>
    <w:rsid w:val="007A5677"/>
    <w:rsid w:val="007A619E"/>
    <w:rsid w:val="007A63F7"/>
    <w:rsid w:val="007A6591"/>
    <w:rsid w:val="007A7A89"/>
    <w:rsid w:val="007B087F"/>
    <w:rsid w:val="007B2436"/>
    <w:rsid w:val="007B3ABB"/>
    <w:rsid w:val="007C154C"/>
    <w:rsid w:val="007C19B2"/>
    <w:rsid w:val="007C2A04"/>
    <w:rsid w:val="007C55C9"/>
    <w:rsid w:val="007C573F"/>
    <w:rsid w:val="007C5872"/>
    <w:rsid w:val="007C62D0"/>
    <w:rsid w:val="007C63E7"/>
    <w:rsid w:val="007C717F"/>
    <w:rsid w:val="007C7CBB"/>
    <w:rsid w:val="007D039F"/>
    <w:rsid w:val="007D0E0A"/>
    <w:rsid w:val="007D1159"/>
    <w:rsid w:val="007D291E"/>
    <w:rsid w:val="007D2AE5"/>
    <w:rsid w:val="007D2B05"/>
    <w:rsid w:val="007D2D74"/>
    <w:rsid w:val="007D30CB"/>
    <w:rsid w:val="007D3BB3"/>
    <w:rsid w:val="007D4B10"/>
    <w:rsid w:val="007E34BE"/>
    <w:rsid w:val="007E3844"/>
    <w:rsid w:val="007E3EA9"/>
    <w:rsid w:val="007E4C81"/>
    <w:rsid w:val="007E5495"/>
    <w:rsid w:val="007E55A4"/>
    <w:rsid w:val="007E59EE"/>
    <w:rsid w:val="007E653E"/>
    <w:rsid w:val="007F09D1"/>
    <w:rsid w:val="007F199F"/>
    <w:rsid w:val="007F48CE"/>
    <w:rsid w:val="007F4C8C"/>
    <w:rsid w:val="007F4D35"/>
    <w:rsid w:val="007F617F"/>
    <w:rsid w:val="007F7197"/>
    <w:rsid w:val="007F7B95"/>
    <w:rsid w:val="00800521"/>
    <w:rsid w:val="008016C8"/>
    <w:rsid w:val="00801801"/>
    <w:rsid w:val="00801B5B"/>
    <w:rsid w:val="008027A7"/>
    <w:rsid w:val="008058F3"/>
    <w:rsid w:val="00806337"/>
    <w:rsid w:val="00807267"/>
    <w:rsid w:val="00807B33"/>
    <w:rsid w:val="008117BB"/>
    <w:rsid w:val="00811F81"/>
    <w:rsid w:val="008120B0"/>
    <w:rsid w:val="008124C7"/>
    <w:rsid w:val="00812617"/>
    <w:rsid w:val="00812CBD"/>
    <w:rsid w:val="00812E4F"/>
    <w:rsid w:val="00813627"/>
    <w:rsid w:val="00813A3E"/>
    <w:rsid w:val="00813CC0"/>
    <w:rsid w:val="008160C7"/>
    <w:rsid w:val="008163D3"/>
    <w:rsid w:val="008167A3"/>
    <w:rsid w:val="00816A07"/>
    <w:rsid w:val="008175F0"/>
    <w:rsid w:val="00817CAD"/>
    <w:rsid w:val="008212F0"/>
    <w:rsid w:val="0082264B"/>
    <w:rsid w:val="0082301C"/>
    <w:rsid w:val="008243A6"/>
    <w:rsid w:val="00824F6D"/>
    <w:rsid w:val="008256B7"/>
    <w:rsid w:val="008258DF"/>
    <w:rsid w:val="00826B1D"/>
    <w:rsid w:val="00830038"/>
    <w:rsid w:val="00832812"/>
    <w:rsid w:val="00832BB7"/>
    <w:rsid w:val="00833905"/>
    <w:rsid w:val="00834D50"/>
    <w:rsid w:val="008359C2"/>
    <w:rsid w:val="00835E9E"/>
    <w:rsid w:val="00836C40"/>
    <w:rsid w:val="00837434"/>
    <w:rsid w:val="008375FE"/>
    <w:rsid w:val="00837DD1"/>
    <w:rsid w:val="00840A32"/>
    <w:rsid w:val="00840AAB"/>
    <w:rsid w:val="00841350"/>
    <w:rsid w:val="008416B8"/>
    <w:rsid w:val="00841BA4"/>
    <w:rsid w:val="008420B4"/>
    <w:rsid w:val="008460DC"/>
    <w:rsid w:val="00846854"/>
    <w:rsid w:val="00846B82"/>
    <w:rsid w:val="00847F92"/>
    <w:rsid w:val="00850AC4"/>
    <w:rsid w:val="0085160F"/>
    <w:rsid w:val="00852AB3"/>
    <w:rsid w:val="00854BE8"/>
    <w:rsid w:val="008556BF"/>
    <w:rsid w:val="00855EC2"/>
    <w:rsid w:val="00856593"/>
    <w:rsid w:val="008570E2"/>
    <w:rsid w:val="008571BE"/>
    <w:rsid w:val="0085799C"/>
    <w:rsid w:val="00857CA1"/>
    <w:rsid w:val="008600C5"/>
    <w:rsid w:val="0086040C"/>
    <w:rsid w:val="0086116F"/>
    <w:rsid w:val="008612A6"/>
    <w:rsid w:val="00863159"/>
    <w:rsid w:val="00863631"/>
    <w:rsid w:val="00863E47"/>
    <w:rsid w:val="00864665"/>
    <w:rsid w:val="00864EF5"/>
    <w:rsid w:val="008653CE"/>
    <w:rsid w:val="00865D78"/>
    <w:rsid w:val="00866077"/>
    <w:rsid w:val="0086647E"/>
    <w:rsid w:val="008709D6"/>
    <w:rsid w:val="00870CB3"/>
    <w:rsid w:val="00870D22"/>
    <w:rsid w:val="00871B0A"/>
    <w:rsid w:val="00871E15"/>
    <w:rsid w:val="00873095"/>
    <w:rsid w:val="00873647"/>
    <w:rsid w:val="008739FD"/>
    <w:rsid w:val="00874479"/>
    <w:rsid w:val="00874FCC"/>
    <w:rsid w:val="008762D5"/>
    <w:rsid w:val="0087677B"/>
    <w:rsid w:val="008800C3"/>
    <w:rsid w:val="008809AC"/>
    <w:rsid w:val="00880DB1"/>
    <w:rsid w:val="00881BCC"/>
    <w:rsid w:val="00881F30"/>
    <w:rsid w:val="008821B2"/>
    <w:rsid w:val="008825C7"/>
    <w:rsid w:val="00884693"/>
    <w:rsid w:val="008846C7"/>
    <w:rsid w:val="00884DD7"/>
    <w:rsid w:val="00884E7D"/>
    <w:rsid w:val="00886ACB"/>
    <w:rsid w:val="00886C4A"/>
    <w:rsid w:val="00887120"/>
    <w:rsid w:val="00887C24"/>
    <w:rsid w:val="00890553"/>
    <w:rsid w:val="0089071A"/>
    <w:rsid w:val="00890E0E"/>
    <w:rsid w:val="00892160"/>
    <w:rsid w:val="0089267D"/>
    <w:rsid w:val="00892BE0"/>
    <w:rsid w:val="00893936"/>
    <w:rsid w:val="00893C68"/>
    <w:rsid w:val="008941E6"/>
    <w:rsid w:val="00894D3B"/>
    <w:rsid w:val="00895209"/>
    <w:rsid w:val="0089554A"/>
    <w:rsid w:val="00895A1B"/>
    <w:rsid w:val="00895A38"/>
    <w:rsid w:val="008968BB"/>
    <w:rsid w:val="008A329C"/>
    <w:rsid w:val="008A39C4"/>
    <w:rsid w:val="008A3E53"/>
    <w:rsid w:val="008A3E97"/>
    <w:rsid w:val="008A5BBF"/>
    <w:rsid w:val="008A61AE"/>
    <w:rsid w:val="008A639F"/>
    <w:rsid w:val="008A6BAB"/>
    <w:rsid w:val="008A777C"/>
    <w:rsid w:val="008A7905"/>
    <w:rsid w:val="008B19BF"/>
    <w:rsid w:val="008B2823"/>
    <w:rsid w:val="008B2E57"/>
    <w:rsid w:val="008B4774"/>
    <w:rsid w:val="008B4B62"/>
    <w:rsid w:val="008B641C"/>
    <w:rsid w:val="008B6A4A"/>
    <w:rsid w:val="008B73FA"/>
    <w:rsid w:val="008B7F27"/>
    <w:rsid w:val="008C04A4"/>
    <w:rsid w:val="008C06DD"/>
    <w:rsid w:val="008C0B50"/>
    <w:rsid w:val="008C0F50"/>
    <w:rsid w:val="008C1AD6"/>
    <w:rsid w:val="008C4222"/>
    <w:rsid w:val="008C43E7"/>
    <w:rsid w:val="008C46B5"/>
    <w:rsid w:val="008C7BCC"/>
    <w:rsid w:val="008C7C78"/>
    <w:rsid w:val="008D070F"/>
    <w:rsid w:val="008D1E00"/>
    <w:rsid w:val="008D4F1E"/>
    <w:rsid w:val="008D59A5"/>
    <w:rsid w:val="008D70C6"/>
    <w:rsid w:val="008E0299"/>
    <w:rsid w:val="008E0AD6"/>
    <w:rsid w:val="008E11F8"/>
    <w:rsid w:val="008E222C"/>
    <w:rsid w:val="008E2F76"/>
    <w:rsid w:val="008E2FE2"/>
    <w:rsid w:val="008E3395"/>
    <w:rsid w:val="008E4530"/>
    <w:rsid w:val="008E47F1"/>
    <w:rsid w:val="008E4FDE"/>
    <w:rsid w:val="008E5369"/>
    <w:rsid w:val="008E59B0"/>
    <w:rsid w:val="008E634B"/>
    <w:rsid w:val="008E7172"/>
    <w:rsid w:val="008F03A0"/>
    <w:rsid w:val="008F057D"/>
    <w:rsid w:val="008F0F5E"/>
    <w:rsid w:val="008F1F86"/>
    <w:rsid w:val="008F24C2"/>
    <w:rsid w:val="008F2F54"/>
    <w:rsid w:val="008F3ACE"/>
    <w:rsid w:val="008F5112"/>
    <w:rsid w:val="008F5571"/>
    <w:rsid w:val="008F761F"/>
    <w:rsid w:val="008F7E0E"/>
    <w:rsid w:val="0090157A"/>
    <w:rsid w:val="00902FC2"/>
    <w:rsid w:val="00905BEE"/>
    <w:rsid w:val="009060C0"/>
    <w:rsid w:val="00906617"/>
    <w:rsid w:val="009067A3"/>
    <w:rsid w:val="009074E6"/>
    <w:rsid w:val="009079D8"/>
    <w:rsid w:val="00907AC7"/>
    <w:rsid w:val="0091065C"/>
    <w:rsid w:val="00910A7F"/>
    <w:rsid w:val="009111CF"/>
    <w:rsid w:val="00911802"/>
    <w:rsid w:val="009132A9"/>
    <w:rsid w:val="009133F5"/>
    <w:rsid w:val="00913E25"/>
    <w:rsid w:val="00913E5F"/>
    <w:rsid w:val="009173FD"/>
    <w:rsid w:val="0091745A"/>
    <w:rsid w:val="00917A25"/>
    <w:rsid w:val="00921942"/>
    <w:rsid w:val="00922147"/>
    <w:rsid w:val="00922257"/>
    <w:rsid w:val="00924801"/>
    <w:rsid w:val="00925A77"/>
    <w:rsid w:val="009268A8"/>
    <w:rsid w:val="009268C0"/>
    <w:rsid w:val="00926B9E"/>
    <w:rsid w:val="00926DAF"/>
    <w:rsid w:val="00927F40"/>
    <w:rsid w:val="0093124C"/>
    <w:rsid w:val="009312ED"/>
    <w:rsid w:val="009347D0"/>
    <w:rsid w:val="00940DB7"/>
    <w:rsid w:val="00941401"/>
    <w:rsid w:val="00941975"/>
    <w:rsid w:val="009436D9"/>
    <w:rsid w:val="00943924"/>
    <w:rsid w:val="00943B6C"/>
    <w:rsid w:val="00943F2C"/>
    <w:rsid w:val="00943FDC"/>
    <w:rsid w:val="0094433F"/>
    <w:rsid w:val="009467C6"/>
    <w:rsid w:val="00946816"/>
    <w:rsid w:val="009475AA"/>
    <w:rsid w:val="00947A3E"/>
    <w:rsid w:val="00947B6D"/>
    <w:rsid w:val="009502BE"/>
    <w:rsid w:val="009502C5"/>
    <w:rsid w:val="0095046E"/>
    <w:rsid w:val="009516BE"/>
    <w:rsid w:val="00951B57"/>
    <w:rsid w:val="00953EC8"/>
    <w:rsid w:val="00954CB1"/>
    <w:rsid w:val="009552FD"/>
    <w:rsid w:val="00956CD2"/>
    <w:rsid w:val="00956D31"/>
    <w:rsid w:val="00957085"/>
    <w:rsid w:val="00957127"/>
    <w:rsid w:val="009608DC"/>
    <w:rsid w:val="00961D2F"/>
    <w:rsid w:val="0096309A"/>
    <w:rsid w:val="009635D0"/>
    <w:rsid w:val="009641DE"/>
    <w:rsid w:val="009657C8"/>
    <w:rsid w:val="00965906"/>
    <w:rsid w:val="0096636B"/>
    <w:rsid w:val="00966546"/>
    <w:rsid w:val="0097002B"/>
    <w:rsid w:val="0097183F"/>
    <w:rsid w:val="009725E7"/>
    <w:rsid w:val="00973165"/>
    <w:rsid w:val="00973DA0"/>
    <w:rsid w:val="00975C79"/>
    <w:rsid w:val="00975D7B"/>
    <w:rsid w:val="00976186"/>
    <w:rsid w:val="0097637F"/>
    <w:rsid w:val="00976390"/>
    <w:rsid w:val="00977086"/>
    <w:rsid w:val="00981AA4"/>
    <w:rsid w:val="00981FFE"/>
    <w:rsid w:val="00982C18"/>
    <w:rsid w:val="00984E21"/>
    <w:rsid w:val="00985237"/>
    <w:rsid w:val="00986A25"/>
    <w:rsid w:val="00986A7E"/>
    <w:rsid w:val="00987672"/>
    <w:rsid w:val="00987777"/>
    <w:rsid w:val="00991C85"/>
    <w:rsid w:val="00991ED7"/>
    <w:rsid w:val="0099233E"/>
    <w:rsid w:val="0099262B"/>
    <w:rsid w:val="0099433E"/>
    <w:rsid w:val="009946AD"/>
    <w:rsid w:val="009947AB"/>
    <w:rsid w:val="00995D29"/>
    <w:rsid w:val="00996499"/>
    <w:rsid w:val="009970A5"/>
    <w:rsid w:val="00997528"/>
    <w:rsid w:val="00997CBA"/>
    <w:rsid w:val="009A0541"/>
    <w:rsid w:val="009A06E2"/>
    <w:rsid w:val="009A0B22"/>
    <w:rsid w:val="009A0F85"/>
    <w:rsid w:val="009A11D6"/>
    <w:rsid w:val="009A1383"/>
    <w:rsid w:val="009A1436"/>
    <w:rsid w:val="009A1E1A"/>
    <w:rsid w:val="009A20D6"/>
    <w:rsid w:val="009A321B"/>
    <w:rsid w:val="009A383C"/>
    <w:rsid w:val="009A5B75"/>
    <w:rsid w:val="009A5C3F"/>
    <w:rsid w:val="009B0174"/>
    <w:rsid w:val="009B070D"/>
    <w:rsid w:val="009B07A7"/>
    <w:rsid w:val="009B0DD4"/>
    <w:rsid w:val="009B24C4"/>
    <w:rsid w:val="009B3858"/>
    <w:rsid w:val="009B3BDB"/>
    <w:rsid w:val="009B5475"/>
    <w:rsid w:val="009B5D33"/>
    <w:rsid w:val="009B5E99"/>
    <w:rsid w:val="009B75F6"/>
    <w:rsid w:val="009C01D0"/>
    <w:rsid w:val="009C0AB6"/>
    <w:rsid w:val="009C18BE"/>
    <w:rsid w:val="009C2371"/>
    <w:rsid w:val="009C2DD4"/>
    <w:rsid w:val="009C3EDB"/>
    <w:rsid w:val="009C439E"/>
    <w:rsid w:val="009C46E9"/>
    <w:rsid w:val="009C4E20"/>
    <w:rsid w:val="009C5658"/>
    <w:rsid w:val="009C581A"/>
    <w:rsid w:val="009C6961"/>
    <w:rsid w:val="009C7926"/>
    <w:rsid w:val="009D1317"/>
    <w:rsid w:val="009D1C87"/>
    <w:rsid w:val="009D24BE"/>
    <w:rsid w:val="009D24E5"/>
    <w:rsid w:val="009D2D12"/>
    <w:rsid w:val="009D3F9A"/>
    <w:rsid w:val="009D4C26"/>
    <w:rsid w:val="009D63BA"/>
    <w:rsid w:val="009D6A97"/>
    <w:rsid w:val="009E1ADA"/>
    <w:rsid w:val="009E2B32"/>
    <w:rsid w:val="009E2BE2"/>
    <w:rsid w:val="009E35D5"/>
    <w:rsid w:val="009E5093"/>
    <w:rsid w:val="009E617C"/>
    <w:rsid w:val="009E7980"/>
    <w:rsid w:val="009E7FD5"/>
    <w:rsid w:val="009F2D01"/>
    <w:rsid w:val="009F4602"/>
    <w:rsid w:val="009F607D"/>
    <w:rsid w:val="009F6519"/>
    <w:rsid w:val="009F6592"/>
    <w:rsid w:val="009F7093"/>
    <w:rsid w:val="009F7275"/>
    <w:rsid w:val="009F7565"/>
    <w:rsid w:val="009F769B"/>
    <w:rsid w:val="009F7FE2"/>
    <w:rsid w:val="00A007A9"/>
    <w:rsid w:val="00A00DC3"/>
    <w:rsid w:val="00A00E4D"/>
    <w:rsid w:val="00A0113E"/>
    <w:rsid w:val="00A011F8"/>
    <w:rsid w:val="00A01471"/>
    <w:rsid w:val="00A03133"/>
    <w:rsid w:val="00A05ACA"/>
    <w:rsid w:val="00A05DBD"/>
    <w:rsid w:val="00A06B9F"/>
    <w:rsid w:val="00A06CFD"/>
    <w:rsid w:val="00A06D09"/>
    <w:rsid w:val="00A075D2"/>
    <w:rsid w:val="00A11184"/>
    <w:rsid w:val="00A112D5"/>
    <w:rsid w:val="00A121F2"/>
    <w:rsid w:val="00A12ABA"/>
    <w:rsid w:val="00A13CE2"/>
    <w:rsid w:val="00A14249"/>
    <w:rsid w:val="00A144E3"/>
    <w:rsid w:val="00A1462F"/>
    <w:rsid w:val="00A14A8C"/>
    <w:rsid w:val="00A14CE6"/>
    <w:rsid w:val="00A15517"/>
    <w:rsid w:val="00A164F8"/>
    <w:rsid w:val="00A1654D"/>
    <w:rsid w:val="00A165F1"/>
    <w:rsid w:val="00A16EF6"/>
    <w:rsid w:val="00A17178"/>
    <w:rsid w:val="00A20162"/>
    <w:rsid w:val="00A206BF"/>
    <w:rsid w:val="00A208F8"/>
    <w:rsid w:val="00A21080"/>
    <w:rsid w:val="00A21F29"/>
    <w:rsid w:val="00A22283"/>
    <w:rsid w:val="00A222BC"/>
    <w:rsid w:val="00A2256D"/>
    <w:rsid w:val="00A22A5A"/>
    <w:rsid w:val="00A22EAD"/>
    <w:rsid w:val="00A2305D"/>
    <w:rsid w:val="00A25680"/>
    <w:rsid w:val="00A25928"/>
    <w:rsid w:val="00A263C8"/>
    <w:rsid w:val="00A264E2"/>
    <w:rsid w:val="00A32F7C"/>
    <w:rsid w:val="00A34760"/>
    <w:rsid w:val="00A34BBA"/>
    <w:rsid w:val="00A34C1B"/>
    <w:rsid w:val="00A34E49"/>
    <w:rsid w:val="00A34F57"/>
    <w:rsid w:val="00A3548B"/>
    <w:rsid w:val="00A36AE9"/>
    <w:rsid w:val="00A36EDC"/>
    <w:rsid w:val="00A3715F"/>
    <w:rsid w:val="00A3798A"/>
    <w:rsid w:val="00A405FC"/>
    <w:rsid w:val="00A40E44"/>
    <w:rsid w:val="00A4120E"/>
    <w:rsid w:val="00A417BE"/>
    <w:rsid w:val="00A41A87"/>
    <w:rsid w:val="00A42312"/>
    <w:rsid w:val="00A42F97"/>
    <w:rsid w:val="00A43960"/>
    <w:rsid w:val="00A4565E"/>
    <w:rsid w:val="00A46310"/>
    <w:rsid w:val="00A46A9B"/>
    <w:rsid w:val="00A470DF"/>
    <w:rsid w:val="00A47203"/>
    <w:rsid w:val="00A473C0"/>
    <w:rsid w:val="00A5027C"/>
    <w:rsid w:val="00A50791"/>
    <w:rsid w:val="00A52872"/>
    <w:rsid w:val="00A52C57"/>
    <w:rsid w:val="00A52FCC"/>
    <w:rsid w:val="00A536F5"/>
    <w:rsid w:val="00A549E4"/>
    <w:rsid w:val="00A563B3"/>
    <w:rsid w:val="00A56F03"/>
    <w:rsid w:val="00A56FE8"/>
    <w:rsid w:val="00A607BC"/>
    <w:rsid w:val="00A60BB2"/>
    <w:rsid w:val="00A61941"/>
    <w:rsid w:val="00A63B7D"/>
    <w:rsid w:val="00A63DE0"/>
    <w:rsid w:val="00A64978"/>
    <w:rsid w:val="00A64E26"/>
    <w:rsid w:val="00A659CE"/>
    <w:rsid w:val="00A664DD"/>
    <w:rsid w:val="00A66A75"/>
    <w:rsid w:val="00A70FB2"/>
    <w:rsid w:val="00A72DEA"/>
    <w:rsid w:val="00A73803"/>
    <w:rsid w:val="00A73D6F"/>
    <w:rsid w:val="00A73FC8"/>
    <w:rsid w:val="00A76490"/>
    <w:rsid w:val="00A76993"/>
    <w:rsid w:val="00A76BD3"/>
    <w:rsid w:val="00A77113"/>
    <w:rsid w:val="00A77A94"/>
    <w:rsid w:val="00A82E5D"/>
    <w:rsid w:val="00A82E9D"/>
    <w:rsid w:val="00A83C5D"/>
    <w:rsid w:val="00A83F0A"/>
    <w:rsid w:val="00A84D90"/>
    <w:rsid w:val="00A84DFD"/>
    <w:rsid w:val="00A8524E"/>
    <w:rsid w:val="00A85DB8"/>
    <w:rsid w:val="00A871CC"/>
    <w:rsid w:val="00A87943"/>
    <w:rsid w:val="00A9002D"/>
    <w:rsid w:val="00A90252"/>
    <w:rsid w:val="00A91DF7"/>
    <w:rsid w:val="00A92905"/>
    <w:rsid w:val="00A92AE6"/>
    <w:rsid w:val="00A93C9C"/>
    <w:rsid w:val="00A95097"/>
    <w:rsid w:val="00A9645F"/>
    <w:rsid w:val="00A96550"/>
    <w:rsid w:val="00A96569"/>
    <w:rsid w:val="00A969E2"/>
    <w:rsid w:val="00A96E2E"/>
    <w:rsid w:val="00A97CBE"/>
    <w:rsid w:val="00A97CF1"/>
    <w:rsid w:val="00AA0032"/>
    <w:rsid w:val="00AA02E2"/>
    <w:rsid w:val="00AA03CC"/>
    <w:rsid w:val="00AA0CEC"/>
    <w:rsid w:val="00AA0D0A"/>
    <w:rsid w:val="00AA1030"/>
    <w:rsid w:val="00AA1081"/>
    <w:rsid w:val="00AA149F"/>
    <w:rsid w:val="00AA1DA8"/>
    <w:rsid w:val="00AA2D4B"/>
    <w:rsid w:val="00AA5A0B"/>
    <w:rsid w:val="00AA67C3"/>
    <w:rsid w:val="00AA729D"/>
    <w:rsid w:val="00AB0070"/>
    <w:rsid w:val="00AB0542"/>
    <w:rsid w:val="00AB0B11"/>
    <w:rsid w:val="00AB0C77"/>
    <w:rsid w:val="00AB1A48"/>
    <w:rsid w:val="00AB208C"/>
    <w:rsid w:val="00AB289B"/>
    <w:rsid w:val="00AB2AC9"/>
    <w:rsid w:val="00AB46CB"/>
    <w:rsid w:val="00AB5DC2"/>
    <w:rsid w:val="00AB6228"/>
    <w:rsid w:val="00AB6597"/>
    <w:rsid w:val="00AB7109"/>
    <w:rsid w:val="00AC065B"/>
    <w:rsid w:val="00AC11E1"/>
    <w:rsid w:val="00AC143E"/>
    <w:rsid w:val="00AC1713"/>
    <w:rsid w:val="00AC291F"/>
    <w:rsid w:val="00AC34B8"/>
    <w:rsid w:val="00AC34BA"/>
    <w:rsid w:val="00AC3C1B"/>
    <w:rsid w:val="00AC4901"/>
    <w:rsid w:val="00AC52EC"/>
    <w:rsid w:val="00AC5516"/>
    <w:rsid w:val="00AC74C7"/>
    <w:rsid w:val="00AC7553"/>
    <w:rsid w:val="00AC7827"/>
    <w:rsid w:val="00AD0476"/>
    <w:rsid w:val="00AD123D"/>
    <w:rsid w:val="00AD2F21"/>
    <w:rsid w:val="00AD3806"/>
    <w:rsid w:val="00AD485D"/>
    <w:rsid w:val="00AD56FC"/>
    <w:rsid w:val="00AD6AB3"/>
    <w:rsid w:val="00AD7A73"/>
    <w:rsid w:val="00AD7E95"/>
    <w:rsid w:val="00AE336A"/>
    <w:rsid w:val="00AE3AFD"/>
    <w:rsid w:val="00AE454F"/>
    <w:rsid w:val="00AE45AB"/>
    <w:rsid w:val="00AE45E9"/>
    <w:rsid w:val="00AE45F4"/>
    <w:rsid w:val="00AE4A4C"/>
    <w:rsid w:val="00AE53CA"/>
    <w:rsid w:val="00AE62B0"/>
    <w:rsid w:val="00AE6F83"/>
    <w:rsid w:val="00AF0000"/>
    <w:rsid w:val="00AF2DA5"/>
    <w:rsid w:val="00AF3447"/>
    <w:rsid w:val="00AF409C"/>
    <w:rsid w:val="00AF42F4"/>
    <w:rsid w:val="00AF6A43"/>
    <w:rsid w:val="00AF6AF6"/>
    <w:rsid w:val="00B019C2"/>
    <w:rsid w:val="00B01BA1"/>
    <w:rsid w:val="00B02442"/>
    <w:rsid w:val="00B0329C"/>
    <w:rsid w:val="00B03C36"/>
    <w:rsid w:val="00B0512B"/>
    <w:rsid w:val="00B06AB4"/>
    <w:rsid w:val="00B07C89"/>
    <w:rsid w:val="00B100AE"/>
    <w:rsid w:val="00B10110"/>
    <w:rsid w:val="00B1315E"/>
    <w:rsid w:val="00B1368B"/>
    <w:rsid w:val="00B13FAB"/>
    <w:rsid w:val="00B144C7"/>
    <w:rsid w:val="00B14A40"/>
    <w:rsid w:val="00B14C0C"/>
    <w:rsid w:val="00B15A65"/>
    <w:rsid w:val="00B15B01"/>
    <w:rsid w:val="00B17D7C"/>
    <w:rsid w:val="00B17E72"/>
    <w:rsid w:val="00B17F33"/>
    <w:rsid w:val="00B20625"/>
    <w:rsid w:val="00B232F5"/>
    <w:rsid w:val="00B24154"/>
    <w:rsid w:val="00B243BD"/>
    <w:rsid w:val="00B24E37"/>
    <w:rsid w:val="00B25710"/>
    <w:rsid w:val="00B262E4"/>
    <w:rsid w:val="00B26638"/>
    <w:rsid w:val="00B2698F"/>
    <w:rsid w:val="00B300CE"/>
    <w:rsid w:val="00B30D1A"/>
    <w:rsid w:val="00B30D70"/>
    <w:rsid w:val="00B31F79"/>
    <w:rsid w:val="00B335D3"/>
    <w:rsid w:val="00B33BFD"/>
    <w:rsid w:val="00B351E2"/>
    <w:rsid w:val="00B3549A"/>
    <w:rsid w:val="00B37149"/>
    <w:rsid w:val="00B40BED"/>
    <w:rsid w:val="00B40DFB"/>
    <w:rsid w:val="00B41559"/>
    <w:rsid w:val="00B42F75"/>
    <w:rsid w:val="00B440E7"/>
    <w:rsid w:val="00B454F7"/>
    <w:rsid w:val="00B4638D"/>
    <w:rsid w:val="00B47085"/>
    <w:rsid w:val="00B472CD"/>
    <w:rsid w:val="00B47D82"/>
    <w:rsid w:val="00B50DAB"/>
    <w:rsid w:val="00B50F5E"/>
    <w:rsid w:val="00B51A69"/>
    <w:rsid w:val="00B524B8"/>
    <w:rsid w:val="00B52674"/>
    <w:rsid w:val="00B531D1"/>
    <w:rsid w:val="00B53450"/>
    <w:rsid w:val="00B53778"/>
    <w:rsid w:val="00B5383B"/>
    <w:rsid w:val="00B53B54"/>
    <w:rsid w:val="00B54014"/>
    <w:rsid w:val="00B54590"/>
    <w:rsid w:val="00B55A50"/>
    <w:rsid w:val="00B56902"/>
    <w:rsid w:val="00B56D3A"/>
    <w:rsid w:val="00B57643"/>
    <w:rsid w:val="00B606BF"/>
    <w:rsid w:val="00B6071D"/>
    <w:rsid w:val="00B60B32"/>
    <w:rsid w:val="00B60BBB"/>
    <w:rsid w:val="00B61A8A"/>
    <w:rsid w:val="00B61CE0"/>
    <w:rsid w:val="00B61F67"/>
    <w:rsid w:val="00B62442"/>
    <w:rsid w:val="00B62999"/>
    <w:rsid w:val="00B62A96"/>
    <w:rsid w:val="00B63C5D"/>
    <w:rsid w:val="00B63D3E"/>
    <w:rsid w:val="00B6455C"/>
    <w:rsid w:val="00B6513A"/>
    <w:rsid w:val="00B653A8"/>
    <w:rsid w:val="00B6554A"/>
    <w:rsid w:val="00B663B8"/>
    <w:rsid w:val="00B67A03"/>
    <w:rsid w:val="00B67DA9"/>
    <w:rsid w:val="00B703B7"/>
    <w:rsid w:val="00B71842"/>
    <w:rsid w:val="00B721FC"/>
    <w:rsid w:val="00B7378F"/>
    <w:rsid w:val="00B74C4C"/>
    <w:rsid w:val="00B75B01"/>
    <w:rsid w:val="00B75B2A"/>
    <w:rsid w:val="00B767D6"/>
    <w:rsid w:val="00B77D3C"/>
    <w:rsid w:val="00B80312"/>
    <w:rsid w:val="00B813AA"/>
    <w:rsid w:val="00B83692"/>
    <w:rsid w:val="00B848BD"/>
    <w:rsid w:val="00B85055"/>
    <w:rsid w:val="00B85579"/>
    <w:rsid w:val="00B8582D"/>
    <w:rsid w:val="00B85AF8"/>
    <w:rsid w:val="00B85D52"/>
    <w:rsid w:val="00B8748F"/>
    <w:rsid w:val="00B87AF3"/>
    <w:rsid w:val="00B87E77"/>
    <w:rsid w:val="00B900FF"/>
    <w:rsid w:val="00B90451"/>
    <w:rsid w:val="00B904A1"/>
    <w:rsid w:val="00B90697"/>
    <w:rsid w:val="00B908B5"/>
    <w:rsid w:val="00B90BB1"/>
    <w:rsid w:val="00B9152B"/>
    <w:rsid w:val="00B91F86"/>
    <w:rsid w:val="00B9354F"/>
    <w:rsid w:val="00B93CEC"/>
    <w:rsid w:val="00B93FE4"/>
    <w:rsid w:val="00B94BEA"/>
    <w:rsid w:val="00B96C5A"/>
    <w:rsid w:val="00B97C7F"/>
    <w:rsid w:val="00BA0D04"/>
    <w:rsid w:val="00BA0DB7"/>
    <w:rsid w:val="00BA2DF4"/>
    <w:rsid w:val="00BA57AB"/>
    <w:rsid w:val="00BA6205"/>
    <w:rsid w:val="00BA67B7"/>
    <w:rsid w:val="00BA7951"/>
    <w:rsid w:val="00BB1022"/>
    <w:rsid w:val="00BB3B27"/>
    <w:rsid w:val="00BB449F"/>
    <w:rsid w:val="00BB49C0"/>
    <w:rsid w:val="00BB71F1"/>
    <w:rsid w:val="00BB7DD1"/>
    <w:rsid w:val="00BC013A"/>
    <w:rsid w:val="00BC149F"/>
    <w:rsid w:val="00BC280F"/>
    <w:rsid w:val="00BC2B2C"/>
    <w:rsid w:val="00BC346F"/>
    <w:rsid w:val="00BC3F19"/>
    <w:rsid w:val="00BC4450"/>
    <w:rsid w:val="00BC546E"/>
    <w:rsid w:val="00BC6432"/>
    <w:rsid w:val="00BC698D"/>
    <w:rsid w:val="00BC6A29"/>
    <w:rsid w:val="00BC7D98"/>
    <w:rsid w:val="00BD0D03"/>
    <w:rsid w:val="00BD1D08"/>
    <w:rsid w:val="00BD4B4B"/>
    <w:rsid w:val="00BD5EF7"/>
    <w:rsid w:val="00BD61CA"/>
    <w:rsid w:val="00BD6CC7"/>
    <w:rsid w:val="00BD7126"/>
    <w:rsid w:val="00BD72A7"/>
    <w:rsid w:val="00BE1A5E"/>
    <w:rsid w:val="00BE2311"/>
    <w:rsid w:val="00BE2B7D"/>
    <w:rsid w:val="00BE3443"/>
    <w:rsid w:val="00BE3613"/>
    <w:rsid w:val="00BE40FE"/>
    <w:rsid w:val="00BE6139"/>
    <w:rsid w:val="00BE727C"/>
    <w:rsid w:val="00BF039B"/>
    <w:rsid w:val="00BF1915"/>
    <w:rsid w:val="00BF1AEE"/>
    <w:rsid w:val="00BF2207"/>
    <w:rsid w:val="00BF2A14"/>
    <w:rsid w:val="00BF3DE6"/>
    <w:rsid w:val="00BF46E6"/>
    <w:rsid w:val="00BF5409"/>
    <w:rsid w:val="00BF588F"/>
    <w:rsid w:val="00BF5EFC"/>
    <w:rsid w:val="00BF6A67"/>
    <w:rsid w:val="00C00019"/>
    <w:rsid w:val="00C004DE"/>
    <w:rsid w:val="00C00E45"/>
    <w:rsid w:val="00C01847"/>
    <w:rsid w:val="00C0345F"/>
    <w:rsid w:val="00C04E90"/>
    <w:rsid w:val="00C055A1"/>
    <w:rsid w:val="00C069A7"/>
    <w:rsid w:val="00C07E4D"/>
    <w:rsid w:val="00C10790"/>
    <w:rsid w:val="00C10F06"/>
    <w:rsid w:val="00C11886"/>
    <w:rsid w:val="00C11896"/>
    <w:rsid w:val="00C11F08"/>
    <w:rsid w:val="00C12CCD"/>
    <w:rsid w:val="00C12EC5"/>
    <w:rsid w:val="00C12FE9"/>
    <w:rsid w:val="00C13C8A"/>
    <w:rsid w:val="00C15B99"/>
    <w:rsid w:val="00C16460"/>
    <w:rsid w:val="00C168CE"/>
    <w:rsid w:val="00C16C4D"/>
    <w:rsid w:val="00C17F03"/>
    <w:rsid w:val="00C2147C"/>
    <w:rsid w:val="00C2179C"/>
    <w:rsid w:val="00C21ADF"/>
    <w:rsid w:val="00C223E3"/>
    <w:rsid w:val="00C22472"/>
    <w:rsid w:val="00C230D9"/>
    <w:rsid w:val="00C24A94"/>
    <w:rsid w:val="00C24AB7"/>
    <w:rsid w:val="00C25B61"/>
    <w:rsid w:val="00C25DFB"/>
    <w:rsid w:val="00C26956"/>
    <w:rsid w:val="00C27E59"/>
    <w:rsid w:val="00C30BFF"/>
    <w:rsid w:val="00C31610"/>
    <w:rsid w:val="00C326AA"/>
    <w:rsid w:val="00C32BAB"/>
    <w:rsid w:val="00C346E0"/>
    <w:rsid w:val="00C34A53"/>
    <w:rsid w:val="00C34B26"/>
    <w:rsid w:val="00C3558B"/>
    <w:rsid w:val="00C360BC"/>
    <w:rsid w:val="00C4036E"/>
    <w:rsid w:val="00C40F10"/>
    <w:rsid w:val="00C42223"/>
    <w:rsid w:val="00C424BA"/>
    <w:rsid w:val="00C427AE"/>
    <w:rsid w:val="00C4296C"/>
    <w:rsid w:val="00C434B9"/>
    <w:rsid w:val="00C44381"/>
    <w:rsid w:val="00C444D2"/>
    <w:rsid w:val="00C44739"/>
    <w:rsid w:val="00C4509E"/>
    <w:rsid w:val="00C458D8"/>
    <w:rsid w:val="00C46609"/>
    <w:rsid w:val="00C46788"/>
    <w:rsid w:val="00C47C9B"/>
    <w:rsid w:val="00C504D8"/>
    <w:rsid w:val="00C51BA6"/>
    <w:rsid w:val="00C52C5D"/>
    <w:rsid w:val="00C52D7E"/>
    <w:rsid w:val="00C53097"/>
    <w:rsid w:val="00C55449"/>
    <w:rsid w:val="00C57373"/>
    <w:rsid w:val="00C6263E"/>
    <w:rsid w:val="00C6264E"/>
    <w:rsid w:val="00C62945"/>
    <w:rsid w:val="00C63942"/>
    <w:rsid w:val="00C67CF8"/>
    <w:rsid w:val="00C7092A"/>
    <w:rsid w:val="00C70B77"/>
    <w:rsid w:val="00C732AA"/>
    <w:rsid w:val="00C73C35"/>
    <w:rsid w:val="00C740BC"/>
    <w:rsid w:val="00C74E52"/>
    <w:rsid w:val="00C76324"/>
    <w:rsid w:val="00C771F6"/>
    <w:rsid w:val="00C772E6"/>
    <w:rsid w:val="00C77640"/>
    <w:rsid w:val="00C80A75"/>
    <w:rsid w:val="00C81CA8"/>
    <w:rsid w:val="00C82524"/>
    <w:rsid w:val="00C82D64"/>
    <w:rsid w:val="00C8304D"/>
    <w:rsid w:val="00C84BE6"/>
    <w:rsid w:val="00C84DCB"/>
    <w:rsid w:val="00C85255"/>
    <w:rsid w:val="00C85C3F"/>
    <w:rsid w:val="00C85DF2"/>
    <w:rsid w:val="00C85E48"/>
    <w:rsid w:val="00C861FF"/>
    <w:rsid w:val="00C86725"/>
    <w:rsid w:val="00C8695A"/>
    <w:rsid w:val="00C9094C"/>
    <w:rsid w:val="00C90B40"/>
    <w:rsid w:val="00C90E19"/>
    <w:rsid w:val="00C91D3D"/>
    <w:rsid w:val="00C921EC"/>
    <w:rsid w:val="00C931AE"/>
    <w:rsid w:val="00C9336F"/>
    <w:rsid w:val="00C9366C"/>
    <w:rsid w:val="00C96F25"/>
    <w:rsid w:val="00C9769C"/>
    <w:rsid w:val="00CA0589"/>
    <w:rsid w:val="00CA0BB4"/>
    <w:rsid w:val="00CA21C2"/>
    <w:rsid w:val="00CA3711"/>
    <w:rsid w:val="00CA3AE4"/>
    <w:rsid w:val="00CA49E4"/>
    <w:rsid w:val="00CA524E"/>
    <w:rsid w:val="00CA5329"/>
    <w:rsid w:val="00CA5BAA"/>
    <w:rsid w:val="00CA642B"/>
    <w:rsid w:val="00CB04AC"/>
    <w:rsid w:val="00CB064F"/>
    <w:rsid w:val="00CB12A4"/>
    <w:rsid w:val="00CB213B"/>
    <w:rsid w:val="00CB2C48"/>
    <w:rsid w:val="00CB374E"/>
    <w:rsid w:val="00CB6B37"/>
    <w:rsid w:val="00CB745A"/>
    <w:rsid w:val="00CB79AA"/>
    <w:rsid w:val="00CB7AF1"/>
    <w:rsid w:val="00CB7DF7"/>
    <w:rsid w:val="00CC04AD"/>
    <w:rsid w:val="00CC1CE6"/>
    <w:rsid w:val="00CC2072"/>
    <w:rsid w:val="00CC31FA"/>
    <w:rsid w:val="00CC5560"/>
    <w:rsid w:val="00CC646F"/>
    <w:rsid w:val="00CC7776"/>
    <w:rsid w:val="00CC7A17"/>
    <w:rsid w:val="00CC7D68"/>
    <w:rsid w:val="00CD1266"/>
    <w:rsid w:val="00CD133C"/>
    <w:rsid w:val="00CD1ABC"/>
    <w:rsid w:val="00CD46DA"/>
    <w:rsid w:val="00CD4E92"/>
    <w:rsid w:val="00CD566E"/>
    <w:rsid w:val="00CD68E5"/>
    <w:rsid w:val="00CD6C7F"/>
    <w:rsid w:val="00CD7333"/>
    <w:rsid w:val="00CD79B3"/>
    <w:rsid w:val="00CD7FF1"/>
    <w:rsid w:val="00CE0155"/>
    <w:rsid w:val="00CE39CF"/>
    <w:rsid w:val="00CE4080"/>
    <w:rsid w:val="00CE439D"/>
    <w:rsid w:val="00CE4856"/>
    <w:rsid w:val="00CE5F96"/>
    <w:rsid w:val="00CE6D1C"/>
    <w:rsid w:val="00CE7659"/>
    <w:rsid w:val="00CF00BB"/>
    <w:rsid w:val="00CF0E21"/>
    <w:rsid w:val="00CF167F"/>
    <w:rsid w:val="00CF1B89"/>
    <w:rsid w:val="00CF291E"/>
    <w:rsid w:val="00CF2A54"/>
    <w:rsid w:val="00CF3452"/>
    <w:rsid w:val="00CF4EDB"/>
    <w:rsid w:val="00D00A8B"/>
    <w:rsid w:val="00D01B48"/>
    <w:rsid w:val="00D02972"/>
    <w:rsid w:val="00D03542"/>
    <w:rsid w:val="00D04E11"/>
    <w:rsid w:val="00D053E5"/>
    <w:rsid w:val="00D05BA1"/>
    <w:rsid w:val="00D05D5F"/>
    <w:rsid w:val="00D06A57"/>
    <w:rsid w:val="00D07AB5"/>
    <w:rsid w:val="00D10126"/>
    <w:rsid w:val="00D1042A"/>
    <w:rsid w:val="00D11057"/>
    <w:rsid w:val="00D11C55"/>
    <w:rsid w:val="00D124D4"/>
    <w:rsid w:val="00D12A04"/>
    <w:rsid w:val="00D14553"/>
    <w:rsid w:val="00D17380"/>
    <w:rsid w:val="00D17F8D"/>
    <w:rsid w:val="00D2015B"/>
    <w:rsid w:val="00D20BBE"/>
    <w:rsid w:val="00D20EA8"/>
    <w:rsid w:val="00D21C03"/>
    <w:rsid w:val="00D22C2E"/>
    <w:rsid w:val="00D2353E"/>
    <w:rsid w:val="00D23801"/>
    <w:rsid w:val="00D2457E"/>
    <w:rsid w:val="00D248F0"/>
    <w:rsid w:val="00D2558A"/>
    <w:rsid w:val="00D26E25"/>
    <w:rsid w:val="00D270F5"/>
    <w:rsid w:val="00D27AB6"/>
    <w:rsid w:val="00D3021A"/>
    <w:rsid w:val="00D309F0"/>
    <w:rsid w:val="00D31ECE"/>
    <w:rsid w:val="00D32A74"/>
    <w:rsid w:val="00D3317E"/>
    <w:rsid w:val="00D34FC1"/>
    <w:rsid w:val="00D35048"/>
    <w:rsid w:val="00D36CF9"/>
    <w:rsid w:val="00D370C5"/>
    <w:rsid w:val="00D413EC"/>
    <w:rsid w:val="00D41CD1"/>
    <w:rsid w:val="00D4238C"/>
    <w:rsid w:val="00D43E0E"/>
    <w:rsid w:val="00D452FB"/>
    <w:rsid w:val="00D45BCB"/>
    <w:rsid w:val="00D47906"/>
    <w:rsid w:val="00D47F90"/>
    <w:rsid w:val="00D502DE"/>
    <w:rsid w:val="00D50EA0"/>
    <w:rsid w:val="00D51C82"/>
    <w:rsid w:val="00D523C9"/>
    <w:rsid w:val="00D53BC5"/>
    <w:rsid w:val="00D54D7C"/>
    <w:rsid w:val="00D54DF3"/>
    <w:rsid w:val="00D550A5"/>
    <w:rsid w:val="00D55F48"/>
    <w:rsid w:val="00D57D26"/>
    <w:rsid w:val="00D605D1"/>
    <w:rsid w:val="00D60882"/>
    <w:rsid w:val="00D60A86"/>
    <w:rsid w:val="00D60ABC"/>
    <w:rsid w:val="00D6159A"/>
    <w:rsid w:val="00D62259"/>
    <w:rsid w:val="00D6352B"/>
    <w:rsid w:val="00D6394A"/>
    <w:rsid w:val="00D6497D"/>
    <w:rsid w:val="00D670EF"/>
    <w:rsid w:val="00D6789C"/>
    <w:rsid w:val="00D702B2"/>
    <w:rsid w:val="00D710E1"/>
    <w:rsid w:val="00D75664"/>
    <w:rsid w:val="00D75E03"/>
    <w:rsid w:val="00D76920"/>
    <w:rsid w:val="00D76E19"/>
    <w:rsid w:val="00D76F79"/>
    <w:rsid w:val="00D80DBF"/>
    <w:rsid w:val="00D82DE9"/>
    <w:rsid w:val="00D82F7C"/>
    <w:rsid w:val="00D8400B"/>
    <w:rsid w:val="00D841DE"/>
    <w:rsid w:val="00D84544"/>
    <w:rsid w:val="00D8498C"/>
    <w:rsid w:val="00D84FFD"/>
    <w:rsid w:val="00D851B3"/>
    <w:rsid w:val="00D8603A"/>
    <w:rsid w:val="00D86308"/>
    <w:rsid w:val="00D86DC7"/>
    <w:rsid w:val="00D8766E"/>
    <w:rsid w:val="00D87A3C"/>
    <w:rsid w:val="00D90360"/>
    <w:rsid w:val="00D904F1"/>
    <w:rsid w:val="00D91283"/>
    <w:rsid w:val="00D91815"/>
    <w:rsid w:val="00D91EB9"/>
    <w:rsid w:val="00D924C6"/>
    <w:rsid w:val="00D93E03"/>
    <w:rsid w:val="00D94346"/>
    <w:rsid w:val="00D950D7"/>
    <w:rsid w:val="00D95C98"/>
    <w:rsid w:val="00D96A01"/>
    <w:rsid w:val="00D96A7D"/>
    <w:rsid w:val="00D96EA7"/>
    <w:rsid w:val="00DA1970"/>
    <w:rsid w:val="00DA2AA5"/>
    <w:rsid w:val="00DA2E60"/>
    <w:rsid w:val="00DA3935"/>
    <w:rsid w:val="00DA3C9D"/>
    <w:rsid w:val="00DA4CF1"/>
    <w:rsid w:val="00DA5432"/>
    <w:rsid w:val="00DA546C"/>
    <w:rsid w:val="00DA55EA"/>
    <w:rsid w:val="00DA5FD4"/>
    <w:rsid w:val="00DA7EE1"/>
    <w:rsid w:val="00DB146A"/>
    <w:rsid w:val="00DB1B11"/>
    <w:rsid w:val="00DB2E53"/>
    <w:rsid w:val="00DB313A"/>
    <w:rsid w:val="00DB3D7D"/>
    <w:rsid w:val="00DB45C5"/>
    <w:rsid w:val="00DB4A33"/>
    <w:rsid w:val="00DB4A70"/>
    <w:rsid w:val="00DB503E"/>
    <w:rsid w:val="00DB5DAF"/>
    <w:rsid w:val="00DB7156"/>
    <w:rsid w:val="00DB7C42"/>
    <w:rsid w:val="00DC0159"/>
    <w:rsid w:val="00DC0565"/>
    <w:rsid w:val="00DC2881"/>
    <w:rsid w:val="00DC3E90"/>
    <w:rsid w:val="00DC6327"/>
    <w:rsid w:val="00DC7A23"/>
    <w:rsid w:val="00DD05E0"/>
    <w:rsid w:val="00DD26F1"/>
    <w:rsid w:val="00DD3603"/>
    <w:rsid w:val="00DD505E"/>
    <w:rsid w:val="00DD526B"/>
    <w:rsid w:val="00DD59C5"/>
    <w:rsid w:val="00DD7433"/>
    <w:rsid w:val="00DD7B84"/>
    <w:rsid w:val="00DE26C6"/>
    <w:rsid w:val="00DE2A49"/>
    <w:rsid w:val="00DE2B06"/>
    <w:rsid w:val="00DE34BD"/>
    <w:rsid w:val="00DE4D2C"/>
    <w:rsid w:val="00DE51F5"/>
    <w:rsid w:val="00DE5442"/>
    <w:rsid w:val="00DE56F4"/>
    <w:rsid w:val="00DE6636"/>
    <w:rsid w:val="00DF0E7A"/>
    <w:rsid w:val="00DF1FC5"/>
    <w:rsid w:val="00DF23EF"/>
    <w:rsid w:val="00DF2CB8"/>
    <w:rsid w:val="00DF3290"/>
    <w:rsid w:val="00DF360C"/>
    <w:rsid w:val="00DF4EC6"/>
    <w:rsid w:val="00DF50C3"/>
    <w:rsid w:val="00DF5DDA"/>
    <w:rsid w:val="00DF6015"/>
    <w:rsid w:val="00DF624A"/>
    <w:rsid w:val="00DF68EB"/>
    <w:rsid w:val="00E00D7F"/>
    <w:rsid w:val="00E0110E"/>
    <w:rsid w:val="00E0135A"/>
    <w:rsid w:val="00E019C7"/>
    <w:rsid w:val="00E0225B"/>
    <w:rsid w:val="00E0226E"/>
    <w:rsid w:val="00E02BA1"/>
    <w:rsid w:val="00E05383"/>
    <w:rsid w:val="00E0600B"/>
    <w:rsid w:val="00E064D7"/>
    <w:rsid w:val="00E07E90"/>
    <w:rsid w:val="00E10ECA"/>
    <w:rsid w:val="00E11A9C"/>
    <w:rsid w:val="00E12BD4"/>
    <w:rsid w:val="00E14A98"/>
    <w:rsid w:val="00E162E1"/>
    <w:rsid w:val="00E17D3E"/>
    <w:rsid w:val="00E200C8"/>
    <w:rsid w:val="00E2045D"/>
    <w:rsid w:val="00E20B09"/>
    <w:rsid w:val="00E21C0F"/>
    <w:rsid w:val="00E21C24"/>
    <w:rsid w:val="00E23074"/>
    <w:rsid w:val="00E23986"/>
    <w:rsid w:val="00E24550"/>
    <w:rsid w:val="00E2508B"/>
    <w:rsid w:val="00E253F7"/>
    <w:rsid w:val="00E27835"/>
    <w:rsid w:val="00E27E9F"/>
    <w:rsid w:val="00E30D13"/>
    <w:rsid w:val="00E3187B"/>
    <w:rsid w:val="00E32BE9"/>
    <w:rsid w:val="00E32C0B"/>
    <w:rsid w:val="00E33989"/>
    <w:rsid w:val="00E34683"/>
    <w:rsid w:val="00E346CE"/>
    <w:rsid w:val="00E35118"/>
    <w:rsid w:val="00E36007"/>
    <w:rsid w:val="00E401B1"/>
    <w:rsid w:val="00E40E11"/>
    <w:rsid w:val="00E41CA9"/>
    <w:rsid w:val="00E42496"/>
    <w:rsid w:val="00E427A4"/>
    <w:rsid w:val="00E434BE"/>
    <w:rsid w:val="00E45ED9"/>
    <w:rsid w:val="00E46554"/>
    <w:rsid w:val="00E47511"/>
    <w:rsid w:val="00E52357"/>
    <w:rsid w:val="00E529D7"/>
    <w:rsid w:val="00E5310F"/>
    <w:rsid w:val="00E54B29"/>
    <w:rsid w:val="00E56299"/>
    <w:rsid w:val="00E56BEA"/>
    <w:rsid w:val="00E579AF"/>
    <w:rsid w:val="00E612DE"/>
    <w:rsid w:val="00E62BDA"/>
    <w:rsid w:val="00E6367A"/>
    <w:rsid w:val="00E63C4A"/>
    <w:rsid w:val="00E64015"/>
    <w:rsid w:val="00E640FF"/>
    <w:rsid w:val="00E64D40"/>
    <w:rsid w:val="00E6503E"/>
    <w:rsid w:val="00E6582C"/>
    <w:rsid w:val="00E70CDD"/>
    <w:rsid w:val="00E70F92"/>
    <w:rsid w:val="00E717B5"/>
    <w:rsid w:val="00E731F5"/>
    <w:rsid w:val="00E736E0"/>
    <w:rsid w:val="00E742EB"/>
    <w:rsid w:val="00E75667"/>
    <w:rsid w:val="00E7630C"/>
    <w:rsid w:val="00E82ED9"/>
    <w:rsid w:val="00E846ED"/>
    <w:rsid w:val="00E856C5"/>
    <w:rsid w:val="00E858A4"/>
    <w:rsid w:val="00E86AFC"/>
    <w:rsid w:val="00E90E9F"/>
    <w:rsid w:val="00E90EA1"/>
    <w:rsid w:val="00E92295"/>
    <w:rsid w:val="00E92B6D"/>
    <w:rsid w:val="00E92F32"/>
    <w:rsid w:val="00E94AE3"/>
    <w:rsid w:val="00EA1BEF"/>
    <w:rsid w:val="00EA411F"/>
    <w:rsid w:val="00EA44E9"/>
    <w:rsid w:val="00EA7232"/>
    <w:rsid w:val="00EB0A12"/>
    <w:rsid w:val="00EB0A1D"/>
    <w:rsid w:val="00EB1444"/>
    <w:rsid w:val="00EB188C"/>
    <w:rsid w:val="00EB1B02"/>
    <w:rsid w:val="00EB59C4"/>
    <w:rsid w:val="00EB6B9E"/>
    <w:rsid w:val="00EC121F"/>
    <w:rsid w:val="00EC39CA"/>
    <w:rsid w:val="00EC4002"/>
    <w:rsid w:val="00EC5A64"/>
    <w:rsid w:val="00EC69F6"/>
    <w:rsid w:val="00EC7231"/>
    <w:rsid w:val="00ED0632"/>
    <w:rsid w:val="00ED2432"/>
    <w:rsid w:val="00ED414D"/>
    <w:rsid w:val="00ED460B"/>
    <w:rsid w:val="00ED4DAE"/>
    <w:rsid w:val="00ED574C"/>
    <w:rsid w:val="00ED7607"/>
    <w:rsid w:val="00EE0375"/>
    <w:rsid w:val="00EE0AD4"/>
    <w:rsid w:val="00EE0E11"/>
    <w:rsid w:val="00EE10AF"/>
    <w:rsid w:val="00EE2447"/>
    <w:rsid w:val="00EE346E"/>
    <w:rsid w:val="00EE5594"/>
    <w:rsid w:val="00EE6861"/>
    <w:rsid w:val="00EE6EF1"/>
    <w:rsid w:val="00EE750E"/>
    <w:rsid w:val="00EF22A4"/>
    <w:rsid w:val="00EF2975"/>
    <w:rsid w:val="00EF3825"/>
    <w:rsid w:val="00EF4480"/>
    <w:rsid w:val="00EF4E63"/>
    <w:rsid w:val="00EF5264"/>
    <w:rsid w:val="00EF5364"/>
    <w:rsid w:val="00EF54CB"/>
    <w:rsid w:val="00EF5898"/>
    <w:rsid w:val="00EF6463"/>
    <w:rsid w:val="00EF6616"/>
    <w:rsid w:val="00EF7328"/>
    <w:rsid w:val="00EF7B74"/>
    <w:rsid w:val="00F00205"/>
    <w:rsid w:val="00F0101E"/>
    <w:rsid w:val="00F01666"/>
    <w:rsid w:val="00F02059"/>
    <w:rsid w:val="00F024CA"/>
    <w:rsid w:val="00F02ABA"/>
    <w:rsid w:val="00F035B1"/>
    <w:rsid w:val="00F03CFC"/>
    <w:rsid w:val="00F03DC0"/>
    <w:rsid w:val="00F04429"/>
    <w:rsid w:val="00F04933"/>
    <w:rsid w:val="00F04EB1"/>
    <w:rsid w:val="00F05EFA"/>
    <w:rsid w:val="00F0663D"/>
    <w:rsid w:val="00F06D3A"/>
    <w:rsid w:val="00F07DAA"/>
    <w:rsid w:val="00F1082B"/>
    <w:rsid w:val="00F11EBB"/>
    <w:rsid w:val="00F12CE8"/>
    <w:rsid w:val="00F1318C"/>
    <w:rsid w:val="00F1437E"/>
    <w:rsid w:val="00F14C40"/>
    <w:rsid w:val="00F14EE3"/>
    <w:rsid w:val="00F1517E"/>
    <w:rsid w:val="00F154C6"/>
    <w:rsid w:val="00F157E1"/>
    <w:rsid w:val="00F15B24"/>
    <w:rsid w:val="00F15C41"/>
    <w:rsid w:val="00F16AA2"/>
    <w:rsid w:val="00F2020B"/>
    <w:rsid w:val="00F20563"/>
    <w:rsid w:val="00F23F4D"/>
    <w:rsid w:val="00F24215"/>
    <w:rsid w:val="00F24CB7"/>
    <w:rsid w:val="00F26157"/>
    <w:rsid w:val="00F30473"/>
    <w:rsid w:val="00F30551"/>
    <w:rsid w:val="00F3128C"/>
    <w:rsid w:val="00F32229"/>
    <w:rsid w:val="00F339F5"/>
    <w:rsid w:val="00F348C1"/>
    <w:rsid w:val="00F35637"/>
    <w:rsid w:val="00F35E6A"/>
    <w:rsid w:val="00F36755"/>
    <w:rsid w:val="00F36842"/>
    <w:rsid w:val="00F36E87"/>
    <w:rsid w:val="00F375E8"/>
    <w:rsid w:val="00F37BF1"/>
    <w:rsid w:val="00F40F4C"/>
    <w:rsid w:val="00F426F0"/>
    <w:rsid w:val="00F43E4B"/>
    <w:rsid w:val="00F4488C"/>
    <w:rsid w:val="00F4648E"/>
    <w:rsid w:val="00F4737F"/>
    <w:rsid w:val="00F4790F"/>
    <w:rsid w:val="00F5154E"/>
    <w:rsid w:val="00F5310F"/>
    <w:rsid w:val="00F53866"/>
    <w:rsid w:val="00F54D5D"/>
    <w:rsid w:val="00F55800"/>
    <w:rsid w:val="00F55E8A"/>
    <w:rsid w:val="00F55FA5"/>
    <w:rsid w:val="00F56E23"/>
    <w:rsid w:val="00F5710F"/>
    <w:rsid w:val="00F57BDA"/>
    <w:rsid w:val="00F60456"/>
    <w:rsid w:val="00F634AC"/>
    <w:rsid w:val="00F63BC8"/>
    <w:rsid w:val="00F6433E"/>
    <w:rsid w:val="00F65AC6"/>
    <w:rsid w:val="00F65D3B"/>
    <w:rsid w:val="00F6741A"/>
    <w:rsid w:val="00F67850"/>
    <w:rsid w:val="00F70501"/>
    <w:rsid w:val="00F7078E"/>
    <w:rsid w:val="00F70EB0"/>
    <w:rsid w:val="00F7140B"/>
    <w:rsid w:val="00F722B4"/>
    <w:rsid w:val="00F72574"/>
    <w:rsid w:val="00F72983"/>
    <w:rsid w:val="00F73E69"/>
    <w:rsid w:val="00F74F50"/>
    <w:rsid w:val="00F751AE"/>
    <w:rsid w:val="00F75E22"/>
    <w:rsid w:val="00F8074F"/>
    <w:rsid w:val="00F8094F"/>
    <w:rsid w:val="00F80B2C"/>
    <w:rsid w:val="00F85F9D"/>
    <w:rsid w:val="00F90C00"/>
    <w:rsid w:val="00F90C69"/>
    <w:rsid w:val="00F90E9A"/>
    <w:rsid w:val="00F9112B"/>
    <w:rsid w:val="00F9167B"/>
    <w:rsid w:val="00F91EF1"/>
    <w:rsid w:val="00F92AF2"/>
    <w:rsid w:val="00F9436B"/>
    <w:rsid w:val="00F94617"/>
    <w:rsid w:val="00F94D04"/>
    <w:rsid w:val="00F9540B"/>
    <w:rsid w:val="00F95DA1"/>
    <w:rsid w:val="00F96DAB"/>
    <w:rsid w:val="00FA27F2"/>
    <w:rsid w:val="00FA2934"/>
    <w:rsid w:val="00FA29EB"/>
    <w:rsid w:val="00FA2AF6"/>
    <w:rsid w:val="00FA2D24"/>
    <w:rsid w:val="00FA2E0D"/>
    <w:rsid w:val="00FA3137"/>
    <w:rsid w:val="00FA3230"/>
    <w:rsid w:val="00FA41CE"/>
    <w:rsid w:val="00FA4290"/>
    <w:rsid w:val="00FA4CED"/>
    <w:rsid w:val="00FA69FC"/>
    <w:rsid w:val="00FA732B"/>
    <w:rsid w:val="00FA7564"/>
    <w:rsid w:val="00FB0375"/>
    <w:rsid w:val="00FB3002"/>
    <w:rsid w:val="00FB53B3"/>
    <w:rsid w:val="00FB620F"/>
    <w:rsid w:val="00FB673B"/>
    <w:rsid w:val="00FB68C1"/>
    <w:rsid w:val="00FB6D3E"/>
    <w:rsid w:val="00FB6FD0"/>
    <w:rsid w:val="00FB7654"/>
    <w:rsid w:val="00FC10CF"/>
    <w:rsid w:val="00FC2477"/>
    <w:rsid w:val="00FC2ECD"/>
    <w:rsid w:val="00FC42F2"/>
    <w:rsid w:val="00FC4BA4"/>
    <w:rsid w:val="00FC4F1C"/>
    <w:rsid w:val="00FC681B"/>
    <w:rsid w:val="00FD069C"/>
    <w:rsid w:val="00FD2954"/>
    <w:rsid w:val="00FD297E"/>
    <w:rsid w:val="00FD30CA"/>
    <w:rsid w:val="00FD4452"/>
    <w:rsid w:val="00FD54FD"/>
    <w:rsid w:val="00FD6119"/>
    <w:rsid w:val="00FD6B6F"/>
    <w:rsid w:val="00FD75B0"/>
    <w:rsid w:val="00FE0D65"/>
    <w:rsid w:val="00FE1525"/>
    <w:rsid w:val="00FE2735"/>
    <w:rsid w:val="00FE2C0B"/>
    <w:rsid w:val="00FE3143"/>
    <w:rsid w:val="00FE409D"/>
    <w:rsid w:val="00FE45B9"/>
    <w:rsid w:val="00FE59DD"/>
    <w:rsid w:val="00FE5CCB"/>
    <w:rsid w:val="00FF02F2"/>
    <w:rsid w:val="00FF1472"/>
    <w:rsid w:val="00FF2121"/>
    <w:rsid w:val="00FF260C"/>
    <w:rsid w:val="00FF3B74"/>
    <w:rsid w:val="00FF3F08"/>
    <w:rsid w:val="00FF55C0"/>
    <w:rsid w:val="00FF5C78"/>
    <w:rsid w:val="35F1B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line="240" w:lineRule="auto"/>
    </w:pPr>
    <w:rPr>
      <w:rFonts w:ascii="Segoe UI" w:hAnsi="Segoe UI" w:cs="Segoe UI"/>
      <w:sz w:val="18"/>
      <w:szCs w:val="18"/>
    </w:rPr>
  </w:style>
  <w:style w:type="paragraph" w:styleId="3">
    <w:name w:val="footer"/>
    <w:basedOn w:val="1"/>
    <w:link w:val="10"/>
    <w:unhideWhenUsed/>
    <w:uiPriority w:val="99"/>
    <w:pPr>
      <w:tabs>
        <w:tab w:val="center" w:pos="4680"/>
        <w:tab w:val="right" w:pos="9360"/>
      </w:tabs>
      <w:spacing w:after="0" w:line="240" w:lineRule="auto"/>
    </w:pPr>
  </w:style>
  <w:style w:type="paragraph" w:styleId="4">
    <w:name w:val="header"/>
    <w:basedOn w:val="1"/>
    <w:link w:val="9"/>
    <w:unhideWhenUsed/>
    <w:uiPriority w:val="99"/>
    <w:pPr>
      <w:tabs>
        <w:tab w:val="center" w:pos="4680"/>
        <w:tab w:val="right" w:pos="9360"/>
      </w:tabs>
      <w:spacing w:after="0" w:line="240" w:lineRule="auto"/>
    </w:pPr>
  </w:style>
  <w:style w:type="table" w:styleId="7">
    <w:name w:val="Table Grid"/>
    <w:basedOn w:val="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ind w:left="720"/>
      <w:contextualSpacing/>
    </w:pPr>
  </w:style>
  <w:style w:type="character" w:customStyle="1" w:styleId="9">
    <w:name w:val="Header Char"/>
    <w:basedOn w:val="5"/>
    <w:link w:val="4"/>
    <w:uiPriority w:val="99"/>
  </w:style>
  <w:style w:type="character" w:customStyle="1" w:styleId="10">
    <w:name w:val="Footer Char"/>
    <w:basedOn w:val="5"/>
    <w:link w:val="3"/>
    <w:uiPriority w:val="99"/>
  </w:style>
  <w:style w:type="character" w:customStyle="1" w:styleId="11">
    <w:name w:val="Balloon Text Char"/>
    <w:basedOn w:val="5"/>
    <w:link w:val="2"/>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44</Pages>
  <Words>10133</Words>
  <Characters>57759</Characters>
  <Lines>481</Lines>
  <Paragraphs>135</Paragraphs>
  <TotalTime>9756</TotalTime>
  <ScaleCrop>false</ScaleCrop>
  <LinksUpToDate>false</LinksUpToDate>
  <CharactersWithSpaces>67757</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2017-01-22T16:01:00Z</dcterms:created>
  <dc:creator>tamyis ade rama</dc:creator>
  <cp:lastModifiedBy>zen</cp:lastModifiedBy>
  <cp:lastPrinted>2017-03-04T12:44:00Z</cp:lastPrinted>
  <dcterms:modified xsi:type="dcterms:W3CDTF">2019-12-29T17:28:40Z</dcterms:modified>
  <cp:revision>2329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