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1"/>
        </w:rPr>
        <w:t xml:space="preserve">خطة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1"/>
        </w:rPr>
        <w:t xml:space="preserve">مشروع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شعار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العلامة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التجارية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Rectangle 9" style="position:absolute;left:0;text-align:left;margin-left:183.5pt;margin-top:7.5pt;width:109pt;height:72.25pt;z-index:251658240;visibility:visible;mso-position-horizontal-relative:margin;mso-position-vertical-relative:text;v-text-anchor:middle;mso-position-horizontal:absolute;mso-position-vertical:absolute;" o:spid="_x0000_s1026" filled="f" strokecolor="#42719b" strokeweight="1pt">
            <v:stroke endarrowlength="short" endarrowwidth="narrow" startarrowlength="short" startarrowwidth="narrow"/>
            <v:textbox inset="2.53958mm,2.53958mm,2.53958mm,2.53958mm">
              <w:txbxContent>
                <w:p w:rsidR="004310E1" w:rsidDel="00000000" w:rsidP="00000000" w:rsidRDefault="004310E1" w:rsidRPr="00000000">
                  <w:pPr>
                    <w:spacing w:after="0" w:line="240" w:lineRule="auto"/>
                    <w:textDirection w:val="btLr"/>
                  </w:pPr>
                </w:p>
              </w:txbxContent>
            </v:textbox>
          </v:rect>
        </w:pic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2590800</wp:posOffset>
            </wp:positionH>
            <wp:positionV relativeFrom="paragraph">
              <wp:posOffset>215265</wp:posOffset>
            </wp:positionV>
            <wp:extent cx="904875" cy="721995"/>
            <wp:effectExtent b="0" l="0" r="0" t="0"/>
            <wp:wrapSquare wrapText="bothSides" distB="0" distT="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21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إسم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صاحب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المشروع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نورا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أبوليل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مراد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محمود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عمر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الاسم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التجاري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للمشروع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way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العنوان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رام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الهاتف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: 05682357444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الموقع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الإنترنت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الصفحة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مواقع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التواصل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الإجتماعي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: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www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smartway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com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بريد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الكتروني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1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8dc765"/>
            <w:u w:val="single"/>
            <w:rtl w:val="0"/>
          </w:rPr>
          <w:t xml:space="preserve">n.abulail@smartway.com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1"/>
        </w:rPr>
        <w:t xml:space="preserve">الملخص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1"/>
        </w:rPr>
        <w:t xml:space="preserve">التنفيذي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الخطة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الاستراتيجية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سنقوم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التحقيق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استراتيجيات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التسويق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للشركة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بنا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سنقوم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بتعريف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تقديم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المشروع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تهدف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تتحقيقه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مواصفات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للمنتج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المشكلة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بحلها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مناقشتها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كمان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اننا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سنقوم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بإعطاء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صورة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حول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فرص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النمو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السوق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المستهدف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وعلاقتها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بتطوير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المميزات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نتميز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نقدمها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للزبون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، 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بالاضافة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اننا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سنقوم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الخطة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التسويقية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بتحديد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المحددات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الاثار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الاجتماعية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البيئية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المترتبة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لهذا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المشروع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كماننا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سنتطرق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العوامل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المؤثرة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التسويق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ايجابيا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كنقاط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قوة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أوسلبيا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كمهددات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لصلاحية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سواء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العوامل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البيئة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المحيطة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الاعتبارات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الاخلاقية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اننا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سنقدم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مالية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تشمل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التكاليف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التأسيسية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التشغيلية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نقطة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استرداد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التكاليف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الارباح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المتوقعة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.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1"/>
        </w:rPr>
        <w:t xml:space="preserve">وصف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1"/>
        </w:rPr>
        <w:t xml:space="preserve">العمل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firstLine="0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وصف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للمشروع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وطبيعة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36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تقدم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برنامج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traffic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management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للبلديات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الجهات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الأخرى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المهتمة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يعد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البرنامجنموذج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متميز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للاستفادة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المجمعة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الكاميرات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تركيبها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شوراع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مدينة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رام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تسهل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مراقبة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الطرق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الوصول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بسهولة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للمعلومات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المتعلقة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بالطرق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خطوط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السير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28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الرؤيا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36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نسعى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دوما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اسما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رائدا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خيارا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مثاليا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عالم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البرمجيات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تعتمد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الانظمة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الذكية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حل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المشكلات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تتعلق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بالطرق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المواصلات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تقديم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خدمات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برمجية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عالية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الجودة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مصنوعة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باحترافية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عالية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الرسالة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36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تساعد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خدمات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المهتمين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بتحسين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أحوال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الطرق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المواصلات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بالحصول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واضحة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دقيقة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حول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المشاكل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الواقع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الطرق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فترات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زمنية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تحديدها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بذلك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يسهل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القرارات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الاجراءات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حول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اشارات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المرور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الشوراع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الاضافية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التركيز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نقاط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الضعف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القوة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للطرق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المواصلات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تطمح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تقديم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فرص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للبلديات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لتحسين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جودة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الخدمات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المتعلقة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بالطرق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المواصلات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بحل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مشاكل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الأزمات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المرورية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تقليل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اسباب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الحوادث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وصف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المنتجات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الخدمات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traffic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management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برنامج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بعرض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أحوال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الطرق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لحظيا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لجميع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الكاميرات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المركبة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الطرقات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انه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اعطاء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السيارات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المارة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حوادث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السير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تحدث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المناطق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انه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الوصول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المخزنة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تفاصيل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بسهولة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يريد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جمع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عنه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أهم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نقاط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القوة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والمؤهلات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الموجودة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لدى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8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بمؤهلات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تحسين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المنتجلات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تقدمها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المنافسة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سوق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يعتبر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فريد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نوعه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تقديم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الخدمات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علاقات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جيدة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الزبائن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الأثر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الإجتماعي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للمشروع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Helvetica Neue" w:cs="Helvetica Neue" w:eastAsia="Helvetica Neue" w:hAnsi="Helvetica Neue"/>
          <w:color w:val="333333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تترتب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كثير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الاثار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الاجتماعية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للمشروع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تتلخص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باعطاء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فرص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افضل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لتقليل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الحوادث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المرورية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فتبعا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للدراسة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الاخيرة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سنة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2020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لجهاز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الاحصاء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الفلسطيني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تسجل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8629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أصابة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بسبب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حوادث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الطرق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منها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110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اصابات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قاتلة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المشروع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المهتمين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تحسين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احوال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الطرق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ايجاد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حلول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لحركة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السير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اوقات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الذروة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يسهل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العاملين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الوصول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لأشغالهم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بيوتهم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أقل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بهذا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يتمكن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المواطنين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الاستفادة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وقتهم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بدلا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ضياع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الأزمات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المرورية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الأثر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البيئي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للمشروع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36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حل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المشكلة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المرورية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سنقلل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تستغرقه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المركبات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الطرق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بذلك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سيقل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استهلاك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الوقود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يقل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الدخان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المتصاعد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المركبات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بهذا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سننعم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ببيئة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أفضل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صحية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1"/>
        </w:rPr>
        <w:t xml:space="preserve">تحليل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1"/>
        </w:rPr>
        <w:t xml:space="preserve">السوق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ما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هي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المنتجات</w:t>
      </w:r>
      <w:r w:rsidDel="00000000" w:rsidR="00000000" w:rsidRPr="00000000">
        <w:rPr>
          <w:color w:val="000000"/>
          <w:rtl w:val="1"/>
        </w:rPr>
        <w:t xml:space="preserve">\</w:t>
      </w:r>
      <w:r w:rsidDel="00000000" w:rsidR="00000000" w:rsidRPr="00000000">
        <w:rPr>
          <w:color w:val="000000"/>
          <w:rtl w:val="1"/>
        </w:rPr>
        <w:t xml:space="preserve">الخدمات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التي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تقدمها</w:t>
      </w:r>
      <w:r w:rsidDel="00000000" w:rsidR="00000000" w:rsidRPr="00000000">
        <w:rPr>
          <w:color w:val="000000"/>
          <w:rtl w:val="1"/>
        </w:rPr>
        <w:t xml:space="preserve"> ؟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36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نقدم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برنامج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بواجهة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مستخدم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مريحة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سهلة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التعامل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تعمل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أحوال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الطرق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لحظيا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لجميع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الكاميرات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تركيبها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الطرقات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انه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اعطاء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السيارات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المارة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حوادث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السير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تحدث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المناطق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انه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الوصول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المخزنة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تفاصيل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بسهولة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يريد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جمع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عنه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ما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هي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قطاعات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الزبائن</w:t>
      </w:r>
      <w:r w:rsidDel="00000000" w:rsidR="00000000" w:rsidRPr="00000000">
        <w:rPr>
          <w:color w:val="000000"/>
          <w:rtl w:val="1"/>
        </w:rPr>
        <w:t xml:space="preserve">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البلديات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بالمدن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الشرطة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الحجم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الكلي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للسوق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؟</w:t>
      </w:r>
    </w:p>
    <w:tbl>
      <w:tblPr>
        <w:tblStyle w:val="Table1"/>
        <w:bidiVisual w:val="1"/>
        <w:tblW w:w="7306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06"/>
        <w:tblGridChange w:id="0">
          <w:tblGrid>
            <w:gridCol w:w="7306"/>
          </w:tblGrid>
        </w:tblGridChange>
      </w:tblGrid>
      <w:tr>
        <w:trPr>
          <w:trHeight w:val="1225" w:hRule="atLeast"/>
        </w:trPr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280"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حاليا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هناك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 6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كاميرات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موصولة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لبلدية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رام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الله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و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هي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الزبون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المحتمل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حاليا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280"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كما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انه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هناك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24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بلدية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أخرى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في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الضفة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نعتبرهم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كزبائن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مستقبليين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محتملين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منتجات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الشركة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280" w:before="280"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280" w:before="280"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280"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كم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ستكون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حصتك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السوق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؟</w:t>
      </w:r>
    </w:p>
    <w:tbl>
      <w:tblPr>
        <w:tblStyle w:val="Table2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280"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سيبدأ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العمل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مع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بلدية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رام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الله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و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بعدها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سنقوم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بتوسيع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نطاق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العمل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للبلديات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الاخرى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من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خلال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عمل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منهجية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تسويقية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مدروسة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التوجهات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وفرص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النمو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السوق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المستهدف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وعلاقتها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بتطوير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ورغبات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الزبائن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؟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سنعمل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استمرار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التواصل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الاستفادة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التغذية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الراجعة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يقدمها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توفية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متطلباته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التطوير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للمنتج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جعله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محاكاة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لمتطلبات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سواء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متطلباتهم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القيم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البيئية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المساعدة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التسويق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وجذب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الزبائن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تعتبر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التقليل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حدوث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الاصابات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الاضرار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الاخرى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المتسببة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حوادث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السير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هدف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سامي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يميل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إاليه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المسؤولون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الطرقات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تحسين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جودة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خطوط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السير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firstLine="0"/>
        <w:rPr>
          <w:rFonts w:ascii="Times New Roman" w:cs="Times New Roman" w:eastAsia="Times New Roman" w:hAnsi="Times New Roman"/>
          <w:color w:val="000000"/>
        </w:rPr>
        <w:sectPr>
          <w:headerReference r:id="rId8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يفضل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الانتظار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طويلا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الازمات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التأخر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الالتزامات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خدمة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يوفرها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أوقات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الذروة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بهذا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التحكم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اشارات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المرور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بما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يتناسب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الحالة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خط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سير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التنافس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 </w:t>
      </w:r>
    </w:p>
    <w:tbl>
      <w:tblPr>
        <w:tblStyle w:val="Table3"/>
        <w:bidiVisual w:val="1"/>
        <w:tblW w:w="8370.0" w:type="dxa"/>
        <w:jc w:val="left"/>
        <w:tblInd w:w="-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3"/>
        <w:gridCol w:w="1437"/>
        <w:gridCol w:w="2970"/>
        <w:gridCol w:w="1440"/>
        <w:tblGridChange w:id="0">
          <w:tblGrid>
            <w:gridCol w:w="2523"/>
            <w:gridCol w:w="1437"/>
            <w:gridCol w:w="2970"/>
            <w:gridCol w:w="1440"/>
          </w:tblGrid>
        </w:tblGridChange>
      </w:tblGrid>
      <w:tr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العامل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التنافسي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المنتج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الخاص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بي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منتج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المنافس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الاول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الأهمية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للزبون</w:t>
            </w:r>
          </w:p>
        </w:tc>
      </w:tr>
      <w:tr>
        <w:trPr>
          <w:trHeight w:val="638" w:hRule="atLeast"/>
        </w:trPr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المنتجات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أو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الخدمات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Smart traffic management 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تنظيم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الطرق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تقليديا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Flowchart: Summing Junction 11" style="position:absolute;left:0;text-align:left;margin-left:5.5pt;margin-top:2.5pt;width:34.75pt;height:26.55pt;z-index:251666432;visibility:visible;mso-position-horizontal-relative:margin;mso-position-vertical-relative:text;v-text-anchor:middle;mso-position-horizontal:absolute;mso-position-vertical:absolute;" o:spid="_x0000_s1032" type="#_x0000_t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">
                  <v:stroke endarrowlength="short" endarrowwidth="narrow" startarrowlength="short" startarrowwidth="narrow"/>
                  <v:textbox inset="2.53958mm,2.53958mm,2.53958mm,2.53958mm">
                    <w:txbxContent>
                      <w:p w:rsidR="005D44C6" w:rsidDel="00000000" w:rsidP="00000000" w:rsidRDefault="005D44C6" w:rsidRPr="0000000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</w:pic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السعر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الجودة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والمتانة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الخبرة</w:t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شهرة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الشركة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الشكل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طرق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التسليف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280"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الدعاية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والاعلام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280"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الإعتبارات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1"/>
              </w:rPr>
              <w:t xml:space="preserve">البيئية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color w:val="000000"/>
        </w:rPr>
        <w:sectPr>
          <w:type w:val="nextPage"/>
          <w:pgSz w:h="15840" w:w="12240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الترويج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 </w:t>
      </w:r>
    </w:p>
    <w:tbl>
      <w:tblPr>
        <w:tblStyle w:val="Table4"/>
        <w:bidiVisual w:val="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</w:tblGrid>
        </w:tblGridChange>
      </w:tblGrid>
      <w:tr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الفئة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المستهدفة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القناة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والأدوات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عدد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المرات</w:t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التكلفة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280"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280" w:before="280"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البلديات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280" w:before="280"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280" w:before="280"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280"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زيارات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كاتلوجات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جهاز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لاب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توب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مندوب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للشركة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3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مرات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2000$</w:t>
            </w:r>
          </w:p>
        </w:tc>
      </w:tr>
    </w:tbl>
    <w:p w:rsidR="00000000" w:rsidDel="00000000" w:rsidP="00000000" w:rsidRDefault="00000000" w:rsidRPr="00000000" w14:paraId="0000007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قنوات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التوزيع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سيصل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الزبائن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؟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تسطيب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جهاز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البلدية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المخصص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للمراقبة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التسعير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سيكون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سعر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8000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يشمل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تركيب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عقد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صيانة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لمدة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العام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سيكون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عقد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الصيانة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السنوي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يكلف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600$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لمتابعة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حسابات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للموظفين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الجدد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اجراءات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للنظام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توقعات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 </w:t>
      </w: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557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0"/>
        <w:gridCol w:w="3690"/>
        <w:tblGridChange w:id="0">
          <w:tblGrid>
            <w:gridCol w:w="1880"/>
            <w:gridCol w:w="3690"/>
          </w:tblGrid>
        </w:tblGridChange>
      </w:tblGrid>
      <w:tr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العام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الكمية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المجموع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للسنة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1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u w:val="singl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الزيادة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السنوية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u w:val="singl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المخاطر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تغيرات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في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التكنولوجيا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المستخدمة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النظام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يعتمد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على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لغة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تعلم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الآلة</w:t>
      </w:r>
      <w:r w:rsidDel="00000000" w:rsidR="00000000" w:rsidRPr="00000000">
        <w:rPr>
          <w:color w:val="000000"/>
          <w:rtl w:val="1"/>
        </w:rPr>
        <w:t xml:space="preserve">  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هي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الان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احدث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تقنية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مستخدمة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الأكثر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كفائة</w:t>
      </w:r>
      <w:r w:rsidDel="00000000" w:rsidR="00000000" w:rsidRPr="00000000">
        <w:rPr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التكنولوجيا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حاليا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تعمل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على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زيادة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كفائة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هذه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الأنظمة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بذلك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سيكون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هذا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الأمر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بصالح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النظام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الذي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قمنا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بانشائه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اذ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سيزداد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كفائة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سيكون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أكثر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سهولة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للتعامل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مع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المستخدم</w:t>
      </w:r>
      <w:r w:rsidDel="00000000" w:rsidR="00000000" w:rsidRPr="00000000">
        <w:rPr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تغيرات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في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القوانين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والتشريعات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الحكومية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النظام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يقوم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بالفعل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بمراعاة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القوانين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التشريعات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الحكومية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بحيث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انه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يحفظ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خصوصية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الشحصيات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الهامة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حركة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اتجاه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مركباتهم</w:t>
      </w:r>
      <w:r w:rsidDel="00000000" w:rsidR="00000000" w:rsidRPr="00000000">
        <w:rPr>
          <w:color w:val="000000"/>
          <w:rtl w:val="1"/>
        </w:rPr>
        <w:t xml:space="preserve"> ،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ذلك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بتحديد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اجراءات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الدخول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للنظام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تحديد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الأجهزة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التي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يعمل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عليها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النظام</w:t>
      </w:r>
      <w:r w:rsidDel="00000000" w:rsidR="00000000" w:rsidRPr="00000000">
        <w:rPr>
          <w:color w:val="000000"/>
          <w:rtl w:val="1"/>
        </w:rPr>
        <w:t xml:space="preserve"> 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سنكون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دائما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جاهدين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بالتكيف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مع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أية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قوانين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تشريعات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جديدة</w:t>
      </w:r>
      <w:r w:rsidDel="00000000" w:rsidR="00000000" w:rsidRPr="00000000">
        <w:rPr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44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تغيرات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في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الاقتصاد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والصناعة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والبيئة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بالتأكيد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يؤثر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الاقتصاد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على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طلب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هذا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النوع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المنتجات</w:t>
      </w:r>
      <w:r w:rsidDel="00000000" w:rsidR="00000000" w:rsidRPr="00000000">
        <w:rPr>
          <w:color w:val="000000"/>
          <w:rtl w:val="1"/>
        </w:rPr>
        <w:t xml:space="preserve"> ، </w:t>
      </w:r>
      <w:r w:rsidDel="00000000" w:rsidR="00000000" w:rsidRPr="00000000">
        <w:rPr>
          <w:color w:val="000000"/>
          <w:rtl w:val="1"/>
        </w:rPr>
        <w:t xml:space="preserve">لانه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لا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يعتبر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منتج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أساسي</w:t>
      </w:r>
      <w:r w:rsidDel="00000000" w:rsidR="00000000" w:rsidRPr="00000000">
        <w:rPr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فتحسن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الاقتصاد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سيكون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زيادة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في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عوامل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الانتاج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الربح</w:t>
      </w:r>
      <w:r w:rsidDel="00000000" w:rsidR="00000000" w:rsidRPr="00000000">
        <w:rPr>
          <w:color w:val="000000"/>
          <w:rtl w:val="1"/>
        </w:rPr>
        <w:t xml:space="preserve">  </w:t>
      </w:r>
      <w:r w:rsidDel="00000000" w:rsidR="00000000" w:rsidRPr="00000000">
        <w:rPr>
          <w:color w:val="000000"/>
          <w:rtl w:val="1"/>
        </w:rPr>
        <w:t xml:space="preserve">في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صالح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نشر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المنتج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استخدامه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في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معظم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بلديات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الضفة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الغربية</w:t>
      </w:r>
      <w:r w:rsidDel="00000000" w:rsidR="00000000" w:rsidRPr="00000000">
        <w:rPr>
          <w:color w:val="000000"/>
          <w:rtl w:val="1"/>
        </w:rPr>
        <w:t xml:space="preserve"> ، </w:t>
      </w:r>
      <w:r w:rsidDel="00000000" w:rsidR="00000000" w:rsidRPr="00000000">
        <w:rPr>
          <w:color w:val="000000"/>
          <w:rtl w:val="1"/>
        </w:rPr>
        <w:t xml:space="preserve">بينما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تردي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الحالة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الاقتصادية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يؤثر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على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طلب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المنتج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بالسلب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من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الناحية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البيئية</w:t>
      </w:r>
      <w:r w:rsidDel="00000000" w:rsidR="00000000" w:rsidRPr="00000000">
        <w:rPr>
          <w:color w:val="000000"/>
          <w:rtl w:val="1"/>
        </w:rPr>
        <w:t xml:space="preserve"> ، </w:t>
      </w:r>
      <w:r w:rsidDel="00000000" w:rsidR="00000000" w:rsidRPr="00000000">
        <w:rPr>
          <w:color w:val="000000"/>
          <w:rtl w:val="1"/>
        </w:rPr>
        <w:t xml:space="preserve">تعتبر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فلسطين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الدول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الاوفر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حظا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في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الاستقرار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البيئي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فنادرا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تحدث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الكوارث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الطبيعية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فيها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بذلك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هذا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النوع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التغيرات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لن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يكون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له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ذلك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التأثير</w:t>
      </w:r>
      <w:r w:rsidDel="00000000" w:rsidR="00000000" w:rsidRPr="00000000">
        <w:rPr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9B">
      <w:pPr>
        <w:spacing w:after="160" w:line="259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1"/>
        </w:rPr>
        <w:t xml:space="preserve">التشغيل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1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1"/>
        </w:rPr>
        <w:t xml:space="preserve">العمليات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الموقع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 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سيكون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المكان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متابعة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traffic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management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مكتب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رام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مجهز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بأجهزة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حاسوب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الكاتلوجات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تحتوي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عروض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برنامج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عقود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الصيانة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الإنتاج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 </w:t>
      </w:r>
    </w:p>
    <w:p w:rsidR="00000000" w:rsidDel="00000000" w:rsidP="00000000" w:rsidRDefault="00000000" w:rsidRPr="00000000" w14:paraId="000000A1">
      <w:pPr>
        <w:spacing w:after="160"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الانتاج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تعتمد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كفاءة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العاملين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البرمجة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التنسيق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متطلبات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160"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530996" cy="200926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0996" cy="2009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الإعتبارات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البيئية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الإنتاج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انتاج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متابعة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تضر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بالبيئة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يعتبر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منتج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traffic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management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المنتجات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تعمل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الحفاظ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البيئة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تقليل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الوقود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دخان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السيارات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آليات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ضبط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الجودة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سنعمل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في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شركتنا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smart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way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باعتماد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نظام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الجودة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الشامل</w:t>
      </w:r>
      <w:r w:rsidDel="00000000" w:rsidR="00000000" w:rsidRPr="00000000">
        <w:rPr>
          <w:color w:val="000000"/>
          <w:rtl w:val="1"/>
        </w:rPr>
        <w:t xml:space="preserve">    </w:t>
      </w:r>
      <w:r w:rsidDel="00000000" w:rsidR="00000000" w:rsidRPr="00000000">
        <w:rPr>
          <w:color w:val="000000"/>
          <w:rtl w:val="0"/>
        </w:rPr>
        <w:t xml:space="preserve">ISO</w:t>
      </w:r>
      <w:r w:rsidDel="00000000" w:rsidR="00000000" w:rsidRPr="00000000">
        <w:rPr>
          <w:color w:val="000000"/>
          <w:rtl w:val="1"/>
        </w:rPr>
        <w:t xml:space="preserve"> 90001 </w:t>
      </w:r>
      <w:r w:rsidDel="00000000" w:rsidR="00000000" w:rsidRPr="00000000">
        <w:rPr>
          <w:color w:val="000000"/>
          <w:rtl w:val="1"/>
        </w:rPr>
        <w:t xml:space="preserve">المتبع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في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مؤسسة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المواصفات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المقاييس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خلال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التخطيط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التنفيذ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الفعلي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لها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الفحص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الاجراءات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التصحيحية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جميع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اجراءات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الشركة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فنظام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الجودة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يعمل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على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تقليل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الاخطاء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التأحير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الاستخدام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الأمثل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للالات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بالتالي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ستتحسن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الانتاجية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جودة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المنتج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المقدم</w:t>
      </w:r>
      <w:r w:rsidDel="00000000" w:rsidR="00000000" w:rsidRPr="00000000">
        <w:rPr>
          <w:color w:val="000000"/>
          <w:rtl w:val="1"/>
        </w:rPr>
        <w:t xml:space="preserve"> 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ادارة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المواد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الخام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الفترة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الزمنية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تكفيها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المواد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الخام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شراؤها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دفعة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واحدة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):7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أيام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_</w:t>
      </w:r>
    </w:p>
    <w:tbl>
      <w:tblPr>
        <w:tblStyle w:val="Table6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8"/>
        <w:gridCol w:w="2345"/>
        <w:gridCol w:w="2399"/>
        <w:gridCol w:w="2208"/>
        <w:tblGridChange w:id="0">
          <w:tblGrid>
            <w:gridCol w:w="2398"/>
            <w:gridCol w:w="2345"/>
            <w:gridCol w:w="2399"/>
            <w:gridCol w:w="2208"/>
          </w:tblGrid>
        </w:tblGridChange>
      </w:tblGrid>
      <w:tr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المادة</w:t>
            </w:r>
          </w:p>
        </w:tc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تكلفة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الوحدة</w:t>
            </w:r>
          </w:p>
        </w:tc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الكمية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إجمالي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القيمة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جهاز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حاسوب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مكتبي</w:t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1000$</w:t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3000$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1"/>
              </w:rPr>
              <w:t xml:space="preserve">جهاز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لاب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توب</w:t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1500$</w:t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4500$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gpu</w:t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2000$</w:t>
            </w:r>
          </w:p>
        </w:tc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6000$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1"/>
              </w:rPr>
              <w:t xml:space="preserve">خط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تليفون</w:t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50$</w:t>
            </w:r>
          </w:p>
        </w:tc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50$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1"/>
              </w:rPr>
              <w:t xml:space="preserve">خط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انترنت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50$</w:t>
            </w:r>
          </w:p>
        </w:tc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50$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1"/>
              </w:rPr>
              <w:t xml:space="preserve">أثاث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مكتبي</w:t>
            </w:r>
          </w:p>
        </w:tc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3000$</w:t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3000$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إجمالي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المواد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الخام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 16700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دولار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الموظفون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</w:t>
      </w:r>
    </w:p>
    <w:tbl>
      <w:tblPr>
        <w:tblStyle w:val="Table7"/>
        <w:bidiVisual w:val="1"/>
        <w:tblW w:w="92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6"/>
        <w:gridCol w:w="2293"/>
        <w:gridCol w:w="2301"/>
        <w:gridCol w:w="2296"/>
        <w:tblGridChange w:id="0">
          <w:tblGrid>
            <w:gridCol w:w="2316"/>
            <w:gridCol w:w="2293"/>
            <w:gridCol w:w="2301"/>
            <w:gridCol w:w="2296"/>
          </w:tblGrid>
        </w:tblGridChange>
      </w:tblGrid>
      <w:tr>
        <w:trPr>
          <w:trHeight w:val="401" w:hRule="atLeast"/>
        </w:trPr>
        <w:tc>
          <w:tcPr>
            <w:vMerge w:val="restart"/>
          </w:tcPr>
          <w:p w:rsidR="00000000" w:rsidDel="00000000" w:rsidP="00000000" w:rsidRDefault="00000000" w:rsidRPr="00000000" w14:paraId="000000C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الوظيفة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العدد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المرتبات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والاجور</w:t>
            </w:r>
          </w:p>
        </w:tc>
      </w:tr>
      <w:tr>
        <w:trPr>
          <w:trHeight w:val="102" w:hRule="atLeast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شهريا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سنويا</w:t>
            </w:r>
          </w:p>
        </w:tc>
      </w:tr>
      <w:tr>
        <w:trPr>
          <w:trHeight w:val="666" w:hRule="atLeast"/>
        </w:trPr>
        <w:tc>
          <w:tcPr/>
          <w:p w:rsidR="00000000" w:rsidDel="00000000" w:rsidP="00000000" w:rsidRDefault="00000000" w:rsidRPr="00000000" w14:paraId="000000D2">
            <w:pPr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مبرمجين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الذكاء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الاصطناعي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5200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62400</w:t>
            </w:r>
          </w:p>
        </w:tc>
      </w:tr>
      <w:tr>
        <w:trPr>
          <w:trHeight w:val="427" w:hRule="atLeast"/>
        </w:trPr>
        <w:tc>
          <w:tcPr/>
          <w:p w:rsidR="00000000" w:rsidDel="00000000" w:rsidP="00000000" w:rsidRDefault="00000000" w:rsidRPr="00000000" w14:paraId="000000D6">
            <w:pPr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موظفين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الشبكات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3000$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36000$</w:t>
            </w:r>
          </w:p>
        </w:tc>
      </w:tr>
      <w:tr>
        <w:trPr>
          <w:trHeight w:val="691" w:hRule="atLeast"/>
        </w:trPr>
        <w:tc>
          <w:tcPr/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موظف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المبيعات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عروض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الاسعار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850$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10200$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المحاسبة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850$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10200$</w:t>
            </w:r>
          </w:p>
        </w:tc>
      </w:tr>
      <w:tr>
        <w:trPr>
          <w:trHeight w:val="419" w:hRule="atLeast"/>
        </w:trPr>
        <w:tc>
          <w:tcPr/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موظف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التنظيف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650$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7800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المجموع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10550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126600</w:t>
            </w:r>
          </w:p>
        </w:tc>
      </w:tr>
    </w:tbl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8838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3233"/>
        <w:gridCol w:w="1977"/>
        <w:gridCol w:w="1918"/>
        <w:tblGridChange w:id="0">
          <w:tblGrid>
            <w:gridCol w:w="1710"/>
            <w:gridCol w:w="3233"/>
            <w:gridCol w:w="1977"/>
            <w:gridCol w:w="1918"/>
          </w:tblGrid>
        </w:tblGridChange>
      </w:tblGrid>
      <w:tr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الوظيفة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المهام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المؤهلات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العدد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مبرمجين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الذكاء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الاصطناعي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تطوير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النظام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و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جعله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مناسب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للمستخدم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شهادة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في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الذكاء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الاصطناعي</w:t>
            </w: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موظفين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الشبكات</w:t>
            </w: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تركيب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النظام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و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وصله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بالسيرفرات</w:t>
            </w: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تكنولوجيا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و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الشبكات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موظف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المبيعات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و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عروض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الاسعار</w:t>
            </w: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تقديم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مهلومات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للزبائن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و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فهم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متطلباتهم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التسويق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المحاسبة</w:t>
            </w: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حسابات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الشركة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و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رواتب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الموظفين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محاسبة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موظف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التنظيف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اعمال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rtl w:val="1"/>
              </w:rPr>
              <w:t xml:space="preserve">التنظيف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__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المتطلبات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القانونية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تراخيص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وغيرها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تكلفة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التراخيص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والفترة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الزمنية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لإنجازها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8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فتح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سجل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تجاري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تراخيص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تجارية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البلدية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ضريبية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التجارية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شهادة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تسجبل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شركة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فلسطينية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الاقتصاد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اجراءات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ترخيص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200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شيكل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اجراءات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جدوى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اقتصادية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للمشروع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firstLine="0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المعدات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أجهزة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حاسوب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عدد</w:t>
      </w:r>
      <w:r w:rsidDel="00000000" w:rsidR="00000000" w:rsidRPr="00000000">
        <w:rPr>
          <w:color w:val="000000"/>
          <w:rtl w:val="1"/>
        </w:rPr>
        <w:t xml:space="preserve"> 3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اجهزة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لاب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توب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عدد</w:t>
      </w:r>
      <w:r w:rsidDel="00000000" w:rsidR="00000000" w:rsidRPr="00000000">
        <w:rPr>
          <w:color w:val="000000"/>
          <w:rtl w:val="1"/>
        </w:rPr>
        <w:t xml:space="preserve"> 3 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GPU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 </w:t>
      </w:r>
      <w:r w:rsidDel="00000000" w:rsidR="00000000" w:rsidRPr="00000000">
        <w:rPr>
          <w:color w:val="000000"/>
          <w:rtl w:val="1"/>
        </w:rPr>
        <w:t xml:space="preserve">عدد</w:t>
      </w:r>
      <w:r w:rsidDel="00000000" w:rsidR="00000000" w:rsidRPr="00000000">
        <w:rPr>
          <w:color w:val="000000"/>
          <w:rtl w:val="1"/>
        </w:rPr>
        <w:t xml:space="preserve"> 3 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سيرفرات</w:t>
      </w:r>
      <w:r w:rsidDel="00000000" w:rsidR="00000000" w:rsidRPr="00000000">
        <w:rPr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firstLine="0"/>
        <w:rPr>
          <w:rFonts w:ascii="Palatino Linotype" w:cs="Palatino Linotype" w:eastAsia="Palatino Linotype" w:hAnsi="Palatino Linotyp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التهيئة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للمكان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color w:val="000000"/>
          <w:rtl w:val="1"/>
        </w:rPr>
        <w:t xml:space="preserve">مكان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قريب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مراكز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المدن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ليسهل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التواصل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الذهاب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الصيانة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720" w:firstLine="0"/>
        <w:rPr>
          <w:rFonts w:ascii="Palatino Linotype" w:cs="Palatino Linotype" w:eastAsia="Palatino Linotype" w:hAnsi="Palatino Linotyp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التهيئة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للمكان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لإعتبارات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بيئية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وسلامة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العاملين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color w:val="000000"/>
          <w:rtl w:val="1"/>
        </w:rPr>
        <w:t xml:space="preserve">تأمين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جو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سلامة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مريح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للموظفين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1"/>
        </w:rPr>
        <w:t xml:space="preserve">الفريق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فريق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مدير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المشروع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الشخص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المكلف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قبل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المؤسسة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المنفذة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لقيادة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الفريق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المسؤول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تحقيق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أهداف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المشروع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ودور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مدير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المشروع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يختلف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المدير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الوظيفي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مدير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العمليات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وعادة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يكون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المدير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الوظيفي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مركزا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توفير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الرقابة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الإدارية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الوظيفية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الأعمال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مديرو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العمليات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المسؤولون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التأكد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العمليات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التجارية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فعالة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الملكية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Palatino Linotype" w:cs="Palatino Linotype" w:eastAsia="Palatino Linotype" w:hAnsi="Palatino Linotyp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720" w:firstLine="0"/>
        <w:rPr>
          <w:rFonts w:ascii="Palatino Linotype" w:cs="Palatino Linotype" w:eastAsia="Palatino Linotype" w:hAnsi="Palatino Linotyp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الهيكل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التنظيمي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firstLine="0"/>
        <w:rPr>
          <w:rFonts w:ascii="Times New Roman" w:cs="Times New Roman" w:eastAsia="Times New Roman" w:hAnsi="Times New Roman"/>
          <w:i w:val="1"/>
          <w:color w:val="000000"/>
          <w:u w:val="single"/>
        </w:rPr>
      </w:pPr>
      <w:r w:rsidDel="00000000" w:rsidR="00000000" w:rsidRPr="00000000">
        <w:rPr>
          <w:rFonts w:ascii="Tahoma" w:cs="Tahoma" w:eastAsia="Tahoma" w:hAnsi="Tahoma"/>
          <w:i w:val="0"/>
          <w:rtl w:val="1"/>
        </w:rPr>
        <w:t xml:space="preserve">نعتمد</w:t>
      </w:r>
      <w:r w:rsidDel="00000000" w:rsidR="00000000" w:rsidRPr="00000000">
        <w:rPr>
          <w:rFonts w:ascii="Tahoma" w:cs="Tahoma" w:eastAsia="Tahoma" w:hAnsi="Tahoma"/>
          <w:i w:val="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i w:val="0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i w:val="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i w:val="0"/>
          <w:rtl w:val="1"/>
        </w:rPr>
        <w:t xml:space="preserve">شركة</w:t>
      </w:r>
      <w:r w:rsidDel="00000000" w:rsidR="00000000" w:rsidRPr="00000000">
        <w:rPr>
          <w:rFonts w:ascii="Tahoma" w:cs="Tahoma" w:eastAsia="Tahoma" w:hAnsi="Tahoma"/>
          <w:i w:val="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i w:val="0"/>
          <w:rtl w:val="0"/>
        </w:rPr>
        <w:t xml:space="preserve">smart</w:t>
      </w:r>
      <w:r w:rsidDel="00000000" w:rsidR="00000000" w:rsidRPr="00000000">
        <w:rPr>
          <w:rFonts w:ascii="Tahoma" w:cs="Tahoma" w:eastAsia="Tahoma" w:hAnsi="Tahoma"/>
          <w:i w:val="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0"/>
          <w:rtl w:val="0"/>
        </w:rPr>
        <w:t xml:space="preserve">way</w:t>
      </w:r>
      <w:r w:rsidDel="00000000" w:rsidR="00000000" w:rsidRPr="00000000">
        <w:rPr>
          <w:rFonts w:ascii="Tahoma" w:cs="Tahoma" w:eastAsia="Tahoma" w:hAnsi="Tahoma"/>
          <w:i w:val="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i w:val="0"/>
          <w:rtl w:val="1"/>
        </w:rPr>
        <w:t xml:space="preserve">التنظيم</w:t>
      </w: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0"/>
          <w:rtl w:val="1"/>
        </w:rPr>
        <w:t xml:space="preserve">الوظيفي</w:t>
      </w: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0"/>
          <w:rtl w:val="1"/>
        </w:rPr>
        <w:t xml:space="preserve">الكلاسيكي</w:t>
      </w:r>
      <w:r w:rsidDel="00000000" w:rsidR="00000000" w:rsidRPr="00000000">
        <w:rPr>
          <w:i w:val="0"/>
          <w:rtl w:val="0"/>
        </w:rPr>
        <w:t xml:space="preserve"> (Functional Structure)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الموضح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في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الشكل</w:t>
      </w:r>
      <w:r w:rsidDel="00000000" w:rsidR="00000000" w:rsidRPr="00000000">
        <w:rPr>
          <w:i w:val="1"/>
          <w:rtl w:val="0"/>
        </w:rPr>
        <w:t xml:space="preserve"> (2 - 1)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عبارة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عن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تسلسل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هرمي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يكون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الموظف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فيه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رئيس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واحد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محدد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ويتم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تجميع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أعضاء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فريق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العمل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حسب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التخصص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مثل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إدارة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المشاريع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إدارة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المعلومات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المالية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التخطيط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،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والتسويق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والموارد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البشرية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،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والمحاسبة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،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على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المستوى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العلوي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ويمكن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تقسيم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التخصصات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مرة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أخرى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إلى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مجموعة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فرعية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في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وحدات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وظيفية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مركزة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ويقوم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كل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قسم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في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التنظيم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الوظيفي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بأعمال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المشروع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المنوطة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به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بصورة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مستقلة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عن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الأقسام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1"/>
        </w:rPr>
        <w:t xml:space="preserve">الأخرى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80" w:before="280" w:line="360" w:lineRule="auto"/>
        <w:ind w:left="1080" w:firstLine="0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color w:val="000000"/>
        </w:rPr>
        <w:drawing>
          <wp:inline distB="0" distT="0" distL="0" distR="0">
            <wp:extent cx="5943600" cy="29374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5">
      <w:pPr>
        <w:bidi w:val="1"/>
        <w:rPr/>
      </w:pPr>
      <w:bookmarkStart w:colFirst="0" w:colLast="0" w:name="_30j0zll" w:id="1"/>
      <w:bookmarkEnd w:id="1"/>
      <w:r w:rsidDel="00000000" w:rsidR="00000000" w:rsidRPr="00000000">
        <w:rPr/>
        <w:drawing>
          <wp:inline distB="0" distT="0" distL="0" distR="0">
            <wp:extent cx="4876800" cy="43281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2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/>
  <w:font w:name="Gill Sans"/>
  <w:font w:name="Tahoma"/>
  <w:font w:name="Palatino Linotype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© BaherDikeidek- Birzeit University – CCE – BHUB 2021</w:t>
    </w:r>
  </w:p>
  <w:p w:rsidR="00000000" w:rsidDel="00000000" w:rsidP="00000000" w:rsidRDefault="00000000" w:rsidRPr="00000000" w14:paraId="000001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© BaherDikeidek- Birzeit University – CCE – BHUB 2021</w:t>
    </w:r>
  </w:p>
  <w:p w:rsidR="00000000" w:rsidDel="00000000" w:rsidP="00000000" w:rsidRDefault="00000000" w:rsidRPr="00000000" w14:paraId="000001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-"/>
      <w:lvlJc w:val="left"/>
      <w:pPr>
        <w:ind w:left="1080" w:hanging="360"/>
      </w:pPr>
      <w:rPr>
        <w:b w:val="1"/>
        <w:u w:val="single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-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n.abulail@smartway.com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