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Documentation Utilisateur : ESN360</w:t>
      </w:r>
    </w:p>
    <w:p>
      <w:pPr>
        <w:pStyle w:val="Heading2"/>
        <w:bidi w:val="0"/>
        <w:jc w:val="left"/>
        <w:rPr/>
      </w:pPr>
      <w:r>
        <w:rPr/>
        <w:t>Introduction</w:t>
      </w:r>
    </w:p>
    <w:p>
      <w:pPr>
        <w:pStyle w:val="BodyText"/>
        <w:keepNext w:val="false"/>
        <w:pageBreakBefore w:val="false"/>
        <w:widowControl/>
        <w:pBdr/>
        <w:bidi w:val="0"/>
        <w:spacing w:lineRule="auto" w:line="274" w:before="0" w:after="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 xml:space="preserve">Bienvenue dans </w:t>
      </w:r>
      <w:r>
        <w:rPr>
          <w:rFonts w:eastAsia="Arial" w:cs="Arial" w:ascii="Google Sans Text;sans-serif" w:hAnsi="Google Sans Text;sans-serif"/>
          <w:b/>
          <w:color w:val="1B1C1D"/>
          <w:kern w:val="0"/>
          <w:sz w:val="20"/>
          <w:szCs w:val="19"/>
          <w:lang w:eastAsia="fr-FR" w:bidi="ar-SA"/>
        </w:rPr>
        <w:t>ESN360</w:t>
      </w:r>
      <w:r>
        <w:rPr>
          <w:rFonts w:eastAsia="Arial" w:cs="Arial" w:ascii="Google Sans Text;sans-serif" w:hAnsi="Google Sans Text;sans-serif"/>
          <w:color w:val="1B1C1D"/>
          <w:kern w:val="0"/>
          <w:sz w:val="20"/>
          <w:szCs w:val="19"/>
          <w:lang w:eastAsia="fr-FR" w:bidi="ar-SA"/>
        </w:rPr>
        <w:t>, votre plateforme de gestion des ESN (Entreprises de Services du Numérique). Cette application est conçue pour simplifier la gestion des entreprises partenaires, des utilisateurs, des feuilles de temps (CRA) et des demandes de congés.</w:t>
      </w:r>
    </w:p>
    <w:p>
      <w:pPr>
        <w:pStyle w:val="Lignehorizontale"/>
        <w:widowControl w:val="false"/>
        <w:bidi w:val="0"/>
        <w:spacing w:lineRule="auto" w:line="276" w:before="302" w:after="0"/>
        <w:jc w:val="left"/>
        <w:rPr>
          <w:rFonts w:ascii="Calibri" w:hAnsi="Calibri" w:eastAsia="Arial" w:cs="Arial" w:asciiTheme="majorHAnsi" w:hAnsiTheme="majorHAnsi"/>
          <w:color w:val="000000"/>
          <w:kern w:val="0"/>
          <w:sz w:val="20"/>
          <w:szCs w:val="19"/>
          <w:lang w:eastAsia="fr-FR" w:bidi="ar-SA"/>
        </w:rPr>
      </w:pPr>
      <w:r>
        <w:rPr>
          <w:rFonts w:eastAsia="Arial" w:cs="Arial" w:ascii="Calibri" w:hAnsi="Calibri"/>
          <w:color w:val="000000"/>
          <w:kern w:val="0"/>
          <w:sz w:val="20"/>
          <w:szCs w:val="19"/>
          <w:lang w:eastAsia="fr-FR" w:bidi="ar-SA"/>
        </w:rPr>
      </w:r>
    </w:p>
    <w:p>
      <w:pPr>
        <w:pStyle w:val="Heading2"/>
        <w:bidi w:val="0"/>
        <w:jc w:val="left"/>
        <w:rPr/>
      </w:pPr>
      <w:r>
        <w:rPr/>
        <w:t>I. Démarrage Rapide et Gestion des Comptes</w:t>
      </w:r>
    </w:p>
    <w:p>
      <w:pPr>
        <w:pStyle w:val="Heading3"/>
        <w:bidi w:val="0"/>
        <w:jc w:val="left"/>
        <w:rPr/>
      </w:pPr>
      <w:r>
        <w:rPr/>
        <w:t xml:space="preserve">1. </w:t>
      </w:r>
      <w:r>
        <w:rPr>
          <w:b/>
          <w:bCs/>
        </w:rPr>
        <w:t>Inscription</w:t>
      </w:r>
      <w:r>
        <w:rPr/>
        <w:t xml:space="preserve"> d'une Nouvelle ESN et de son Responsable</w:t>
      </w:r>
    </w:p>
    <w:p>
      <w:pPr>
        <w:pStyle w:val="BodyText"/>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r>
    </w:p>
    <w:tbl>
      <w:tblPr>
        <w:tblW w:w="9638" w:type="dxa"/>
        <w:jc w:val="left"/>
        <w:tblInd w:w="0" w:type="dxa"/>
        <w:tblLayout w:type="fixed"/>
        <w:tblCellMar>
          <w:top w:w="120" w:type="dxa"/>
          <w:left w:w="180" w:type="dxa"/>
          <w:bottom w:w="120" w:type="dxa"/>
          <w:right w:w="180" w:type="dxa"/>
        </w:tblCellMar>
      </w:tblPr>
      <w:tblGrid>
        <w:gridCol w:w="2036"/>
        <w:gridCol w:w="7602"/>
      </w:tblGrid>
      <w:tr>
        <w:trPr>
          <w:tblHeader w:val="true"/>
        </w:trPr>
        <w:tc>
          <w:tcPr>
            <w:tcW w:w="203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Tâche</w:t>
            </w:r>
          </w:p>
        </w:tc>
        <w:tc>
          <w:tcPr>
            <w:tcW w:w="760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Description</w:t>
            </w:r>
          </w:p>
        </w:tc>
      </w:tr>
      <w:tr>
        <w:trPr/>
        <w:tc>
          <w:tcPr>
            <w:tcW w:w="203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Inscription</w:t>
            </w:r>
          </w:p>
        </w:tc>
        <w:tc>
          <w:tcPr>
            <w:tcW w:w="760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Rendez-vous sur la page d'inscription et entrez les informations de l'ESN (Nom, Adresse, etc.) et les informations du responsable (Nom, Prénom, Email, Mot de passe, </w:t>
            </w:r>
            <w:r>
              <w:rPr>
                <w:rFonts w:ascii="Google Sans Text;sans-serif" w:hAnsi="Google Sans Text;sans-serif"/>
                <w:color w:val="1B1C1D"/>
              </w:rPr>
              <w:t>etc.</w:t>
            </w:r>
            <w:r>
              <w:rPr>
                <w:rFonts w:ascii="Google Sans Text;sans-serif" w:hAnsi="Google Sans Text;sans-serif"/>
                <w:color w:val="1B1C1D"/>
              </w:rPr>
              <w:t>).</w:t>
            </w:r>
          </w:p>
        </w:tc>
      </w:tr>
      <w:tr>
        <w:trPr/>
        <w:tc>
          <w:tcPr>
            <w:tcW w:w="203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Confirmation par Email</w:t>
            </w:r>
          </w:p>
        </w:tc>
        <w:tc>
          <w:tcPr>
            <w:tcW w:w="760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Suite à la soumission du formulaire, un email de confirmation est envoyé à l'adresse du responsable.</w:t>
            </w:r>
          </w:p>
        </w:tc>
      </w:tr>
      <w:tr>
        <w:trPr/>
        <w:tc>
          <w:tcPr>
            <w:tcW w:w="203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Activation du Compte</w:t>
            </w:r>
          </w:p>
        </w:tc>
        <w:tc>
          <w:tcPr>
            <w:tcW w:w="760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Le responsable doit cliquer sur le lien dans l'email pour valider l'inscription et activer son compte.</w:t>
            </w:r>
          </w:p>
        </w:tc>
      </w:tr>
      <w:tr>
        <w:trPr/>
        <w:tc>
          <w:tcPr>
            <w:tcW w:w="203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Première Connexion</w:t>
            </w:r>
          </w:p>
        </w:tc>
        <w:tc>
          <w:tcPr>
            <w:tcW w:w="760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left="0" w:right="0"/>
              <w:jc w:val="left"/>
              <w:rPr>
                <w:rFonts w:ascii="Google Sans Text;sans-serif" w:hAnsi="Google Sans Text;sans-serif"/>
                <w:color w:val="1B1C1D"/>
              </w:rPr>
            </w:pPr>
            <w:r>
              <w:rPr>
                <w:rFonts w:ascii="Google Sans Text;sans-serif" w:hAnsi="Google Sans Text;sans-serif"/>
                <w:color w:val="1B1C1D"/>
              </w:rPr>
              <w:t>Utilisez l'email et le mot de passe définis lors de l'inscription pour vous connecter.</w:t>
            </w:r>
          </w:p>
        </w:tc>
      </w:tr>
    </w:tbl>
    <w:p>
      <w:pPr>
        <w:pStyle w:val="Normal"/>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Ce processus permet d'enregistrer une nouvelle ESN dans le système et de créer le compte de son responsable init</w:t>
      </w:r>
      <w:r>
        <w:drawing>
          <wp:anchor behindDoc="0" distT="0" distB="0" distL="0" distR="0" simplePos="0" locked="0" layoutInCell="0" allowOverlap="1" relativeHeight="6">
            <wp:simplePos x="0" y="0"/>
            <wp:positionH relativeFrom="column">
              <wp:posOffset>879475</wp:posOffset>
            </wp:positionH>
            <wp:positionV relativeFrom="paragraph">
              <wp:posOffset>227330</wp:posOffset>
            </wp:positionV>
            <wp:extent cx="4544060" cy="276161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4544060" cy="2761615"/>
                    </a:xfrm>
                    <a:prstGeom prst="rect">
                      <a:avLst/>
                    </a:prstGeom>
                    <a:noFill/>
                  </pic:spPr>
                </pic:pic>
              </a:graphicData>
            </a:graphic>
          </wp:anchor>
        </w:drawing>
      </w:r>
      <w:r>
        <w:rPr>
          <w:rFonts w:eastAsia="Arial" w:cs="Arial" w:ascii="Google Sans Text;sans-serif" w:hAnsi="Google Sans Text;sans-serif"/>
          <w:color w:val="1B1C1D"/>
          <w:kern w:val="0"/>
          <w:sz w:val="20"/>
          <w:szCs w:val="19"/>
          <w:lang w:eastAsia="fr-FR" w:bidi="ar-SA"/>
        </w:rPr>
        <w:t>ial.</w:t>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mc:AlternateContent>
          <mc:Choice Requires="wps">
            <w:drawing>
              <wp:anchor behindDoc="0" distT="0" distB="0" distL="0" distR="0" simplePos="0" locked="0" layoutInCell="1" allowOverlap="1" relativeHeight="5">
                <wp:simplePos x="0" y="0"/>
                <wp:positionH relativeFrom="column">
                  <wp:posOffset>4260215</wp:posOffset>
                </wp:positionH>
                <wp:positionV relativeFrom="paragraph">
                  <wp:posOffset>49530</wp:posOffset>
                </wp:positionV>
                <wp:extent cx="304800" cy="443230"/>
                <wp:effectExtent l="635" t="635" r="1270" b="1270"/>
                <wp:wrapNone/>
                <wp:docPr id="2" name="Forme 3"/>
                <a:graphic xmlns:a="http://schemas.openxmlformats.org/drawingml/2006/main">
                  <a:graphicData uri="http://schemas.microsoft.com/office/word/2010/wordprocessingShape">
                    <wps:wsp>
                      <wps:cNvSpPr/>
                      <wps:spPr>
                        <a:xfrm>
                          <a:off x="0" y="0"/>
                          <a:ext cx="304920" cy="443160"/>
                        </a:xfrm>
                        <a:prstGeom prst="downArrow">
                          <a:avLst>
                            <a:gd name="adj1" fmla="val 50000"/>
                            <a:gd name="adj2" fmla="val 36334"/>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ID="Forme 3" fillcolor="#729fcf" stroked="t" o:allowincell="f" style="position:absolute;margin-left:335.45pt;margin-top:3.9pt;width:23.95pt;height:34.85pt;mso-wrap-style:none;v-text-anchor:middle" type="_x0000_t67">
                <v:fill o:detectmouseclick="t" color2="#8d6030"/>
                <v:stroke color="#3465a4" joinstyle="round" endcap="flat"/>
                <w10:wrap type="none"/>
              </v:shape>
            </w:pict>
          </mc:Fallback>
        </mc:AlternateContent>
        <mc:AlternateContent>
          <mc:Choice Requires="wps">
            <w:drawing>
              <wp:anchor behindDoc="0" distT="0" distB="0" distL="0" distR="0" simplePos="0" locked="0" layoutInCell="1" allowOverlap="1" relativeHeight="7">
                <wp:simplePos x="0" y="0"/>
                <wp:positionH relativeFrom="column">
                  <wp:posOffset>5045075</wp:posOffset>
                </wp:positionH>
                <wp:positionV relativeFrom="paragraph">
                  <wp:posOffset>73660</wp:posOffset>
                </wp:positionV>
                <wp:extent cx="998220" cy="198120"/>
                <wp:effectExtent l="635" t="635" r="1270" b="1270"/>
                <wp:wrapNone/>
                <wp:docPr id="3" name="Forme 2"/>
                <a:graphic xmlns:a="http://schemas.openxmlformats.org/drawingml/2006/main">
                  <a:graphicData uri="http://schemas.microsoft.com/office/word/2010/wordprocessingShape">
                    <wps:wsp>
                      <wps:cNvSpPr/>
                      <wps:spPr>
                        <a:xfrm>
                          <a:off x="0" y="0"/>
                          <a:ext cx="998280" cy="198000"/>
                        </a:xfrm>
                        <a:prstGeom prst="leftArrow">
                          <a:avLst>
                            <a:gd name="adj1" fmla="val 50000"/>
                            <a:gd name="adj2" fmla="val 126045"/>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ID="Forme 2" fillcolor="#729fcf" stroked="t" o:allowincell="f" style="position:absolute;margin-left:397.25pt;margin-top:5.8pt;width:78.55pt;height:15.55pt;mso-wrap-style:none;v-text-anchor:middle" type="_x0000_t66">
                <v:fill o:detectmouseclick="t" color2="#8d6030"/>
                <v:stroke color="#3465a4" joinstyle="round" endcap="flat"/>
                <w10:wrap type="none"/>
              </v:shape>
            </w:pict>
          </mc:Fallback>
        </mc:AlternateContent>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drawing>
          <wp:anchor behindDoc="0" distT="0" distB="0" distL="0" distR="0" simplePos="0" locked="0" layoutInCell="0" allowOverlap="1" relativeHeight="4">
            <wp:simplePos x="0" y="0"/>
            <wp:positionH relativeFrom="column">
              <wp:posOffset>702945</wp:posOffset>
            </wp:positionH>
            <wp:positionV relativeFrom="paragraph">
              <wp:posOffset>-131445</wp:posOffset>
            </wp:positionV>
            <wp:extent cx="4942840" cy="29343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3"/>
                    <a:stretch>
                      <a:fillRect/>
                    </a:stretch>
                  </pic:blipFill>
                  <pic:spPr bwMode="auto">
                    <a:xfrm>
                      <a:off x="0" y="0"/>
                      <a:ext cx="4942840" cy="2934335"/>
                    </a:xfrm>
                    <a:prstGeom prst="rect">
                      <a:avLst/>
                    </a:prstGeom>
                    <a:noFill/>
                  </pic:spPr>
                </pic:pic>
              </a:graphicData>
            </a:graphic>
          </wp:anchor>
        </w:drawing>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 xml:space="preserve">Une fois, tout est remplie (ajout de </w:t>
      </w:r>
      <w:r>
        <w:rPr>
          <w:rFonts w:eastAsia="Arial" w:cs="Arial" w:ascii="Google Sans Text;sans-serif" w:hAnsi="Google Sans Text;sans-serif"/>
          <w:color w:val="1B1C1D"/>
          <w:kern w:val="0"/>
          <w:sz w:val="20"/>
          <w:szCs w:val="19"/>
          <w:lang w:eastAsia="fr-FR" w:bidi="ar-SA"/>
        </w:rPr>
        <w:t>l’Esn</w:t>
      </w:r>
      <w:r>
        <w:rPr>
          <w:rFonts w:eastAsia="Arial" w:cs="Arial" w:ascii="Google Sans Text;sans-serif" w:hAnsi="Google Sans Text;sans-serif"/>
          <w:color w:val="1B1C1D"/>
          <w:kern w:val="0"/>
          <w:sz w:val="20"/>
          <w:szCs w:val="19"/>
          <w:lang w:eastAsia="fr-FR" w:bidi="ar-SA"/>
        </w:rPr>
        <w:t xml:space="preserve"> et de son responsable), on a la boite de dialogue pour confirmer cet ajout : </w:t>
        <w:br/>
        <w:t xml:space="preserve">Yes : ça confirme l’ajout en envoyant un mail au responsable de </w:t>
      </w:r>
      <w:r>
        <w:rPr>
          <w:rFonts w:eastAsia="Arial" w:cs="Arial" w:ascii="Google Sans Text;sans-serif" w:hAnsi="Google Sans Text;sans-serif"/>
          <w:color w:val="1B1C1D"/>
          <w:kern w:val="0"/>
          <w:sz w:val="20"/>
          <w:szCs w:val="19"/>
          <w:lang w:eastAsia="fr-FR" w:bidi="ar-SA"/>
        </w:rPr>
        <w:t>l’Esn</w:t>
      </w:r>
      <w:r>
        <w:rPr>
          <w:rFonts w:eastAsia="Arial" w:cs="Arial" w:ascii="Google Sans Text;sans-serif" w:hAnsi="Google Sans Text;sans-serif"/>
          <w:color w:val="1B1C1D"/>
          <w:kern w:val="0"/>
          <w:sz w:val="20"/>
          <w:szCs w:val="19"/>
          <w:lang w:eastAsia="fr-FR" w:bidi="ar-SA"/>
        </w:rPr>
        <w:t xml:space="preserve"> avec un </w:t>
      </w:r>
      <w:r>
        <w:rPr>
          <w:rFonts w:eastAsia="Arial" w:cs="Arial" w:ascii="Google Sans Text;sans-serif" w:hAnsi="Google Sans Text;sans-serif"/>
          <w:color w:val="1B1C1D"/>
          <w:kern w:val="0"/>
          <w:sz w:val="20"/>
          <w:szCs w:val="19"/>
          <w:lang w:eastAsia="fr-FR" w:bidi="ar-SA"/>
        </w:rPr>
        <w:t>lien pour confirmer l’émail du responsable</w:t>
      </w:r>
      <w:r>
        <w:rPr>
          <w:rFonts w:eastAsia="Arial" w:cs="Arial" w:ascii="Google Sans Text;sans-serif" w:hAnsi="Google Sans Text;sans-serif"/>
          <w:color w:val="1B1C1D"/>
          <w:kern w:val="0"/>
          <w:sz w:val="20"/>
          <w:szCs w:val="19"/>
          <w:lang w:eastAsia="fr-FR" w:bidi="ar-SA"/>
        </w:rPr>
        <w:t xml:space="preserve"> . Puis l’application revient à l’écran de login.</w:t>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 xml:space="preserve">No : Ferme la boite de dialogue et revient à l’écran de l’inscription afin de valider ou annuler : </w:t>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33260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4"/>
                    <a:stretch>
                      <a:fillRect/>
                    </a:stretch>
                  </pic:blipFill>
                  <pic:spPr bwMode="auto">
                    <a:xfrm>
                      <a:off x="0" y="0"/>
                      <a:ext cx="6120130" cy="4332605"/>
                    </a:xfrm>
                    <a:prstGeom prst="rect">
                      <a:avLst/>
                    </a:prstGeom>
                    <a:noFill/>
                  </pic:spPr>
                </pic:pic>
              </a:graphicData>
            </a:graphic>
          </wp:anchor>
        </w:drawing>
      </w:r>
      <w:r>
        <w:rPr>
          <w:rFonts w:eastAsia="Arial" w:cs="Arial" w:ascii="Google Sans Text;sans-serif" w:hAnsi="Google Sans Text;sans-serif"/>
          <w:color w:val="1B1C1D"/>
          <w:kern w:val="0"/>
          <w:sz w:val="20"/>
          <w:szCs w:val="19"/>
          <w:lang w:eastAsia="fr-FR" w:bidi="ar-SA"/>
        </w:rPr>
        <w:b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 xml:space="preserve">Valider : ca envoie un mail comme vu plus haut. Et ça affiche cette boite d’info : </w:t>
        <w:b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drawing>
          <wp:anchor behindDoc="0" distT="0" distB="0" distL="0" distR="0" simplePos="0" locked="0" layoutInCell="0" allowOverlap="1" relativeHeight="9">
            <wp:simplePos x="0" y="0"/>
            <wp:positionH relativeFrom="column">
              <wp:posOffset>883285</wp:posOffset>
            </wp:positionH>
            <wp:positionV relativeFrom="paragraph">
              <wp:posOffset>-13335</wp:posOffset>
            </wp:positionV>
            <wp:extent cx="4353560" cy="207327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5"/>
                    <a:stretch>
                      <a:fillRect/>
                    </a:stretch>
                  </pic:blipFill>
                  <pic:spPr bwMode="auto">
                    <a:xfrm>
                      <a:off x="0" y="0"/>
                      <a:ext cx="4353560" cy="2073275"/>
                    </a:xfrm>
                    <a:prstGeom prst="rect">
                      <a:avLst/>
                    </a:prstGeom>
                    <a:noFill/>
                  </pic:spPr>
                </pic:pic>
              </a:graphicData>
            </a:graphic>
          </wp:anchor>
        </w:drawing>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r>
    </w:p>
    <w:p>
      <w:pPr>
        <w:pStyle w:val="BodyText"/>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 xml:space="preserve">Ok : </w:t>
      </w:r>
      <w:r>
        <w:rPr>
          <w:rFonts w:eastAsia="Arial" w:cs="Arial" w:ascii="Google Sans Text;sans-serif" w:hAnsi="Google Sans Text;sans-serif"/>
          <w:color w:val="1B1C1D"/>
          <w:kern w:val="0"/>
          <w:sz w:val="20"/>
          <w:szCs w:val="19"/>
          <w:lang w:eastAsia="fr-FR" w:bidi="ar-SA"/>
        </w:rPr>
        <w:t>ç</w:t>
      </w:r>
      <w:r>
        <w:rPr>
          <w:rFonts w:eastAsia="Arial" w:cs="Arial" w:ascii="Google Sans Text;sans-serif" w:hAnsi="Google Sans Text;sans-serif"/>
          <w:color w:val="1B1C1D"/>
          <w:kern w:val="0"/>
          <w:sz w:val="20"/>
          <w:szCs w:val="19"/>
          <w:lang w:eastAsia="fr-FR" w:bidi="ar-SA"/>
        </w:rPr>
        <w:t>a fait revenir à la fenêtre de Login.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r>
    </w:p>
    <w:p>
      <w:pPr>
        <w:pStyle w:val="Heading2"/>
        <w:bidi w:val="0"/>
        <w:jc w:val="left"/>
        <w:rPr/>
      </w:pPr>
      <w:r>
        <w:rPr/>
        <w:t xml:space="preserve">II. </w:t>
      </w:r>
      <w:r>
        <w:rPr/>
        <w:t xml:space="preserve">Hiérarchie des rôles : </w:t>
      </w:r>
    </w:p>
    <w:p>
      <w:pPr>
        <w:pStyle w:val="BodyText"/>
        <w:bidi w:val="0"/>
        <w:jc w:val="left"/>
        <w:rPr/>
      </w:pPr>
      <w:r>
        <w:rPr/>
        <w:t>Admin, Responsable ESN, Manager, Consultant.</w:t>
      </w:r>
    </w:p>
    <w:p>
      <w:pPr>
        <w:pStyle w:val="Heading3"/>
        <w:bidi w:val="0"/>
        <w:jc w:val="left"/>
        <w:rPr/>
      </w:pPr>
      <w:r>
        <w:rPr/>
        <w:t xml:space="preserve">1. </w:t>
      </w:r>
      <w:r>
        <w:rPr/>
        <w:t>Admin : c’est l’administrateur de l’application. Il a tous les droits.</w:t>
      </w:r>
    </w:p>
    <w:p>
      <w:pPr>
        <w:pStyle w:val="BodyText"/>
        <w:bidi w:val="0"/>
        <w:jc w:val="left"/>
        <w:rPr/>
      </w:pPr>
      <w:r>
        <w:rPr/>
        <w:t xml:space="preserve">2. </w:t>
      </w:r>
      <w:r>
        <w:rPr/>
        <w:t xml:space="preserve">Responsable ESN : </w:t>
      </w:r>
      <w:r>
        <w:rPr/>
        <w:t xml:space="preserve">Il a tous les droits </w:t>
      </w:r>
      <w:r>
        <w:rPr/>
        <w:t>concernant son esn et ses composants. Entre particulier, il doit ajouter au moins un manager.</w:t>
      </w:r>
    </w:p>
    <w:p>
      <w:pPr>
        <w:pStyle w:val="BodyText"/>
        <w:bidi w:val="0"/>
        <w:jc w:val="left"/>
        <w:rPr/>
      </w:pPr>
      <w:r>
        <w:rPr/>
        <w:t>3</w:t>
      </w:r>
      <w:r>
        <w:rPr/>
        <w:t xml:space="preserve"> </w:t>
      </w:r>
      <w:r>
        <w:rPr/>
        <w:t xml:space="preserve">Manager : </w:t>
      </w:r>
      <w:r>
        <w:rPr/>
        <w:t xml:space="preserve">Il a tous les droits </w:t>
      </w:r>
      <w:r>
        <w:rPr/>
        <w:t>sur ses consultants, clients, projets</w:t>
      </w:r>
    </w:p>
    <w:p>
      <w:pPr>
        <w:pStyle w:val="Heading2"/>
        <w:bidi w:val="0"/>
        <w:jc w:val="left"/>
        <w:rPr/>
      </w:pPr>
      <w:r>
        <w:rPr/>
      </w:r>
    </w:p>
    <w:p>
      <w:pPr>
        <w:pStyle w:val="Heading2"/>
        <w:bidi w:val="0"/>
        <w:jc w:val="left"/>
        <w:rPr/>
      </w:pPr>
      <w:r>
        <w:rPr/>
      </w:r>
    </w:p>
    <w:p>
      <w:pPr>
        <w:pStyle w:val="Heading2"/>
        <w:bidi w:val="0"/>
        <w:jc w:val="left"/>
        <w:rPr/>
      </w:pPr>
      <w:r>
        <w:rPr/>
        <w:t>II. Gestion des Feuilles de Temps (CRA) et des Congés</w:t>
      </w:r>
    </w:p>
    <w:p>
      <w:pPr>
        <w:pStyle w:val="Heading3"/>
        <w:bidi w:val="0"/>
        <w:jc w:val="left"/>
        <w:rPr/>
      </w:pPr>
      <w:r>
        <w:rPr/>
        <w:t>1. Création et Soumission d'une Demande de Congés</w:t>
      </w:r>
    </w:p>
    <w:tbl>
      <w:tblPr>
        <w:tblW w:w="9638" w:type="dxa"/>
        <w:jc w:val="left"/>
        <w:tblInd w:w="0" w:type="dxa"/>
        <w:tblLayout w:type="fixed"/>
        <w:tblCellMar>
          <w:top w:w="120" w:type="dxa"/>
          <w:left w:w="180" w:type="dxa"/>
          <w:bottom w:w="120" w:type="dxa"/>
          <w:right w:w="180" w:type="dxa"/>
        </w:tblCellMar>
      </w:tblPr>
      <w:tblGrid>
        <w:gridCol w:w="2193"/>
        <w:gridCol w:w="7445"/>
      </w:tblGrid>
      <w:tr>
        <w:trPr>
          <w:tblHeader w:val="true"/>
        </w:trPr>
        <w:tc>
          <w:tcPr>
            <w:tcW w:w="219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Tâche</w:t>
            </w:r>
          </w:p>
        </w:tc>
        <w:tc>
          <w:tcPr>
            <w:tcW w:w="744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Description</w:t>
            </w:r>
          </w:p>
        </w:tc>
      </w:tr>
      <w:tr>
        <w:trPr/>
        <w:tc>
          <w:tcPr>
            <w:tcW w:w="219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Accès au Formulaire</w:t>
            </w:r>
          </w:p>
        </w:tc>
        <w:tc>
          <w:tcPr>
            <w:tcW w:w="744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Dans le menu de navigation, sélectionnez </w:t>
            </w:r>
            <w:r>
              <w:rPr>
                <w:rFonts w:ascii="Google Sans Text;sans-serif" w:hAnsi="Google Sans Text;sans-serif"/>
                <w:b/>
                <w:color w:val="1B1C1D"/>
              </w:rPr>
              <w:t>'Congés'</w:t>
            </w:r>
            <w:r>
              <w:rPr>
                <w:rFonts w:ascii="Google Sans Text;sans-serif" w:hAnsi="Google Sans Text;sans-serif"/>
                <w:color w:val="1B1C1D"/>
              </w:rPr>
              <w:t xml:space="preserve"> ou </w:t>
            </w:r>
            <w:r>
              <w:rPr>
                <w:rFonts w:ascii="Google Sans Text;sans-serif" w:hAnsi="Google Sans Text;sans-serif"/>
                <w:b/>
                <w:color w:val="1B1C1D"/>
              </w:rPr>
              <w:t>'Demande de Congés'</w:t>
            </w:r>
            <w:r>
              <w:rPr>
                <w:rFonts w:ascii="Google Sans Text;sans-serif" w:hAnsi="Google Sans Text;sans-serif"/>
                <w:color w:val="1B1C1D"/>
              </w:rPr>
              <w:t>.</w:t>
            </w:r>
          </w:p>
        </w:tc>
      </w:tr>
      <w:tr>
        <w:trPr/>
        <w:tc>
          <w:tcPr>
            <w:tcW w:w="219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Remplissage</w:t>
            </w:r>
          </w:p>
        </w:tc>
        <w:tc>
          <w:tcPr>
            <w:tcW w:w="744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Saisissez le </w:t>
            </w:r>
            <w:r>
              <w:rPr>
                <w:rFonts w:ascii="Google Sans Text;sans-serif" w:hAnsi="Google Sans Text;sans-serif"/>
                <w:b/>
                <w:color w:val="1B1C1D"/>
              </w:rPr>
              <w:t>type de congé</w:t>
            </w:r>
            <w:r>
              <w:rPr>
                <w:rFonts w:ascii="Google Sans Text;sans-serif" w:hAnsi="Google Sans Text;sans-serif"/>
                <w:color w:val="1B1C1D"/>
              </w:rPr>
              <w:t xml:space="preserve"> (Payé, RTT, Maladie, etc.), les </w:t>
            </w:r>
            <w:r>
              <w:rPr>
                <w:rFonts w:ascii="Google Sans Text;sans-serif" w:hAnsi="Google Sans Text;sans-serif"/>
                <w:b/>
                <w:color w:val="1B1C1D"/>
              </w:rPr>
              <w:t>dates de début et de fin</w:t>
            </w:r>
            <w:r>
              <w:rPr>
                <w:rFonts w:ascii="Google Sans Text;sans-serif" w:hAnsi="Google Sans Text;sans-serif"/>
                <w:color w:val="1B1C1D"/>
              </w:rPr>
              <w:t>, et le motif.</w:t>
            </w:r>
          </w:p>
        </w:tc>
      </w:tr>
      <w:tr>
        <w:trPr/>
        <w:tc>
          <w:tcPr>
            <w:tcW w:w="219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Soumission</w:t>
            </w:r>
          </w:p>
        </w:tc>
        <w:tc>
          <w:tcPr>
            <w:tcW w:w="744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Cliquez sur </w:t>
            </w:r>
            <w:r>
              <w:rPr>
                <w:rFonts w:ascii="Google Sans Text;sans-serif" w:hAnsi="Google Sans Text;sans-serif"/>
                <w:b/>
                <w:color w:val="1B1C1D"/>
              </w:rPr>
              <w:t>'Soumettre la Demande'</w:t>
            </w:r>
            <w:r>
              <w:rPr>
                <w:rFonts w:ascii="Google Sans Text;sans-serif" w:hAnsi="Google Sans Text;sans-serif"/>
                <w:color w:val="1B1C1D"/>
              </w:rPr>
              <w:t xml:space="preserve">. Le statut passe à </w:t>
            </w:r>
            <w:r>
              <w:rPr>
                <w:rFonts w:ascii="Google Sans Text;sans-serif" w:hAnsi="Google Sans Text;sans-serif"/>
                <w:b/>
                <w:color w:val="1B1C1D"/>
              </w:rPr>
              <w:t>'En Attente'</w:t>
            </w:r>
            <w:r>
              <w:rPr>
                <w:rFonts w:ascii="Google Sans Text;sans-serif" w:hAnsi="Google Sans Text;sans-serif"/>
                <w:color w:val="1B1C1D"/>
              </w:rPr>
              <w:t>.</w:t>
            </w:r>
          </w:p>
        </w:tc>
      </w:tr>
    </w:tbl>
    <w:p>
      <w:pPr>
        <w:pStyle w:val="Heading3"/>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r>
    </w:p>
    <w:p>
      <w:pPr>
        <w:pStyle w:val="Heading3"/>
        <w:bidi w:val="0"/>
        <w:jc w:val="left"/>
        <w:rPr/>
      </w:pPr>
      <w:r>
        <w:rPr/>
        <w:t>2. Création et Soumission d'un Compte Rendu d'Activité (CRA)</w:t>
      </w:r>
    </w:p>
    <w:tbl>
      <w:tblPr>
        <w:tblW w:w="9638" w:type="dxa"/>
        <w:jc w:val="left"/>
        <w:tblInd w:w="0" w:type="dxa"/>
        <w:tblLayout w:type="fixed"/>
        <w:tblCellMar>
          <w:top w:w="120" w:type="dxa"/>
          <w:left w:w="180" w:type="dxa"/>
          <w:bottom w:w="120" w:type="dxa"/>
          <w:right w:w="180" w:type="dxa"/>
        </w:tblCellMar>
      </w:tblPr>
      <w:tblGrid>
        <w:gridCol w:w="1865"/>
        <w:gridCol w:w="7773"/>
      </w:tblGrid>
      <w:tr>
        <w:trPr>
          <w:tblHeader w:val="true"/>
        </w:trPr>
        <w:tc>
          <w:tcPr>
            <w:tcW w:w="18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Tâche</w:t>
            </w:r>
          </w:p>
        </w:tc>
        <w:tc>
          <w:tcPr>
            <w:tcW w:w="777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Description</w:t>
            </w:r>
          </w:p>
        </w:tc>
      </w:tr>
      <w:tr>
        <w:trPr/>
        <w:tc>
          <w:tcPr>
            <w:tcW w:w="18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Accès au CRA</w:t>
            </w:r>
          </w:p>
        </w:tc>
        <w:tc>
          <w:tcPr>
            <w:tcW w:w="777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Dans le menu de navigation, sélectionnez </w:t>
            </w:r>
            <w:r>
              <w:rPr>
                <w:rFonts w:ascii="Google Sans Text;sans-serif" w:hAnsi="Google Sans Text;sans-serif"/>
                <w:b/>
                <w:color w:val="1B1C1D"/>
              </w:rPr>
              <w:t>'CRA'</w:t>
            </w:r>
            <w:r>
              <w:rPr>
                <w:rFonts w:ascii="Google Sans Text;sans-serif" w:hAnsi="Google Sans Text;sans-serif"/>
                <w:color w:val="1B1C1D"/>
              </w:rPr>
              <w:t xml:space="preserve"> ou </w:t>
            </w:r>
            <w:r>
              <w:rPr>
                <w:rFonts w:ascii="Google Sans Text;sans-serif" w:hAnsi="Google Sans Text;sans-serif"/>
                <w:b/>
                <w:color w:val="1B1C1D"/>
              </w:rPr>
              <w:t>'Saisie des Activités'</w:t>
            </w:r>
            <w:r>
              <w:rPr>
                <w:rFonts w:ascii="Google Sans Text;sans-serif" w:hAnsi="Google Sans Text;sans-serif"/>
                <w:color w:val="1B1C1D"/>
              </w:rPr>
              <w:t>.</w:t>
            </w:r>
          </w:p>
        </w:tc>
      </w:tr>
      <w:tr>
        <w:trPr/>
        <w:tc>
          <w:tcPr>
            <w:tcW w:w="18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Saisie des Jours</w:t>
            </w:r>
          </w:p>
        </w:tc>
        <w:tc>
          <w:tcPr>
            <w:tcW w:w="777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Remplissez les jours du mois, en indiquant le projet ou l'activité pour chaque journée travaillée.</w:t>
            </w:r>
          </w:p>
        </w:tc>
      </w:tr>
      <w:tr>
        <w:trPr/>
        <w:tc>
          <w:tcPr>
            <w:tcW w:w="18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Soumission</w:t>
            </w:r>
          </w:p>
        </w:tc>
        <w:tc>
          <w:tcPr>
            <w:tcW w:w="7773"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Cliquez sur </w:t>
            </w:r>
            <w:r>
              <w:rPr>
                <w:rFonts w:ascii="Google Sans Text;sans-serif" w:hAnsi="Google Sans Text;sans-serif"/>
                <w:b/>
                <w:color w:val="1B1C1D"/>
              </w:rPr>
              <w:t>'Soumettre le CRA'</w:t>
            </w:r>
            <w:r>
              <w:rPr>
                <w:rFonts w:ascii="Google Sans Text;sans-serif" w:hAnsi="Google Sans Text;sans-serif"/>
                <w:color w:val="1B1C1D"/>
              </w:rPr>
              <w:t xml:space="preserve">. Le statut passe à </w:t>
            </w:r>
            <w:r>
              <w:rPr>
                <w:rFonts w:ascii="Google Sans Text;sans-serif" w:hAnsi="Google Sans Text;sans-serif"/>
                <w:b/>
                <w:color w:val="1B1C1D"/>
              </w:rPr>
              <w:t>'En Attente'</w:t>
            </w:r>
            <w:r>
              <w:rPr>
                <w:rFonts w:ascii="Google Sans Text;sans-serif" w:hAnsi="Google Sans Text;sans-serif"/>
                <w:color w:val="1B1C1D"/>
              </w:rPr>
              <w:t>.</w:t>
            </w:r>
          </w:p>
        </w:tc>
      </w:tr>
    </w:tbl>
    <w:p>
      <w:pPr>
        <w:pStyle w:val="Heading3"/>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t>3. Validation des CRA / Congés (Rôle Responsable)</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Cette fonctionnalité est destinée aux responsables ou managers ayant le droit de valider les demandes de leur équipe.</w:t>
      </w:r>
    </w:p>
    <w:tbl>
      <w:tblPr>
        <w:tblW w:w="9638" w:type="dxa"/>
        <w:jc w:val="left"/>
        <w:tblInd w:w="0" w:type="dxa"/>
        <w:tblLayout w:type="fixed"/>
        <w:tblCellMar>
          <w:top w:w="120" w:type="dxa"/>
          <w:left w:w="180" w:type="dxa"/>
          <w:bottom w:w="120" w:type="dxa"/>
          <w:right w:w="180" w:type="dxa"/>
        </w:tblCellMar>
      </w:tblPr>
      <w:tblGrid>
        <w:gridCol w:w="2151"/>
        <w:gridCol w:w="7487"/>
      </w:tblGrid>
      <w:tr>
        <w:trPr>
          <w:tblHeader w:val="true"/>
        </w:trPr>
        <w:tc>
          <w:tcPr>
            <w:tcW w:w="2151"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Tâche</w:t>
            </w:r>
          </w:p>
        </w:tc>
        <w:tc>
          <w:tcPr>
            <w:tcW w:w="7487"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Description</w:t>
            </w:r>
          </w:p>
        </w:tc>
      </w:tr>
      <w:tr>
        <w:trPr/>
        <w:tc>
          <w:tcPr>
            <w:tcW w:w="2151"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Accès aux Demandes</w:t>
            </w:r>
          </w:p>
        </w:tc>
        <w:tc>
          <w:tcPr>
            <w:tcW w:w="7487"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Allez dans la section </w:t>
            </w:r>
            <w:r>
              <w:rPr>
                <w:rFonts w:ascii="Google Sans Text;sans-serif" w:hAnsi="Google Sans Text;sans-serif"/>
                <w:b/>
                <w:color w:val="1B1C1D"/>
              </w:rPr>
              <w:t>'Validations en Attente'</w:t>
            </w:r>
            <w:r>
              <w:rPr>
                <w:rFonts w:ascii="Google Sans Text;sans-serif" w:hAnsi="Google Sans Text;sans-serif"/>
                <w:color w:val="1B1C1D"/>
              </w:rPr>
              <w:t xml:space="preserve"> (ou similaire).</w:t>
            </w:r>
          </w:p>
        </w:tc>
      </w:tr>
      <w:tr>
        <w:trPr/>
        <w:tc>
          <w:tcPr>
            <w:tcW w:w="2151"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Revue des Détails</w:t>
            </w:r>
          </w:p>
        </w:tc>
        <w:tc>
          <w:tcPr>
            <w:tcW w:w="7487"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Cliquez sur une demande (CRA ou Congé) pour consulter tous les détails.</w:t>
            </w:r>
          </w:p>
        </w:tc>
      </w:tr>
      <w:tr>
        <w:trPr/>
        <w:tc>
          <w:tcPr>
            <w:tcW w:w="2151"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Action de Validation</w:t>
            </w:r>
          </w:p>
        </w:tc>
        <w:tc>
          <w:tcPr>
            <w:tcW w:w="7487"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Cliquez sur </w:t>
            </w:r>
            <w:r>
              <w:rPr>
                <w:rFonts w:ascii="Google Sans Text;sans-serif" w:hAnsi="Google Sans Text;sans-serif"/>
                <w:b/>
                <w:color w:val="1B1C1D"/>
              </w:rPr>
              <w:t>'Approuver'</w:t>
            </w:r>
            <w:r>
              <w:rPr>
                <w:rFonts w:ascii="Google Sans Text;sans-serif" w:hAnsi="Google Sans Text;sans-serif"/>
                <w:color w:val="1B1C1D"/>
              </w:rPr>
              <w:t xml:space="preserve"> ou </w:t>
            </w:r>
            <w:r>
              <w:rPr>
                <w:rFonts w:ascii="Google Sans Text;sans-serif" w:hAnsi="Google Sans Text;sans-serif"/>
                <w:b/>
                <w:color w:val="1B1C1D"/>
              </w:rPr>
              <w:t>'Refuser'</w:t>
            </w:r>
            <w:r>
              <w:rPr>
                <w:rFonts w:ascii="Google Sans Text;sans-serif" w:hAnsi="Google Sans Text;sans-serif"/>
                <w:color w:val="1B1C1D"/>
              </w:rPr>
              <w:t>. Si vous refusez, vous devrez généralement fournir un motif.</w:t>
            </w:r>
          </w:p>
        </w:tc>
      </w:tr>
    </w:tbl>
    <w:p>
      <w:pPr>
        <w:pStyle w:val="Heading3"/>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t>4. Notifications (Applicatives et par Email)</w:t>
      </w:r>
    </w:p>
    <w:p>
      <w:pPr>
        <w:pStyle w:val="BodyText"/>
        <w:keepNext w:val="false"/>
        <w:pageBreakBefore w:val="false"/>
        <w:widowControl/>
        <w:pBdr/>
        <w:bidi w:val="0"/>
        <w:spacing w:lineRule="auto" w:line="274" w:before="0" w:after="12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Le système vous informera automatiquement des événements importants.</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b/>
          <w:color w:val="1B1C1D"/>
          <w:kern w:val="0"/>
          <w:sz w:val="20"/>
          <w:szCs w:val="19"/>
          <w:lang w:eastAsia="fr-FR" w:bidi="ar-SA"/>
        </w:rPr>
        <w:t>Notifications Applicatives</w:t>
      </w:r>
      <w:r>
        <w:rPr>
          <w:rFonts w:eastAsia="Arial" w:cs="Arial" w:ascii="Google Sans Text;sans-serif" w:hAnsi="Google Sans Text;sans-serif"/>
          <w:color w:val="1B1C1D"/>
          <w:kern w:val="0"/>
          <w:sz w:val="20"/>
          <w:szCs w:val="19"/>
          <w:lang w:eastAsia="fr-FR" w:bidi="ar-SA"/>
        </w:rPr>
        <w:t xml:space="preserve"> : Une alerte (généralement une petite cloche) dans l'application vous signale l'état de vos demandes (par exemple, "Votre demande de congés du </w:t>
      </w:r>
      <w:r>
        <w:rPr>
          <w:rFonts w:eastAsia="Arial" w:cs="Arial" w:ascii="Google Sans Text;sans-serif" w:hAnsi="Google Sans Text;sans-serif"/>
          <w:color w:val="1B1C1D"/>
          <w:kern w:val="0"/>
          <w:sz w:val="20"/>
          <w:szCs w:val="19"/>
          <w:lang w:eastAsia="fr-FR" w:bidi="ar-SA"/>
        </w:rPr>
        <w:drawing>
          <wp:inline distT="0" distB="0" distL="0" distR="0">
            <wp:extent cx="720090" cy="36004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rFonts w:eastAsia="Arial" w:cs="Arial" w:ascii="Google Sans Text;sans-serif" w:hAnsi="Google Sans Text;sans-serif"/>
          <w:color w:val="1B1C1D"/>
          <w:kern w:val="0"/>
          <w:sz w:val="20"/>
          <w:szCs w:val="19"/>
          <w:lang w:eastAsia="fr-FR" w:bidi="ar-SA"/>
        </w:rPr>
        <w:t xml:space="preserve"> a été </w:t>
      </w:r>
      <w:r>
        <w:rPr>
          <w:rFonts w:eastAsia="Arial" w:cs="Arial" w:ascii="Google Sans Text;sans-serif" w:hAnsi="Google Sans Text;sans-serif"/>
          <w:b/>
          <w:color w:val="1B1C1D"/>
          <w:kern w:val="0"/>
          <w:sz w:val="20"/>
          <w:szCs w:val="19"/>
          <w:lang w:eastAsia="fr-FR" w:bidi="ar-SA"/>
        </w:rPr>
        <w:t>approuvée</w:t>
      </w:r>
      <w:r>
        <w:rPr>
          <w:rFonts w:eastAsia="Arial" w:cs="Arial" w:ascii="Google Sans Text;sans-serif" w:hAnsi="Google Sans Text;sans-serif"/>
          <w:color w:val="1B1C1D"/>
          <w:kern w:val="0"/>
          <w:sz w:val="20"/>
          <w:szCs w:val="19"/>
          <w:lang w:eastAsia="fr-FR" w:bidi="ar-SA"/>
        </w:rPr>
        <w:t>").</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b/>
          <w:color w:val="1B1C1D"/>
          <w:kern w:val="0"/>
          <w:sz w:val="20"/>
          <w:szCs w:val="19"/>
          <w:lang w:eastAsia="fr-FR" w:bidi="ar-SA"/>
        </w:rPr>
        <w:t>Notifications par Email</w:t>
      </w:r>
      <w:r>
        <w:rPr>
          <w:rFonts w:eastAsia="Arial" w:cs="Arial" w:ascii="Google Sans Text;sans-serif" w:hAnsi="Google Sans Text;sans-serif"/>
          <w:color w:val="1B1C1D"/>
          <w:kern w:val="0"/>
          <w:sz w:val="20"/>
          <w:szCs w:val="19"/>
          <w:lang w:eastAsia="fr-FR" w:bidi="ar-SA"/>
        </w:rPr>
        <w:t xml:space="preserve"> : Vous recevrez également un email pour les validations et rejets.</w:t>
      </w:r>
    </w:p>
    <w:p>
      <w:pPr>
        <w:pStyle w:val="Lignehorizontale"/>
        <w:widowControl w:val="false"/>
        <w:bidi w:val="0"/>
        <w:spacing w:lineRule="auto" w:line="276" w:before="302" w:after="0"/>
        <w:jc w:val="left"/>
        <w:rPr>
          <w:rFonts w:ascii="Calibri" w:hAnsi="Calibri" w:eastAsia="Arial" w:cs="Arial" w:asciiTheme="majorHAnsi" w:hAnsiTheme="majorHAnsi"/>
          <w:color w:val="000000"/>
          <w:kern w:val="0"/>
          <w:sz w:val="20"/>
          <w:szCs w:val="19"/>
          <w:lang w:eastAsia="fr-FR" w:bidi="ar-SA"/>
        </w:rPr>
      </w:pPr>
      <w:r>
        <w:rPr>
          <w:rFonts w:eastAsia="Arial" w:cs="Arial" w:ascii="Calibri" w:hAnsi="Calibri"/>
          <w:color w:val="000000"/>
          <w:kern w:val="0"/>
          <w:sz w:val="20"/>
          <w:szCs w:val="19"/>
          <w:lang w:eastAsia="fr-FR" w:bidi="ar-SA"/>
        </w:rPr>
      </w:r>
    </w:p>
    <w:p>
      <w:pPr>
        <w:pStyle w:val="Heading2"/>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t>III. Outils Avancés (Administration)</w:t>
      </w:r>
    </w:p>
    <w:p>
      <w:pPr>
        <w:pStyle w:val="Heading3"/>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t>1. Import/Export de la Base de Données (au format JSON)</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Cette fonctionnalité est un outil d'administration critique pour la sauvegarde et la migration des données.</w:t>
      </w:r>
    </w:p>
    <w:tbl>
      <w:tblPr>
        <w:tblW w:w="9638" w:type="dxa"/>
        <w:jc w:val="left"/>
        <w:tblInd w:w="0" w:type="dxa"/>
        <w:tblLayout w:type="fixed"/>
        <w:tblCellMar>
          <w:top w:w="120" w:type="dxa"/>
          <w:left w:w="180" w:type="dxa"/>
          <w:bottom w:w="120" w:type="dxa"/>
          <w:right w:w="180" w:type="dxa"/>
        </w:tblCellMar>
      </w:tblPr>
      <w:tblGrid>
        <w:gridCol w:w="1566"/>
        <w:gridCol w:w="8072"/>
      </w:tblGrid>
      <w:tr>
        <w:trPr>
          <w:tblHeader w:val="true"/>
        </w:trPr>
        <w:tc>
          <w:tcPr>
            <w:tcW w:w="156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Tâche</w:t>
            </w:r>
          </w:p>
        </w:tc>
        <w:tc>
          <w:tcPr>
            <w:tcW w:w="807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Description</w:t>
            </w:r>
          </w:p>
        </w:tc>
      </w:tr>
      <w:tr>
        <w:trPr/>
        <w:tc>
          <w:tcPr>
            <w:tcW w:w="156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Accès à l'Outil</w:t>
            </w:r>
          </w:p>
        </w:tc>
        <w:tc>
          <w:tcPr>
            <w:tcW w:w="807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Rendez-vous dans la section </w:t>
            </w:r>
            <w:r>
              <w:rPr>
                <w:rFonts w:ascii="Google Sans Text;sans-serif" w:hAnsi="Google Sans Text;sans-serif"/>
                <w:b/>
                <w:color w:val="1B1C1D"/>
              </w:rPr>
              <w:t>'Administration'</w:t>
            </w:r>
            <w:r>
              <w:rPr>
                <w:rFonts w:ascii="Google Sans Text;sans-serif" w:hAnsi="Google Sans Text;sans-serif"/>
                <w:color w:val="1B1C1D"/>
              </w:rPr>
              <w:t xml:space="preserve"> </w:t>
            </w:r>
            <w:r>
              <w:rPr>
                <w:rFonts w:ascii="Google Sans Text;sans-serif" w:hAnsi="Google Sans Text;sans-serif"/>
                <w:color w:val="1B1C1D"/>
              </w:rPr>
              <w:drawing>
                <wp:inline distT="0" distB="0" distL="0" distR="0">
                  <wp:extent cx="720090" cy="36004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r>
              <w:rPr>
                <w:rFonts w:ascii="Google Sans Text;sans-serif" w:hAnsi="Google Sans Text;sans-serif"/>
                <w:color w:val="1B1C1D"/>
              </w:rPr>
              <w:t xml:space="preserve"> </w:t>
            </w:r>
            <w:r>
              <w:rPr>
                <w:rFonts w:ascii="Google Sans Text;sans-serif" w:hAnsi="Google Sans Text;sans-serif"/>
                <w:b/>
                <w:color w:val="1B1C1D"/>
              </w:rPr>
              <w:t>'Outils BDD'</w:t>
            </w:r>
            <w:r>
              <w:rPr>
                <w:rFonts w:ascii="Google Sans Text;sans-serif" w:hAnsi="Google Sans Text;sans-serif"/>
                <w:color w:val="1B1C1D"/>
              </w:rPr>
              <w:t>.</w:t>
            </w:r>
          </w:p>
        </w:tc>
      </w:tr>
      <w:tr>
        <w:trPr/>
        <w:tc>
          <w:tcPr>
            <w:tcW w:w="156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Exportation</w:t>
            </w:r>
          </w:p>
        </w:tc>
        <w:tc>
          <w:tcPr>
            <w:tcW w:w="807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Cliquez sur </w:t>
            </w:r>
            <w:r>
              <w:rPr>
                <w:rFonts w:ascii="Google Sans Text;sans-serif" w:hAnsi="Google Sans Text;sans-serif"/>
                <w:b/>
                <w:color w:val="1B1C1D"/>
              </w:rPr>
              <w:t>'Exporter les données'</w:t>
            </w:r>
            <w:r>
              <w:rPr>
                <w:rFonts w:ascii="Google Sans Text;sans-serif" w:hAnsi="Google Sans Text;sans-serif"/>
                <w:color w:val="1B1C1D"/>
              </w:rPr>
              <w:t xml:space="preserve">. Le système génère un fichier </w:t>
            </w:r>
            <w:r>
              <w:rPr>
                <w:rFonts w:ascii="Google Sans Text;sans-serif" w:hAnsi="Google Sans Text;sans-serif"/>
                <w:b/>
                <w:color w:val="1B1C1D"/>
              </w:rPr>
              <w:t>JSON</w:t>
            </w:r>
            <w:r>
              <w:rPr>
                <w:rFonts w:ascii="Google Sans Text;sans-serif" w:hAnsi="Google Sans Text;sans-serif"/>
                <w:color w:val="1B1C1D"/>
              </w:rPr>
              <w:t xml:space="preserve"> contenant l'intégralité (ou une partie) de la base de données, et le téléchargement commence.</w:t>
            </w:r>
          </w:p>
        </w:tc>
      </w:tr>
      <w:tr>
        <w:trPr/>
        <w:tc>
          <w:tcPr>
            <w:tcW w:w="1566"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Importation</w:t>
            </w:r>
          </w:p>
        </w:tc>
        <w:tc>
          <w:tcPr>
            <w:tcW w:w="8072"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Cliquez sur </w:t>
            </w:r>
            <w:r>
              <w:rPr>
                <w:rFonts w:ascii="Google Sans Text;sans-serif" w:hAnsi="Google Sans Text;sans-serif"/>
                <w:b/>
                <w:color w:val="1B1C1D"/>
              </w:rPr>
              <w:t>'Importer les données'</w:t>
            </w:r>
            <w:r>
              <w:rPr>
                <w:rFonts w:ascii="Google Sans Text;sans-serif" w:hAnsi="Google Sans Text;sans-serif"/>
                <w:color w:val="1B1C1D"/>
              </w:rPr>
              <w:t xml:space="preserve">. Sélectionnez le fichier </w:t>
            </w:r>
            <w:r>
              <w:rPr>
                <w:rFonts w:ascii="Google Sans Text;sans-serif" w:hAnsi="Google Sans Text;sans-serif"/>
                <w:b/>
                <w:color w:val="1B1C1D"/>
              </w:rPr>
              <w:t>JSON</w:t>
            </w:r>
            <w:r>
              <w:rPr>
                <w:rFonts w:ascii="Google Sans Text;sans-serif" w:hAnsi="Google Sans Text;sans-serif"/>
                <w:color w:val="1B1C1D"/>
              </w:rPr>
              <w:t xml:space="preserve"> contenant les données à restaurer ou importer. </w:t>
            </w:r>
            <w:r>
              <w:rPr>
                <w:rFonts w:ascii="Google Sans Text;sans-serif" w:hAnsi="Google Sans Text;sans-serif"/>
                <w:b/>
                <w:color w:val="1B1C1D"/>
              </w:rPr>
              <w:t>Attention :</w:t>
            </w:r>
            <w:r>
              <w:rPr>
                <w:rFonts w:ascii="Google Sans Text;sans-serif" w:hAnsi="Google Sans Text;sans-serif"/>
                <w:color w:val="1B1C1D"/>
              </w:rPr>
              <w:t xml:space="preserve"> Cette action peut écraser les données existantes.</w:t>
            </w:r>
          </w:p>
        </w:tc>
      </w:tr>
    </w:tbl>
    <w:p>
      <w:pPr>
        <w:pStyle w:val="Lignehorizontale"/>
        <w:widowControl w:val="false"/>
        <w:bidi w:val="0"/>
        <w:spacing w:lineRule="auto" w:line="276" w:before="302" w:after="0"/>
        <w:jc w:val="left"/>
        <w:rPr>
          <w:rFonts w:ascii="Calibri" w:hAnsi="Calibri" w:eastAsia="Arial" w:cs="Arial" w:asciiTheme="majorHAnsi" w:hAnsiTheme="majorHAnsi"/>
          <w:color w:val="000000"/>
          <w:kern w:val="0"/>
          <w:sz w:val="20"/>
          <w:szCs w:val="19"/>
          <w:lang w:eastAsia="fr-FR" w:bidi="ar-SA"/>
        </w:rPr>
      </w:pPr>
      <w:r>
        <w:rPr>
          <w:rFonts w:eastAsia="Arial" w:cs="Arial" w:ascii="Calibri" w:hAnsi="Calibri"/>
          <w:color w:val="000000"/>
          <w:kern w:val="0"/>
          <w:sz w:val="20"/>
          <w:szCs w:val="19"/>
          <w:lang w:eastAsia="fr-FR" w:bidi="ar-SA"/>
        </w:rPr>
      </w:r>
    </w:p>
    <w:p>
      <w:pPr>
        <w:pStyle w:val="Heading1"/>
        <w:keepNext w:val="false"/>
        <w:pageBreakBefore w:val="false"/>
        <w:widowControl/>
        <w:pBdr/>
        <w:bidi w:val="0"/>
        <w:spacing w:lineRule="auto" w:line="274" w:before="0" w:after="120"/>
        <w:ind w:hanging="0" w:left="0" w:right="0"/>
        <w:jc w:val="left"/>
        <w:rPr>
          <w:rFonts w:ascii="Google Sans;sans-serif" w:hAnsi="Google Sans;sans-serif" w:eastAsia="Arial" w:cs="Arial"/>
          <w:b w:val="false"/>
          <w:bCs w:val="false"/>
          <w:color w:val="1B1C1D"/>
          <w:kern w:val="0"/>
          <w:sz w:val="20"/>
          <w:szCs w:val="19"/>
          <w:lang w:eastAsia="fr-FR" w:bidi="ar-SA"/>
        </w:rPr>
      </w:pPr>
      <w:r>
        <w:rPr>
          <w:rFonts w:eastAsia="Arial" w:cs="Arial" w:ascii="Google Sans;sans-serif" w:hAnsi="Google Sans;sans-serif"/>
          <w:b w:val="false"/>
          <w:bCs w:val="false"/>
          <w:color w:val="1B1C1D"/>
          <w:kern w:val="0"/>
          <w:sz w:val="20"/>
          <w:szCs w:val="19"/>
          <w:lang w:eastAsia="fr-FR" w:bidi="ar-SA"/>
        </w:rPr>
        <w:t>Documentation d'Installation (Pour Administrateurs)</w:t>
      </w:r>
    </w:p>
    <w:p>
      <w:pPr>
        <w:pStyle w:val="BodyText"/>
        <w:keepNext w:val="false"/>
        <w:pageBreakBefore w:val="false"/>
        <w:widowControl/>
        <w:pBdr/>
        <w:bidi w:val="0"/>
        <w:spacing w:lineRule="auto" w:line="274" w:before="0" w:after="24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color w:val="1B1C1D"/>
          <w:kern w:val="0"/>
          <w:sz w:val="20"/>
          <w:szCs w:val="19"/>
          <w:lang w:eastAsia="fr-FR" w:bidi="ar-SA"/>
        </w:rPr>
        <w:t>Cette section est fournie à titre indicatif, basée sur les technologies utilisées.</w:t>
      </w:r>
    </w:p>
    <w:tbl>
      <w:tblPr>
        <w:tblW w:w="9638" w:type="dxa"/>
        <w:jc w:val="left"/>
        <w:tblInd w:w="0" w:type="dxa"/>
        <w:tblLayout w:type="fixed"/>
        <w:tblCellMar>
          <w:top w:w="120" w:type="dxa"/>
          <w:left w:w="180" w:type="dxa"/>
          <w:bottom w:w="120" w:type="dxa"/>
          <w:right w:w="180" w:type="dxa"/>
        </w:tblCellMar>
      </w:tblPr>
      <w:tblGrid>
        <w:gridCol w:w="2084"/>
        <w:gridCol w:w="1789"/>
        <w:gridCol w:w="5765"/>
      </w:tblGrid>
      <w:tr>
        <w:trPr>
          <w:tblHeader w:val="true"/>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Composant</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Technologie</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Note</w:t>
            </w:r>
          </w:p>
        </w:tc>
      </w:tr>
      <w:tr>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Backend</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Java 17, Spring-Boot 2</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Déploiement via </w:t>
            </w:r>
            <w:r>
              <w:rPr>
                <w:rFonts w:ascii="Google Sans Text;sans-serif" w:hAnsi="Google Sans Text;sans-serif"/>
                <w:b/>
                <w:color w:val="1B1C1D"/>
              </w:rPr>
              <w:t>Docker</w:t>
            </w:r>
            <w:r>
              <w:rPr>
                <w:rFonts w:ascii="Google Sans Text;sans-serif" w:hAnsi="Google Sans Text;sans-serif"/>
                <w:color w:val="1B1C1D"/>
              </w:rPr>
              <w:t xml:space="preserve"> sur </w:t>
            </w:r>
            <w:r>
              <w:rPr>
                <w:rFonts w:ascii="Google Sans Text;sans-serif" w:hAnsi="Google Sans Text;sans-serif"/>
                <w:b/>
                <w:color w:val="1B1C1D"/>
              </w:rPr>
              <w:t>Azure Cloud</w:t>
            </w:r>
            <w:r>
              <w:rPr>
                <w:rFonts w:ascii="Google Sans Text;sans-serif" w:hAnsi="Google Sans Text;sans-serif"/>
                <w:color w:val="1B1C1D"/>
              </w:rPr>
              <w:t xml:space="preserve">. Utiliser </w:t>
            </w:r>
            <w:r>
              <w:rPr>
                <w:rFonts w:ascii="Google Sans Text;sans-serif" w:hAnsi="Google Sans Text;sans-serif"/>
                <w:b/>
                <w:color w:val="1B1C1D"/>
              </w:rPr>
              <w:t>Azure CLI</w:t>
            </w:r>
            <w:r>
              <w:rPr>
                <w:rFonts w:ascii="Google Sans Text;sans-serif" w:hAnsi="Google Sans Text;sans-serif"/>
                <w:color w:val="1B1C1D"/>
              </w:rPr>
              <w:t xml:space="preserve"> pour la gestion du déploiement.</w:t>
            </w:r>
          </w:p>
        </w:tc>
      </w:tr>
      <w:tr>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Base de Données</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PostgreSQL</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Hébergée sur </w:t>
            </w:r>
            <w:r>
              <w:rPr>
                <w:rFonts w:ascii="Google Sans Text;sans-serif" w:hAnsi="Google Sans Text;sans-serif"/>
                <w:b/>
                <w:color w:val="1B1C1D"/>
              </w:rPr>
              <w:t>Azure</w:t>
            </w:r>
            <w:r>
              <w:rPr>
                <w:rFonts w:ascii="Google Sans Text;sans-serif" w:hAnsi="Google Sans Text;sans-serif"/>
                <w:color w:val="1B1C1D"/>
              </w:rPr>
              <w:t>. Nécessite la configuration des chaînes de connexion appropriées dans l'application Spring-Boot.</w:t>
            </w:r>
          </w:p>
        </w:tc>
      </w:tr>
      <w:tr>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Frontend</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Angular 12, Node 16</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Déploiement statique vers </w:t>
            </w:r>
            <w:r>
              <w:rPr>
                <w:rFonts w:ascii="Google Sans Text;sans-serif" w:hAnsi="Google Sans Text;sans-serif"/>
                <w:b/>
                <w:color w:val="1B1C1D"/>
              </w:rPr>
              <w:t>GitHub-Pages</w:t>
            </w:r>
            <w:r>
              <w:rPr>
                <w:rFonts w:ascii="Google Sans Text;sans-serif" w:hAnsi="Google Sans Text;sans-serif"/>
                <w:color w:val="1B1C1D"/>
              </w:rPr>
              <w:t>.</w:t>
            </w:r>
          </w:p>
        </w:tc>
      </w:tr>
      <w:tr>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Provisionnement</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Ansible</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 xml:space="preserve">Outil d'automatisation des configurations (pour les environnements de test/staging, machines virtuelles avec </w:t>
            </w:r>
            <w:r>
              <w:rPr>
                <w:rFonts w:ascii="Google Sans Text;sans-serif" w:hAnsi="Google Sans Text;sans-serif"/>
                <w:b/>
                <w:color w:val="1B1C1D"/>
              </w:rPr>
              <w:t>VirtualBox</w:t>
            </w:r>
            <w:r>
              <w:rPr>
                <w:rFonts w:ascii="Google Sans Text;sans-serif" w:hAnsi="Google Sans Text;sans-serif"/>
                <w:color w:val="1B1C1D"/>
              </w:rPr>
              <w:t>, etc.).</w:t>
            </w:r>
          </w:p>
        </w:tc>
      </w:tr>
      <w:tr>
        <w:trPr/>
        <w:tc>
          <w:tcPr>
            <w:tcW w:w="2084"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b/>
                <w:color w:val="1B1C1D"/>
              </w:rPr>
            </w:pPr>
            <w:r>
              <w:rPr>
                <w:rFonts w:ascii="Google Sans Text;sans-serif" w:hAnsi="Google Sans Text;sans-serif"/>
                <w:b/>
                <w:color w:val="1B1C1D"/>
              </w:rPr>
              <w:t>Tests</w:t>
            </w:r>
          </w:p>
        </w:tc>
        <w:tc>
          <w:tcPr>
            <w:tcW w:w="1789"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hanging="0" w:left="0" w:right="0"/>
              <w:jc w:val="left"/>
              <w:rPr>
                <w:rFonts w:ascii="Google Sans Text;sans-serif" w:hAnsi="Google Sans Text;sans-serif"/>
                <w:color w:val="1B1C1D"/>
              </w:rPr>
            </w:pPr>
            <w:r>
              <w:rPr>
                <w:rFonts w:ascii="Google Sans Text;sans-serif" w:hAnsi="Google Sans Text;sans-serif"/>
                <w:color w:val="1B1C1D"/>
              </w:rPr>
              <w:t>Selenium</w:t>
            </w:r>
          </w:p>
        </w:tc>
        <w:tc>
          <w:tcPr>
            <w:tcW w:w="5765" w:type="dxa"/>
            <w:tcBorders>
              <w:top w:val="single" w:sz="2" w:space="0" w:color="000000"/>
              <w:left w:val="single" w:sz="2" w:space="0" w:color="000000"/>
              <w:bottom w:val="single" w:sz="2" w:space="0" w:color="000000"/>
              <w:right w:val="single" w:sz="2" w:space="0" w:color="000000"/>
            </w:tcBorders>
            <w:vAlign w:val="center"/>
          </w:tcPr>
          <w:p>
            <w:pPr>
              <w:pStyle w:val="Contenudetableau"/>
              <w:keepNext w:val="false"/>
              <w:widowControl/>
              <w:bidi w:val="0"/>
              <w:spacing w:lineRule="auto" w:line="274" w:before="0" w:after="0"/>
              <w:ind w:left="0" w:right="0"/>
              <w:jc w:val="left"/>
              <w:rPr>
                <w:rFonts w:ascii="Google Sans Text;sans-serif" w:hAnsi="Google Sans Text;sans-serif"/>
                <w:color w:val="1B1C1D"/>
              </w:rPr>
            </w:pPr>
            <w:r>
              <w:rPr>
                <w:rFonts w:ascii="Google Sans Text;sans-serif" w:hAnsi="Google Sans Text;sans-serif"/>
                <w:color w:val="1B1C1D"/>
              </w:rPr>
              <w:t>Exécuter les scripts de tests d'intégration.</w:t>
            </w:r>
          </w:p>
        </w:tc>
      </w:tr>
    </w:tbl>
    <w:p>
      <w:pPr>
        <w:pStyle w:val="BodyText"/>
        <w:keepNext w:val="false"/>
        <w:pageBreakBefore w:val="false"/>
        <w:widowControl/>
        <w:pBdr/>
        <w:bidi w:val="0"/>
        <w:spacing w:lineRule="auto" w:line="274" w:before="0" w:after="0"/>
        <w:ind w:hanging="0" w:left="0" w:right="0"/>
        <w:jc w:val="left"/>
        <w:rPr>
          <w:rFonts w:ascii="Google Sans Text;sans-serif" w:hAnsi="Google Sans Text;sans-serif" w:eastAsia="Arial" w:cs="Arial"/>
          <w:color w:val="1B1C1D"/>
          <w:kern w:val="0"/>
          <w:sz w:val="20"/>
          <w:szCs w:val="19"/>
          <w:lang w:eastAsia="fr-FR" w:bidi="ar-SA"/>
        </w:rPr>
      </w:pPr>
      <w:r>
        <w:rPr>
          <w:rFonts w:eastAsia="Arial" w:cs="Arial" w:ascii="Google Sans Text;sans-serif" w:hAnsi="Google Sans Text;sans-serif"/>
          <w:b/>
          <w:color w:val="1B1C1D"/>
          <w:kern w:val="0"/>
          <w:sz w:val="20"/>
          <w:szCs w:val="19"/>
          <w:lang w:eastAsia="fr-FR" w:bidi="ar-SA"/>
        </w:rPr>
        <w:t>Note :</w:t>
      </w:r>
      <w:r>
        <w:rPr>
          <w:rFonts w:eastAsia="Arial" w:cs="Arial" w:ascii="Google Sans Text;sans-serif" w:hAnsi="Google Sans Text;sans-serif"/>
          <w:color w:val="1B1C1D"/>
          <w:kern w:val="0"/>
          <w:sz w:val="20"/>
          <w:szCs w:val="19"/>
          <w:lang w:eastAsia="fr-FR" w:bidi="ar-SA"/>
        </w:rPr>
        <w:t xml:space="preserve"> Les étapes exactes de configuration Docker, Azure CLI, et des scripts Ansible doivent être fournies séparément dans une </w:t>
      </w:r>
      <w:r>
        <w:rPr>
          <w:rFonts w:eastAsia="Arial" w:cs="Arial" w:ascii="Google Sans Text;sans-serif" w:hAnsi="Google Sans Text;sans-serif"/>
          <w:b/>
          <w:color w:val="1B1C1D"/>
          <w:kern w:val="0"/>
          <w:sz w:val="20"/>
          <w:szCs w:val="19"/>
          <w:lang w:eastAsia="fr-FR" w:bidi="ar-SA"/>
        </w:rPr>
        <w:t>Documentation Technique ou DevOps</w:t>
      </w:r>
      <w:r>
        <w:rPr>
          <w:rFonts w:eastAsia="Arial" w:cs="Arial" w:ascii="Google Sans Text;sans-serif" w:hAnsi="Google Sans Text;sans-serif"/>
          <w:color w:val="1B1C1D"/>
          <w:kern w:val="0"/>
          <w:sz w:val="20"/>
          <w:szCs w:val="19"/>
          <w:lang w:eastAsia="fr-FR" w:bidi="ar-SA"/>
        </w:rPr>
        <w:t>.</w:t>
      </w:r>
    </w:p>
    <w:p>
      <w:pPr>
        <w:sectPr>
          <w:type w:val="continuous"/>
          <w:pgSz w:w="11906" w:h="16838"/>
          <w:pgMar w:left="1134" w:right="1134" w:gutter="0" w:header="0" w:top="1134" w:footer="0" w:bottom="1134"/>
          <w:formProt w:val="false"/>
          <w:textDirection w:val="lrTb"/>
        </w:sectPr>
      </w:pPr>
    </w:p>
    <w:p>
      <w:pPr>
        <w:pStyle w:val="normal1"/>
        <w:widowControl w:val="false"/>
        <w:shd w:val="clear" w:fill="auto"/>
        <w:bidi w:val="0"/>
        <w:spacing w:lineRule="auto" w:line="276" w:before="302" w:after="0"/>
        <w:ind w:hanging="0" w:left="-113" w:right="-454"/>
        <w:jc w:val="left"/>
        <w:rPr>
          <w:rFonts w:ascii="Arial" w:hAnsi="Arial" w:eastAsia="Arial" w:cs="Arial"/>
          <w:b w:val="false"/>
          <w:i w:val="false"/>
          <w:i w:val="false"/>
          <w:caps w:val="false"/>
          <w:smallCaps w:val="false"/>
          <w:strike w:val="false"/>
          <w:dstrike w:val="false"/>
          <w:color w:val="000000"/>
          <w:position w:val="0"/>
          <w:sz w:val="19"/>
          <w:sz w:val="19"/>
          <w:szCs w:val="19"/>
          <w:u w:val="none"/>
          <w:shd w:fill="auto" w:val="clear"/>
          <w:vertAlign w:val="baseline"/>
        </w:rPr>
      </w:pPr>
      <w:r>
        <w:rPr>
          <w:rFonts w:eastAsia="Arial" w:cs="Arial"/>
          <w:b w:val="false"/>
          <w:bCs w:val="false"/>
          <w:i w:val="false"/>
          <w:caps w:val="false"/>
          <w:smallCaps w:val="false"/>
          <w:strike w:val="false"/>
          <w:dstrike w:val="false"/>
          <w:color w:val="000000"/>
          <w:sz w:val="20"/>
          <w:szCs w:val="19"/>
          <w:u w:val="none"/>
          <w:shd w:fill="auto" w:val="clear"/>
          <w:lang w:eastAsia="fr-F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Google Sans Text">
    <w:altName w:val="sans-serif"/>
    <w:charset w:val="00"/>
    <w:family w:val="auto"/>
    <w:pitch w:val="default"/>
  </w:font>
  <w:font w:name="Google Sans">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bidi w:val="0"/>
      <w:spacing w:lineRule="auto" w:line="276" w:before="0" w:after="0"/>
      <w:jc w:val="left"/>
    </w:pPr>
    <w:rPr>
      <w:rFonts w:ascii="Calibri" w:hAnsi="Calibri" w:eastAsia="Calibri" w:cs="Courier New"/>
      <w:color w:val="auto"/>
      <w:kern w:val="0"/>
      <w:sz w:val="20"/>
      <w:szCs w:val="20"/>
      <w:lang w:val="fr-FR" w:eastAsia="fr-FR" w:bidi="ar-SA"/>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Title">
    <w:name w:val="Title"/>
    <w:basedOn w:val="Titre"/>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400</TotalTime>
  <Application>LibreOffice/25.2.5.2$Windows_X86_64 LibreOffice_project/03d19516eb2e1dd5d4ccd751a0d6f35f35e08022</Application>
  <AppVersion>15.0000</AppVersion>
  <Pages>6</Pages>
  <Words>773</Words>
  <Characters>4336</Characters>
  <CharactersWithSpaces>5025</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2025-10-07T16:15:43Z</dcterms:created>
  <dc:creator/>
  <dc:description/>
  <dc:language>fr-FR</dc:language>
  <cp:lastModifiedBy/>
  <dcterms:modified xsi:type="dcterms:W3CDTF">2025-10-09T16:09:30Z</dcterms:modified>
  <cp:revision>12</cp:revision>
  <dc:subject/>
  <dc:title/>
</cp:coreProperties>
</file>