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SOC360</w:t>
      </w:r>
    </w:p>
    <w:p>
      <w:pPr>
        <w:jc w:val="center"/>
      </w:pPr>
      <w:r>
        <w:rPr>
          <w:b/>
          <w:sz w:val="32"/>
        </w:rPr>
        <w:t>Documentation technique — Frontend</w:t>
      </w:r>
    </w:p>
    <w:p>
      <w:pPr>
        <w:jc w:val="center"/>
      </w:pPr>
      <w:r>
        <w:rPr>
          <w:color w:val="606060"/>
          <w:sz w:val="22"/>
        </w:rPr>
        <w:t>soc360-front-react — React / TypeScript / Vite</w:t>
      </w:r>
    </w:p>
    <w:p>
      <w:r>
        <w:br w:type="page"/>
      </w:r>
    </w:p>
    <w:p>
      <w:pPr>
        <w:pStyle w:val="Heading1"/>
      </w:pPr>
      <w:r>
        <w:t>1. Présentation</w:t>
      </w:r>
    </w:p>
    <w:p>
      <w:r>
        <w:rPr>
          <w:b w:val="0"/>
        </w:rPr>
        <w:t>Le frontend de SOC360 est une application web monopage (SPA) développée en React 18 avec TypeScript, construite avec Vite. Le code source se trouve dans le dépôt soc360-front-react.</w:t>
      </w:r>
    </w:p>
    <w:p>
      <w:pPr>
        <w:pStyle w:val="Heading1"/>
      </w:pPr>
      <w:r>
        <w:t>2. Stack technique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873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873"/>
          </w:tcPr>
          <w:p>
            <w:r>
              <w:t>Framework</w:t>
            </w:r>
          </w:p>
        </w:tc>
        <w:tc>
          <w:tcPr>
            <w:tcW w:type="dxa" w:w="4873"/>
          </w:tcPr>
          <w:p>
            <w:r>
              <w:t>React 18</w:t>
            </w:r>
          </w:p>
        </w:tc>
      </w:tr>
      <w:tr>
        <w:tc>
          <w:tcPr>
            <w:tcW w:type="dxa" w:w="4873"/>
          </w:tcPr>
          <w:p>
            <w:r>
              <w:t>Langage</w:t>
            </w:r>
          </w:p>
        </w:tc>
        <w:tc>
          <w:tcPr>
            <w:tcW w:type="dxa" w:w="4873"/>
          </w:tcPr>
          <w:p>
            <w:r>
              <w:t>TypeScript</w:t>
            </w:r>
          </w:p>
        </w:tc>
      </w:tr>
      <w:tr>
        <w:tc>
          <w:tcPr>
            <w:tcW w:type="dxa" w:w="4873"/>
          </w:tcPr>
          <w:p>
            <w:r>
              <w:t>Build / dev</w:t>
            </w:r>
          </w:p>
        </w:tc>
        <w:tc>
          <w:tcPr>
            <w:tcW w:type="dxa" w:w="4873"/>
          </w:tcPr>
          <w:p>
            <w:r>
              <w:t>Vite</w:t>
            </w:r>
          </w:p>
        </w:tc>
      </w:tr>
      <w:tr>
        <w:tc>
          <w:tcPr>
            <w:tcW w:type="dxa" w:w="4873"/>
          </w:tcPr>
          <w:p>
            <w:r>
              <w:t>Routage</w:t>
            </w:r>
          </w:p>
        </w:tc>
        <w:tc>
          <w:tcPr>
            <w:tcW w:type="dxa" w:w="4873"/>
          </w:tcPr>
          <w:p>
            <w:r>
              <w:t>React Router</w:t>
            </w:r>
          </w:p>
        </w:tc>
      </w:tr>
      <w:tr>
        <w:tc>
          <w:tcPr>
            <w:tcW w:type="dxa" w:w="4873"/>
          </w:tcPr>
          <w:p>
            <w:r>
              <w:t>Stylage</w:t>
            </w:r>
          </w:p>
        </w:tc>
        <w:tc>
          <w:tcPr>
            <w:tcW w:type="dxa" w:w="4873"/>
          </w:tcPr>
          <w:p>
            <w:r>
              <w:t>Tailwind CSS</w:t>
            </w:r>
          </w:p>
        </w:tc>
      </w:tr>
      <w:tr>
        <w:tc>
          <w:tcPr>
            <w:tcW w:type="dxa" w:w="4873"/>
          </w:tcPr>
          <w:p>
            <w:r>
              <w:t>Graphiques</w:t>
            </w:r>
          </w:p>
        </w:tc>
        <w:tc>
          <w:tcPr>
            <w:tcW w:type="dxa" w:w="4873"/>
          </w:tcPr>
          <w:p>
            <w:r>
              <w:t>d3</w:t>
            </w:r>
          </w:p>
        </w:tc>
      </w:tr>
      <w:tr>
        <w:tc>
          <w:tcPr>
            <w:tcW w:type="dxa" w:w="4873"/>
          </w:tcPr>
          <w:p>
            <w:r>
              <w:t>Tests</w:t>
            </w:r>
          </w:p>
        </w:tc>
        <w:tc>
          <w:tcPr>
            <w:tcW w:type="dxa" w:w="4873"/>
          </w:tcPr>
          <w:p>
            <w:r>
              <w:t>Vitest + React Testing Library</w:t>
            </w:r>
          </w:p>
        </w:tc>
      </w:tr>
      <w:tr>
        <w:tc>
          <w:tcPr>
            <w:tcW w:type="dxa" w:w="4873"/>
          </w:tcPr>
          <w:p>
            <w:r>
              <w:t>Lint</w:t>
            </w:r>
          </w:p>
        </w:tc>
        <w:tc>
          <w:tcPr>
            <w:tcW w:type="dxa" w:w="4873"/>
          </w:tcPr>
          <w:p>
            <w:r>
              <w:t>oxlint</w:t>
            </w:r>
          </w:p>
        </w:tc>
      </w:tr>
    </w:tbl>
    <w:p/>
    <w:p>
      <w:r>
        <w:rPr>
          <w:b w:val="0"/>
        </w:rPr>
        <w:t>Scripts npm : dev (vite), build (tsc -b &amp;&amp; vite build), build:pages (build vers docs/), build:pages:prod, lint (oxlint), test (vitest run), test:watch, preview.</w:t>
      </w:r>
    </w:p>
    <w:p>
      <w:pPr>
        <w:pStyle w:val="Heading1"/>
      </w:pPr>
      <w:r>
        <w:t>3. Structure du projet (src/)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Dossier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873"/>
          </w:tcPr>
          <w:p>
            <w:r>
              <w:t>src/api</w:t>
            </w:r>
          </w:p>
        </w:tc>
        <w:tc>
          <w:tcPr>
            <w:tcW w:type="dxa" w:w="4873"/>
          </w:tcPr>
          <w:p>
            <w:r>
              <w:t>Client HTTP et modules API par domaine (auth, cras, noteFrais, activities, clients, consultants, dashboard, documents, esns, fichePaie, holidays, logs, messages, notifications, projects, support, tables, users).</w:t>
            </w:r>
          </w:p>
        </w:tc>
      </w:tr>
      <w:tr>
        <w:tc>
          <w:tcPr>
            <w:tcW w:type="dxa" w:w="4873"/>
          </w:tcPr>
          <w:p>
            <w:r>
              <w:t>src/auth</w:t>
            </w:r>
          </w:p>
        </w:tc>
        <w:tc>
          <w:tcPr>
            <w:tcW w:type="dxa" w:w="4873"/>
          </w:tcPr>
          <w:p>
            <w:r>
              <w:t>Authentification : token.ts (stockage JWT localStorage), AuthContext.tsx (contexte global user/login/logout/refreshMe), guards de routes.</w:t>
            </w:r>
          </w:p>
        </w:tc>
      </w:tr>
      <w:tr>
        <w:tc>
          <w:tcPr>
            <w:tcW w:type="dxa" w:w="4873"/>
          </w:tcPr>
          <w:p>
            <w:r>
              <w:t>src/components</w:t>
            </w:r>
          </w:p>
        </w:tc>
        <w:tc>
          <w:tcPr>
            <w:tcW w:type="dxa" w:w="4873"/>
          </w:tcPr>
          <w:p>
            <w:r>
              <w:t>Composants réutilisables : ui.tsx (Spinner, Input, Button, Alert, Card, Field, Select, Textarea), data.tsx (Badge, PageHeader, EmptyState, ErrorBlock, LoadingBlock, Table, Pagination, Modal), RelationsGraph.tsx.</w:t>
            </w:r>
          </w:p>
        </w:tc>
      </w:tr>
      <w:tr>
        <w:tc>
          <w:tcPr>
            <w:tcW w:type="dxa" w:w="4873"/>
          </w:tcPr>
          <w:p>
            <w:r>
              <w:t>src/esn</w:t>
            </w:r>
          </w:p>
        </w:tc>
        <w:tc>
          <w:tcPr>
            <w:tcW w:type="dxa" w:w="4873"/>
          </w:tcPr>
          <w:p>
            <w:r>
              <w:t>Contexte et sélecteur de société (EsnContext.tsx, EsnSelector.tsx).</w:t>
            </w:r>
          </w:p>
        </w:tc>
      </w:tr>
      <w:tr>
        <w:tc>
          <w:tcPr>
            <w:tcW w:type="dxa" w:w="4873"/>
          </w:tcPr>
          <w:p>
            <w:r>
              <w:t>src/layout</w:t>
            </w:r>
          </w:p>
        </w:tc>
        <w:tc>
          <w:tcPr>
            <w:tcW w:type="dxa" w:w="4873"/>
          </w:tcPr>
          <w:p>
            <w:r>
              <w:t>Mise en page : MainLayout.tsx (sidebar + en-tête), NotificationBell.tsx.</w:t>
            </w:r>
          </w:p>
        </w:tc>
      </w:tr>
      <w:tr>
        <w:tc>
          <w:tcPr>
            <w:tcW w:type="dxa" w:w="4873"/>
          </w:tcPr>
          <w:p>
            <w:r>
              <w:t>src/lib</w:t>
            </w:r>
          </w:p>
        </w:tc>
        <w:tc>
          <w:tcPr>
            <w:tcW w:type="dxa" w:w="4873"/>
          </w:tcPr>
          <w:p>
            <w:r>
              <w:t>Utilitaires : format.ts (formatage français), useAsync.ts (hook de chargement).</w:t>
            </w:r>
          </w:p>
        </w:tc>
      </w:tr>
      <w:tr>
        <w:tc>
          <w:tcPr>
            <w:tcW w:type="dxa" w:w="4873"/>
          </w:tcPr>
          <w:p>
            <w:r>
              <w:t>src/pages</w:t>
            </w:r>
          </w:p>
        </w:tc>
        <w:tc>
          <w:tcPr>
            <w:tcW w:type="dxa" w:w="4873"/>
          </w:tcPr>
          <w:p>
            <w:r>
              <w:t>Pages / écrans de l'application (29 pages).</w:t>
            </w:r>
          </w:p>
        </w:tc>
      </w:tr>
      <w:tr>
        <w:tc>
          <w:tcPr>
            <w:tcW w:type="dxa" w:w="4873"/>
          </w:tcPr>
          <w:p>
            <w:r>
              <w:t>src/test</w:t>
            </w:r>
          </w:p>
        </w:tc>
        <w:tc>
          <w:tcPr>
            <w:tcW w:type="dxa" w:w="4873"/>
          </w:tcPr>
          <w:p>
            <w:r>
              <w:t>Tests.</w:t>
            </w:r>
          </w:p>
        </w:tc>
      </w:tr>
    </w:tbl>
    <w:p/>
    <w:p>
      <w:pPr>
        <w:pStyle w:val="Heading1"/>
      </w:pPr>
      <w:r>
        <w:t>4. Client API et gestion des erreurs</w:t>
      </w:r>
    </w:p>
    <w:p>
      <w:pPr>
        <w:pStyle w:val="ListBullet"/>
      </w:pPr>
      <w:r>
        <w:t>src/api/client.ts : client HTTP (GET/POST/PUT/DELETE), construction d'URL avec query params, en-tête Authorization: Bearer, gestion des erreurs (ApiError avec message + détails), déconnexion automatique sur 401, méthode download pour les exports CSV/PDF.</w:t>
      </w:r>
    </w:p>
    <w:p>
      <w:pPr>
        <w:pStyle w:val="ListBullet"/>
      </w:pPr>
      <w:r>
        <w:t>src/api/types.ts : DTOs typés pour tout le domaine.</w:t>
      </w:r>
    </w:p>
    <w:p>
      <w:pPr>
        <w:pStyle w:val="ListBullet"/>
      </w:pPr>
      <w:r>
        <w:t>21 modules API par domaine (cf. tableau de structure).</w:t>
      </w:r>
    </w:p>
    <w:p>
      <w:pPr>
        <w:pStyle w:val="Heading1"/>
      </w:pPr>
      <w:r>
        <w:t>5. Authentification et guards</w:t>
      </w:r>
    </w:p>
    <w:p>
      <w:pPr>
        <w:pStyle w:val="ListBullet"/>
      </w:pPr>
      <w:r>
        <w:t>token.ts : lecture / écriture / suppression du JWT en localStorage.</w:t>
      </w:r>
    </w:p>
    <w:p>
      <w:pPr>
        <w:pStyle w:val="ListBullet"/>
      </w:pPr>
      <w:r>
        <w:t>AuthContext.tsx : état global user (UserDto), login, logout, refreshMe, initializing.</w:t>
      </w:r>
    </w:p>
    <w:p>
      <w:pPr>
        <w:pStyle w:val="ListBullet"/>
      </w:pPr>
      <w:r>
        <w:t>ProtectedRoute : protège les routes nécessitant une connexion.</w:t>
      </w:r>
    </w:p>
    <w:p>
      <w:pPr>
        <w:pStyle w:val="ListBullet"/>
      </w:pPr>
      <w:r>
        <w:t>AdminRoute : restreint aux administrateurs.</w:t>
      </w:r>
    </w:p>
    <w:p>
      <w:pPr>
        <w:pStyle w:val="ListBullet"/>
      </w:pPr>
      <w:r>
        <w:t>PublicOnlyRoute : réservé aux non connectés (login, inscription, reset…).</w:t>
      </w:r>
    </w:p>
    <w:p>
      <w:pPr>
        <w:pStyle w:val="ListBullet"/>
      </w:pPr>
      <w:r>
        <w:t>NotConsultantRoute : masque certains modules au rôle CONSULTANT.</w:t>
      </w:r>
    </w:p>
    <w:p>
      <w:pPr>
        <w:pStyle w:val="ListBullet"/>
      </w:pPr>
      <w:r>
        <w:t>PasswordGuard : impose le changement de mot de passe (mot de passe provisoire).</w:t>
      </w:r>
    </w:p>
    <w:p>
      <w:pPr>
        <w:pStyle w:val="Heading1"/>
      </w:pPr>
      <w:r>
        <w:t>6. Routage (src/App.tsx)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Page / Rôle</w:t>
            </w:r>
          </w:p>
        </w:tc>
      </w:tr>
      <w:tr>
        <w:tc>
          <w:tcPr>
            <w:tcW w:type="dxa" w:w="4873"/>
          </w:tcPr>
          <w:p>
            <w:r>
              <w:t>/login, /inscription, /auth/verify-email, /forgot-password, /reset-password/:token</w:t>
            </w:r>
          </w:p>
        </w:tc>
        <w:tc>
          <w:tcPr>
            <w:tcW w:type="dxa" w:w="4873"/>
          </w:tcPr>
          <w:p>
            <w:r>
              <w:t>Authentification (publiques)</w:t>
            </w:r>
          </w:p>
        </w:tc>
      </w:tr>
      <w:tr>
        <w:tc>
          <w:tcPr>
            <w:tcW w:type="dxa" w:w="4873"/>
          </w:tcPr>
          <w:p>
            <w:r>
              <w:t>/</w:t>
            </w:r>
          </w:p>
        </w:tc>
        <w:tc>
          <w:tcPr>
            <w:tcW w:type="dxa" w:w="4873"/>
          </w:tcPr>
          <w:p>
            <w:r>
              <w:t>Dashboard</w:t>
            </w:r>
          </w:p>
        </w:tc>
      </w:tr>
      <w:tr>
        <w:tc>
          <w:tcPr>
            <w:tcW w:type="dxa" w:w="4873"/>
          </w:tcPr>
          <w:p>
            <w:r>
              <w:t>/clients, /projets, /missions, /consultants, /activites</w:t>
            </w:r>
          </w:p>
        </w:tc>
        <w:tc>
          <w:tcPr>
            <w:tcW w:type="dxa" w:w="4873"/>
          </w:tcPr>
          <w:p>
            <w:r>
              <w:t>Gestion (masquées pour CONSULTANT)</w:t>
            </w:r>
          </w:p>
        </w:tc>
      </w:tr>
      <w:tr>
        <w:tc>
          <w:tcPr>
            <w:tcW w:type="dxa" w:w="4873"/>
          </w:tcPr>
          <w:p>
            <w:r>
              <w:t>/cras, /cras/:id</w:t>
            </w:r>
          </w:p>
        </w:tc>
        <w:tc>
          <w:tcPr>
            <w:tcW w:type="dxa" w:w="4873"/>
          </w:tcPr>
          <w:p>
            <w:r>
              <w:t>CRA et détail d'un CRA</w:t>
            </w:r>
          </w:p>
        </w:tc>
      </w:tr>
      <w:tr>
        <w:tc>
          <w:tcPr>
            <w:tcW w:type="dxa" w:w="4873"/>
          </w:tcPr>
          <w:p>
            <w:r>
              <w:t>/notes-frais</w:t>
            </w:r>
          </w:p>
        </w:tc>
        <w:tc>
          <w:tcPr>
            <w:tcW w:type="dxa" w:w="4873"/>
          </w:tcPr>
          <w:p>
            <w:r>
              <w:t>Notes de frais</w:t>
            </w:r>
          </w:p>
        </w:tc>
      </w:tr>
      <w:tr>
        <w:tc>
          <w:tcPr>
            <w:tcW w:type="dxa" w:w="4873"/>
          </w:tcPr>
          <w:p>
            <w:r>
              <w:t>/facturation</w:t>
            </w:r>
          </w:p>
        </w:tc>
        <w:tc>
          <w:tcPr>
            <w:tcW w:type="dxa" w:w="4873"/>
          </w:tcPr>
          <w:p>
            <w:r>
              <w:t>Facturation (masquée pour CONSULTANT)</w:t>
            </w:r>
          </w:p>
        </w:tc>
      </w:tr>
      <w:tr>
        <w:tc>
          <w:tcPr>
            <w:tcW w:type="dxa" w:w="4873"/>
          </w:tcPr>
          <w:p>
            <w:r>
              <w:t>/fiches-paie</w:t>
            </w:r>
          </w:p>
        </w:tc>
        <w:tc>
          <w:tcPr>
            <w:tcW w:type="dxa" w:w="4873"/>
          </w:tcPr>
          <w:p>
            <w:r>
              <w:t>Fiches de paie</w:t>
            </w:r>
          </w:p>
        </w:tc>
      </w:tr>
      <w:tr>
        <w:tc>
          <w:tcPr>
            <w:tcW w:type="dxa" w:w="4873"/>
          </w:tcPr>
          <w:p>
            <w:r>
              <w:t>/documents, /messages, /support</w:t>
            </w:r>
          </w:p>
        </w:tc>
        <w:tc>
          <w:tcPr>
            <w:tcW w:type="dxa" w:w="4873"/>
          </w:tcPr>
          <w:p>
            <w:r>
              <w:t>Espace</w:t>
            </w:r>
          </w:p>
        </w:tc>
      </w:tr>
      <w:tr>
        <w:tc>
          <w:tcPr>
            <w:tcW w:type="dxa" w:w="4873"/>
          </w:tcPr>
          <w:p>
            <w:r>
              <w:t>/profil, /change-password</w:t>
            </w:r>
          </w:p>
        </w:tc>
        <w:tc>
          <w:tcPr>
            <w:tcW w:type="dxa" w:w="4873"/>
          </w:tcPr>
          <w:p>
            <w:r>
              <w:t>Profil et mot de passe</w:t>
            </w:r>
          </w:p>
        </w:tc>
      </w:tr>
      <w:tr>
        <w:tc>
          <w:tcPr>
            <w:tcW w:type="dxa" w:w="4873"/>
          </w:tcPr>
          <w:p>
            <w:r>
              <w:t>/utilisateurs, /esn, /tables, /logs</w:t>
            </w:r>
          </w:p>
        </w:tc>
        <w:tc>
          <w:tcPr>
            <w:tcW w:type="dxa" w:w="4873"/>
          </w:tcPr>
          <w:p>
            <w:r>
              <w:t>Administration (tables/logs : ADMIN uniquement)</w:t>
            </w:r>
          </w:p>
        </w:tc>
      </w:tr>
      <w:tr>
        <w:tc>
          <w:tcPr>
            <w:tcW w:type="dxa" w:w="4873"/>
          </w:tcPr>
          <w:p>
            <w:r>
              <w:t>*</w:t>
            </w:r>
          </w:p>
        </w:tc>
        <w:tc>
          <w:tcPr>
            <w:tcW w:type="dxa" w:w="4873"/>
          </w:tcPr>
          <w:p>
            <w:r>
              <w:t>NotFound</w:t>
            </w:r>
          </w:p>
        </w:tc>
      </w:tr>
    </w:tbl>
    <w:p/>
    <w:p>
      <w:r>
        <w:rPr>
          <w:b w:val="0"/>
        </w:rPr>
        <w:t>Toutes les routes d'application sont encapsulées dans PasswordGuard + MainLayout, sous ProtectedRoute.</w:t>
      </w:r>
    </w:p>
    <w:p>
      <w:pPr>
        <w:pStyle w:val="Heading1"/>
      </w:pPr>
      <w:r>
        <w:t>7. Mise en page (layout)</w:t>
      </w:r>
    </w:p>
    <w:p>
      <w:pPr>
        <w:pStyle w:val="ListBullet"/>
      </w:pPr>
      <w:r>
        <w:t>MainLayout.tsx : menu latéral (sections Gestion, Activité, Finance, Espace, Administration selon le rôle), en-tête avec espace de travail / société (ou bouton Dashboard pour ADMIN), cloche de notifications, badge utilisateur (nom + rôle, cliquable vers /profil) et bouton Quitter.</w:t>
      </w:r>
    </w:p>
    <w:p>
      <w:pPr>
        <w:pStyle w:val="ListBullet"/>
      </w:pPr>
      <w:r>
        <w:t>EsnSelector.tsx : sélecteur de société active (espace de travail), gestion de la liste des sociétés et inscription d'une société pour RESPONSIBLE_SOC.</w:t>
      </w:r>
    </w:p>
    <w:p>
      <w:pPr>
        <w:pStyle w:val="ListBullet"/>
      </w:pPr>
      <w:r>
        <w:t>NotificationBell.tsx : compteur de non-lus, liste des notifications, tout marquer lu, navigation vers le lien de la notification.</w:t>
      </w:r>
    </w:p>
    <w:p>
      <w:pPr>
        <w:pStyle w:val="ListBullet"/>
      </w:pPr>
      <w:r>
        <w:t>Le rôle CONSULTANT masque les sections Clients, Projets, Missions, Consultants, Activités, Facturation.</w:t>
      </w:r>
    </w:p>
    <w:p>
      <w:pPr>
        <w:pStyle w:val="Heading1"/>
      </w:pPr>
      <w:r>
        <w:t>8. Gestion d'état</w:t>
      </w:r>
    </w:p>
    <w:p>
      <w:pPr>
        <w:pStyle w:val="ListBullet"/>
      </w:pPr>
      <w:r>
        <w:t>AuthContext : contexte d'authentification global.</w:t>
      </w:r>
    </w:p>
    <w:p>
      <w:pPr>
        <w:pStyle w:val="ListBullet"/>
      </w:pPr>
      <w:r>
        <w:t>EsnContext : sociétés de l'utilisateur, société sélectionnée (persistée dans localStorage via la clé soc360.selectedEsnId et l'API client setCurrentEsnId).</w:t>
      </w:r>
    </w:p>
    <w:p>
      <w:pPr>
        <w:pStyle w:val="ListBullet"/>
      </w:pPr>
      <w:r>
        <w:t>localStorage : stockage du JWT et de la société sélectionnée.</w:t>
      </w:r>
    </w:p>
    <w:p>
      <w:pPr>
        <w:pStyle w:val="Heading1"/>
      </w:pPr>
      <w:r>
        <w:t>9. Pages et fonctionnalités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Fonctionnalités</w:t>
            </w:r>
          </w:p>
        </w:tc>
      </w:tr>
      <w:tr>
        <w:tc>
          <w:tcPr>
            <w:tcW w:type="dxa" w:w="4873"/>
          </w:tcPr>
          <w:p>
            <w:r>
              <w:t>Login</w:t>
            </w:r>
          </w:p>
        </w:tc>
        <w:tc>
          <w:tcPr>
            <w:tcW w:type="dxa" w:w="4873"/>
          </w:tcPr>
          <w:p>
            <w:r>
              <w:t>Connexion, historique des 5 dernières connexions</w:t>
            </w:r>
          </w:p>
        </w:tc>
      </w:tr>
      <w:tr>
        <w:tc>
          <w:tcPr>
            <w:tcW w:type="dxa" w:w="4873"/>
          </w:tcPr>
          <w:p>
            <w:r>
              <w:t>Register</w:t>
            </w:r>
          </w:p>
        </w:tc>
        <w:tc>
          <w:tcPr>
            <w:tcW w:type="dxa" w:w="4873"/>
          </w:tcPr>
          <w:p>
            <w:r>
              <w:t>Inscription d'une société (ESN)</w:t>
            </w:r>
          </w:p>
        </w:tc>
      </w:tr>
      <w:tr>
        <w:tc>
          <w:tcPr>
            <w:tcW w:type="dxa" w:w="4873"/>
          </w:tcPr>
          <w:p>
            <w:r>
              <w:t>VerifyEmail / ForgotPassword / ResetPassword / ChangePassword</w:t>
            </w:r>
          </w:p>
        </w:tc>
        <w:tc>
          <w:tcPr>
            <w:tcW w:type="dxa" w:w="4873"/>
          </w:tcPr>
          <w:p>
            <w:r>
              <w:t>Validation d'email, réinitialisation et changement de mot de passe</w:t>
            </w:r>
          </w:p>
        </w:tc>
      </w:tr>
      <w:tr>
        <w:tc>
          <w:tcPr>
            <w:tcW w:type="dxa" w:w="4873"/>
          </w:tcPr>
          <w:p>
            <w:r>
              <w:t>Dashboard</w:t>
            </w:r>
          </w:p>
        </w:tc>
        <w:tc>
          <w:tcPr>
            <w:tcW w:type="dxa" w:w="4873"/>
          </w:tcPr>
          <w:p>
            <w:r>
              <w:t>Vue d'ensemble selon le rôle</w:t>
            </w:r>
          </w:p>
        </w:tc>
      </w:tr>
      <w:tr>
        <w:tc>
          <w:tcPr>
            <w:tcW w:type="dxa" w:w="4873"/>
          </w:tcPr>
          <w:p>
            <w:r>
              <w:t>Clients / Projects / Missions / Consultants / Activities</w:t>
            </w:r>
          </w:p>
        </w:tc>
        <w:tc>
          <w:tcPr>
            <w:tcW w:type="dxa" w:w="4873"/>
          </w:tcPr>
          <w:p>
            <w:r>
              <w:t>Gestion métier (responsable société / manager)</w:t>
            </w:r>
          </w:p>
        </w:tc>
      </w:tr>
      <w:tr>
        <w:tc>
          <w:tcPr>
            <w:tcW w:type="dxa" w:w="4873"/>
          </w:tcPr>
          <w:p>
            <w:r>
              <w:t>CraList / CraDetail</w:t>
            </w:r>
          </w:p>
        </w:tc>
        <w:tc>
          <w:tcPr>
            <w:tcW w:type="dxa" w:w="4873"/>
          </w:tcPr>
          <w:p>
            <w:r>
              <w:t>Liste des CRA, saisie des journées, soumission, validation, exports PDF/CSV</w:t>
            </w:r>
          </w:p>
        </w:tc>
      </w:tr>
      <w:tr>
        <w:tc>
          <w:tcPr>
            <w:tcW w:type="dxa" w:w="4873"/>
          </w:tcPr>
          <w:p>
            <w:r>
              <w:t>NoteFraisList</w:t>
            </w:r>
          </w:p>
        </w:tc>
        <w:tc>
          <w:tcPr>
            <w:tcW w:type="dxa" w:w="4873"/>
          </w:tcPr>
          <w:p>
            <w:r>
              <w:t>Notes de frais et cycle de validation</w:t>
            </w:r>
          </w:p>
        </w:tc>
      </w:tr>
      <w:tr>
        <w:tc>
          <w:tcPr>
            <w:tcW w:type="dxa" w:w="4873"/>
          </w:tcPr>
          <w:p>
            <w:r>
              <w:t>Facturation / FichePaie</w:t>
            </w:r>
          </w:p>
        </w:tc>
        <w:tc>
          <w:tcPr>
            <w:tcW w:type="dxa" w:w="4873"/>
          </w:tcPr>
          <w:p>
            <w:r>
              <w:t>Suivi financier et fiches de paie</w:t>
            </w:r>
          </w:p>
        </w:tc>
      </w:tr>
      <w:tr>
        <w:tc>
          <w:tcPr>
            <w:tcW w:type="dxa" w:w="4873"/>
          </w:tcPr>
          <w:p>
            <w:r>
              <w:t>Documents</w:t>
            </w:r>
          </w:p>
        </w:tc>
        <w:tc>
          <w:tcPr>
            <w:tcW w:type="dxa" w:w="4873"/>
          </w:tcPr>
          <w:p>
            <w:r>
              <w:t>Dépôt et consultation de documents RH</w:t>
            </w:r>
          </w:p>
        </w:tc>
      </w:tr>
      <w:tr>
        <w:tc>
          <w:tcPr>
            <w:tcW w:type="dxa" w:w="4873"/>
          </w:tcPr>
          <w:p>
            <w:r>
              <w:t>Messages</w:t>
            </w:r>
          </w:p>
        </w:tc>
        <w:tc>
          <w:tcPr>
            <w:tcW w:type="dxa" w:w="4873"/>
          </w:tcPr>
          <w:p>
            <w:r>
              <w:t>Messagerie interne</w:t>
            </w:r>
          </w:p>
        </w:tc>
      </w:tr>
      <w:tr>
        <w:tc>
          <w:tcPr>
            <w:tcW w:type="dxa" w:w="4873"/>
          </w:tcPr>
          <w:p>
            <w:r>
              <w:t>Support</w:t>
            </w:r>
          </w:p>
        </w:tc>
        <w:tc>
          <w:tcPr>
            <w:tcW w:type="dxa" w:w="4873"/>
          </w:tcPr>
          <w:p>
            <w:r>
              <w:t>Tickets et échanges avec le support</w:t>
            </w:r>
          </w:p>
        </w:tc>
      </w:tr>
      <w:tr>
        <w:tc>
          <w:tcPr>
            <w:tcW w:type="dxa" w:w="4873"/>
          </w:tcPr>
          <w:p>
            <w:r>
              <w:t>Profile</w:t>
            </w:r>
          </w:p>
        </w:tc>
        <w:tc>
          <w:tcPr>
            <w:tcW w:type="dxa" w:w="4873"/>
          </w:tcPr>
          <w:p>
            <w:r>
              <w:t>Consultation du profil</w:t>
            </w:r>
          </w:p>
        </w:tc>
      </w:tr>
      <w:tr>
        <w:tc>
          <w:tcPr>
            <w:tcW w:type="dxa" w:w="4873"/>
          </w:tcPr>
          <w:p>
            <w:r>
              <w:t>Users / EsnAdmin</w:t>
            </w:r>
          </w:p>
        </w:tc>
        <w:tc>
          <w:tcPr>
            <w:tcW w:type="dxa" w:w="4873"/>
          </w:tcPr>
          <w:p>
            <w:r>
              <w:t>Administration des utilisateurs et des sociétés</w:t>
            </w:r>
          </w:p>
        </w:tc>
      </w:tr>
      <w:tr>
        <w:tc>
          <w:tcPr>
            <w:tcW w:type="dxa" w:w="4873"/>
          </w:tcPr>
          <w:p>
            <w:r>
              <w:t>Tables / Logs</w:t>
            </w:r>
          </w:p>
        </w:tc>
        <w:tc>
          <w:tcPr>
            <w:tcW w:type="dxa" w:w="4873"/>
          </w:tcPr>
          <w:p>
            <w:r>
              <w:t>Supervision : base de données et logs serveur (ADMIN)</w:t>
            </w:r>
          </w:p>
        </w:tc>
      </w:tr>
    </w:tbl>
    <w:p/>
    <w:p>
      <w:pPr>
        <w:pStyle w:val="Heading1"/>
      </w:pPr>
      <w:r>
        <w:t>10. Tests</w:t>
      </w:r>
    </w:p>
    <w:p>
      <w:r>
        <w:rPr>
          <w:b w:val="0"/>
        </w:rPr>
        <w:t>Vitest + React Testing Library (intitulés en français).</w:t>
      </w:r>
    </w:p>
    <w:p>
      <w:pPr>
        <w:pStyle w:val="ListBullet"/>
      </w:pPr>
      <w:r>
        <w:t>api/client.test.ts : URL, params, token, verbes HTTP, erreurs 401/403/500, serveur injoignable, download.</w:t>
      </w:r>
    </w:p>
    <w:p>
      <w:pPr>
        <w:pStyle w:val="ListBullet"/>
      </w:pPr>
      <w:r>
        <w:t>auth/token.test.ts : lecture / écriture / suppression du token.</w:t>
      </w:r>
    </w:p>
    <w:p>
      <w:pPr>
        <w:pStyle w:val="ListBullet"/>
      </w:pPr>
      <w:r>
        <w:t>lib/format.test.ts : formateurs (mois, dates, argent, taille, initiales, libellés, badges).</w:t>
      </w:r>
    </w:p>
    <w:p>
      <w:pPr>
        <w:pStyle w:val="ListBullet"/>
      </w:pPr>
      <w:r>
        <w:t>lib/useAsync.test.tsx : chargement, erreur, reload, dépendances, setData, disabled.</w:t>
      </w:r>
    </w:p>
    <w:p>
      <w:pPr>
        <w:pStyle w:val="ListBullet"/>
      </w:pPr>
      <w:r>
        <w:t>components/ui.test.tsx et components/data.test.tsx : composants réutilisables.</w:t>
      </w:r>
    </w:p>
    <w:p>
      <w:pPr>
        <w:pStyle w:val="ListBullet"/>
      </w:pPr>
      <w:r>
        <w:t>pages/Login.test.tsx, pages/CraList.test.tsx, pages/NoteFraisList.test.tsx, pages/Logs.test.tsx.</w:t>
      </w:r>
    </w:p>
    <w:p>
      <w:pPr>
        <w:pStyle w:val="Heading1"/>
      </w:pPr>
      <w:r>
        <w:t>11. Build et déploiement</w:t>
      </w:r>
    </w:p>
    <w:p>
      <w:pPr>
        <w:pStyle w:val="ListBullet"/>
      </w:pPr>
      <w:r>
        <w:t>Build de production : npm run build (tsc -b &amp;&amp; vite build) → dist/.</w:t>
      </w:r>
    </w:p>
    <w:p>
      <w:pPr>
        <w:pStyle w:val="ListBullet"/>
      </w:pPr>
      <w:r>
        <w:t>Déploiement GitHub Pages : npm run build:pages (build vers docs/) + deploy_front_to_gh_pages.sh.</w:t>
      </w:r>
    </w:p>
    <w:p>
      <w:pPr>
        <w:pStyle w:val="ListBullet"/>
      </w:pPr>
      <w:r>
        <w:t>Variables d'environnement : .env.production, .env.production-prod.</w:t>
      </w:r>
    </w:p>
    <w:p>
      <w:pPr>
        <w:pStyle w:val="ListBullet"/>
      </w:pPr>
      <w:r>
        <w:t>Procédure détaillée : DOC_DEPLOY_FRONT_TO_GH_PAGES.md et docs/.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SOC360 — Documentation technique frontend</dc:title>
  <dc:subject>soc360-front-react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