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5" w:name="cns-przygotowanie-próbek"/>
    <w:p>
      <w:pPr>
        <w:pStyle w:val="Heading1"/>
      </w:pPr>
      <w:r>
        <w:t xml:space="preserve">CNS: Przygotowanie próbek</w:t>
      </w:r>
    </w:p>
    <w:p>
      <w:pPr>
        <w:numPr>
          <w:ilvl w:val="0"/>
          <w:numId w:val="1001"/>
        </w:numPr>
      </w:pPr>
      <w:r>
        <w:t xml:space="preserve">Włączyć wagę analityczną.</w:t>
      </w:r>
    </w:p>
    <w:p>
      <w:pPr>
        <w:numPr>
          <w:ilvl w:val="0"/>
          <w:numId w:val="1000"/>
        </w:numPr>
      </w:pPr>
      <w:r>
        <w:t xml:space="preserve">Waga powinna zostać włączona przynajmniej godzinę przed przewidywaną pracą.</w:t>
      </w:r>
    </w:p>
    <w:p>
      <w:pPr>
        <w:numPr>
          <w:ilvl w:val="0"/>
          <w:numId w:val="1001"/>
        </w:numPr>
      </w:pPr>
      <w:r>
        <w:t xml:space="preserve">Włączyć komputer.</w:t>
      </w:r>
    </w:p>
    <w:p>
      <w:pPr>
        <w:numPr>
          <w:ilvl w:val="0"/>
          <w:numId w:val="1001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1"/>
        </w:numPr>
      </w:pPr>
      <w:r>
        <w:t xml:space="preserve">Otworzyć plik z danymi. Uzupełnić nazwę próbki oraz symbol rynienki.</w:t>
      </w:r>
    </w:p>
    <w:p>
      <w:pPr>
        <w:numPr>
          <w:ilvl w:val="0"/>
          <w:numId w:val="1001"/>
        </w:numPr>
      </w:pPr>
      <w:r>
        <w:t xml:space="preserve">Pobrać kapsułkę cynową. Ustawić na wadze i wytarować.</w:t>
      </w:r>
    </w:p>
    <w:p>
      <w:pPr>
        <w:numPr>
          <w:ilvl w:val="0"/>
          <w:numId w:val="1001"/>
        </w:numPr>
      </w:pPr>
      <w:r>
        <w:t xml:space="preserve">Umieścić kapsułkę w metalowej formie, lekko docisnąć, można ewentualnie odgiąć boki, celem łatwiejszego nakładania próbki.</w:t>
      </w:r>
    </w:p>
    <w:p>
      <w:pPr>
        <w:numPr>
          <w:ilvl w:val="0"/>
          <w:numId w:val="1001"/>
        </w:numPr>
      </w:pPr>
      <w:r>
        <w:t xml:space="preserve">Mikrołyżeczką nabrać osad i wsypać odpowiednią ilość, około 20 mg ± 3 mg.</w:t>
      </w:r>
    </w:p>
    <w:p>
      <w:pPr>
        <w:numPr>
          <w:ilvl w:val="0"/>
          <w:numId w:val="1000"/>
        </w:numPr>
      </w:pPr>
      <w:r>
        <w:t xml:space="preserve">Masa osadu ustalona dla przeważnie analizowanej gytii jeziornej. W przypadku innych osadów należy najpierw wykonać oznaczenia testowe na reprezentatywnych próbkach.</w:t>
      </w:r>
    </w:p>
    <w:p>
      <w:pPr>
        <w:numPr>
          <w:ilvl w:val="0"/>
          <w:numId w:val="1001"/>
        </w:numPr>
      </w:pPr>
      <w:r>
        <w:t xml:space="preserve">Sprawdzić masę próbki.</w:t>
      </w:r>
    </w:p>
    <w:p>
      <w:pPr>
        <w:numPr>
          <w:ilvl w:val="0"/>
          <w:numId w:val="1000"/>
        </w:numPr>
      </w:pPr>
      <w:r>
        <w:t xml:space="preserve">Przed włożeniem do wagi lekko obstukać kapsułkę, aby usunąć ewentualny osad znajdujący się na zewnątrz.</w:t>
      </w:r>
    </w:p>
    <w:p>
      <w:pPr>
        <w:numPr>
          <w:ilvl w:val="0"/>
          <w:numId w:val="1001"/>
        </w:numPr>
      </w:pPr>
      <w:r>
        <w:t xml:space="preserve">Zapakować próbkę. Zacisnąć od góry pęsetą, pozbywając się jak największej ilości powietrza. Następnie specjalnym narzędziem docisnąć próbkę kilkukrotnie.</w:t>
      </w:r>
    </w:p>
    <w:p>
      <w:pPr>
        <w:numPr>
          <w:ilvl w:val="0"/>
          <w:numId w:val="1000"/>
        </w:numPr>
      </w:pPr>
      <w:r>
        <w:t xml:space="preserve">Obecność powietrze wpływa na wyniki analizy, zwłaszcza oznaczenia koncentracji azotu.</w:t>
      </w:r>
    </w:p>
    <w:p>
      <w:pPr>
        <w:numPr>
          <w:ilvl w:val="0"/>
          <w:numId w:val="1001"/>
        </w:numPr>
      </w:pPr>
      <w:r>
        <w:t xml:space="preserve">Zawinąć brzegi próbki dwukrotnie.</w:t>
      </w:r>
    </w:p>
    <w:p>
      <w:pPr>
        <w:numPr>
          <w:ilvl w:val="0"/>
          <w:numId w:val="1001"/>
        </w:numPr>
      </w:pPr>
      <w:r>
        <w:t xml:space="preserve">Uformować za pomocą pęset sześcian.</w:t>
      </w:r>
    </w:p>
    <w:p>
      <w:pPr>
        <w:numPr>
          <w:ilvl w:val="0"/>
          <w:numId w:val="1001"/>
        </w:numPr>
      </w:pPr>
      <w:r>
        <w:t xml:space="preserve">Przed włożeniem do wagi sprawdzić czy osad nie wysypuje się z próbki. Obstukać sześcian.</w:t>
      </w:r>
    </w:p>
    <w:p>
      <w:pPr>
        <w:numPr>
          <w:ilvl w:val="0"/>
          <w:numId w:val="1000"/>
        </w:numPr>
      </w:pPr>
      <w:r>
        <w:t xml:space="preserve">Jeżeli nie dochodzi do wysypywania, można przystąpić do ważenia. Jeżeli osad się wysypuje, próbkę należy przygotować ponownie.</w:t>
      </w:r>
    </w:p>
    <w:p>
      <w:pPr>
        <w:numPr>
          <w:ilvl w:val="0"/>
          <w:numId w:val="1001"/>
        </w:numPr>
      </w:pPr>
      <w:r>
        <w:t xml:space="preserve">Zważyć próbkę i nacisnąć ikonę druku, wówczas waga prześle masę do komputera.</w:t>
      </w:r>
    </w:p>
    <w:p>
      <w:pPr>
        <w:numPr>
          <w:ilvl w:val="0"/>
          <w:numId w:val="1001"/>
        </w:numPr>
      </w:pPr>
      <w:r>
        <w:t xml:space="preserve">Umieścić sześcian w odpowiedniej rynience w pojemniku.</w:t>
      </w:r>
    </w:p>
    <w:p>
      <w:pPr>
        <w:numPr>
          <w:ilvl w:val="0"/>
          <w:numId w:val="1001"/>
        </w:numPr>
      </w:pPr>
      <w:r>
        <w:t xml:space="preserve">Wyczyścić narzędzia alkoholem.</w:t>
      </w:r>
      <w:p>
        <w:r>
          <w:br w:type="page"/>
        </w:r>
      </w:p>
    </w:p>
    <w:bookmarkStart w:id="24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2022-12-08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2022-12-08T21:19:37Z</dcterms:created>
  <dcterms:modified xsi:type="dcterms:W3CDTF">2022-12-08T21:19:37Z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