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exo2-konserwacja-czujnika-ph"/>
    <w:p>
      <w:pPr>
        <w:pStyle w:val="Heading1"/>
      </w:pPr>
      <w:r>
        <w:t xml:space="preserve">EXO2: konserwacja czujnika pH</w:t>
      </w:r>
    </w:p>
    <w:bookmarkStart w:id="24" w:name="kalibracja"/>
    <w:p>
      <w:pPr>
        <w:pStyle w:val="Heading2"/>
      </w:pPr>
      <w:r>
        <w:t xml:space="preserve">Kalibracja czujnika</w:t>
      </w:r>
    </w:p>
    <w:p>
      <w:pPr>
        <w:numPr>
          <w:ilvl w:val="0"/>
          <w:numId w:val="1001"/>
        </w:numPr>
      </w:pPr>
      <w:r>
        <w:t xml:space="preserve">W zlewkach przygotować roztwory buforowe o wartościach pH:</w:t>
      </w:r>
      <w:r>
        <w:t xml:space="preserve"> </w:t>
      </w:r>
      <w:r>
        <w:rPr>
          <w:bCs/>
          <w:b/>
        </w:rPr>
        <w:t xml:space="preserve">4</w:t>
      </w:r>
      <w:r>
        <w:t xml:space="preserve">,</w:t>
      </w:r>
      <w:r>
        <w:t xml:space="preserve"> </w:t>
      </w:r>
      <w:r>
        <w:rPr>
          <w:bCs/>
          <w:b/>
        </w:rPr>
        <w:t xml:space="preserve">7</w:t>
      </w:r>
      <w:r>
        <w:t xml:space="preserve">,</w:t>
      </w:r>
      <w:r>
        <w:t xml:space="preserve"> </w:t>
      </w:r>
      <w:r>
        <w:rPr>
          <w:bCs/>
          <w:b/>
        </w:rPr>
        <w:t xml:space="preserve">10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Przygotować tryskawkę z wodą dejonizowaną.</w:t>
      </w:r>
    </w:p>
    <w:p>
      <w:pPr>
        <w:numPr>
          <w:ilvl w:val="0"/>
          <w:numId w:val="1001"/>
        </w:numPr>
      </w:pPr>
      <w:r>
        <w:t xml:space="preserve">Podłączyć czytnik do sondy.</w:t>
      </w:r>
    </w:p>
    <w:p>
      <w:pPr>
        <w:numPr>
          <w:ilvl w:val="0"/>
          <w:numId w:val="1001"/>
        </w:numPr>
      </w:pPr>
      <w:r>
        <w:t xml:space="preserve">Zdemontować osłonę sondy, a następnie dokładnie opłukać czujniki w wodzie dejonizowanej.</w:t>
      </w:r>
    </w:p>
    <w:p>
      <w:pPr>
        <w:numPr>
          <w:ilvl w:val="0"/>
          <w:numId w:val="1001"/>
        </w:numPr>
      </w:pPr>
      <w:r>
        <w:t xml:space="preserve">Poruszanie się na panelu czytnika następuje z wykorzystaniem</w:t>
      </w:r>
      <w:r>
        <w:t xml:space="preserve"> </w:t>
      </w:r>
      <w:r>
        <w:rPr>
          <w:rStyle w:val="VerbatimChar"/>
        </w:rPr>
        <w:t xml:space="preserve">strzałek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Rozpocząć kalibrację na czytniku:</w:t>
      </w:r>
    </w:p>
    <w:p>
      <w:pPr>
        <w:numPr>
          <w:ilvl w:val="0"/>
          <w:numId w:val="1000"/>
        </w:numPr>
      </w:pPr>
      <w:r>
        <w:t xml:space="preserve">Opcje:</w:t>
      </w:r>
      <w:r>
        <w:t xml:space="preserve"> </w:t>
      </w:r>
      <w:r>
        <w:rPr>
          <w:rStyle w:val="VerbatimChar"/>
        </w:rPr>
        <w:t xml:space="preserve">Calibration &gt; pH/ORP &gt; pH</w:t>
      </w:r>
      <w:r>
        <w:t xml:space="preserve">.</w:t>
      </w:r>
      <w:r>
        <w:br/>
      </w:r>
      <w:r>
        <w:rPr>
          <w:rStyle w:val="VerbatimChar"/>
        </w:rPr>
        <w:t xml:space="preserve">Calibration value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Wprowadzić 1. punkt kalibracyjny,</w:t>
      </w:r>
      <w:r>
        <w:t xml:space="preserve"> </w:t>
      </w:r>
      <w:r>
        <w:rPr>
          <w:bCs/>
          <w:b/>
        </w:rPr>
        <w:t xml:space="preserve">pH 4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Należy wprowadzić wartość pH odpowiednią dla bieżącej temperatury.</w:t>
      </w:r>
      <w:r>
        <w:br/>
      </w:r>
      <w:r>
        <w:t xml:space="preserve">Dane znajdują się na butelce lub opakowaniu z roztworem buforowym.</w:t>
      </w:r>
    </w:p>
    <w:p>
      <w:pPr>
        <w:numPr>
          <w:ilvl w:val="0"/>
          <w:numId w:val="1001"/>
        </w:numPr>
      </w:pPr>
      <w:r>
        <w:t xml:space="preserve">W celu rozpoczęcia kalibracji pierwszego punktu sondę należy zanurzyć w roztworze buforowym i nacisnąć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Pomiar powinien trwać do momentu ustabilizowania się wartości pH.</w:t>
      </w:r>
    </w:p>
    <w:p>
      <w:pPr>
        <w:numPr>
          <w:ilvl w:val="0"/>
          <w:numId w:val="1000"/>
        </w:numPr>
      </w:pPr>
      <w:r>
        <w:t xml:space="preserve">Zmiana ikony z</w:t>
      </w:r>
      <w:r>
        <w:t xml:space="preserve"> </w:t>
      </w:r>
      <w:r>
        <w:rPr>
          <w:bCs/>
          <w:b/>
        </w:rPr>
        <w:t xml:space="preserve">żółtego trójkąta</w:t>
      </w:r>
      <w:r>
        <w:t xml:space="preserve"> </w:t>
      </w:r>
      <w:r>
        <w:t xml:space="preserve">ostrzegawczego na</w:t>
      </w:r>
      <w:r>
        <w:t xml:space="preserve"> </w:t>
      </w:r>
      <w:r>
        <w:rPr>
          <w:bCs/>
          <w:b/>
        </w:rPr>
        <w:t xml:space="preserve">zielony symbol</w:t>
      </w:r>
      <w:r>
        <w:t xml:space="preserve"> </w:t>
      </w:r>
      <w:r>
        <w:t xml:space="preserve">zakończenia pomiaru.</w:t>
      </w:r>
    </w:p>
    <w:p>
      <w:pPr>
        <w:numPr>
          <w:ilvl w:val="0"/>
          <w:numId w:val="1001"/>
        </w:numPr>
      </w:pPr>
      <w:r>
        <w:t xml:space="preserve">Zaakceptować wynik kalibracji punktu: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Accept Calibration &gt; Enter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Należy</w:t>
      </w:r>
      <w:r>
        <w:t xml:space="preserve"> </w:t>
      </w:r>
      <w:r>
        <w:rPr>
          <w:bCs/>
          <w:b/>
        </w:rPr>
        <w:t xml:space="preserve">powtórzyć</w:t>
      </w:r>
      <w:r>
        <w:t xml:space="preserve"> </w:t>
      </w:r>
      <w:r>
        <w:t xml:space="preserve">procedurę dla wartości</w:t>
      </w:r>
      <w:r>
        <w:t xml:space="preserve"> </w:t>
      </w:r>
      <w:r>
        <w:rPr>
          <w:bCs/>
          <w:b/>
        </w:rPr>
        <w:t xml:space="preserve">pH 7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10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Po zakończeniu pomiarów i zaakceptowaniu kalibracji na wyświetlaczu pojawi się raport z kalibracji.</w:t>
      </w:r>
    </w:p>
    <w:p>
      <w:pPr>
        <w:numPr>
          <w:ilvl w:val="0"/>
          <w:numId w:val="1001"/>
        </w:numPr>
      </w:pPr>
      <w:r>
        <w:t xml:space="preserve">W celu sprawdzenia poprawności kalibracji, należy wykonać ponowny pomiar pH roztworów buforowych.</w:t>
      </w:r>
    </w:p>
    <w:p>
      <w:pPr>
        <w:numPr>
          <w:ilvl w:val="0"/>
          <w:numId w:val="1001"/>
        </w:numPr>
      </w:pPr>
      <w:r>
        <w:t xml:space="preserve">Po zakończeniu procesu umyć dokładnie czujniki, zamontować osłonę.</w:t>
      </w:r>
    </w:p>
    <w:bookmarkEnd w:id="24"/>
    <w:bookmarkStart w:id="25" w:name="czyszczenie"/>
    <w:p>
      <w:pPr>
        <w:pStyle w:val="Heading2"/>
      </w:pPr>
      <w:r>
        <w:t xml:space="preserve">Czyszczenie czujnika</w:t>
      </w:r>
    </w:p>
    <w:p>
      <w:pPr>
        <w:numPr>
          <w:ilvl w:val="0"/>
          <w:numId w:val="1002"/>
        </w:numPr>
      </w:pPr>
      <w:r>
        <w:t xml:space="preserve">Przygotować roztwór wodny wybielacza w proporcji 1:1.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Tylko wybielacze na bazie podchlorynu sodu NaClO.</w:t>
      </w:r>
    </w:p>
    <w:p>
      <w:pPr>
        <w:numPr>
          <w:ilvl w:val="0"/>
          <w:numId w:val="1002"/>
        </w:numPr>
      </w:pPr>
      <w:r>
        <w:t xml:space="preserve">Zanurzyć czujnik pH w roztworze wybielacza na</w:t>
      </w:r>
      <w:r>
        <w:t xml:space="preserve"> </w:t>
      </w:r>
      <w:r>
        <w:rPr>
          <w:bCs/>
          <w:b/>
        </w:rPr>
        <w:t xml:space="preserve">30 minut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Po upływie wskazanego czasu opłukać dokładnie czujnik pod bieżącą wodą.</w:t>
      </w:r>
    </w:p>
    <w:p>
      <w:pPr>
        <w:numPr>
          <w:ilvl w:val="0"/>
          <w:numId w:val="1002"/>
        </w:numPr>
      </w:pPr>
      <w:r>
        <w:t xml:space="preserve">Przygotować roztwór wodny płynu do naczyń (mocno rozcieńczony).</w:t>
      </w:r>
    </w:p>
    <w:p>
      <w:pPr>
        <w:numPr>
          <w:ilvl w:val="0"/>
          <w:numId w:val="1002"/>
        </w:numPr>
      </w:pPr>
      <w:r>
        <w:t xml:space="preserve">Zanurzyć czujnik pH w przygotowanym roztworze na</w:t>
      </w:r>
      <w:r>
        <w:t xml:space="preserve"> </w:t>
      </w:r>
      <w:r>
        <w:rPr>
          <w:bCs/>
          <w:b/>
        </w:rPr>
        <w:t xml:space="preserve">30 minut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Po upływie wskazanego czasu opłukać dokładnie elektrodę pod bieżącą wodą.</w:t>
      </w:r>
    </w:p>
    <w:p>
      <w:pPr>
        <w:numPr>
          <w:ilvl w:val="0"/>
          <w:numId w:val="1002"/>
        </w:numPr>
      </w:pPr>
      <w:r>
        <w:t xml:space="preserve">Przygotować roztwór buforowy</w:t>
      </w:r>
      <w:r>
        <w:t xml:space="preserve"> </w:t>
      </w:r>
      <w:r>
        <w:rPr>
          <w:bCs/>
          <w:b/>
        </w:rPr>
        <w:t xml:space="preserve">pH 4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Zanurzyć elektrodę na kilka godzin,</w:t>
      </w:r>
      <w:r>
        <w:t xml:space="preserve"> </w:t>
      </w:r>
      <w:r>
        <w:rPr>
          <w:bCs/>
          <w:b/>
        </w:rPr>
        <w:t xml:space="preserve">minimum 3 h</w:t>
      </w:r>
      <w:r>
        <w:t xml:space="preserve">, w roztworze buforowym.</w:t>
      </w:r>
    </w:p>
    <w:p>
      <w:pPr>
        <w:numPr>
          <w:ilvl w:val="0"/>
          <w:numId w:val="1002"/>
        </w:numPr>
      </w:pPr>
      <w:r>
        <w:t xml:space="preserve">Po upływie wskazanego czasu opłukać elektrodę wodą dejonizowaną.</w:t>
      </w:r>
    </w:p>
    <w:p>
      <w:pPr>
        <w:numPr>
          <w:ilvl w:val="0"/>
          <w:numId w:val="1002"/>
        </w:numPr>
      </w:pPr>
      <w:r>
        <w:t xml:space="preserve">Sprawdzić wskazania elektrody i przeprowadzić czynności opisane w punkcie</w:t>
      </w:r>
      <w:r>
        <w:t xml:space="preserve"> </w:t>
      </w:r>
      <w:hyperlink w:anchor="kalibracja">
        <w:r>
          <w:rPr>
            <w:rStyle w:val="Hyperlink"/>
          </w:rPr>
          <w:t xml:space="preserve">Kalibracja czujnika</w:t>
        </w:r>
      </w:hyperlink>
      <w:r>
        <w:t xml:space="preserve"> </w:t>
      </w:r>
      <w:p>
        <w:r>
          <w:br w:type="page"/>
        </w:r>
      </w:p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</w:t>
      </w:r>
    </w:p>
    <w:p>
      <w:pPr>
        <w:pStyle w:val="BodyText"/>
      </w:pPr>
      <w:r>
        <w:t xml:space="preserve">Karolina Molisak, Maurycy Żarczyński 2022-12-06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2022-12-06T19:07:39Z</dcterms:created>
  <dcterms:modified xsi:type="dcterms:W3CDTF">2022-12-06T19:07:39Z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