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6" w:name="X0643d2a787e21cfc92c6ddcb1656debe3bd7659"/>
    <w:p>
      <w:pPr>
        <w:pStyle w:val="Heading1"/>
      </w:pPr>
      <w:r>
        <w:t xml:space="preserve">Określanie koncentracji wodorowęglanów (HCO</w:t>
      </w:r>
      <w:r>
        <w:rPr>
          <w:vertAlign w:val="subscript"/>
        </w:rPr>
        <w:t xml:space="preserve">3</w:t>
      </w:r>
      <w:r>
        <w:rPr>
          <w:vertAlign w:val="superscript"/>
        </w:rPr>
        <w:t xml:space="preserve">-</w:t>
      </w:r>
      <w:r>
        <w:t xml:space="preserve">) metodą miareczkowania</w:t>
      </w:r>
    </w:p>
    <w:bookmarkStart w:id="24" w:name="miareczkowanie"/>
    <w:p>
      <w:pPr>
        <w:pStyle w:val="Heading2"/>
      </w:pPr>
      <w:r>
        <w:t xml:space="preserve">Miareczkowanie</w:t>
      </w:r>
    </w:p>
    <w:p>
      <w:pPr>
        <w:numPr>
          <w:ilvl w:val="0"/>
          <w:numId w:val="1001"/>
        </w:numPr>
      </w:pPr>
      <w:r>
        <w:t xml:space="preserve">Nalać</w:t>
      </w:r>
      <w:r>
        <w:t xml:space="preserve"> </w:t>
      </w:r>
      <w:r>
        <w:rPr>
          <w:bCs/>
          <w:b/>
        </w:rPr>
        <w:t xml:space="preserve">100 ml</w:t>
      </w:r>
      <w:r>
        <w:t xml:space="preserve"> </w:t>
      </w:r>
      <w:r>
        <w:t xml:space="preserve">próbki do zlewki szklanej.</w:t>
      </w:r>
    </w:p>
    <w:p>
      <w:pPr>
        <w:numPr>
          <w:ilvl w:val="0"/>
          <w:numId w:val="1001"/>
        </w:numPr>
      </w:pPr>
      <w:r>
        <w:t xml:space="preserve">Uzupełnić titrant w biurecie: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0.1 mol HCl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mieszadło magnetyczne i mieszadełko (rdzeń).</w:t>
      </w:r>
    </w:p>
    <w:p>
      <w:pPr>
        <w:numPr>
          <w:ilvl w:val="0"/>
          <w:numId w:val="1001"/>
        </w:numPr>
      </w:pPr>
      <w:r>
        <w:t xml:space="preserve">Przygotować</w:t>
      </w:r>
      <w:r>
        <w:t xml:space="preserve"> </w:t>
      </w:r>
      <w:r>
        <w:rPr>
          <w:bCs/>
          <w:b/>
        </w:rPr>
        <w:t xml:space="preserve">oranż metylowy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Umieścić mieszadełko (rdzeń) w zlewce.</w:t>
      </w:r>
    </w:p>
    <w:p>
      <w:pPr>
        <w:numPr>
          <w:ilvl w:val="0"/>
          <w:numId w:val="1001"/>
        </w:numPr>
      </w:pPr>
      <w:r>
        <w:t xml:space="preserve">Dodać</w:t>
      </w:r>
      <w:r>
        <w:t xml:space="preserve"> </w:t>
      </w:r>
      <w:r>
        <w:rPr>
          <w:bCs/>
          <w:b/>
        </w:rPr>
        <w:t xml:space="preserve">1 kroplę</w:t>
      </w:r>
      <w:r>
        <w:t xml:space="preserve"> </w:t>
      </w:r>
      <w:r>
        <w:rPr>
          <w:bCs/>
          <w:b/>
        </w:rPr>
        <w:t xml:space="preserve">oranżu metylowego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Napompować biuretę:</w:t>
      </w:r>
    </w:p>
    <w:p>
      <w:pPr>
        <w:numPr>
          <w:ilvl w:val="0"/>
          <w:numId w:val="1000"/>
        </w:numPr>
      </w:pPr>
      <w:r>
        <w:t xml:space="preserve">Zasłonić otwór ręką i przytrzymać. Zwolnić po przekroczeniu górnej kreski.</w:t>
      </w:r>
    </w:p>
    <w:p>
      <w:pPr>
        <w:numPr>
          <w:ilvl w:val="0"/>
          <w:numId w:val="1001"/>
        </w:numPr>
      </w:pPr>
      <w:r>
        <w:t xml:space="preserve">Ostrożnie miareczkować aż do zmiany barwy przez otwarcie zaworu.</w:t>
      </w:r>
    </w:p>
    <w:p>
      <w:pPr>
        <w:numPr>
          <w:ilvl w:val="0"/>
          <w:numId w:val="1001"/>
        </w:numPr>
      </w:pPr>
      <w:r>
        <w:t xml:space="preserve">Odczytać i zpaisać wartość z podziałki biurety.</w:t>
      </w:r>
    </w:p>
    <w:p>
      <w:pPr>
        <w:numPr>
          <w:ilvl w:val="0"/>
          <w:numId w:val="1000"/>
        </w:numPr>
      </w:pPr>
      <w:r>
        <w:t xml:space="preserve">Poniżej wartości 5, kreski na biurecie są przesunięte.</w:t>
      </w:r>
    </w:p>
    <w:p>
      <w:pPr>
        <w:numPr>
          <w:ilvl w:val="0"/>
          <w:numId w:val="1001"/>
        </w:numPr>
      </w:pPr>
      <w:r>
        <w:t xml:space="preserve">Spuścić titrant z biurety.</w:t>
      </w:r>
    </w:p>
    <w:p>
      <w:pPr>
        <w:numPr>
          <w:ilvl w:val="0"/>
          <w:numId w:val="1001"/>
        </w:numPr>
      </w:pPr>
      <w:r>
        <w:t xml:space="preserve">Obliczyć koncentrację wodorowęglanów ze wzoru: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C</m:t>
          </m:r>
          <m:sSubSup>
            <m:e>
              <m:r>
                <m:t>O</m:t>
              </m:r>
            </m:e>
            <m:sub>
              <m:r>
                <m:t>3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*</m:t>
          </m:r>
          <m:r>
            <m:t>61.016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HCO3-</w:t>
      </w:r>
      <w:r>
        <w:t xml:space="preserve">: koncentracja wodorowęglanów (mg/l);</w:t>
      </w:r>
    </w:p>
    <w:p>
      <w:pPr>
        <w:pStyle w:val="BodyText"/>
      </w:pPr>
      <w:r>
        <w:rPr>
          <w:bCs/>
          <w:b/>
        </w:rPr>
        <w:t xml:space="preserve">x</w:t>
      </w:r>
      <w:r>
        <w:t xml:space="preserve">: miareczkowana ilość HCl odczytana z biurety;</w:t>
      </w:r>
    </w:p>
    <w:p>
      <w:pPr>
        <w:pStyle w:val="BodyText"/>
      </w:pPr>
      <w:r>
        <w:rPr>
          <w:bCs/>
          <w:b/>
        </w:rPr>
        <w:t xml:space="preserve">61.016</w:t>
      </w:r>
      <w:r>
        <w:t xml:space="preserve">: stała przeliczeniowa.</w:t>
      </w:r>
    </w:p>
    <w:bookmarkEnd w:id="24"/>
    <w:bookmarkStart w:id="25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07.12.2022, MZ – wersja inicjalna Quarto. Rozwinięcie treści.</w:t>
      </w:r>
    </w:p>
    <w:p>
      <w:pPr>
        <w:pStyle w:val="BodyText"/>
      </w:pPr>
      <w:r>
        <w:t xml:space="preserve">Alicja Bonk, Maurycy Żarczyński 2022-12-08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2022-12-08T21:22:33Z</dcterms:created>
  <dcterms:modified xsi:type="dcterms:W3CDTF">2022-12-08T21:22:33Z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