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2" w:name="Xb8d0e1000a71e3cc8e0bf882418ea9ebf0c02ce"/>
    <w:p>
      <w:pPr>
        <w:pStyle w:val="Heading1"/>
      </w:pPr>
      <w:r>
        <w:t xml:space="preserve">Analiza zawartości azotu i fosforu całkowitego</w:t>
      </w:r>
    </w:p>
    <w:bookmarkStart w:id="24" w:name="przygotowanie-próbek"/>
    <w:p>
      <w:pPr>
        <w:pStyle w:val="Heading2"/>
      </w:pPr>
      <w:r>
        <w:t xml:space="preserve">Przygotowanie próbek</w:t>
      </w:r>
    </w:p>
    <w:p>
      <w:pPr>
        <w:numPr>
          <w:ilvl w:val="0"/>
          <w:numId w:val="1001"/>
        </w:numPr>
      </w:pPr>
      <w:r>
        <w:t xml:space="preserve">Przygotować odkręcane probówki. Po jednej na azot oraz fosfor.</w:t>
      </w:r>
    </w:p>
    <w:p>
      <w:pPr>
        <w:numPr>
          <w:ilvl w:val="0"/>
          <w:numId w:val="1001"/>
        </w:numPr>
      </w:pPr>
      <w:r>
        <w:t xml:space="preserve">Próbki wody dokładnie wymieszać.</w:t>
      </w:r>
    </w:p>
    <w:p>
      <w:pPr>
        <w:numPr>
          <w:ilvl w:val="0"/>
          <w:numId w:val="1001"/>
        </w:numPr>
      </w:pPr>
      <w:r>
        <w:t xml:space="preserve">Odmierzyć po 10 ml próbki na każdą z analiz.</w:t>
      </w:r>
    </w:p>
    <w:p>
      <w:pPr>
        <w:numPr>
          <w:ilvl w:val="0"/>
          <w:numId w:val="1001"/>
        </w:numPr>
      </w:pPr>
      <w:r>
        <w:t xml:space="preserve">Przygotować termoreaktor.</w:t>
      </w:r>
    </w:p>
    <w:bookmarkEnd w:id="24"/>
    <w:bookmarkStart w:id="27" w:name="fosfor-całkowity-ptot"/>
    <w:p>
      <w:pPr>
        <w:pStyle w:val="Heading2"/>
      </w:pPr>
      <w:r>
        <w:t xml:space="preserve">Fosfor całkowity (P</w:t>
      </w:r>
      <w:r>
        <w:rPr>
          <w:vertAlign w:val="subscript"/>
        </w:rPr>
        <w:t xml:space="preserve">tot</w:t>
      </w:r>
      <w:r>
        <w:t xml:space="preserve">)</w:t>
      </w:r>
    </w:p>
    <w:bookmarkStart w:id="25" w:name="wstępne-przygotowanie-crackset10"/>
    <w:p>
      <w:pPr>
        <w:pStyle w:val="Heading3"/>
      </w:pPr>
      <w:r>
        <w:t xml:space="preserve">Wstępne przygotowanie: CrackSet10</w:t>
      </w:r>
    </w:p>
    <w:p>
      <w:pPr>
        <w:numPr>
          <w:ilvl w:val="0"/>
          <w:numId w:val="1002"/>
        </w:numPr>
      </w:pPr>
      <w:r>
        <w:t xml:space="preserve">Do próbki dodać 1 kroplę odczynnika</w:t>
      </w:r>
      <w:r>
        <w:t xml:space="preserve"> </w:t>
      </w:r>
      <w:r>
        <w:rPr>
          <w:bCs/>
          <w:b/>
        </w:rPr>
        <w:t xml:space="preserve">R-1</w:t>
      </w:r>
      <w:r>
        <w:t xml:space="preserve">, wymieszać.</w:t>
      </w:r>
    </w:p>
    <w:p>
      <w:pPr>
        <w:numPr>
          <w:ilvl w:val="0"/>
          <w:numId w:val="1002"/>
        </w:numPr>
      </w:pPr>
      <w:r>
        <w:t xml:space="preserve">Dodać porcję odczynnika</w:t>
      </w:r>
      <w:r>
        <w:t xml:space="preserve"> </w:t>
      </w:r>
      <w:r>
        <w:rPr>
          <w:bCs/>
          <w:b/>
        </w:rPr>
        <w:t xml:space="preserve">R-2</w:t>
      </w:r>
      <w:r>
        <w:t xml:space="preserve">, wymieszać.</w:t>
      </w:r>
    </w:p>
    <w:p>
      <w:pPr>
        <w:numPr>
          <w:ilvl w:val="0"/>
          <w:numId w:val="1002"/>
        </w:numPr>
      </w:pPr>
      <w:r>
        <w:t xml:space="preserve">Próbki należy ogrzewać w termoreaktorze w temperaturze 120 °C przez 1 godzinę.</w:t>
      </w:r>
    </w:p>
    <w:p>
      <w:pPr>
        <w:numPr>
          <w:ilvl w:val="0"/>
          <w:numId w:val="1002"/>
        </w:numPr>
      </w:pPr>
      <w:r>
        <w:t xml:space="preserve">Odstawić próbki do chłodni na około 15 minut w celu ostudzenia.</w:t>
      </w:r>
    </w:p>
    <w:p>
      <w:pPr>
        <w:numPr>
          <w:ilvl w:val="0"/>
          <w:numId w:val="1002"/>
        </w:numPr>
      </w:pPr>
      <w:r>
        <w:t xml:space="preserve">Po ochłodzeniu dodać 3 krople odczynnika</w:t>
      </w:r>
      <w:r>
        <w:t xml:space="preserve"> </w:t>
      </w:r>
      <w:r>
        <w:rPr>
          <w:bCs/>
          <w:b/>
        </w:rPr>
        <w:t xml:space="preserve">R-3</w:t>
      </w:r>
      <w:r>
        <w:t xml:space="preserve">, wymieszać.</w:t>
      </w:r>
    </w:p>
    <w:p>
      <w:pPr>
        <w:numPr>
          <w:ilvl w:val="0"/>
          <w:numId w:val="1002"/>
        </w:numPr>
      </w:pPr>
      <w:r>
        <w:t xml:space="preserve">Sprawdzić pH, wymagane 3 lub wyższe.</w:t>
      </w:r>
    </w:p>
    <w:bookmarkEnd w:id="25"/>
    <w:bookmarkStart w:id="26" w:name="X971b32367c48bdfa7ef0069f5649ffc171ea76d"/>
    <w:p>
      <w:pPr>
        <w:pStyle w:val="Heading3"/>
      </w:pPr>
      <w:r>
        <w:t xml:space="preserve">Oznaczanie zawartości fosforu całkowitego</w:t>
      </w:r>
    </w:p>
    <w:p>
      <w:pPr>
        <w:numPr>
          <w:ilvl w:val="0"/>
          <w:numId w:val="1003"/>
        </w:numPr>
      </w:pPr>
      <w:r>
        <w:t xml:space="preserve">Do wstępnie przygotowanej próbki dodać 10 kropli odczynnika</w:t>
      </w:r>
      <w:r>
        <w:t xml:space="preserve"> </w:t>
      </w:r>
      <w:r>
        <w:rPr>
          <w:bCs/>
          <w:b/>
        </w:rPr>
        <w:t xml:space="preserve">P-1A</w:t>
      </w:r>
      <w:r>
        <w:t xml:space="preserve">, wymieszać.</w:t>
      </w:r>
    </w:p>
    <w:p>
      <w:pPr>
        <w:numPr>
          <w:ilvl w:val="0"/>
          <w:numId w:val="1003"/>
        </w:numPr>
      </w:pPr>
      <w:r>
        <w:t xml:space="preserve">Dodać 2 mikrołyżeczki odczynnika</w:t>
      </w:r>
      <w:r>
        <w:t xml:space="preserve"> </w:t>
      </w:r>
      <w:r>
        <w:rPr>
          <w:bCs/>
          <w:b/>
        </w:rPr>
        <w:t xml:space="preserve">P-2A</w:t>
      </w:r>
      <w:r>
        <w:t xml:space="preserve">, zamknąć szczelnie, mieszać energicznie do całkowitego rozpuszczenia się odczynnika.</w:t>
      </w:r>
    </w:p>
    <w:p>
      <w:pPr>
        <w:numPr>
          <w:ilvl w:val="0"/>
          <w:numId w:val="1003"/>
        </w:numPr>
      </w:pPr>
      <w:r>
        <w:t xml:space="preserve">Odstawić na 5 minut, czas zajścia reakcji.</w:t>
      </w:r>
    </w:p>
    <w:p>
      <w:pPr>
        <w:numPr>
          <w:ilvl w:val="0"/>
          <w:numId w:val="1003"/>
        </w:numPr>
      </w:pPr>
      <w:r>
        <w:t xml:space="preserve">Przelać próbkę do kuwety</w:t>
      </w:r>
      <w:r>
        <w:t xml:space="preserve"> </w:t>
      </w:r>
      <w:r>
        <w:rPr>
          <w:bCs/>
          <w:b/>
        </w:rPr>
        <w:t xml:space="preserve">50 mm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Wykonać pomiar zadając metodę poprzez umieszczenie kodu kreskowego w spektrofotometrze.</w:t>
      </w:r>
    </w:p>
    <w:bookmarkEnd w:id="26"/>
    <w:bookmarkEnd w:id="27"/>
    <w:bookmarkStart w:id="30" w:name="azot-całkowity-ntot"/>
    <w:p>
      <w:pPr>
        <w:pStyle w:val="Heading2"/>
      </w:pPr>
      <w:r>
        <w:t xml:space="preserve">Azot całkowity (N</w:t>
      </w:r>
      <w:r>
        <w:rPr>
          <w:vertAlign w:val="subscript"/>
        </w:rPr>
        <w:t xml:space="preserve">tot</w:t>
      </w:r>
      <w:r>
        <w:t xml:space="preserve">)</w:t>
      </w:r>
    </w:p>
    <w:bookmarkStart w:id="28" w:name="wstępne-przygotowanie-crackset20"/>
    <w:p>
      <w:pPr>
        <w:pStyle w:val="Heading3"/>
      </w:pPr>
      <w:r>
        <w:t xml:space="preserve">Wstępne przygotowanie: CrackSet20</w:t>
      </w:r>
    </w:p>
    <w:p>
      <w:pPr>
        <w:numPr>
          <w:ilvl w:val="0"/>
          <w:numId w:val="1004"/>
        </w:numPr>
      </w:pPr>
      <w:r>
        <w:t xml:space="preserve">Do próbki dodać 1 łyżeczkę (niebieską) odczynnika</w:t>
      </w:r>
      <w:r>
        <w:t xml:space="preserve"> </w:t>
      </w:r>
      <w:r>
        <w:rPr>
          <w:bCs/>
          <w:b/>
        </w:rPr>
        <w:t xml:space="preserve">R-1</w:t>
      </w:r>
      <w:r>
        <w:t xml:space="preserve">, rozpuścić.</w:t>
      </w:r>
    </w:p>
    <w:p>
      <w:pPr>
        <w:numPr>
          <w:ilvl w:val="0"/>
          <w:numId w:val="1004"/>
        </w:numPr>
      </w:pPr>
      <w:r>
        <w:t xml:space="preserve">Dodać 6 kropli odczynnika</w:t>
      </w:r>
      <w:r>
        <w:t xml:space="preserve"> </w:t>
      </w:r>
      <w:r>
        <w:rPr>
          <w:bCs/>
          <w:b/>
        </w:rPr>
        <w:t xml:space="preserve">R-2</w:t>
      </w:r>
      <w:r>
        <w:t xml:space="preserve">, zakręcić i wymieszać.</w:t>
      </w:r>
    </w:p>
    <w:p>
      <w:pPr>
        <w:numPr>
          <w:ilvl w:val="0"/>
          <w:numId w:val="1004"/>
        </w:numPr>
      </w:pPr>
      <w:r>
        <w:t xml:space="preserve">Próbki należy ogrzewać w termoreaktorze w temperaturze 120 °C przez 1 godzinę.</w:t>
      </w:r>
    </w:p>
    <w:p>
      <w:pPr>
        <w:numPr>
          <w:ilvl w:val="0"/>
          <w:numId w:val="1004"/>
        </w:numPr>
      </w:pPr>
      <w:r>
        <w:t xml:space="preserve">Odstawić próbki do chłodni na około 15 minut w celu ostudzenia.</w:t>
      </w:r>
    </w:p>
    <w:bookmarkEnd w:id="28"/>
    <w:bookmarkStart w:id="29" w:name="oznaczanie-zawartości-azotu-całkowitego"/>
    <w:p>
      <w:pPr>
        <w:pStyle w:val="Heading3"/>
      </w:pPr>
      <w:r>
        <w:t xml:space="preserve">Oznaczanie zawartości azotu całkowitego</w:t>
      </w:r>
    </w:p>
    <w:p>
      <w:pPr>
        <w:numPr>
          <w:ilvl w:val="0"/>
          <w:numId w:val="1005"/>
        </w:numPr>
      </w:pPr>
      <w:r>
        <w:t xml:space="preserve">Przygotować puste próbówki.</w:t>
      </w:r>
    </w:p>
    <w:p>
      <w:pPr>
        <w:numPr>
          <w:ilvl w:val="0"/>
          <w:numId w:val="1005"/>
        </w:numPr>
      </w:pPr>
      <w:r>
        <w:t xml:space="preserve">W próbówce umieścić odczynnik</w:t>
      </w:r>
      <w:r>
        <w:t xml:space="preserve"> </w:t>
      </w:r>
      <w:r>
        <w:rPr>
          <w:bCs/>
          <w:b/>
        </w:rPr>
        <w:t xml:space="preserve">NO3-1A</w:t>
      </w:r>
      <w:r>
        <w:t xml:space="preserve"> </w:t>
      </w:r>
      <w:r>
        <w:t xml:space="preserve">(pierwszy poziom niebieskiej mikrołyżeczki).</w:t>
      </w:r>
    </w:p>
    <w:p>
      <w:pPr>
        <w:numPr>
          <w:ilvl w:val="0"/>
          <w:numId w:val="1005"/>
        </w:numPr>
      </w:pPr>
      <w:r>
        <w:t xml:space="preserve">Dodać 5 ml odczynnika</w:t>
      </w:r>
      <w:r>
        <w:t xml:space="preserve"> </w:t>
      </w:r>
      <w:r>
        <w:rPr>
          <w:bCs/>
          <w:b/>
        </w:rPr>
        <w:t xml:space="preserve">NO3-2A</w:t>
      </w:r>
      <w:r>
        <w:t xml:space="preserve">. Mieszać do momentu rozpuszczenia się odczynnika</w:t>
      </w:r>
      <w:r>
        <w:t xml:space="preserve"> </w:t>
      </w:r>
      <w:r>
        <w:rPr>
          <w:bCs/>
          <w:b/>
        </w:rPr>
        <w:t xml:space="preserve">NO3-1A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Dodać 1.5 ml wstępnie przygotowanej próbki do odczynnika wlewając pipetą po ściankach przechylonej próbówki. Po dodaniu próbki</w:t>
      </w:r>
      <w:r>
        <w:t xml:space="preserve"> </w:t>
      </w:r>
      <w:r>
        <w:rPr>
          <w:bCs/>
          <w:b/>
        </w:rPr>
        <w:t xml:space="preserve">natychmiast</w:t>
      </w:r>
      <w:r>
        <w:t xml:space="preserve"> </w:t>
      </w:r>
      <w:r>
        <w:t xml:space="preserve">intensywnie wymieszać trzymając probówkę za górną jej część ponieważ próbka w trakcie reakcji zrobi się</w:t>
      </w:r>
      <w:r>
        <w:t xml:space="preserve"> </w:t>
      </w:r>
      <w:r>
        <w:rPr>
          <w:bCs/>
          <w:b/>
        </w:rPr>
        <w:t xml:space="preserve">gorąca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trakcie tych czynność użytkownik powinien mieć nałożone rękawice i okulary ochronne.</w:t>
      </w:r>
    </w:p>
    <w:p>
      <w:pPr>
        <w:numPr>
          <w:ilvl w:val="0"/>
          <w:numId w:val="1005"/>
        </w:numPr>
      </w:pPr>
      <w:r>
        <w:t xml:space="preserve">Odstawić gorący roztwór na 10 minut, czas zajścia reakcji.</w:t>
      </w:r>
      <w:r>
        <w:t xml:space="preserve"> </w:t>
      </w:r>
      <w:r>
        <w:rPr>
          <w:bCs/>
          <w:b/>
        </w:rPr>
        <w:t xml:space="preserve">Nie chłodzić zimną wodą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Przelać próbkę do kuwety</w:t>
      </w:r>
      <w:r>
        <w:t xml:space="preserve"> </w:t>
      </w:r>
      <w:r>
        <w:rPr>
          <w:bCs/>
          <w:b/>
        </w:rPr>
        <w:t xml:space="preserve">10 mm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Wykonać pomiar zadając metodę poprzez umieszczenie kodu kreskowego w spektrofotometrze.</w:t>
      </w:r>
    </w:p>
    <w:bookmarkEnd w:id="29"/>
    <w:bookmarkEnd w:id="30"/>
    <w:bookmarkStart w:id="31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2022-12-10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2022-12-10T18:46:20Z</dcterms:created>
  <dcterms:modified xsi:type="dcterms:W3CDTF">2022-12-10T18:46:20Z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