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F3B24" w14:textId="7CD9F50F" w:rsidR="00996A1D" w:rsidRPr="00336596" w:rsidRDefault="00996A1D" w:rsidP="00974E6A">
      <w:pPr>
        <w:pStyle w:val="Author"/>
        <w:spacing w:after="240"/>
        <w:rPr>
          <w:rFonts w:cs="Times New Roman"/>
          <w:b/>
          <w:bCs/>
          <w:kern w:val="28"/>
          <w:sz w:val="22"/>
          <w:szCs w:val="22"/>
        </w:rPr>
      </w:pPr>
      <w:r w:rsidRPr="00336596">
        <w:rPr>
          <w:rFonts w:cs="Times New Roman"/>
          <w:b/>
          <w:bCs/>
          <w:kern w:val="28"/>
          <w:sz w:val="22"/>
          <w:szCs w:val="22"/>
        </w:rPr>
        <w:t xml:space="preserve">Using language to discover categories: More nameable features </w:t>
      </w:r>
      <w:r w:rsidR="00F42DBC" w:rsidRPr="00336596">
        <w:rPr>
          <w:rFonts w:cs="Times New Roman"/>
          <w:b/>
          <w:bCs/>
          <w:kern w:val="28"/>
          <w:sz w:val="22"/>
          <w:szCs w:val="22"/>
        </w:rPr>
        <w:t xml:space="preserve">improve </w:t>
      </w:r>
      <w:r w:rsidRPr="00336596">
        <w:rPr>
          <w:rFonts w:cs="Times New Roman"/>
          <w:b/>
          <w:bCs/>
          <w:kern w:val="28"/>
          <w:sz w:val="22"/>
          <w:szCs w:val="22"/>
        </w:rPr>
        <w:t>category learning</w:t>
      </w:r>
    </w:p>
    <w:p w14:paraId="3CD05598" w14:textId="77777777" w:rsidR="00E76321" w:rsidRPr="00966C6C" w:rsidRDefault="00E76321" w:rsidP="00E76321">
      <w:pPr>
        <w:pStyle w:val="Author"/>
        <w:spacing w:after="240"/>
        <w:rPr>
          <w:rFonts w:cs="Times New Roman"/>
          <w:caps w:val="0"/>
        </w:rPr>
      </w:pPr>
      <w:r w:rsidRPr="00966C6C">
        <w:rPr>
          <w:rFonts w:cs="Times New Roman"/>
          <w:caps w:val="0"/>
        </w:rPr>
        <w:t>MARTIN ZETTERSTEN</w:t>
      </w:r>
      <w:r w:rsidRPr="00966C6C">
        <w:rPr>
          <w:rStyle w:val="FootnoteReference"/>
          <w:rFonts w:cs="Times New Roman"/>
          <w:caps w:val="0"/>
        </w:rPr>
        <w:t>*1</w:t>
      </w:r>
      <w:r w:rsidRPr="00966C6C">
        <w:rPr>
          <w:rFonts w:cs="Times New Roman"/>
          <w:caps w:val="0"/>
        </w:rPr>
        <w:t xml:space="preserve"> and GARY LUPYAN</w:t>
      </w:r>
      <w:r w:rsidRPr="00966C6C">
        <w:rPr>
          <w:rStyle w:val="FootnoteReference"/>
          <w:rFonts w:cs="Times New Roman"/>
          <w:caps w:val="0"/>
        </w:rPr>
        <w:t>1</w:t>
      </w:r>
    </w:p>
    <w:p w14:paraId="1F7076F8" w14:textId="77777777" w:rsidR="00E76321" w:rsidRPr="00966C6C" w:rsidRDefault="00E76321" w:rsidP="00E76321">
      <w:pPr>
        <w:pStyle w:val="Affiliation"/>
        <w:spacing w:before="0" w:after="40"/>
        <w:rPr>
          <w:rFonts w:cs="Times New Roman"/>
          <w:i w:val="0"/>
          <w:iCs w:val="0"/>
        </w:rPr>
      </w:pPr>
      <w:r w:rsidRPr="00966C6C">
        <w:rPr>
          <w:rStyle w:val="FootnoteReference"/>
          <w:rFonts w:cs="Times New Roman"/>
          <w:i w:val="0"/>
          <w:iCs w:val="0"/>
        </w:rPr>
        <w:t>*</w:t>
      </w:r>
      <w:r w:rsidRPr="00966C6C">
        <w:rPr>
          <w:rFonts w:cs="Times New Roman"/>
          <w:i w:val="0"/>
          <w:iCs w:val="0"/>
        </w:rPr>
        <w:t>Corresponding Author: zettersten@wisc.edu</w:t>
      </w:r>
    </w:p>
    <w:p w14:paraId="3890DE43" w14:textId="37174045" w:rsidR="00E76321" w:rsidRDefault="00E76321" w:rsidP="00F97098">
      <w:pPr>
        <w:pStyle w:val="Affiliation"/>
        <w:spacing w:before="0" w:after="40" w:line="200" w:lineRule="atLeast"/>
        <w:rPr>
          <w:rFonts w:cs="Times New Roman"/>
          <w:i w:val="0"/>
          <w:iCs w:val="0"/>
        </w:rPr>
      </w:pPr>
      <w:r w:rsidRPr="00966C6C">
        <w:rPr>
          <w:rFonts w:cs="Times New Roman"/>
          <w:i w:val="0"/>
          <w:iCs w:val="0"/>
          <w:vertAlign w:val="superscript"/>
        </w:rPr>
        <w:t>1</w:t>
      </w:r>
      <w:r w:rsidRPr="00966C6C">
        <w:rPr>
          <w:rFonts w:cs="Times New Roman"/>
          <w:i w:val="0"/>
          <w:iCs w:val="0"/>
        </w:rPr>
        <w:t>Psychology Department, University of Wisconsin-Madison, Madison, USA</w:t>
      </w:r>
    </w:p>
    <w:p w14:paraId="12097494" w14:textId="77777777" w:rsidR="00F97098" w:rsidRPr="00F97098" w:rsidRDefault="00F97098" w:rsidP="00F97098">
      <w:pPr>
        <w:pStyle w:val="Abstract"/>
        <w:spacing w:before="60" w:after="260" w:line="240" w:lineRule="auto"/>
        <w:jc w:val="center"/>
      </w:pPr>
    </w:p>
    <w:p w14:paraId="7783B7A7" w14:textId="75511362" w:rsidR="000C7E17" w:rsidRPr="00336596" w:rsidRDefault="00D2001E" w:rsidP="00DF3430">
      <w:pPr>
        <w:pStyle w:val="Abstract"/>
        <w:spacing w:line="240" w:lineRule="auto"/>
        <w:rPr>
          <w:rFonts w:cs="Times New Roman"/>
        </w:rPr>
      </w:pPr>
      <w:r w:rsidRPr="00336596">
        <w:rPr>
          <w:rFonts w:cs="Times New Roman"/>
        </w:rPr>
        <w:t xml:space="preserve">Does the lexicon of a language </w:t>
      </w:r>
      <w:r w:rsidR="006B0012" w:rsidRPr="00336596">
        <w:rPr>
          <w:rFonts w:cs="Times New Roman"/>
        </w:rPr>
        <w:t>have consequences for cognition?</w:t>
      </w:r>
      <w:r w:rsidRPr="00336596">
        <w:rPr>
          <w:rFonts w:cs="Times New Roman"/>
        </w:rPr>
        <w:t xml:space="preserve"> </w:t>
      </w:r>
      <w:r w:rsidR="004C2884" w:rsidRPr="00336596">
        <w:rPr>
          <w:rFonts w:cs="Times New Roman"/>
        </w:rPr>
        <w:t>Here, we provide</w:t>
      </w:r>
      <w:r w:rsidR="006B0012" w:rsidRPr="00336596">
        <w:rPr>
          <w:rFonts w:cs="Times New Roman"/>
        </w:rPr>
        <w:t xml:space="preserve"> evidence </w:t>
      </w:r>
      <w:r w:rsidR="00C854FD" w:rsidRPr="00336596">
        <w:rPr>
          <w:rFonts w:cs="Times New Roman"/>
        </w:rPr>
        <w:t xml:space="preserve">that </w:t>
      </w:r>
      <w:r w:rsidR="006B0012" w:rsidRPr="00336596">
        <w:rPr>
          <w:rFonts w:cs="Times New Roman"/>
        </w:rPr>
        <w:t xml:space="preserve">the ease with which category features can be named can influence category learning. </w:t>
      </w:r>
      <w:r w:rsidR="006A6810" w:rsidRPr="00336596">
        <w:rPr>
          <w:rFonts w:cs="Times New Roman"/>
        </w:rPr>
        <w:t>Across two experiments, p</w:t>
      </w:r>
      <w:r w:rsidR="006B0012" w:rsidRPr="00336596">
        <w:rPr>
          <w:rFonts w:cs="Times New Roman"/>
        </w:rPr>
        <w:t xml:space="preserve">articipants learned to distinguish images composed of </w:t>
      </w:r>
      <w:r w:rsidR="00224667" w:rsidRPr="00336596">
        <w:rPr>
          <w:rFonts w:cs="Times New Roman"/>
        </w:rPr>
        <w:t xml:space="preserve">colors (Experiment 1) and shapes (Experiment 2) that were </w:t>
      </w:r>
      <w:r w:rsidR="006B0012" w:rsidRPr="00336596">
        <w:rPr>
          <w:rFonts w:cs="Times New Roman"/>
        </w:rPr>
        <w:t xml:space="preserve">either </w:t>
      </w:r>
      <w:r w:rsidR="00C42D1A" w:rsidRPr="00336596">
        <w:rPr>
          <w:rFonts w:cs="Times New Roman"/>
        </w:rPr>
        <w:t xml:space="preserve">easy or more </w:t>
      </w:r>
      <w:r w:rsidR="00224667" w:rsidRPr="00336596">
        <w:rPr>
          <w:rFonts w:cs="Times New Roman"/>
        </w:rPr>
        <w:t xml:space="preserve">difficult </w:t>
      </w:r>
      <w:r w:rsidR="00C42D1A" w:rsidRPr="00336596">
        <w:rPr>
          <w:rFonts w:cs="Times New Roman"/>
        </w:rPr>
        <w:t>to name in English</w:t>
      </w:r>
      <w:r w:rsidR="006B0012" w:rsidRPr="00336596">
        <w:rPr>
          <w:rFonts w:cs="Times New Roman"/>
        </w:rPr>
        <w:t xml:space="preserve">. </w:t>
      </w:r>
      <w:r w:rsidR="00C42D1A" w:rsidRPr="00336596">
        <w:rPr>
          <w:rFonts w:cs="Times New Roman"/>
        </w:rPr>
        <w:t xml:space="preserve">Holding the category structure constant, when </w:t>
      </w:r>
      <w:r w:rsidR="006B0012" w:rsidRPr="00336596">
        <w:rPr>
          <w:rFonts w:cs="Times New Roman"/>
        </w:rPr>
        <w:t xml:space="preserve">the underlying features of the category were easy to name, participants were faster and more accurate in learning the novel category. </w:t>
      </w:r>
      <w:r w:rsidR="00820349" w:rsidRPr="00336596">
        <w:rPr>
          <w:rFonts w:cs="Times New Roman"/>
        </w:rPr>
        <w:t xml:space="preserve">We argue that these findings </w:t>
      </w:r>
      <w:r w:rsidR="00C42D1A" w:rsidRPr="00336596">
        <w:rPr>
          <w:rFonts w:cs="Times New Roman"/>
        </w:rPr>
        <w:t xml:space="preserve">suggest </w:t>
      </w:r>
      <w:r w:rsidR="00820349" w:rsidRPr="00336596">
        <w:rPr>
          <w:rFonts w:cs="Times New Roman"/>
        </w:rPr>
        <w:t xml:space="preserve">that labels </w:t>
      </w:r>
      <w:r w:rsidR="00C42D1A" w:rsidRPr="00336596">
        <w:rPr>
          <w:rFonts w:cs="Times New Roman"/>
        </w:rPr>
        <w:t xml:space="preserve">allow </w:t>
      </w:r>
      <w:r w:rsidR="00820349" w:rsidRPr="00336596">
        <w:rPr>
          <w:rFonts w:cs="Times New Roman"/>
        </w:rPr>
        <w:t xml:space="preserve">learners </w:t>
      </w:r>
      <w:r w:rsidR="00C42D1A" w:rsidRPr="00336596">
        <w:rPr>
          <w:rFonts w:cs="Times New Roman"/>
        </w:rPr>
        <w:t xml:space="preserve">to </w:t>
      </w:r>
      <w:r w:rsidR="00820349" w:rsidRPr="00336596">
        <w:rPr>
          <w:rFonts w:cs="Times New Roman"/>
        </w:rPr>
        <w:t xml:space="preserve">form </w:t>
      </w:r>
      <w:r w:rsidR="00C42D1A" w:rsidRPr="00336596">
        <w:rPr>
          <w:rFonts w:cs="Times New Roman"/>
        </w:rPr>
        <w:t xml:space="preserve">more </w:t>
      </w:r>
      <w:r w:rsidR="00820349" w:rsidRPr="00336596">
        <w:rPr>
          <w:rFonts w:cs="Times New Roman"/>
        </w:rPr>
        <w:t>compact hypotheses</w:t>
      </w:r>
      <w:r w:rsidR="00F24B57" w:rsidRPr="00336596">
        <w:rPr>
          <w:rFonts w:cs="Times New Roman"/>
        </w:rPr>
        <w:t>,</w:t>
      </w:r>
      <w:r w:rsidR="00C42D1A" w:rsidRPr="00336596">
        <w:rPr>
          <w:rFonts w:cs="Times New Roman"/>
        </w:rPr>
        <w:t xml:space="preserve"> which in turn can be confirmed or disconfirmed in the course of learning.</w:t>
      </w:r>
      <w:r w:rsidR="00820349" w:rsidRPr="00336596">
        <w:rPr>
          <w:rFonts w:cs="Times New Roman"/>
        </w:rPr>
        <w:t xml:space="preserve"> </w:t>
      </w:r>
      <w:r w:rsidR="00C42D1A" w:rsidRPr="00336596">
        <w:rPr>
          <w:rFonts w:cs="Times New Roman"/>
        </w:rPr>
        <w:t xml:space="preserve">These results have consequences for </w:t>
      </w:r>
      <w:r w:rsidR="00BA623A" w:rsidRPr="00336596">
        <w:rPr>
          <w:rFonts w:cs="Times New Roman"/>
        </w:rPr>
        <w:t xml:space="preserve">considering </w:t>
      </w:r>
      <w:r w:rsidR="00820349" w:rsidRPr="00336596">
        <w:rPr>
          <w:rFonts w:cs="Times New Roman"/>
        </w:rPr>
        <w:t xml:space="preserve">how cross-linguistic differences in lexical inventory </w:t>
      </w:r>
      <w:r w:rsidR="00BA623A" w:rsidRPr="00336596">
        <w:rPr>
          <w:rFonts w:cs="Times New Roman"/>
        </w:rPr>
        <w:t>affect</w:t>
      </w:r>
      <w:r w:rsidR="00820349" w:rsidRPr="00336596">
        <w:rPr>
          <w:rFonts w:cs="Times New Roman"/>
        </w:rPr>
        <w:t xml:space="preserve"> how readily novel categories </w:t>
      </w:r>
      <w:r w:rsidR="00A7401A" w:rsidRPr="00336596">
        <w:rPr>
          <w:rFonts w:cs="Times New Roman"/>
        </w:rPr>
        <w:t>are learned.</w:t>
      </w:r>
    </w:p>
    <w:p w14:paraId="132968EC" w14:textId="77777777" w:rsidR="000C7E17" w:rsidRPr="00521E80" w:rsidRDefault="00996A1D" w:rsidP="00DF3430">
      <w:pPr>
        <w:pStyle w:val="spara"/>
        <w:spacing w:after="120" w:line="240" w:lineRule="auto"/>
        <w:rPr>
          <w:rFonts w:cs="Times New Roman"/>
          <w:b/>
          <w:bCs/>
        </w:rPr>
      </w:pPr>
      <w:r w:rsidRPr="00521E80">
        <w:rPr>
          <w:rFonts w:cs="Times New Roman"/>
          <w:b/>
          <w:bCs/>
        </w:rPr>
        <w:t xml:space="preserve">1. </w:t>
      </w:r>
      <w:r w:rsidR="000D2821" w:rsidRPr="00521E80">
        <w:rPr>
          <w:rFonts w:cs="Times New Roman"/>
          <w:b/>
          <w:bCs/>
        </w:rPr>
        <w:t>Introduction</w:t>
      </w:r>
    </w:p>
    <w:p w14:paraId="6A5F5E01" w14:textId="3A990347" w:rsidR="00F42DBC" w:rsidRPr="00DF3430" w:rsidRDefault="000D2821" w:rsidP="00F97098">
      <w:pPr>
        <w:spacing w:line="260" w:lineRule="exact"/>
        <w:jc w:val="both"/>
        <w:rPr>
          <w:rFonts w:cs="Times New Roman"/>
        </w:rPr>
      </w:pPr>
      <w:r w:rsidRPr="00DF3430">
        <w:rPr>
          <w:rFonts w:cs="Times New Roman"/>
        </w:rPr>
        <w:t>Categorization is central to cognition (</w:t>
      </w:r>
      <w:proofErr w:type="spellStart"/>
      <w:r w:rsidR="00661650" w:rsidRPr="00DF3430">
        <w:rPr>
          <w:rFonts w:cs="Times New Roman"/>
        </w:rPr>
        <w:t>Harnad</w:t>
      </w:r>
      <w:proofErr w:type="spellEnd"/>
      <w:r w:rsidR="00661650" w:rsidRPr="00DF3430">
        <w:rPr>
          <w:rFonts w:cs="Times New Roman"/>
        </w:rPr>
        <w:t>, 1990; Murphy, 2002</w:t>
      </w:r>
      <w:r w:rsidRPr="00DF3430">
        <w:rPr>
          <w:rFonts w:cs="Times New Roman"/>
        </w:rPr>
        <w:t xml:space="preserve">). Learning categories </w:t>
      </w:r>
      <w:r w:rsidR="00F42DBC" w:rsidRPr="00DF3430">
        <w:rPr>
          <w:rFonts w:cs="Times New Roman"/>
        </w:rPr>
        <w:t xml:space="preserve">requires </w:t>
      </w:r>
      <w:r w:rsidR="000C3180">
        <w:rPr>
          <w:rFonts w:cs="Times New Roman"/>
        </w:rPr>
        <w:t>recognizing</w:t>
      </w:r>
      <w:r w:rsidR="00F42DBC" w:rsidRPr="00DF3430">
        <w:rPr>
          <w:rFonts w:cs="Times New Roman"/>
        </w:rPr>
        <w:t xml:space="preserve"> which features or dimensions of stimuli are </w:t>
      </w:r>
      <w:proofErr w:type="gramStart"/>
      <w:r w:rsidR="00F42DBC" w:rsidRPr="00DF3430">
        <w:rPr>
          <w:rFonts w:cs="Times New Roman"/>
        </w:rPr>
        <w:t>relevant</w:t>
      </w:r>
      <w:proofErr w:type="gramEnd"/>
      <w:r w:rsidR="00F42DBC" w:rsidRPr="00DF3430">
        <w:rPr>
          <w:rFonts w:cs="Times New Roman"/>
        </w:rPr>
        <w:t xml:space="preserve"> and which are not. For example, color is a relevant dimension for categorizing foods because many foods have characteristic colors. In contrast, color is largely irrelevant for categorizing vehicles: knowing that an object is brown does not help in categorizing it as a car. But how do we </w:t>
      </w:r>
      <w:r w:rsidRPr="00DF3430">
        <w:rPr>
          <w:rFonts w:cs="Times New Roman"/>
        </w:rPr>
        <w:t xml:space="preserve">discover </w:t>
      </w:r>
      <w:r w:rsidR="00BB5EFE" w:rsidRPr="00DF3430">
        <w:rPr>
          <w:rFonts w:cs="Times New Roman"/>
        </w:rPr>
        <w:t>which features</w:t>
      </w:r>
      <w:r w:rsidRPr="00DF3430">
        <w:rPr>
          <w:rFonts w:cs="Times New Roman"/>
        </w:rPr>
        <w:t xml:space="preserve"> </w:t>
      </w:r>
      <w:r w:rsidR="00F42DBC" w:rsidRPr="00DF3430">
        <w:rPr>
          <w:rFonts w:cs="Times New Roman"/>
        </w:rPr>
        <w:t xml:space="preserve">and dimensions </w:t>
      </w:r>
      <w:r w:rsidR="00BB5EFE" w:rsidRPr="00DF3430">
        <w:rPr>
          <w:rFonts w:cs="Times New Roman"/>
        </w:rPr>
        <w:t xml:space="preserve">are </w:t>
      </w:r>
      <w:r w:rsidR="00F42DBC" w:rsidRPr="00DF3430">
        <w:rPr>
          <w:rFonts w:cs="Times New Roman"/>
        </w:rPr>
        <w:t xml:space="preserve">relevant </w:t>
      </w:r>
      <w:r w:rsidR="00BB5EFE" w:rsidRPr="00DF3430">
        <w:rPr>
          <w:rFonts w:cs="Times New Roman"/>
        </w:rPr>
        <w:t xml:space="preserve">to </w:t>
      </w:r>
      <w:r w:rsidR="00F42DBC" w:rsidRPr="00DF3430">
        <w:rPr>
          <w:rFonts w:cs="Times New Roman"/>
        </w:rPr>
        <w:t>category membership?</w:t>
      </w:r>
      <w:r w:rsidR="000D0A47">
        <w:rPr>
          <w:rFonts w:cs="Times New Roman"/>
        </w:rPr>
        <w:t xml:space="preserve"> One common proposal is that learners track how strongly different features are associated with a category</w:t>
      </w:r>
      <w:r w:rsidR="006B6510">
        <w:rPr>
          <w:rFonts w:cs="Times New Roman"/>
        </w:rPr>
        <w:t xml:space="preserve"> </w:t>
      </w:r>
      <w:r w:rsidR="006B6510">
        <w:rPr>
          <w:rFonts w:cs="Times New Roman"/>
        </w:rPr>
        <w:fldChar w:fldCharType="begin" w:fldLock="1"/>
      </w:r>
      <w:r w:rsidR="009D500A">
        <w:rPr>
          <w:rFonts w:cs="Times New Roman"/>
        </w:rPr>
        <w:instrText xml:space="preserve"> ADDIN ZOTERO_ITEM CSL_CITATION {"citationID":"tMDbsGJW","properties":{"formattedCitation":"(Rosch &amp; Mervis, 1975)","plainCitation":"(Rosch &amp; Mervis, 1975)"},"citationItems":[{"id":"ITEM-1","uris":["http://www.mendeley.com/documents/?uuid=435486d0-cb2a-46fc-ad78-9902c808bbd8"],"uri":["http://www.mendeley.com/documents/?uuid=435486d0-cb2a-46fc-ad78-9902c808bbd8"],"itemData":{"DOI":"10.1016/0010-0285(75)90024-9","ISBN":"0010-0285","ISSN":"00100285","PMID":"20401473","abstract":"Six experiments explored the hypothesis that the members of categories which are considered most prototypical are those with most attributes in common with other members of the category and least attributes in common with other categories. In probabilistic terms, the hypothesis is that prototypicality is a function of the total cue validity of the attributes of items. In Experiments 1 and 3, subjects listed attributes for members of semantic categories which had been previously rated for degree of prototypicality. High positive correlations were obtained between those ratings and the extent of distribution of an item's attributes among the other items of the category. In Experiments 2 and 4, subjects listed superordinates of category members and listed attributes of members of contrasting categories. Negative correlations were obtained between prototypicality and superordinates other than the category in question and between prototypicality and an item's possession of attributes possessed by members of contrasting categories. Experiments 5 and 6 used artificial categories and showed that family resemblance within categories and lack of overlap of elements with contrasting categories were correlated with ease of learning, reaction time in identifying an item after learning, and rating of prototypicality of an item. It is argued that family resemblance offers an alternative to criterial features in defining categories.","author":[{"dropping-particle":"","family":"Rosch","given":"Eleanor","non-dropping-particle":"","parse-names":false,"suffix":""},{"dropping-particle":"","family":"Mervis","given":"Carolyn B","non-dropping-particle":"","parse-names":false,"suffix":""}],"container-title":"Cognitive Psychology","id":"ITEM-1","issue":"4","issued":{"date-parts":[["1975"]]},"page":"573-605","title":"Family resemblances: Studies in the internal structure of categories","type":"article-journal","volume":"7"}}],"schema":"https://github.com/citation-style-language/schema/raw/master/csl-citation.json"} </w:instrText>
      </w:r>
      <w:r w:rsidR="006B6510">
        <w:rPr>
          <w:rFonts w:cs="Times New Roman"/>
        </w:rPr>
        <w:fldChar w:fldCharType="separate"/>
      </w:r>
      <w:r w:rsidR="009D500A">
        <w:rPr>
          <w:rFonts w:cs="Times New Roman"/>
          <w:noProof/>
        </w:rPr>
        <w:t>(Rosch &amp; Mervis, 1975)</w:t>
      </w:r>
      <w:r w:rsidR="006B6510">
        <w:rPr>
          <w:rFonts w:cs="Times New Roman"/>
        </w:rPr>
        <w:fldChar w:fldCharType="end"/>
      </w:r>
      <w:r w:rsidR="000D0A47">
        <w:rPr>
          <w:rFonts w:cs="Times New Roman"/>
        </w:rPr>
        <w:t xml:space="preserve">. </w:t>
      </w:r>
      <w:r w:rsidR="00C42D1A">
        <w:rPr>
          <w:rFonts w:cs="Times New Roman"/>
        </w:rPr>
        <w:t xml:space="preserve">But how do </w:t>
      </w:r>
      <w:r w:rsidR="000D0A47">
        <w:rPr>
          <w:rFonts w:cs="Times New Roman"/>
        </w:rPr>
        <w:t>learners ide</w:t>
      </w:r>
      <w:r w:rsidR="006B6510">
        <w:rPr>
          <w:rFonts w:cs="Times New Roman"/>
        </w:rPr>
        <w:t>ntify</w:t>
      </w:r>
      <w:r w:rsidR="00DD66BE">
        <w:rPr>
          <w:rFonts w:cs="Times New Roman"/>
        </w:rPr>
        <w:t xml:space="preserve"> candidate</w:t>
      </w:r>
      <w:r w:rsidR="006B6510">
        <w:rPr>
          <w:rFonts w:cs="Times New Roman"/>
        </w:rPr>
        <w:t xml:space="preserve"> features</w:t>
      </w:r>
      <w:r w:rsidR="000D0A47">
        <w:rPr>
          <w:rFonts w:cs="Times New Roman"/>
        </w:rPr>
        <w:t xml:space="preserve"> in the first place </w:t>
      </w:r>
      <w:r w:rsidR="00BB5EFE" w:rsidRPr="00521E80">
        <w:rPr>
          <w:rFonts w:cs="Times New Roman"/>
        </w:rPr>
        <w:fldChar w:fldCharType="begin" w:fldLock="1"/>
      </w:r>
      <w:r w:rsidR="009D500A">
        <w:rPr>
          <w:rFonts w:cs="Times New Roman"/>
        </w:rPr>
        <w:instrText xml:space="preserve"> ADDIN ZOTERO_ITEM CSL_CITATION {"citationID":"Y6BjNea8","properties":{"formattedCitation":"(Schyns, Goldstone, &amp; Thibaut, 1998)","plainCitation":"(Schyns, Goldstone, &amp; Thibaut, 1998)"},"citationItems":[{"id":"ITEM-1","uris":["http://www.mendeley.com/documents/?uuid=f39e808e-02a2-4728-ad62-ac4efcc50109"],"uri":["http://www.mendeley.com/documents/?uuid=f39e808e-02a2-4728-ad62-ac4efcc50109"],"itemData":{"DOI":"10.1017/S0140525X98000107","ISBN":"0140-525X (Print)\\r0140-525X (Linking)","ISSN":"0140-525X","PMID":"10097010","abstract":"According to one productive and influential approach to cognition, categorization, object recognition, and higher level cognitive processes operate on a set of fixed features, which are the output of lower level perceptual processes. In many situations, however, it is the higher level cognitive process being executed that influences the lower level features that are created. Rather than viewing the repertoire of features as being fixed by low-level processes, we present a theory in which people create features to subserve the representation and categorization of objects. Two types of category learning should be distinguished. Fixed space category learning occurs when new categorizations are representable with the available feature set. Flexible space category learning occurs when new categorizations cannot be represented with the features available. Whether fixed or flexible, learning depends on the featural contrasts and similarities between the new category to be represented and the individuals existing concepts. Fixed feature approaches face one of two problems with tasks that call for new features: If the fixed features are fairly high level and directly useful for categorization, then they will not be flexible enough to represent all objects that might be relevant for a new task. If the fixed features are small, subsymbolic fragments (such as pixels), then regularities at the level of the functional features required to accomplish categorizations will not be captured by these primitives. We present evidence of flexible perceptual changes arising from category learning and theoretical arguments for the importance of this flexibility. We describe conditions that promote feature creation and argue against interpreting them in terms of fixed features. Finally, we discuss the implications of functional features for object categorization, conceptual development, chunking, constructive induction, and formal models of dimensionality reduction.","author":[{"dropping-particle":"","family":"Schyns","given":"P G","non-dropping-particle":"","parse-names":false,"suffix":""},{"dropping-particle":"","family":"Goldstone","given":"R L","non-dropping-particle":"","parse-names":false,"suffix":""},{"dropping-particle":"","family":"Thibaut","given":"J P","non-dropping-particle":"","parse-names":false,"suffix":""}],"container-title":"The Behavioral and brain sciences","id":"ITEM-1","issue":"1","issued":{"date-parts":[["1998"]]},"page":"1-17; discussion 17-54","title":"The development of features in object concepts.","type":"article-journal","volume":"21"}}],"schema":"https://github.com/citation-style-language/schema/raw/master/csl-citation.json"} </w:instrText>
      </w:r>
      <w:r w:rsidR="00BB5EFE" w:rsidRPr="00521E80">
        <w:rPr>
          <w:rFonts w:cs="Times New Roman"/>
        </w:rPr>
        <w:fldChar w:fldCharType="separate"/>
      </w:r>
      <w:r w:rsidR="006B6510" w:rsidRPr="006B6510">
        <w:rPr>
          <w:rFonts w:cs="Times New Roman"/>
          <w:noProof/>
        </w:rPr>
        <w:t>(</w:t>
      </w:r>
      <w:r w:rsidR="00F24B57">
        <w:rPr>
          <w:rFonts w:cs="Times New Roman"/>
          <w:noProof/>
        </w:rPr>
        <w:t xml:space="preserve">see e.g., </w:t>
      </w:r>
      <w:r w:rsidR="006B6510" w:rsidRPr="006B6510">
        <w:rPr>
          <w:rFonts w:cs="Times New Roman"/>
          <w:noProof/>
        </w:rPr>
        <w:t>Schyns, Goldstone, &amp; Thibaut, 1998</w:t>
      </w:r>
      <w:r w:rsidR="00F24B57">
        <w:rPr>
          <w:rFonts w:cs="Times New Roman"/>
          <w:noProof/>
        </w:rPr>
        <w:t xml:space="preserve"> for discussion</w:t>
      </w:r>
      <w:r w:rsidR="006B6510" w:rsidRPr="006B6510">
        <w:rPr>
          <w:rFonts w:cs="Times New Roman"/>
          <w:noProof/>
        </w:rPr>
        <w:t>)</w:t>
      </w:r>
      <w:r w:rsidR="00BB5EFE" w:rsidRPr="00521E80">
        <w:rPr>
          <w:rFonts w:cs="Times New Roman"/>
        </w:rPr>
        <w:fldChar w:fldCharType="end"/>
      </w:r>
      <w:r w:rsidR="00F24B57">
        <w:rPr>
          <w:rFonts w:cs="Times New Roman"/>
        </w:rPr>
        <w:t>?</w:t>
      </w:r>
    </w:p>
    <w:p w14:paraId="36AAE4E6" w14:textId="052C60D9" w:rsidR="000D2821" w:rsidRPr="00DF3430" w:rsidRDefault="00820349" w:rsidP="00F97098">
      <w:pPr>
        <w:spacing w:line="260" w:lineRule="exact"/>
        <w:ind w:firstLine="360"/>
        <w:jc w:val="both"/>
        <w:rPr>
          <w:rFonts w:cs="Times New Roman"/>
        </w:rPr>
      </w:pPr>
      <w:r w:rsidRPr="00DF3430">
        <w:rPr>
          <w:rFonts w:cs="Times New Roman"/>
        </w:rPr>
        <w:t>Here, we</w:t>
      </w:r>
      <w:r w:rsidR="000D2821" w:rsidRPr="00DF3430">
        <w:rPr>
          <w:rFonts w:cs="Times New Roman"/>
        </w:rPr>
        <w:t xml:space="preserve"> </w:t>
      </w:r>
      <w:r w:rsidR="00C42D1A">
        <w:rPr>
          <w:rFonts w:cs="Times New Roman"/>
        </w:rPr>
        <w:t>ask whether part of the answer lies in language</w:t>
      </w:r>
      <w:r w:rsidR="009D500A">
        <w:rPr>
          <w:rFonts w:cs="Times New Roman"/>
        </w:rPr>
        <w:t xml:space="preserve"> </w:t>
      </w:r>
      <w:r w:rsidR="009D500A">
        <w:rPr>
          <w:rFonts w:cs="Times New Roman"/>
        </w:rPr>
        <w:fldChar w:fldCharType="begin"/>
      </w:r>
      <w:r w:rsidR="009D500A">
        <w:rPr>
          <w:rFonts w:cs="Times New Roman"/>
        </w:rPr>
        <w:instrText xml:space="preserve"> ADDIN ZOTERO_ITEM CSL_CITATION {"citationID":"vm7od16v3","properties":{"formattedCitation":"(Lupyan, 2012)","plainCitation":"(Lupyan, 2012)"},"citationItems":[{"id":8102,"uris":["http://zotero.org/groups/56179/items/BPSP4GNP"],"uri":["http://zotero.org/groups/56179/items/BPSP4GNP"],"itemData":{"id":8102,"type":"chapter","title":"What Do Words Do? Toward a Theory of Language-Augmented Thought","container-title":"Psychology of Learning and Motivation","collection-title":"The Psychology of Learning and Motivation","publisher":"Academic Press","page":"255-297","volume":"Volume 57","source":"ScienceDirect","abstract":"Much of human communication involves language—a system of communication qualitatively different from those used by other animals. In this chapter, I focus on a fundamental property of language: referring to objects with labels (e.g., using the word “chair” to refer to a chair). What consequences does such labeling have on cognitive and perceptual processes? I review evidence indicating that verbal labels do not simply point or refer to nonlinguistic concepts, but rather actively modulate object representations that are brought on-line during “nonverbal” tasks. Using words to refer to concrete objects affects the learning of new categories, memory for and reasoning about familiar object categories, and even basic visual processing. Object representations activated by verbal means appear to be different, and specifically, more categorical, than ostensibly the same object representations activated by nonverbal means. A connectionist model of “language augmented thought” provides a computational account of how labels may augment cognitive and perceptual processing.","URL":"http://www.sciencedirect.com/science/article/pii/B9780123942937000078","ISBN":"0079-7421","shortTitle":"Chapter Seven - What Do Words Do?","author":[{"family":"Lupyan","given":"G"}],"editor":[{"literal":"Brian H. Ross"}],"issued":{"date-parts":[["2012"]]},"accessed":{"date-parts":[["2014",11,7]]}}}],"schema":"https://github.com/citation-style-language/schema/raw/master/csl-citation.json"} </w:instrText>
      </w:r>
      <w:r w:rsidR="009D500A">
        <w:rPr>
          <w:rFonts w:cs="Times New Roman"/>
        </w:rPr>
        <w:fldChar w:fldCharType="separate"/>
      </w:r>
      <w:r w:rsidR="009D500A">
        <w:rPr>
          <w:rFonts w:cs="Times New Roman"/>
          <w:noProof/>
        </w:rPr>
        <w:t>(Lupyan, 2012)</w:t>
      </w:r>
      <w:r w:rsidR="009D500A">
        <w:rPr>
          <w:rFonts w:cs="Times New Roman"/>
        </w:rPr>
        <w:fldChar w:fldCharType="end"/>
      </w:r>
      <w:r w:rsidR="00C42D1A">
        <w:rPr>
          <w:rFonts w:cs="Times New Roman"/>
        </w:rPr>
        <w:t xml:space="preserve">. </w:t>
      </w:r>
      <w:r w:rsidR="00DD66BE">
        <w:rPr>
          <w:rFonts w:cs="Times New Roman"/>
        </w:rPr>
        <w:t xml:space="preserve">Might the vocabulary </w:t>
      </w:r>
      <w:r w:rsidR="00F24B57">
        <w:rPr>
          <w:rFonts w:cs="Times New Roman"/>
        </w:rPr>
        <w:t>of a langua</w:t>
      </w:r>
      <w:r w:rsidR="00DD66BE">
        <w:rPr>
          <w:rFonts w:cs="Times New Roman"/>
        </w:rPr>
        <w:t xml:space="preserve">ge provide the learner with a powerful set of candidate features (priors) to use when learning new categories? </w:t>
      </w:r>
      <w:r w:rsidR="000D2821" w:rsidRPr="00521E80">
        <w:rPr>
          <w:rFonts w:cs="Times New Roman"/>
        </w:rPr>
        <w:t xml:space="preserve">In particular, we </w:t>
      </w:r>
      <w:r w:rsidR="00DD66BE">
        <w:rPr>
          <w:rFonts w:cs="Times New Roman"/>
        </w:rPr>
        <w:t xml:space="preserve">test the hypothesis that </w:t>
      </w:r>
      <w:r w:rsidR="000D2821" w:rsidRPr="00521E80">
        <w:rPr>
          <w:rFonts w:cs="Times New Roman"/>
        </w:rPr>
        <w:t xml:space="preserve">the ease with which features can be </w:t>
      </w:r>
      <w:r w:rsidR="00DD66BE">
        <w:rPr>
          <w:rFonts w:cs="Times New Roman"/>
        </w:rPr>
        <w:t xml:space="preserve">named </w:t>
      </w:r>
      <w:r w:rsidR="000D2821" w:rsidRPr="00521E80">
        <w:rPr>
          <w:rFonts w:cs="Times New Roman"/>
        </w:rPr>
        <w:t xml:space="preserve">influences </w:t>
      </w:r>
      <w:r w:rsidR="00DD66BE">
        <w:rPr>
          <w:rFonts w:cs="Times New Roman"/>
        </w:rPr>
        <w:t xml:space="preserve">the likelihood that they are considered as relevant for category membership. For example, on </w:t>
      </w:r>
      <w:r w:rsidR="00DF21D1">
        <w:rPr>
          <w:rFonts w:cs="Times New Roman"/>
        </w:rPr>
        <w:t xml:space="preserve">encountering a novel stimulus, learners can more easily form a verbal description of some candidate features (e.g., “red” as a description of a color or “tree” as a description of a complex shape) compared to others (e.g., “greenish-yellow-brown mix” or </w:t>
      </w:r>
      <w:r w:rsidR="00D3088C">
        <w:rPr>
          <w:rFonts w:cs="Times New Roman"/>
        </w:rPr>
        <w:t>“nonsymmetrical spacecraft</w:t>
      </w:r>
      <w:r w:rsidR="00DD66BE">
        <w:rPr>
          <w:rFonts w:cs="Times New Roman"/>
        </w:rPr>
        <w:t xml:space="preserve"> looking thing</w:t>
      </w:r>
      <w:r w:rsidR="00D3088C">
        <w:rPr>
          <w:rFonts w:cs="Times New Roman"/>
        </w:rPr>
        <w:t>”</w:t>
      </w:r>
      <w:r w:rsidR="00DF21D1">
        <w:rPr>
          <w:rFonts w:cs="Times New Roman"/>
        </w:rPr>
        <w:t>).</w:t>
      </w:r>
      <w:r w:rsidR="00D3088C">
        <w:rPr>
          <w:rFonts w:cs="Times New Roman"/>
        </w:rPr>
        <w:t xml:space="preserve"> </w:t>
      </w:r>
      <w:r w:rsidR="00DD66BE">
        <w:rPr>
          <w:rFonts w:cs="Times New Roman"/>
        </w:rPr>
        <w:t>Features that are more nameable may be represented in a more stable way</w:t>
      </w:r>
      <w:r w:rsidR="00277FFA">
        <w:rPr>
          <w:rFonts w:cs="Times New Roman"/>
        </w:rPr>
        <w:t>,</w:t>
      </w:r>
      <w:r w:rsidR="00DD66BE">
        <w:rPr>
          <w:rFonts w:cs="Times New Roman"/>
        </w:rPr>
        <w:t xml:space="preserve"> </w:t>
      </w:r>
      <w:r w:rsidR="00DD66BE">
        <w:rPr>
          <w:rFonts w:cs="Times New Roman"/>
        </w:rPr>
        <w:lastRenderedPageBreak/>
        <w:t xml:space="preserve">making it more likely to </w:t>
      </w:r>
      <w:r w:rsidR="00277FFA">
        <w:rPr>
          <w:rFonts w:cs="Times New Roman"/>
        </w:rPr>
        <w:t xml:space="preserve">provide </w:t>
      </w:r>
      <w:r w:rsidR="00D3088C">
        <w:rPr>
          <w:rFonts w:cs="Times New Roman"/>
        </w:rPr>
        <w:t>a hypothesis about category membership (e.g., “it</w:t>
      </w:r>
      <w:r w:rsidR="00D373CE">
        <w:rPr>
          <w:rFonts w:cs="Times New Roman"/>
        </w:rPr>
        <w:t>ems with the color red belong in the same category</w:t>
      </w:r>
      <w:r w:rsidR="00D3088C">
        <w:rPr>
          <w:rFonts w:cs="Times New Roman"/>
        </w:rPr>
        <w:t>”) that can be tested during category learning.</w:t>
      </w:r>
      <w:r w:rsidR="00DF21D1">
        <w:rPr>
          <w:rFonts w:cs="Times New Roman"/>
        </w:rPr>
        <w:t xml:space="preserve"> </w:t>
      </w:r>
      <w:r w:rsidR="004F12E1" w:rsidRPr="00DF3430">
        <w:rPr>
          <w:rFonts w:cs="Times New Roman"/>
        </w:rPr>
        <w:t xml:space="preserve">If language plays a role in our ability </w:t>
      </w:r>
      <w:r w:rsidR="004F12E1" w:rsidRPr="00DF21D1">
        <w:rPr>
          <w:rFonts w:cs="Times New Roman"/>
        </w:rPr>
        <w:t>to form hypotheses</w:t>
      </w:r>
      <w:r w:rsidR="004F12E1" w:rsidRPr="00521E80">
        <w:rPr>
          <w:rFonts w:cs="Times New Roman"/>
        </w:rPr>
        <w:t xml:space="preserve"> about novel categories, this has important implications for understanding the consequences of cross-linguistic differences: when a language has a </w:t>
      </w:r>
      <w:r w:rsidR="00DD66BE">
        <w:rPr>
          <w:rFonts w:cs="Times New Roman"/>
        </w:rPr>
        <w:t>readily acces</w:t>
      </w:r>
      <w:r w:rsidR="00F24B57">
        <w:rPr>
          <w:rFonts w:cs="Times New Roman"/>
        </w:rPr>
        <w:t>s</w:t>
      </w:r>
      <w:r w:rsidR="00DD66BE">
        <w:rPr>
          <w:rFonts w:cs="Times New Roman"/>
        </w:rPr>
        <w:t xml:space="preserve">ible name </w:t>
      </w:r>
      <w:r w:rsidR="004F12E1" w:rsidRPr="00521E80">
        <w:rPr>
          <w:rFonts w:cs="Times New Roman"/>
        </w:rPr>
        <w:t>for a feature</w:t>
      </w:r>
      <w:r w:rsidR="00DD66BE">
        <w:rPr>
          <w:rFonts w:cs="Times New Roman"/>
        </w:rPr>
        <w:t xml:space="preserve"> or dimension</w:t>
      </w:r>
      <w:r w:rsidR="004F12E1" w:rsidRPr="00521E80">
        <w:rPr>
          <w:rFonts w:cs="Times New Roman"/>
        </w:rPr>
        <w:t>, it makes that feature</w:t>
      </w:r>
      <w:r w:rsidR="00DD66BE">
        <w:rPr>
          <w:rFonts w:cs="Times New Roman"/>
        </w:rPr>
        <w:t>/dimension</w:t>
      </w:r>
      <w:r w:rsidR="004F12E1" w:rsidRPr="00521E80">
        <w:rPr>
          <w:rFonts w:cs="Times New Roman"/>
        </w:rPr>
        <w:t xml:space="preserve"> easier to represent during category learnin</w:t>
      </w:r>
      <w:r w:rsidR="004F12E1" w:rsidRPr="00DF3430">
        <w:rPr>
          <w:rFonts w:cs="Times New Roman"/>
        </w:rPr>
        <w:t>g.</w:t>
      </w:r>
    </w:p>
    <w:p w14:paraId="34887D37" w14:textId="22A48AD9" w:rsidR="000C7E17" w:rsidRPr="00521E80" w:rsidRDefault="003016D7" w:rsidP="00F97098">
      <w:pPr>
        <w:spacing w:line="260" w:lineRule="exact"/>
        <w:ind w:firstLine="360"/>
        <w:jc w:val="both"/>
        <w:rPr>
          <w:rFonts w:cs="Times New Roman"/>
        </w:rPr>
      </w:pPr>
      <w:r w:rsidRPr="00DF3430">
        <w:rPr>
          <w:rFonts w:cs="Times New Roman"/>
        </w:rPr>
        <w:t>In the current experiment</w:t>
      </w:r>
      <w:r w:rsidR="000D2821" w:rsidRPr="00DF3430">
        <w:rPr>
          <w:rFonts w:cs="Times New Roman"/>
        </w:rPr>
        <w:t xml:space="preserve">, we compare participants’ ability to learn novel categories when </w:t>
      </w:r>
      <w:r w:rsidR="00F42DBC" w:rsidRPr="00DF3430">
        <w:rPr>
          <w:rFonts w:cs="Times New Roman"/>
        </w:rPr>
        <w:t xml:space="preserve">category exemplars </w:t>
      </w:r>
      <w:r w:rsidR="000D2821" w:rsidRPr="00DF3430">
        <w:rPr>
          <w:rFonts w:cs="Times New Roman"/>
        </w:rPr>
        <w:t>were composed of more nameable or less nameable color</w:t>
      </w:r>
      <w:r w:rsidR="00D373CE">
        <w:rPr>
          <w:rFonts w:cs="Times New Roman"/>
        </w:rPr>
        <w:t xml:space="preserve"> features (Experiment 1) or shape features</w:t>
      </w:r>
      <w:r w:rsidR="00DF0170">
        <w:rPr>
          <w:rFonts w:cs="Times New Roman"/>
        </w:rPr>
        <w:t xml:space="preserve"> (Experiment 2)</w:t>
      </w:r>
      <w:r w:rsidR="000D2821" w:rsidRPr="00DF3430">
        <w:rPr>
          <w:rFonts w:cs="Times New Roman"/>
        </w:rPr>
        <w:t xml:space="preserve">. </w:t>
      </w:r>
      <w:r w:rsidR="009D500A">
        <w:rPr>
          <w:rFonts w:cs="Times New Roman"/>
        </w:rPr>
        <w:t xml:space="preserve">Both category types had </w:t>
      </w:r>
      <w:r w:rsidR="00277FFA">
        <w:rPr>
          <w:rFonts w:cs="Times New Roman"/>
        </w:rPr>
        <w:t>similar</w:t>
      </w:r>
      <w:r w:rsidR="009D500A">
        <w:rPr>
          <w:rFonts w:cs="Times New Roman"/>
        </w:rPr>
        <w:t xml:space="preserve"> logical structure: t</w:t>
      </w:r>
      <w:r w:rsidR="000D2821" w:rsidRPr="00DF3430">
        <w:rPr>
          <w:rFonts w:cs="Times New Roman"/>
        </w:rPr>
        <w:t>he categories were structured such that one color</w:t>
      </w:r>
      <w:r w:rsidR="00DF0170">
        <w:rPr>
          <w:rFonts w:cs="Times New Roman"/>
        </w:rPr>
        <w:t xml:space="preserve"> </w:t>
      </w:r>
      <w:r w:rsidR="00D373CE">
        <w:rPr>
          <w:rFonts w:cs="Times New Roman"/>
        </w:rPr>
        <w:t xml:space="preserve">feature </w:t>
      </w:r>
      <w:r w:rsidR="00DF0170">
        <w:rPr>
          <w:rFonts w:cs="Times New Roman"/>
        </w:rPr>
        <w:t>or one shape</w:t>
      </w:r>
      <w:r w:rsidR="000D2821" w:rsidRPr="00DF3430">
        <w:rPr>
          <w:rFonts w:cs="Times New Roman"/>
        </w:rPr>
        <w:t xml:space="preserve"> </w:t>
      </w:r>
      <w:r w:rsidR="00D373CE">
        <w:rPr>
          <w:rFonts w:cs="Times New Roman"/>
        </w:rPr>
        <w:t xml:space="preserve">feature </w:t>
      </w:r>
      <w:r w:rsidR="00D17067" w:rsidRPr="00DF3430">
        <w:rPr>
          <w:rFonts w:cs="Times New Roman"/>
        </w:rPr>
        <w:t xml:space="preserve">always </w:t>
      </w:r>
      <w:r w:rsidR="000D2821" w:rsidRPr="00DF3430">
        <w:rPr>
          <w:rFonts w:cs="Times New Roman"/>
        </w:rPr>
        <w:t xml:space="preserve">predicted category membership (e.g., images </w:t>
      </w:r>
      <w:r w:rsidR="00F42DBC" w:rsidRPr="00DF3430">
        <w:rPr>
          <w:rFonts w:cs="Times New Roman"/>
        </w:rPr>
        <w:t xml:space="preserve">containing </w:t>
      </w:r>
      <w:r w:rsidR="000D2821" w:rsidRPr="00DF3430">
        <w:rPr>
          <w:rFonts w:cs="Times New Roman"/>
        </w:rPr>
        <w:t>red belong</w:t>
      </w:r>
      <w:r w:rsidR="00F42DBC" w:rsidRPr="00DF3430">
        <w:rPr>
          <w:rFonts w:cs="Times New Roman"/>
        </w:rPr>
        <w:t>ed</w:t>
      </w:r>
      <w:r w:rsidR="000D2821" w:rsidRPr="00DF3430">
        <w:rPr>
          <w:rFonts w:cs="Times New Roman"/>
        </w:rPr>
        <w:t xml:space="preserve"> to category A</w:t>
      </w:r>
      <w:r w:rsidR="00F42DBC" w:rsidRPr="00DF3430">
        <w:rPr>
          <w:rFonts w:cs="Times New Roman"/>
        </w:rPr>
        <w:t xml:space="preserve"> while</w:t>
      </w:r>
      <w:r w:rsidR="000D2821" w:rsidRPr="00DF3430">
        <w:rPr>
          <w:rFonts w:cs="Times New Roman"/>
        </w:rPr>
        <w:t xml:space="preserve"> those </w:t>
      </w:r>
      <w:r w:rsidR="00F42DBC" w:rsidRPr="00DF3430">
        <w:rPr>
          <w:rFonts w:cs="Times New Roman"/>
        </w:rPr>
        <w:t xml:space="preserve">containing </w:t>
      </w:r>
      <w:r w:rsidR="000D2821" w:rsidRPr="00DF3430">
        <w:rPr>
          <w:rFonts w:cs="Times New Roman"/>
        </w:rPr>
        <w:t>brown belong</w:t>
      </w:r>
      <w:r w:rsidR="00F42DBC" w:rsidRPr="00DF3430">
        <w:rPr>
          <w:rFonts w:cs="Times New Roman"/>
        </w:rPr>
        <w:t>ed</w:t>
      </w:r>
      <w:r w:rsidR="000D2821" w:rsidRPr="00DF3430">
        <w:rPr>
          <w:rFonts w:cs="Times New Roman"/>
        </w:rPr>
        <w:t xml:space="preserve"> to category B). </w:t>
      </w:r>
      <w:r w:rsidR="00D17067" w:rsidRPr="00DF3430">
        <w:rPr>
          <w:rFonts w:cs="Times New Roman"/>
        </w:rPr>
        <w:t>We hypothesized</w:t>
      </w:r>
      <w:r w:rsidRPr="00DF3430">
        <w:rPr>
          <w:rFonts w:cs="Times New Roman"/>
        </w:rPr>
        <w:t xml:space="preserve"> that categories would be easier to learn when the underlying color </w:t>
      </w:r>
      <w:r w:rsidR="00DD66BE">
        <w:rPr>
          <w:rFonts w:cs="Times New Roman"/>
        </w:rPr>
        <w:t xml:space="preserve">and shape </w:t>
      </w:r>
      <w:r w:rsidRPr="00DF3430">
        <w:rPr>
          <w:rFonts w:cs="Times New Roman"/>
        </w:rPr>
        <w:t xml:space="preserve">features were easier to name, and therefore could </w:t>
      </w:r>
      <w:r w:rsidR="00F87C79">
        <w:rPr>
          <w:rFonts w:cs="Times New Roman"/>
        </w:rPr>
        <w:t>be more readily formulated as a hypothesis about category membership</w:t>
      </w:r>
      <w:r w:rsidRPr="00DF3430">
        <w:rPr>
          <w:rFonts w:cs="Times New Roman"/>
        </w:rPr>
        <w:t>.</w:t>
      </w:r>
    </w:p>
    <w:p w14:paraId="73388949" w14:textId="5AE15F33" w:rsidR="000D2821" w:rsidRPr="00DF3430" w:rsidRDefault="00996A1D" w:rsidP="00DF3430">
      <w:pPr>
        <w:pStyle w:val="Heading1"/>
        <w:spacing w:line="240" w:lineRule="auto"/>
        <w:rPr>
          <w:rFonts w:cs="Times New Roman"/>
        </w:rPr>
      </w:pPr>
      <w:r w:rsidRPr="00DF3430">
        <w:rPr>
          <w:rFonts w:cs="Times New Roman"/>
        </w:rPr>
        <w:t xml:space="preserve">2. </w:t>
      </w:r>
      <w:r w:rsidR="00A9795D">
        <w:rPr>
          <w:rFonts w:cs="Times New Roman"/>
        </w:rPr>
        <w:t>Experiment 1: Color-based category features</w:t>
      </w:r>
    </w:p>
    <w:p w14:paraId="5AF79B59" w14:textId="77777777" w:rsidR="00423AB4" w:rsidRPr="00DF3430" w:rsidRDefault="00423AB4" w:rsidP="00DF3430">
      <w:pPr>
        <w:pStyle w:val="Heading2"/>
        <w:spacing w:before="0" w:line="240" w:lineRule="auto"/>
        <w:rPr>
          <w:rFonts w:cs="Times New Roman"/>
        </w:rPr>
      </w:pPr>
      <w:r w:rsidRPr="00DF3430">
        <w:rPr>
          <w:rFonts w:cs="Times New Roman"/>
        </w:rPr>
        <w:t>2.1. Participants</w:t>
      </w:r>
    </w:p>
    <w:p w14:paraId="680F7979" w14:textId="0083F94A" w:rsidR="00206981" w:rsidRPr="0016305D" w:rsidRDefault="00974E6A" w:rsidP="00F97098">
      <w:pPr>
        <w:pStyle w:val="spara"/>
        <w:rPr>
          <w:rFonts w:cs="Times New Roman"/>
        </w:rPr>
      </w:pPr>
      <w:r w:rsidRPr="0016305D">
        <w:rPr>
          <w:rFonts w:cs="Times New Roman"/>
        </w:rPr>
        <w:t xml:space="preserve">We recruited </w:t>
      </w:r>
      <w:r w:rsidR="00423AB4" w:rsidRPr="0016305D">
        <w:rPr>
          <w:rFonts w:cs="Times New Roman"/>
        </w:rPr>
        <w:t>201 participants through Amazon Mechanical Turk</w:t>
      </w:r>
      <w:r w:rsidRPr="0016305D">
        <w:rPr>
          <w:rFonts w:cs="Times New Roman"/>
        </w:rPr>
        <w:t>.</w:t>
      </w:r>
      <w:r w:rsidR="00423AB4" w:rsidRPr="0016305D">
        <w:rPr>
          <w:rFonts w:cs="Times New Roman"/>
        </w:rPr>
        <w:t xml:space="preserve"> Participants were randomly assigned to the High </w:t>
      </w:r>
      <w:proofErr w:type="spellStart"/>
      <w:r w:rsidR="00423AB4" w:rsidRPr="0016305D">
        <w:rPr>
          <w:rFonts w:cs="Times New Roman"/>
        </w:rPr>
        <w:t>Nameability</w:t>
      </w:r>
      <w:proofErr w:type="spellEnd"/>
      <w:r w:rsidR="00423AB4" w:rsidRPr="0016305D">
        <w:rPr>
          <w:rFonts w:cs="Times New Roman"/>
        </w:rPr>
        <w:t xml:space="preserve"> Condition (n = 101) or to the Low </w:t>
      </w:r>
      <w:proofErr w:type="spellStart"/>
      <w:r w:rsidR="00423AB4" w:rsidRPr="0016305D">
        <w:rPr>
          <w:rFonts w:cs="Times New Roman"/>
        </w:rPr>
        <w:t>Nameability</w:t>
      </w:r>
      <w:proofErr w:type="spellEnd"/>
      <w:r w:rsidR="00423AB4" w:rsidRPr="0016305D">
        <w:rPr>
          <w:rFonts w:cs="Times New Roman"/>
        </w:rPr>
        <w:t xml:space="preserve"> Condition (n = 100)</w:t>
      </w:r>
      <w:r w:rsidRPr="0016305D">
        <w:rPr>
          <w:rFonts w:cs="Times New Roman"/>
        </w:rPr>
        <w:t xml:space="preserve"> and were paid $0.60 - $0.75 for completing the task</w:t>
      </w:r>
      <w:r w:rsidR="005E0FE0">
        <w:rPr>
          <w:rFonts w:cs="Times New Roman"/>
        </w:rPr>
        <w:t>,</w:t>
      </w:r>
      <w:r w:rsidRPr="0016305D">
        <w:rPr>
          <w:rFonts w:cs="Times New Roman"/>
        </w:rPr>
        <w:t xml:space="preserve"> which lasted approximately </w:t>
      </w:r>
      <w:r w:rsidR="00395712" w:rsidRPr="00395712">
        <w:rPr>
          <w:rFonts w:cs="Times New Roman"/>
        </w:rPr>
        <w:t>4</w:t>
      </w:r>
      <w:r w:rsidRPr="00395712">
        <w:rPr>
          <w:rFonts w:cs="Times New Roman"/>
        </w:rPr>
        <w:t xml:space="preserve"> minutes</w:t>
      </w:r>
      <w:r w:rsidRPr="0016305D">
        <w:rPr>
          <w:rFonts w:cs="Times New Roman"/>
        </w:rPr>
        <w:t>.</w:t>
      </w:r>
    </w:p>
    <w:p w14:paraId="34B4167C" w14:textId="77777777" w:rsidR="003016D7" w:rsidRPr="00DF3430" w:rsidRDefault="003016D7" w:rsidP="00DF3430">
      <w:pPr>
        <w:pStyle w:val="Heading2"/>
        <w:spacing w:line="240" w:lineRule="auto"/>
        <w:ind w:left="259" w:hanging="259"/>
        <w:rPr>
          <w:rFonts w:cs="Times New Roman"/>
        </w:rPr>
      </w:pPr>
      <w:r w:rsidRPr="00521E80">
        <w:rPr>
          <w:rFonts w:cs="Times New Roman"/>
        </w:rPr>
        <w:t>2.2. Stimuli</w:t>
      </w:r>
    </w:p>
    <w:p w14:paraId="648A8811" w14:textId="618163E0" w:rsidR="0010101C" w:rsidRPr="00EA7B94" w:rsidRDefault="00D817F4" w:rsidP="00F97098">
      <w:pPr>
        <w:pStyle w:val="NonumHead-1"/>
        <w:spacing w:before="0" w:after="0"/>
        <w:ind w:right="0"/>
        <w:jc w:val="both"/>
        <w:rPr>
          <w:rFonts w:cs="Times New Roman"/>
          <w:b w:val="0"/>
        </w:rPr>
      </w:pPr>
      <w:r w:rsidRPr="0016305D">
        <w:rPr>
          <w:rFonts w:cs="Times New Roman"/>
          <w:b w:val="0"/>
          <w:bCs w:val="0"/>
        </w:rPr>
        <w:t>The exemplars were circles (“color wheels”) composed of 3 different colors (see Figure 1</w:t>
      </w:r>
      <w:r w:rsidR="00EA7B94">
        <w:rPr>
          <w:rFonts w:cs="Times New Roman"/>
          <w:b w:val="0"/>
          <w:bCs w:val="0"/>
        </w:rPr>
        <w:t>A</w:t>
      </w:r>
      <w:r w:rsidRPr="0016305D">
        <w:rPr>
          <w:rFonts w:cs="Times New Roman"/>
          <w:b w:val="0"/>
          <w:bCs w:val="0"/>
        </w:rPr>
        <w:t xml:space="preserve">). Following the design of </w:t>
      </w:r>
      <w:r w:rsidRPr="00DF3430">
        <w:rPr>
          <w:rFonts w:cs="Times New Roman"/>
          <w:b w:val="0"/>
          <w:bCs w:val="0"/>
        </w:rPr>
        <w:fldChar w:fldCharType="begin" w:fldLock="1"/>
      </w:r>
      <w:r>
        <w:rPr>
          <w:rFonts w:cs="Times New Roman"/>
          <w:b w:val="0"/>
          <w:bCs w:val="0"/>
        </w:rPr>
        <w:instrText xml:space="preserve"> ADDIN ZOTERO_ITEM CSL_CITATION {"citationID":"BsaekJEs","properties":{"formattedCitation":"(Couchman, Coutinho, &amp; Smith, 2010)","plainCitation":"(Couchman, Coutinho, &amp; Smith, 2010)"},"citationItems":[{"id":"ITEM-1","uris":["http://www.mendeley.com/documents/?uuid=1b2a06c8-cc51-4fc8-8e0b-8b99c24da4dc"],"uri":["http://www.mendeley.com/documents/?uuid=1b2a06c8-cc51-4fc8-8e0b-8b99c24da4dc"],"itemData":{"DOI":"10.1037/a0016748.Rules","author":[{"dropping-particle":"","family":"Couchman","given":"Justin J","non-dropping-particle":"","parse-names":false,"suffix":""},{"dropping-particle":"","family":"Coutinho","given":"Mariana V C","non-dropping-particle":"","parse-names":false,"suffix":""},{"dropping-particle":"","family":"Smith","given":"J David","non-dropping-particle":"","parse-names":false,"suffix":""}],"container-title":"Journal of experimental psychology. Animal behavior processes","id":"ITEM-1","issue":"2","issued":{"date-parts":[["2010"]]},"page":"172-183","title":"Rules and resemblance: Their changing balance in the category learning of humans (Homo sapiens) and monkeys (macaca mulatta)","type":"article-journal","volume":"36"}}],"schema":"https://github.com/citation-style-language/schema/raw/master/csl-citation.json"} </w:instrText>
      </w:r>
      <w:r w:rsidRPr="00DF3430">
        <w:rPr>
          <w:rFonts w:cs="Times New Roman"/>
          <w:b w:val="0"/>
          <w:bCs w:val="0"/>
        </w:rPr>
        <w:fldChar w:fldCharType="separate"/>
      </w:r>
      <w:r w:rsidRPr="006B6510">
        <w:rPr>
          <w:rFonts w:cs="Times New Roman"/>
          <w:b w:val="0"/>
          <w:bCs w:val="0"/>
          <w:noProof/>
        </w:rPr>
        <w:t>(Couchman, Coutinho, &amp; Smith, 2010)</w:t>
      </w:r>
      <w:r w:rsidRPr="00DF3430">
        <w:rPr>
          <w:rFonts w:cs="Times New Roman"/>
          <w:b w:val="0"/>
          <w:bCs w:val="0"/>
        </w:rPr>
        <w:fldChar w:fldCharType="end"/>
      </w:r>
      <w:r w:rsidR="00715CDF">
        <w:rPr>
          <w:rFonts w:cs="Times New Roman"/>
          <w:b w:val="0"/>
          <w:bCs w:val="0"/>
        </w:rPr>
        <w:t>,</w:t>
      </w:r>
      <w:r w:rsidRPr="0016305D">
        <w:rPr>
          <w:rFonts w:cs="Times New Roman"/>
          <w:b w:val="0"/>
          <w:bCs w:val="0"/>
        </w:rPr>
        <w:t xml:space="preserve"> one of the colors was perfectly predictive of category membership. The other two were correlated at </w:t>
      </w:r>
      <w:r w:rsidRPr="005E0FE0">
        <w:rPr>
          <w:rFonts w:cs="Times New Roman"/>
          <w:b w:val="0"/>
          <w:bCs w:val="0"/>
        </w:rPr>
        <w:t>66.6%</w:t>
      </w:r>
      <w:r w:rsidRPr="0016305D">
        <w:rPr>
          <w:rFonts w:cs="Times New Roman"/>
          <w:b w:val="0"/>
          <w:bCs w:val="0"/>
        </w:rPr>
        <w:t xml:space="preserve"> with category membership</w:t>
      </w:r>
      <w:r>
        <w:rPr>
          <w:rFonts w:cs="Times New Roman"/>
          <w:b w:val="0"/>
          <w:bCs w:val="0"/>
        </w:rPr>
        <w:t>.</w:t>
      </w:r>
      <w:r w:rsidRPr="0016305D">
        <w:rPr>
          <w:rFonts w:cs="Times New Roman"/>
          <w:b w:val="0"/>
          <w:bCs w:val="0"/>
        </w:rPr>
        <w:t xml:space="preserve"> </w:t>
      </w:r>
      <w:r w:rsidRPr="00DF3430">
        <w:rPr>
          <w:rFonts w:cs="Times New Roman"/>
          <w:b w:val="0"/>
        </w:rPr>
        <w:t xml:space="preserve">The critical manipulation involved the </w:t>
      </w:r>
      <w:proofErr w:type="spellStart"/>
      <w:r w:rsidRPr="00DF3430">
        <w:rPr>
          <w:rFonts w:cs="Times New Roman"/>
          <w:b w:val="0"/>
        </w:rPr>
        <w:t>nameability</w:t>
      </w:r>
      <w:proofErr w:type="spellEnd"/>
      <w:r w:rsidRPr="00DF3430">
        <w:rPr>
          <w:rFonts w:cs="Times New Roman"/>
          <w:b w:val="0"/>
        </w:rPr>
        <w:t xml:space="preserve"> </w:t>
      </w:r>
      <w:r w:rsidRPr="00DF3430">
        <w:rPr>
          <w:rFonts w:cs="Times New Roman"/>
          <w:b w:val="0"/>
        </w:rPr>
        <w:fldChar w:fldCharType="begin" w:fldLock="1"/>
      </w:r>
      <w:r>
        <w:rPr>
          <w:rFonts w:cs="Times New Roman"/>
          <w:b w:val="0"/>
        </w:rPr>
        <w:instrText xml:space="preserve"> ADDIN ZOTERO_ITEM CSL_CITATION {"citationID":"2gf7bk6iga","properties":{"formattedCitation":"(Guest &amp; Laar, 2002)","plainCitation":"(Guest &amp; Laar, 2002)"},"citationItems":[{"id":9959,"uris":["http://zotero.org/users/18698/items/69RBHWUB"],"uri":["http://zotero.org/users/18698/items/69RBHWUB"],"itemData":{"id":9959,"type":"article-journal","title":"The Effect of Name Category and Discriminability on the Search Characteristics of Colour Sets","container-title":"Perception","page":"445-461","volume":"31","issue":"4","source":"pec.sagepub.com","abstract":"Within (and between) cultures, people tend to agree on which parts of colour space are easiest to name and what the names for these regions are. Therefore it is likely that the manipulation of ease of naming (nameability) of colours should change performance in tasks where categorisation by colour name is important. More specifically, highly ‘nameable’ colour sets should lead to better performance than metrically equivalent but less categorically distinct sets, when the task requires categorisation. This hypothesis was investigated by testing observers on a name-based task, the naming and subsequent identification by name of colour sets with up to sixteen members. These sets were designed to be easy to name (nameable), maximally discriminable, or matched discriminable. The first were derived from previously generated data, the second by a standard algorithm to space colours widely in colour space, and the latter by closely matching their metric characteristics to those of an easy-to-name colour set. This final condition was metrically (but not categorically) equivalent to the nameable set. It was found that sets designed to be nameable did indeed lead to superior performance as measured by response times, confidence ratings, and response accuracy. Perceptual colour similarity, measured by a ΔE metric, did not predict errors. Nameability may thus be a valid, manipulable, aspect of sets of colours, and one which is not otherwise duplicated in the metric characteristics of such sets.","DOI":"10.1068/p3134","ISSN":"0301-0066, 1468-4233","note":"PMID: 12018790","journalAbbreviation":"Perception","language":"en","author":[{"family":"Guest","given":"Steve"},{"family":"Laar","given":"Darren Van"}],"issued":{"date-parts":[["2002",4,1]]}}}],"schema":"https://github.com/citation-style-language/schema/raw/master/csl-citation.json"} </w:instrText>
      </w:r>
      <w:r w:rsidRPr="00DF3430">
        <w:rPr>
          <w:rFonts w:cs="Times New Roman"/>
          <w:b w:val="0"/>
        </w:rPr>
        <w:fldChar w:fldCharType="separate"/>
      </w:r>
      <w:r w:rsidRPr="006B6510">
        <w:rPr>
          <w:rFonts w:cs="Times New Roman"/>
          <w:b w:val="0"/>
          <w:noProof/>
        </w:rPr>
        <w:t>(Guest &amp; Laar, 2002)</w:t>
      </w:r>
      <w:r w:rsidRPr="00DF3430">
        <w:rPr>
          <w:rFonts w:cs="Times New Roman"/>
          <w:b w:val="0"/>
        </w:rPr>
        <w:fldChar w:fldCharType="end"/>
      </w:r>
      <w:r w:rsidRPr="00DF3430">
        <w:rPr>
          <w:rFonts w:cs="Times New Roman"/>
          <w:b w:val="0"/>
        </w:rPr>
        <w:t xml:space="preserve"> of the colors comprising </w:t>
      </w:r>
      <w:r>
        <w:rPr>
          <w:rFonts w:cs="Times New Roman"/>
          <w:b w:val="0"/>
        </w:rPr>
        <w:t>each</w:t>
      </w:r>
      <w:r w:rsidRPr="00DF3430">
        <w:rPr>
          <w:rFonts w:cs="Times New Roman"/>
          <w:b w:val="0"/>
        </w:rPr>
        <w:t xml:space="preserve"> color wheel exemplar. To assess </w:t>
      </w:r>
      <w:proofErr w:type="spellStart"/>
      <w:r w:rsidRPr="00DF3430">
        <w:rPr>
          <w:rFonts w:cs="Times New Roman"/>
          <w:b w:val="0"/>
        </w:rPr>
        <w:t>nameability</w:t>
      </w:r>
      <w:proofErr w:type="spellEnd"/>
      <w:r w:rsidRPr="00DF3430">
        <w:rPr>
          <w:rFonts w:cs="Times New Roman"/>
          <w:b w:val="0"/>
        </w:rPr>
        <w:t xml:space="preserve"> we used the results of a large-scale online color naming study </w:t>
      </w:r>
      <w:r w:rsidRPr="00DF3430">
        <w:rPr>
          <w:rFonts w:cs="Times New Roman"/>
          <w:b w:val="0"/>
        </w:rPr>
        <w:fldChar w:fldCharType="begin" w:fldLock="1"/>
      </w:r>
      <w:r>
        <w:rPr>
          <w:rFonts w:cs="Times New Roman"/>
          <w:b w:val="0"/>
        </w:rPr>
        <w:instrText xml:space="preserve"> ADDIN ZOTERO_ITEM CSL_CITATION {"citationID":"2kbipjihqs","properties":{"formattedCitation":"(N=134,727, Munroe, 2010)","plainCitation":"(N=134,727, Munroe, 2010)"},"citationItems":[{"id":9981,"uris":["http://zotero.org/users/18698/items/QTF59I6T"],"uri":["http://zotero.org/users/18698/items/QTF59I6T"],"itemData":{"id":9981,"type":"post-weblog","title":"Color Survey Results","container-title":"xkcd","abstract":"Who in the rainbow can draw the line where the violet tint ends and the orange tint begins? Distinctly we see the difference of the colors, but where exactly does the one first blendingly enter int...","URL":"http://blog.xkcd.com/2010/05/03/color-survey-results/","author":[{"family":"Munroe","given":"R. P."}],"issued":{"date-parts":[["2010",5,4]]},"accessed":{"date-parts":[["2016",1,30]]}},"prefix":"N=134,727, "}],"schema":"https://github.com/citation-style-language/schema/raw/master/csl-citation.json"} </w:instrText>
      </w:r>
      <w:r w:rsidRPr="00DF3430">
        <w:rPr>
          <w:rFonts w:cs="Times New Roman"/>
          <w:b w:val="0"/>
        </w:rPr>
        <w:fldChar w:fldCharType="separate"/>
      </w:r>
      <w:r w:rsidRPr="00E76694">
        <w:rPr>
          <w:rFonts w:cs="Times New Roman"/>
          <w:b w:val="0"/>
          <w:noProof/>
        </w:rPr>
        <w:t>(N=134,727, Munroe, 2010)</w:t>
      </w:r>
      <w:r w:rsidRPr="00DF3430">
        <w:rPr>
          <w:rFonts w:cs="Times New Roman"/>
          <w:b w:val="0"/>
        </w:rPr>
        <w:fldChar w:fldCharType="end"/>
      </w:r>
      <w:r w:rsidRPr="00DF3430">
        <w:rPr>
          <w:rFonts w:cs="Times New Roman"/>
          <w:b w:val="0"/>
        </w:rPr>
        <w:t xml:space="preserve">, restricting the analysis to RGB values named by </w:t>
      </w:r>
      <w:r w:rsidRPr="00DF3430">
        <w:rPr>
          <w:rFonts w:cs="Times New Roman" w:hint="eastAsia"/>
          <w:b w:val="0"/>
        </w:rPr>
        <w:t>≥</w:t>
      </w:r>
      <w:r w:rsidRPr="00DF3430">
        <w:rPr>
          <w:rFonts w:cs="Times New Roman" w:hint="eastAsia"/>
          <w:b w:val="0"/>
        </w:rPr>
        <w:t>100</w:t>
      </w:r>
      <w:r w:rsidRPr="00DF3430">
        <w:rPr>
          <w:rFonts w:cs="Times New Roman"/>
          <w:b w:val="0"/>
        </w:rPr>
        <w:t xml:space="preserve"> individuals. To ensure that the results could not be affected by differences in color discriminability between the low- and high-</w:t>
      </w:r>
      <w:proofErr w:type="spellStart"/>
      <w:r w:rsidRPr="00DF3430">
        <w:rPr>
          <w:rFonts w:cs="Times New Roman"/>
          <w:b w:val="0"/>
        </w:rPr>
        <w:t>nameability</w:t>
      </w:r>
      <w:proofErr w:type="spellEnd"/>
      <w:r w:rsidRPr="00DF3430">
        <w:rPr>
          <w:rFonts w:cs="Times New Roman"/>
          <w:b w:val="0"/>
        </w:rPr>
        <w:t xml:space="preserve"> conditions, we selected the colors such that all the pairwise CIE-LAB distances were equated </w:t>
      </w:r>
      <w:r>
        <w:rPr>
          <w:rFonts w:cs="Times New Roman"/>
          <w:b w:val="0"/>
        </w:rPr>
        <w:t>using</w:t>
      </w:r>
      <w:r w:rsidRPr="00DF3430">
        <w:rPr>
          <w:rFonts w:cs="Times New Roman"/>
          <w:b w:val="0"/>
        </w:rPr>
        <w:t xml:space="preserve"> ΔE2000 </w:t>
      </w:r>
      <w:r w:rsidRPr="00DF3430">
        <w:rPr>
          <w:rFonts w:cs="Times New Roman"/>
          <w:b w:val="0"/>
        </w:rPr>
        <w:fldChar w:fldCharType="begin" w:fldLock="1"/>
      </w:r>
      <w:r>
        <w:rPr>
          <w:rFonts w:cs="Times New Roman"/>
          <w:b w:val="0"/>
        </w:rPr>
        <w:instrText xml:space="preserve"> ADDIN ZOTERO_ITEM CSL_CITATION {"citationID":"n8shCudR","properties":{"formattedCitation":"(Sharma et al., 2005)","plainCitation":"(Sharma et al., 2005)"},"citationItems":[{"id":9985,"uris":["http://zotero.org/users/18698/items/CPIIT3KM"],"uri":["http://zotero.org/users/18698/items/CPIIT3KM"],"itemData":{"id":9985,"type":"article-journal","title":"The CIEDE2000 color-difference formula: Implementation notes, supplementary test data, and mathematical observations","container-title":"Color Research and Application","page":"21–30","volume":"30","issue":"1","source":"Google Scholar","shortTitle":"The CIEDE2000 color-difference formula","author":[{"family":"Sharma","given":"G."},{"family":"Wu","given":"W. C."},{"family":"Daa","given":"E. N."}],"issued":{"date-parts":[["2005"]]}},"suppress-author":1,"prefix":"Sharma et al., "}],"schema":"https://github.com/citation-style-language/schema/raw/master/csl-citation.json"} </w:instrText>
      </w:r>
      <w:r w:rsidRPr="00DF3430">
        <w:rPr>
          <w:rFonts w:cs="Times New Roman"/>
          <w:b w:val="0"/>
        </w:rPr>
        <w:fldChar w:fldCharType="separate"/>
      </w:r>
      <w:r w:rsidRPr="00E76694">
        <w:rPr>
          <w:rFonts w:cs="Times New Roman"/>
          <w:b w:val="0"/>
          <w:noProof/>
        </w:rPr>
        <w:t>(Sharma et al., 2005)</w:t>
      </w:r>
      <w:r w:rsidRPr="00DF3430">
        <w:rPr>
          <w:rFonts w:cs="Times New Roman"/>
          <w:b w:val="0"/>
        </w:rPr>
        <w:fldChar w:fldCharType="end"/>
      </w:r>
      <w:r w:rsidRPr="00DF3430">
        <w:rPr>
          <w:rFonts w:cs="Times New Roman"/>
          <w:b w:val="0"/>
        </w:rPr>
        <w:t xml:space="preserve">. </w:t>
      </w:r>
      <w:r w:rsidRPr="0016305D">
        <w:rPr>
          <w:rFonts w:cs="Times New Roman"/>
          <w:b w:val="0"/>
          <w:bCs w:val="0"/>
        </w:rPr>
        <w:t xml:space="preserve">We </w:t>
      </w:r>
      <w:r w:rsidRPr="0016305D">
        <w:rPr>
          <w:rFonts w:cs="Times New Roman"/>
          <w:b w:val="0"/>
          <w:bCs w:val="0"/>
        </w:rPr>
        <w:lastRenderedPageBreak/>
        <w:t xml:space="preserve">constructed image sets </w:t>
      </w:r>
      <w:r>
        <w:rPr>
          <w:rFonts w:cs="Times New Roman"/>
          <w:b w:val="0"/>
          <w:bCs w:val="0"/>
        </w:rPr>
        <w:t>with</w:t>
      </w:r>
      <w:r w:rsidRPr="0016305D">
        <w:rPr>
          <w:rFonts w:cs="Times New Roman"/>
          <w:b w:val="0"/>
          <w:bCs w:val="0"/>
        </w:rPr>
        <w:t xml:space="preserve"> different color</w:t>
      </w:r>
      <w:r>
        <w:rPr>
          <w:rFonts w:cs="Times New Roman"/>
          <w:b w:val="0"/>
          <w:bCs w:val="0"/>
        </w:rPr>
        <w:t xml:space="preserve"> pairs in the critical position </w:t>
      </w:r>
      <w:r w:rsidRPr="0016305D">
        <w:rPr>
          <w:rFonts w:cs="Times New Roman"/>
          <w:b w:val="0"/>
          <w:bCs w:val="0"/>
        </w:rPr>
        <w:t xml:space="preserve">to ensure that any effect was not due to idiosyncratic properties of colors in the category-diagnostic position. </w:t>
      </w:r>
      <w:r w:rsidRPr="00DF3430">
        <w:rPr>
          <w:rFonts w:cs="Times New Roman"/>
          <w:b w:val="0"/>
        </w:rPr>
        <w:t>The critical colors in the more-nameable categories were “brown”</w:t>
      </w:r>
      <w:r w:rsidRPr="00E11004">
        <w:rPr>
          <w:rFonts w:cs="Times New Roman"/>
          <w:b w:val="0"/>
        </w:rPr>
        <w:t xml:space="preserve"> RGB=(</w:t>
      </w:r>
      <w:r w:rsidRPr="00E11004">
        <w:rPr>
          <w:rFonts w:cs="Times New Roman"/>
          <w:b w:val="0"/>
          <w:bCs w:val="0"/>
        </w:rPr>
        <w:t>120,</w:t>
      </w:r>
      <w:r>
        <w:rPr>
          <w:rFonts w:cs="Times New Roman"/>
          <w:b w:val="0"/>
          <w:bCs w:val="0"/>
        </w:rPr>
        <w:t xml:space="preserve"> </w:t>
      </w:r>
      <w:r w:rsidRPr="00E11004">
        <w:rPr>
          <w:rFonts w:cs="Times New Roman"/>
          <w:b w:val="0"/>
          <w:bCs w:val="0"/>
        </w:rPr>
        <w:t>80,</w:t>
      </w:r>
      <w:r>
        <w:rPr>
          <w:rFonts w:cs="Times New Roman"/>
          <w:b w:val="0"/>
          <w:bCs w:val="0"/>
        </w:rPr>
        <w:t xml:space="preserve"> </w:t>
      </w:r>
      <w:r w:rsidRPr="00E11004">
        <w:rPr>
          <w:rFonts w:cs="Times New Roman"/>
          <w:b w:val="0"/>
          <w:bCs w:val="0"/>
        </w:rPr>
        <w:t>40)</w:t>
      </w:r>
      <w:r w:rsidRPr="00DF3430">
        <w:rPr>
          <w:rFonts w:cs="Times New Roman"/>
          <w:b w:val="0"/>
        </w:rPr>
        <w:t xml:space="preserve"> and “red” </w:t>
      </w:r>
      <w:r w:rsidRPr="00E11004">
        <w:rPr>
          <w:rFonts w:cs="Times New Roman"/>
          <w:b w:val="0"/>
        </w:rPr>
        <w:t>RGB=</w:t>
      </w:r>
      <w:r w:rsidRPr="00DF3430">
        <w:rPr>
          <w:rFonts w:cs="Times New Roman"/>
          <w:b w:val="0"/>
        </w:rPr>
        <w:t>(220, 20, 0</w:t>
      </w:r>
      <w:r>
        <w:rPr>
          <w:rFonts w:cs="Times New Roman"/>
          <w:b w:val="0"/>
        </w:rPr>
        <w:t>), “blue” RGB=(30, 90, 210) and “orange” RGB=</w:t>
      </w:r>
      <w:r w:rsidRPr="002C352A">
        <w:rPr>
          <w:rFonts w:cs="Times New Roman"/>
          <w:b w:val="0"/>
        </w:rPr>
        <w:t>(250,</w:t>
      </w:r>
      <w:r>
        <w:rPr>
          <w:rFonts w:cs="Times New Roman"/>
          <w:b w:val="0"/>
        </w:rPr>
        <w:t xml:space="preserve"> </w:t>
      </w:r>
      <w:r w:rsidRPr="002C352A">
        <w:rPr>
          <w:rFonts w:cs="Times New Roman"/>
          <w:b w:val="0"/>
        </w:rPr>
        <w:t>120,</w:t>
      </w:r>
      <w:r>
        <w:rPr>
          <w:rFonts w:cs="Times New Roman"/>
          <w:b w:val="0"/>
        </w:rPr>
        <w:t xml:space="preserve"> </w:t>
      </w:r>
      <w:r w:rsidRPr="002C352A">
        <w:rPr>
          <w:rFonts w:cs="Times New Roman"/>
          <w:b w:val="0"/>
        </w:rPr>
        <w:t>30)</w:t>
      </w:r>
      <w:r>
        <w:rPr>
          <w:rFonts w:cs="Times New Roman"/>
          <w:b w:val="0"/>
        </w:rPr>
        <w:t xml:space="preserve">, or “blue” and “brown”. These colors were named according to their modal label by </w:t>
      </w:r>
      <w:r w:rsidR="003E40E9" w:rsidRPr="003E40E9">
        <w:rPr>
          <w:rFonts w:cs="Times New Roman"/>
          <w:b w:val="0"/>
        </w:rPr>
        <w:t>80</w:t>
      </w:r>
      <w:r w:rsidRPr="003E40E9">
        <w:rPr>
          <w:rFonts w:cs="Times New Roman"/>
          <w:b w:val="0"/>
        </w:rPr>
        <w:t>%</w:t>
      </w:r>
      <w:r w:rsidR="003E40E9">
        <w:rPr>
          <w:rFonts w:cs="Times New Roman"/>
          <w:b w:val="0"/>
        </w:rPr>
        <w:t xml:space="preserve"> </w:t>
      </w:r>
      <w:r w:rsidRPr="003E40E9">
        <w:rPr>
          <w:rFonts w:cs="Times New Roman"/>
          <w:b w:val="0"/>
        </w:rPr>
        <w:t>-</w:t>
      </w:r>
      <w:r w:rsidR="003E40E9">
        <w:rPr>
          <w:rFonts w:cs="Times New Roman"/>
          <w:b w:val="0"/>
        </w:rPr>
        <w:t xml:space="preserve"> </w:t>
      </w:r>
      <w:r w:rsidR="003E40E9" w:rsidRPr="003E40E9">
        <w:rPr>
          <w:rFonts w:cs="Times New Roman"/>
          <w:b w:val="0"/>
        </w:rPr>
        <w:t>85</w:t>
      </w:r>
      <w:r w:rsidRPr="003E40E9">
        <w:rPr>
          <w:rFonts w:cs="Times New Roman"/>
          <w:b w:val="0"/>
        </w:rPr>
        <w:t>%</w:t>
      </w:r>
      <w:r w:rsidRPr="00DF3430">
        <w:rPr>
          <w:rFonts w:cs="Times New Roman"/>
          <w:b w:val="0"/>
        </w:rPr>
        <w:t xml:space="preserve"> of the population. The </w:t>
      </w:r>
      <w:r>
        <w:rPr>
          <w:rFonts w:cs="Times New Roman"/>
          <w:b w:val="0"/>
        </w:rPr>
        <w:t>critical colors in the low-</w:t>
      </w:r>
      <w:proofErr w:type="spellStart"/>
      <w:r>
        <w:rPr>
          <w:rFonts w:cs="Times New Roman"/>
          <w:b w:val="0"/>
        </w:rPr>
        <w:t>nameability</w:t>
      </w:r>
      <w:proofErr w:type="spellEnd"/>
      <w:r>
        <w:rPr>
          <w:rFonts w:cs="Times New Roman"/>
          <w:b w:val="0"/>
        </w:rPr>
        <w:t xml:space="preserve"> were </w:t>
      </w:r>
      <w:r w:rsidRPr="004310C5">
        <w:rPr>
          <w:rFonts w:cs="Times New Roman"/>
          <w:b w:val="0"/>
        </w:rPr>
        <w:t>RGB=(</w:t>
      </w:r>
      <w:r>
        <w:rPr>
          <w:rFonts w:cs="Times New Roman"/>
          <w:b w:val="0"/>
        </w:rPr>
        <w:t>170,160,40) (modal name “</w:t>
      </w:r>
      <w:r w:rsidR="00E57842">
        <w:rPr>
          <w:rFonts w:cs="Times New Roman"/>
          <w:b w:val="0"/>
        </w:rPr>
        <w:t>mustard</w:t>
      </w:r>
      <w:r>
        <w:rPr>
          <w:rFonts w:cs="Times New Roman"/>
          <w:b w:val="0"/>
        </w:rPr>
        <w:t xml:space="preserve">”) and </w:t>
      </w:r>
      <w:r w:rsidRPr="004310C5">
        <w:rPr>
          <w:rFonts w:cs="Times New Roman"/>
          <w:b w:val="0"/>
        </w:rPr>
        <w:t>RGB=(</w:t>
      </w:r>
      <w:r>
        <w:rPr>
          <w:rFonts w:cs="Times New Roman"/>
          <w:b w:val="0"/>
        </w:rPr>
        <w:t>200,170,170) (modal name “lavender”) or RGB=(200, 100, 70) (modal name “</w:t>
      </w:r>
      <w:r w:rsidR="00B565B6">
        <w:rPr>
          <w:rFonts w:cs="Times New Roman"/>
          <w:b w:val="0"/>
        </w:rPr>
        <w:t>brown</w:t>
      </w:r>
      <w:r>
        <w:rPr>
          <w:rFonts w:cs="Times New Roman"/>
          <w:b w:val="0"/>
        </w:rPr>
        <w:t>”) and RGB=</w:t>
      </w:r>
      <w:r w:rsidRPr="00071FB6">
        <w:rPr>
          <w:rFonts w:cs="Times New Roman"/>
          <w:b w:val="0"/>
        </w:rPr>
        <w:t>(70,</w:t>
      </w:r>
      <w:r>
        <w:rPr>
          <w:rFonts w:cs="Times New Roman"/>
          <w:b w:val="0"/>
        </w:rPr>
        <w:t xml:space="preserve"> </w:t>
      </w:r>
      <w:r w:rsidRPr="00071FB6">
        <w:rPr>
          <w:rFonts w:cs="Times New Roman"/>
          <w:b w:val="0"/>
        </w:rPr>
        <w:t>100,</w:t>
      </w:r>
      <w:r>
        <w:rPr>
          <w:rFonts w:cs="Times New Roman"/>
          <w:b w:val="0"/>
        </w:rPr>
        <w:t xml:space="preserve"> </w:t>
      </w:r>
      <w:r w:rsidRPr="00071FB6">
        <w:rPr>
          <w:rFonts w:cs="Times New Roman"/>
          <w:b w:val="0"/>
        </w:rPr>
        <w:t>90)</w:t>
      </w:r>
      <w:r>
        <w:rPr>
          <w:rFonts w:cs="Times New Roman"/>
          <w:b w:val="0"/>
        </w:rPr>
        <w:t xml:space="preserve"> (modal name “</w:t>
      </w:r>
      <w:r w:rsidR="00B565B6">
        <w:rPr>
          <w:rFonts w:cs="Times New Roman"/>
          <w:b w:val="0"/>
        </w:rPr>
        <w:t>grey</w:t>
      </w:r>
      <w:r>
        <w:rPr>
          <w:rFonts w:cs="Times New Roman"/>
          <w:b w:val="0"/>
        </w:rPr>
        <w:t xml:space="preserve">”). These names were only used by </w:t>
      </w:r>
      <w:r w:rsidR="00B565B6">
        <w:rPr>
          <w:rFonts w:cs="Times New Roman"/>
          <w:b w:val="0"/>
        </w:rPr>
        <w:t xml:space="preserve">6% - </w:t>
      </w:r>
      <w:r w:rsidR="003E40E9">
        <w:rPr>
          <w:rFonts w:cs="Times New Roman"/>
          <w:b w:val="0"/>
        </w:rPr>
        <w:t>10</w:t>
      </w:r>
      <w:r w:rsidR="00B565B6">
        <w:rPr>
          <w:rFonts w:cs="Times New Roman"/>
          <w:b w:val="0"/>
        </w:rPr>
        <w:t>%</w:t>
      </w:r>
      <w:r>
        <w:rPr>
          <w:rFonts w:cs="Times New Roman"/>
          <w:b w:val="0"/>
        </w:rPr>
        <w:t xml:space="preserve"> of participants in the original naming task. One drawback of the current approach is that ΔE requires a device-independent color space while our participants viewed the colors on their (often uncalibrated) monitors. However, while this introduces noise, there is no indication that this variability in viewing conditions favorably affects the high-</w:t>
      </w:r>
      <w:proofErr w:type="spellStart"/>
      <w:r>
        <w:rPr>
          <w:rFonts w:cs="Times New Roman"/>
          <w:b w:val="0"/>
        </w:rPr>
        <w:t>nameability</w:t>
      </w:r>
      <w:proofErr w:type="spellEnd"/>
      <w:r>
        <w:rPr>
          <w:rFonts w:cs="Times New Roman"/>
          <w:b w:val="0"/>
        </w:rPr>
        <w:t xml:space="preserve"> colors compared to the low-</w:t>
      </w:r>
      <w:proofErr w:type="spellStart"/>
      <w:r>
        <w:rPr>
          <w:rFonts w:cs="Times New Roman"/>
          <w:b w:val="0"/>
        </w:rPr>
        <w:t>nameability</w:t>
      </w:r>
      <w:proofErr w:type="spellEnd"/>
      <w:r>
        <w:rPr>
          <w:rFonts w:cs="Times New Roman"/>
          <w:b w:val="0"/>
        </w:rPr>
        <w:t xml:space="preserve"> colors.</w:t>
      </w:r>
    </w:p>
    <w:p w14:paraId="1E5B7A3F" w14:textId="77777777" w:rsidR="00206981" w:rsidRPr="00DF3430" w:rsidRDefault="003016D7" w:rsidP="00DF3430">
      <w:pPr>
        <w:pStyle w:val="Heading2"/>
        <w:spacing w:line="240" w:lineRule="auto"/>
        <w:ind w:left="259" w:hanging="259"/>
        <w:rPr>
          <w:rFonts w:cs="Times New Roman"/>
        </w:rPr>
      </w:pPr>
      <w:r w:rsidRPr="00521E80">
        <w:rPr>
          <w:rFonts w:cs="Times New Roman"/>
        </w:rPr>
        <w:t>2.3</w:t>
      </w:r>
      <w:r w:rsidR="00206981" w:rsidRPr="00DF3430">
        <w:rPr>
          <w:rFonts w:cs="Times New Roman"/>
        </w:rPr>
        <w:t xml:space="preserve">. </w:t>
      </w:r>
      <w:r w:rsidRPr="00DF3430">
        <w:rPr>
          <w:rFonts w:cs="Times New Roman"/>
        </w:rPr>
        <w:t>Task</w:t>
      </w:r>
    </w:p>
    <w:p w14:paraId="366D796F" w14:textId="737F2557" w:rsidR="000D2821" w:rsidRDefault="003F1124" w:rsidP="00F97098">
      <w:pPr>
        <w:spacing w:line="260" w:lineRule="exact"/>
        <w:jc w:val="both"/>
        <w:rPr>
          <w:rFonts w:cs="Times New Roman"/>
        </w:rPr>
      </w:pPr>
      <w:r w:rsidRPr="00DF3430">
        <w:rPr>
          <w:rFonts w:cs="Times New Roman"/>
        </w:rPr>
        <w:t xml:space="preserve">The participants were </w:t>
      </w:r>
      <w:r w:rsidR="00057A8A" w:rsidRPr="00DF3430">
        <w:rPr>
          <w:rFonts w:cs="Times New Roman"/>
        </w:rPr>
        <w:t>task</w:t>
      </w:r>
      <w:r w:rsidRPr="00DF3430">
        <w:rPr>
          <w:rFonts w:cs="Times New Roman"/>
        </w:rPr>
        <w:t>ed</w:t>
      </w:r>
      <w:r w:rsidR="00057A8A" w:rsidRPr="00DF3430">
        <w:rPr>
          <w:rFonts w:cs="Times New Roman"/>
        </w:rPr>
        <w:t xml:space="preserve"> </w:t>
      </w:r>
      <w:r w:rsidRPr="00DF3430">
        <w:rPr>
          <w:rFonts w:cs="Times New Roman"/>
        </w:rPr>
        <w:t xml:space="preserve">with </w:t>
      </w:r>
      <w:r w:rsidR="00057A8A" w:rsidRPr="00DF3430">
        <w:rPr>
          <w:rFonts w:cs="Times New Roman"/>
        </w:rPr>
        <w:t>learn</w:t>
      </w:r>
      <w:r w:rsidRPr="00DF3430">
        <w:rPr>
          <w:rFonts w:cs="Times New Roman"/>
        </w:rPr>
        <w:t>ing</w:t>
      </w:r>
      <w:r w:rsidR="00057A8A" w:rsidRPr="00DF3430">
        <w:rPr>
          <w:rFonts w:cs="Times New Roman"/>
        </w:rPr>
        <w:t xml:space="preserve"> </w:t>
      </w:r>
      <w:r w:rsidRPr="00DF3430">
        <w:rPr>
          <w:rFonts w:cs="Times New Roman"/>
        </w:rPr>
        <w:t xml:space="preserve">to place the color wheels </w:t>
      </w:r>
      <w:r w:rsidR="001B07A4" w:rsidRPr="00DF3430">
        <w:rPr>
          <w:rFonts w:cs="Times New Roman"/>
        </w:rPr>
        <w:t xml:space="preserve">into one of two </w:t>
      </w:r>
      <w:r w:rsidR="00057A8A" w:rsidRPr="00DF3430">
        <w:rPr>
          <w:rFonts w:cs="Times New Roman"/>
        </w:rPr>
        <w:t xml:space="preserve">categories by dragging it into </w:t>
      </w:r>
      <w:r w:rsidR="001B07A4" w:rsidRPr="00DF3430">
        <w:rPr>
          <w:rFonts w:cs="Times New Roman"/>
        </w:rPr>
        <w:t xml:space="preserve">the appropriate </w:t>
      </w:r>
      <w:proofErr w:type="gramStart"/>
      <w:r w:rsidR="00057A8A" w:rsidRPr="00DF3430">
        <w:rPr>
          <w:rFonts w:cs="Times New Roman"/>
        </w:rPr>
        <w:t xml:space="preserve">box </w:t>
      </w:r>
      <w:r w:rsidR="001B07A4" w:rsidRPr="00DF3430">
        <w:rPr>
          <w:rFonts w:cs="Times New Roman"/>
        </w:rPr>
        <w:t>,</w:t>
      </w:r>
      <w:proofErr w:type="gramEnd"/>
      <w:r w:rsidR="001B07A4" w:rsidRPr="00DF3430">
        <w:rPr>
          <w:rFonts w:cs="Times New Roman"/>
        </w:rPr>
        <w:t xml:space="preserve"> labeled </w:t>
      </w:r>
      <w:r w:rsidR="00057A8A" w:rsidRPr="00DF3430">
        <w:rPr>
          <w:rFonts w:cs="Times New Roman"/>
        </w:rPr>
        <w:t>as box “A” and box “B”</w:t>
      </w:r>
      <w:r w:rsidR="001B07A4" w:rsidRPr="00DF3430">
        <w:rPr>
          <w:rFonts w:cs="Times New Roman"/>
        </w:rPr>
        <w:t xml:space="preserve"> (</w:t>
      </w:r>
      <w:r w:rsidR="006E41AD">
        <w:rPr>
          <w:rFonts w:cs="Times New Roman"/>
        </w:rPr>
        <w:t>Figure</w:t>
      </w:r>
      <w:r w:rsidR="00057A8A" w:rsidRPr="00DF3430">
        <w:rPr>
          <w:rFonts w:cs="Times New Roman"/>
        </w:rPr>
        <w:t xml:space="preserve"> 2). Participants completed a total of 24 training trials, split into 3 blocks. On each block, participants sorted the prototype exemplar (the top image in Fig</w:t>
      </w:r>
      <w:r w:rsidR="006E41AD">
        <w:rPr>
          <w:rFonts w:cs="Times New Roman"/>
        </w:rPr>
        <w:t>ure</w:t>
      </w:r>
      <w:r w:rsidR="00057A8A" w:rsidRPr="00DF3430">
        <w:rPr>
          <w:rFonts w:cs="Times New Roman"/>
        </w:rPr>
        <w:t xml:space="preserve"> 1</w:t>
      </w:r>
      <w:r w:rsidR="006E41AD">
        <w:rPr>
          <w:rFonts w:cs="Times New Roman"/>
        </w:rPr>
        <w:t>A</w:t>
      </w:r>
      <w:r w:rsidR="00057A8A" w:rsidRPr="00DF3430">
        <w:rPr>
          <w:rFonts w:cs="Times New Roman"/>
        </w:rPr>
        <w:t>) for each category twice, and the remaining two exemplars of each category once. Participants received immediate feedback on whether their choice was correct or incorrect. Trials were repeated after an incorrect response. Box locations were counterbalanced across participants.</w:t>
      </w:r>
    </w:p>
    <w:p w14:paraId="3E4D604E" w14:textId="77777777" w:rsidR="004C7D46" w:rsidRPr="00DF3430" w:rsidRDefault="004C7D46" w:rsidP="00DF3430">
      <w:pPr>
        <w:rPr>
          <w:rFonts w:cs="Times New Roman"/>
        </w:rPr>
      </w:pPr>
    </w:p>
    <w:p w14:paraId="3E3784BF" w14:textId="4A167E05" w:rsidR="00EA7B94" w:rsidRPr="00DF3430" w:rsidRDefault="006E41AD" w:rsidP="00EA7B94">
      <w:pPr>
        <w:jc w:val="center"/>
        <w:rPr>
          <w:rFonts w:cs="Times New Roman"/>
        </w:rPr>
      </w:pPr>
      <w:r>
        <w:rPr>
          <w:rFonts w:cs="Times New Roman"/>
          <w:noProof/>
        </w:rPr>
        <w:lastRenderedPageBreak/>
        <w:drawing>
          <wp:inline distT="0" distB="0" distL="0" distR="0" wp14:anchorId="7D5281FF" wp14:editId="04EDFDE2">
            <wp:extent cx="4032069" cy="3024206"/>
            <wp:effectExtent l="0" t="0" r="0" b="0"/>
            <wp:docPr id="4" name="Picture 4" descr="Macintosh HD:Users:martinzettersten:Documents:Madison:Sapirlab:colorRule:writeup:figures:figures.0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tinzettersten:Documents:Madison:Sapirlab:colorRule:writeup:figures:figures.00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5897" cy="3034577"/>
                    </a:xfrm>
                    <a:prstGeom prst="rect">
                      <a:avLst/>
                    </a:prstGeom>
                    <a:noFill/>
                    <a:ln>
                      <a:noFill/>
                    </a:ln>
                  </pic:spPr>
                </pic:pic>
              </a:graphicData>
            </a:graphic>
          </wp:inline>
        </w:drawing>
      </w:r>
    </w:p>
    <w:p w14:paraId="72EC5C24" w14:textId="77777777" w:rsidR="00EA7B94" w:rsidRPr="00E61B5B" w:rsidRDefault="00EA7B94" w:rsidP="00EA7B94">
      <w:pPr>
        <w:pStyle w:val="CaptionA"/>
        <w:spacing w:after="120" w:line="240" w:lineRule="auto"/>
        <w:ind w:left="426"/>
        <w:rPr>
          <w:rFonts w:cs="Times New Roman"/>
        </w:rPr>
      </w:pPr>
      <w:r w:rsidRPr="00E61B5B">
        <w:rPr>
          <w:rFonts w:cs="Times New Roman"/>
        </w:rPr>
        <w:t xml:space="preserve">Figure 1. </w:t>
      </w:r>
      <w:r>
        <w:rPr>
          <w:rFonts w:cs="Times New Roman"/>
        </w:rPr>
        <w:t xml:space="preserve">(A) </w:t>
      </w:r>
      <w:r w:rsidRPr="00E61B5B">
        <w:rPr>
          <w:rFonts w:cs="Times New Roman"/>
        </w:rPr>
        <w:t xml:space="preserve">Example stimuli for the high and low </w:t>
      </w:r>
      <w:proofErr w:type="spellStart"/>
      <w:r w:rsidRPr="00E61B5B">
        <w:rPr>
          <w:rFonts w:cs="Times New Roman"/>
        </w:rPr>
        <w:t>nameability</w:t>
      </w:r>
      <w:proofErr w:type="spellEnd"/>
      <w:r w:rsidRPr="00E61B5B">
        <w:rPr>
          <w:rFonts w:cs="Times New Roman"/>
        </w:rPr>
        <w:t xml:space="preserve"> condition </w:t>
      </w:r>
      <w:r>
        <w:rPr>
          <w:rFonts w:cs="Times New Roman"/>
        </w:rPr>
        <w:t>and</w:t>
      </w:r>
      <w:r w:rsidRPr="00E61B5B">
        <w:rPr>
          <w:rFonts w:cs="Times New Roman"/>
        </w:rPr>
        <w:t xml:space="preserve"> </w:t>
      </w:r>
      <w:r>
        <w:rPr>
          <w:rFonts w:cs="Times New Roman"/>
        </w:rPr>
        <w:t xml:space="preserve">(B) </w:t>
      </w:r>
      <w:r w:rsidRPr="00E61B5B">
        <w:rPr>
          <w:rFonts w:cs="Times New Roman"/>
        </w:rPr>
        <w:t xml:space="preserve">Accuracy on categorization across blocks depending on </w:t>
      </w:r>
      <w:proofErr w:type="spellStart"/>
      <w:r w:rsidRPr="00E61B5B">
        <w:rPr>
          <w:rFonts w:cs="Times New Roman"/>
        </w:rPr>
        <w:t>nameability</w:t>
      </w:r>
      <w:proofErr w:type="spellEnd"/>
      <w:r w:rsidRPr="00E61B5B">
        <w:rPr>
          <w:rFonts w:cs="Times New Roman"/>
        </w:rPr>
        <w:t xml:space="preserve"> condition in</w:t>
      </w:r>
      <w:r>
        <w:rPr>
          <w:rFonts w:cs="Times New Roman"/>
        </w:rPr>
        <w:t xml:space="preserve"> Experiment 1 (color-based features).</w:t>
      </w:r>
    </w:p>
    <w:p w14:paraId="7AAA92E8" w14:textId="77777777" w:rsidR="00D17067" w:rsidRPr="00DF3430" w:rsidRDefault="00D17067" w:rsidP="00DF3430">
      <w:pPr>
        <w:rPr>
          <w:rFonts w:cs="Times New Roman"/>
        </w:rPr>
      </w:pPr>
    </w:p>
    <w:p w14:paraId="48B88152" w14:textId="60B8D2F8" w:rsidR="00057A8A" w:rsidRPr="00DF3430" w:rsidRDefault="00057A8A" w:rsidP="002342FF">
      <w:pPr>
        <w:rPr>
          <w:rFonts w:cs="Times New Roman"/>
        </w:rPr>
      </w:pPr>
      <w:r w:rsidRPr="00521E80">
        <w:rPr>
          <w:rFonts w:cs="Times New Roman"/>
          <w:noProof/>
        </w:rPr>
        <w:drawing>
          <wp:inline distT="0" distB="0" distL="0" distR="0" wp14:anchorId="58369950" wp14:editId="27C211D7">
            <wp:extent cx="4162696" cy="2081348"/>
            <wp:effectExtent l="0" t="0" r="3175" b="1905"/>
            <wp:docPr id="7" name="Picture 7" descr="Macintosh HD:Users:martinzettersten:Documents:Madison:Sapirlab:colorRule:writeup:colorRule_trial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rtinzettersten:Documents:Madison:Sapirlab:colorRule:writeup:colorRule_trialExa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8501" cy="2089251"/>
                    </a:xfrm>
                    <a:prstGeom prst="rect">
                      <a:avLst/>
                    </a:prstGeom>
                    <a:noFill/>
                    <a:ln>
                      <a:noFill/>
                    </a:ln>
                  </pic:spPr>
                </pic:pic>
              </a:graphicData>
            </a:graphic>
          </wp:inline>
        </w:drawing>
      </w:r>
    </w:p>
    <w:p w14:paraId="5AE4145E" w14:textId="72E0D9ED" w:rsidR="00057A8A" w:rsidRPr="00E61B5B" w:rsidRDefault="00EA7B94" w:rsidP="00DF3430">
      <w:pPr>
        <w:pStyle w:val="CaptionA"/>
        <w:spacing w:after="120" w:line="240" w:lineRule="auto"/>
        <w:ind w:left="426"/>
        <w:rPr>
          <w:rFonts w:cs="Times New Roman"/>
        </w:rPr>
      </w:pPr>
      <w:r>
        <w:rPr>
          <w:rFonts w:cs="Times New Roman"/>
        </w:rPr>
        <w:t>Figure 2</w:t>
      </w:r>
      <w:r w:rsidR="00057A8A" w:rsidRPr="00E61B5B">
        <w:rPr>
          <w:rFonts w:cs="Times New Roman"/>
        </w:rPr>
        <w:t>. Task setup for category learning experiment</w:t>
      </w:r>
    </w:p>
    <w:p w14:paraId="20D87A28" w14:textId="5921013F" w:rsidR="00996A1D" w:rsidRPr="00336267" w:rsidRDefault="00336267" w:rsidP="00DF3430">
      <w:pPr>
        <w:pStyle w:val="NonumHead-1"/>
        <w:spacing w:line="240" w:lineRule="auto"/>
        <w:rPr>
          <w:rFonts w:cs="Times New Roman"/>
          <w:i/>
        </w:rPr>
      </w:pPr>
      <w:r>
        <w:rPr>
          <w:rFonts w:cs="Times New Roman"/>
          <w:i/>
        </w:rPr>
        <w:lastRenderedPageBreak/>
        <w:t>2</w:t>
      </w:r>
      <w:r w:rsidR="00A9795D" w:rsidRPr="00336267">
        <w:rPr>
          <w:rFonts w:cs="Times New Roman"/>
          <w:i/>
        </w:rPr>
        <w:t>.4</w:t>
      </w:r>
      <w:r w:rsidR="00996A1D" w:rsidRPr="00336267">
        <w:rPr>
          <w:rFonts w:cs="Times New Roman"/>
          <w:i/>
        </w:rPr>
        <w:t>. Results</w:t>
      </w:r>
    </w:p>
    <w:p w14:paraId="2BD31A69" w14:textId="7B20419B" w:rsidR="00423AB4" w:rsidRPr="0016305D" w:rsidRDefault="001B07A4" w:rsidP="00F97098">
      <w:pPr>
        <w:spacing w:line="260" w:lineRule="exact"/>
        <w:jc w:val="both"/>
        <w:rPr>
          <w:rFonts w:cs="Times New Roman"/>
        </w:rPr>
      </w:pPr>
      <w:r w:rsidRPr="0016305D">
        <w:rPr>
          <w:rFonts w:cs="Times New Roman"/>
        </w:rPr>
        <w:t>Training results ar</w:t>
      </w:r>
      <w:r w:rsidR="002368F1">
        <w:rPr>
          <w:rFonts w:cs="Times New Roman"/>
        </w:rPr>
        <w:t>e</w:t>
      </w:r>
      <w:r w:rsidR="00EA7B94">
        <w:rPr>
          <w:rFonts w:cs="Times New Roman"/>
        </w:rPr>
        <w:t xml:space="preserve"> shown in Figure 1B</w:t>
      </w:r>
      <w:r w:rsidRPr="0016305D">
        <w:rPr>
          <w:rFonts w:cs="Times New Roman"/>
        </w:rPr>
        <w:t xml:space="preserve">. </w:t>
      </w:r>
      <w:r w:rsidR="00996A1D" w:rsidRPr="0016305D">
        <w:rPr>
          <w:rFonts w:cs="Times New Roman"/>
        </w:rPr>
        <w:t xml:space="preserve">We </w:t>
      </w:r>
      <w:r w:rsidRPr="0016305D">
        <w:rPr>
          <w:rFonts w:cs="Times New Roman"/>
        </w:rPr>
        <w:t xml:space="preserve">tested </w:t>
      </w:r>
      <w:r w:rsidR="00996A1D" w:rsidRPr="0016305D">
        <w:rPr>
          <w:rFonts w:cs="Times New Roman"/>
        </w:rPr>
        <w:t>the effect</w:t>
      </w:r>
      <w:r w:rsidRPr="0016305D">
        <w:rPr>
          <w:rFonts w:cs="Times New Roman"/>
        </w:rPr>
        <w:t>s</w:t>
      </w:r>
      <w:r w:rsidR="00996A1D" w:rsidRPr="0016305D">
        <w:rPr>
          <w:rFonts w:cs="Times New Roman"/>
        </w:rPr>
        <w:t xml:space="preserve"> of </w:t>
      </w:r>
      <w:r w:rsidRPr="0016305D">
        <w:rPr>
          <w:rFonts w:cs="Times New Roman"/>
        </w:rPr>
        <w:t xml:space="preserve">condition (low </w:t>
      </w:r>
      <w:proofErr w:type="spellStart"/>
      <w:r w:rsidRPr="0016305D">
        <w:rPr>
          <w:rFonts w:cs="Times New Roman"/>
        </w:rPr>
        <w:t>nameability</w:t>
      </w:r>
      <w:proofErr w:type="spellEnd"/>
      <w:r w:rsidRPr="0016305D">
        <w:rPr>
          <w:rFonts w:cs="Times New Roman"/>
        </w:rPr>
        <w:t xml:space="preserve"> vs. high </w:t>
      </w:r>
      <w:proofErr w:type="spellStart"/>
      <w:r w:rsidRPr="0016305D">
        <w:rPr>
          <w:rFonts w:cs="Times New Roman"/>
        </w:rPr>
        <w:t>nameability</w:t>
      </w:r>
      <w:proofErr w:type="spellEnd"/>
      <w:r w:rsidRPr="0016305D">
        <w:rPr>
          <w:rFonts w:cs="Times New Roman"/>
        </w:rPr>
        <w:t xml:space="preserve">), block, and their interaction on participants’ accuracy using </w:t>
      </w:r>
      <w:r w:rsidR="00883EB7">
        <w:rPr>
          <w:rFonts w:cs="Times New Roman"/>
        </w:rPr>
        <w:t xml:space="preserve">a </w:t>
      </w:r>
      <w:r w:rsidRPr="0016305D">
        <w:rPr>
          <w:rFonts w:cs="Times New Roman"/>
        </w:rPr>
        <w:t xml:space="preserve">logistic mixed-effects model. Variables were centered and the model included </w:t>
      </w:r>
      <w:r w:rsidR="00996A1D" w:rsidRPr="0016305D">
        <w:rPr>
          <w:rFonts w:cs="Times New Roman"/>
        </w:rPr>
        <w:t xml:space="preserve">a by-subject random intercept and random slope for block. </w:t>
      </w:r>
    </w:p>
    <w:p w14:paraId="5C33D9C0" w14:textId="54DA179A" w:rsidR="00423AB4" w:rsidRPr="0016305D" w:rsidRDefault="008E531C" w:rsidP="00F97098">
      <w:pPr>
        <w:spacing w:line="260" w:lineRule="exact"/>
        <w:ind w:firstLine="360"/>
        <w:jc w:val="both"/>
        <w:rPr>
          <w:rFonts w:cs="Times New Roman"/>
        </w:rPr>
      </w:pPr>
      <w:r w:rsidRPr="0016305D">
        <w:rPr>
          <w:rFonts w:cs="Times New Roman"/>
        </w:rPr>
        <w:t xml:space="preserve">Accuracy increased </w:t>
      </w:r>
      <w:r w:rsidR="001B07A4" w:rsidRPr="0016305D">
        <w:rPr>
          <w:rFonts w:cs="Times New Roman"/>
        </w:rPr>
        <w:t>over the course of training</w:t>
      </w:r>
      <w:r w:rsidRPr="0016305D">
        <w:rPr>
          <w:rFonts w:cs="Times New Roman"/>
        </w:rPr>
        <w:t xml:space="preserve">, </w:t>
      </w:r>
      <w:r w:rsidRPr="0016305D">
        <w:rPr>
          <w:rFonts w:cs="Times New Roman"/>
          <w:i/>
        </w:rPr>
        <w:t xml:space="preserve">b </w:t>
      </w:r>
      <w:r w:rsidRPr="0016305D">
        <w:rPr>
          <w:rFonts w:cs="Times New Roman"/>
        </w:rPr>
        <w:t>= .98, Wald 95% CI = [.81, 1.16],</w:t>
      </w:r>
      <w:r w:rsidRPr="0016305D">
        <w:rPr>
          <w:rFonts w:cs="Times New Roman"/>
          <w:i/>
        </w:rPr>
        <w:t xml:space="preserve"> z</w:t>
      </w:r>
      <w:r w:rsidRPr="0016305D">
        <w:rPr>
          <w:rFonts w:cs="Times New Roman"/>
        </w:rPr>
        <w:t xml:space="preserve"> = 11.03, </w:t>
      </w:r>
      <w:r w:rsidRPr="0016305D">
        <w:rPr>
          <w:rFonts w:cs="Times New Roman"/>
          <w:i/>
        </w:rPr>
        <w:t>p</w:t>
      </w:r>
      <w:r w:rsidRPr="0016305D">
        <w:rPr>
          <w:rFonts w:cs="Times New Roman"/>
        </w:rPr>
        <w:t xml:space="preserve"> &lt; .0001.</w:t>
      </w:r>
      <w:r w:rsidR="002368F1">
        <w:rPr>
          <w:rFonts w:cs="Times New Roman"/>
        </w:rPr>
        <w:t xml:space="preserve"> </w:t>
      </w:r>
      <w:r w:rsidR="001B07A4" w:rsidRPr="0016305D">
        <w:rPr>
          <w:rFonts w:cs="Times New Roman"/>
        </w:rPr>
        <w:t>O</w:t>
      </w:r>
      <w:r w:rsidR="00996A1D" w:rsidRPr="0016305D">
        <w:rPr>
          <w:rFonts w:cs="Times New Roman"/>
        </w:rPr>
        <w:t xml:space="preserve">verall accuracy was higher in the high </w:t>
      </w:r>
      <w:proofErr w:type="spellStart"/>
      <w:r w:rsidR="00996A1D" w:rsidRPr="0016305D">
        <w:rPr>
          <w:rFonts w:cs="Times New Roman"/>
        </w:rPr>
        <w:t>nameability</w:t>
      </w:r>
      <w:proofErr w:type="spellEnd"/>
      <w:r w:rsidR="00996A1D" w:rsidRPr="0016305D">
        <w:rPr>
          <w:rFonts w:cs="Times New Roman"/>
        </w:rPr>
        <w:t xml:space="preserve"> condition (M = 85.1%, 95% CI = [82.7%, 87.5%]) compared to the low </w:t>
      </w:r>
      <w:proofErr w:type="spellStart"/>
      <w:r w:rsidR="00996A1D" w:rsidRPr="0016305D">
        <w:rPr>
          <w:rFonts w:cs="Times New Roman"/>
        </w:rPr>
        <w:t>nameability</w:t>
      </w:r>
      <w:proofErr w:type="spellEnd"/>
      <w:r w:rsidR="00996A1D" w:rsidRPr="0016305D">
        <w:rPr>
          <w:rFonts w:cs="Times New Roman"/>
        </w:rPr>
        <w:t xml:space="preserve"> condition (M = 77.4%, 95% CI = [74.3%, 80.4%]), </w:t>
      </w:r>
      <w:r w:rsidR="00996A1D" w:rsidRPr="0016305D">
        <w:rPr>
          <w:rFonts w:cs="Times New Roman"/>
          <w:i/>
        </w:rPr>
        <w:t xml:space="preserve">b </w:t>
      </w:r>
      <w:r w:rsidR="00996A1D" w:rsidRPr="0016305D">
        <w:rPr>
          <w:rFonts w:cs="Times New Roman"/>
        </w:rPr>
        <w:t xml:space="preserve">= 0.74, </w:t>
      </w:r>
      <w:r w:rsidRPr="0016305D">
        <w:rPr>
          <w:rFonts w:cs="Times New Roman"/>
        </w:rPr>
        <w:t>Wald 95% CI = [.39, 1.09],</w:t>
      </w:r>
      <w:r w:rsidRPr="0016305D">
        <w:rPr>
          <w:rFonts w:cs="Times New Roman"/>
          <w:i/>
        </w:rPr>
        <w:t xml:space="preserve"> </w:t>
      </w:r>
      <w:r w:rsidR="00996A1D" w:rsidRPr="0016305D">
        <w:rPr>
          <w:rFonts w:cs="Times New Roman"/>
          <w:i/>
        </w:rPr>
        <w:t>z</w:t>
      </w:r>
      <w:r w:rsidR="00996A1D" w:rsidRPr="0016305D">
        <w:rPr>
          <w:rFonts w:cs="Times New Roman"/>
        </w:rPr>
        <w:t xml:space="preserve"> = 4.13, </w:t>
      </w:r>
      <w:r w:rsidR="00996A1D" w:rsidRPr="0016305D">
        <w:rPr>
          <w:rFonts w:cs="Times New Roman"/>
          <w:i/>
        </w:rPr>
        <w:t>p</w:t>
      </w:r>
      <w:r w:rsidR="00996A1D" w:rsidRPr="0016305D">
        <w:rPr>
          <w:rFonts w:cs="Times New Roman"/>
        </w:rPr>
        <w:t xml:space="preserve"> &lt; .0001.</w:t>
      </w:r>
      <w:r w:rsidR="001B07A4" w:rsidRPr="0016305D">
        <w:rPr>
          <w:rFonts w:cs="Times New Roman"/>
        </w:rPr>
        <w:t xml:space="preserve"> There was significant interaction between block and condition, </w:t>
      </w:r>
      <w:r w:rsidR="001B07A4" w:rsidRPr="0016305D">
        <w:rPr>
          <w:rFonts w:cs="Times New Roman"/>
          <w:i/>
        </w:rPr>
        <w:t xml:space="preserve">b </w:t>
      </w:r>
      <w:r w:rsidR="001B07A4" w:rsidRPr="0016305D">
        <w:rPr>
          <w:rFonts w:cs="Times New Roman"/>
        </w:rPr>
        <w:t>= .43, Wald 95% CI = [.14, .71],</w:t>
      </w:r>
      <w:r w:rsidR="001B07A4" w:rsidRPr="0016305D">
        <w:rPr>
          <w:rFonts w:cs="Times New Roman"/>
          <w:i/>
        </w:rPr>
        <w:t xml:space="preserve"> z</w:t>
      </w:r>
      <w:r w:rsidR="001B07A4" w:rsidRPr="0016305D">
        <w:rPr>
          <w:rFonts w:cs="Times New Roman"/>
        </w:rPr>
        <w:t xml:space="preserve"> = 2.89, </w:t>
      </w:r>
      <w:r w:rsidR="001B07A4" w:rsidRPr="0016305D">
        <w:rPr>
          <w:rFonts w:cs="Times New Roman"/>
          <w:i/>
        </w:rPr>
        <w:t>p</w:t>
      </w:r>
      <w:r w:rsidR="001B07A4" w:rsidRPr="0016305D">
        <w:rPr>
          <w:rFonts w:cs="Times New Roman"/>
        </w:rPr>
        <w:t xml:space="preserve"> = .003, indicating that participants learned the categories more quickly in the high </w:t>
      </w:r>
      <w:proofErr w:type="spellStart"/>
      <w:r w:rsidR="001B07A4" w:rsidRPr="0016305D">
        <w:rPr>
          <w:rFonts w:cs="Times New Roman"/>
        </w:rPr>
        <w:t>nameability</w:t>
      </w:r>
      <w:proofErr w:type="spellEnd"/>
      <w:r w:rsidR="001B07A4" w:rsidRPr="0016305D">
        <w:rPr>
          <w:rFonts w:cs="Times New Roman"/>
        </w:rPr>
        <w:t xml:space="preserve"> condition than in the low </w:t>
      </w:r>
      <w:proofErr w:type="spellStart"/>
      <w:r w:rsidR="001B07A4" w:rsidRPr="0016305D">
        <w:rPr>
          <w:rFonts w:cs="Times New Roman"/>
        </w:rPr>
        <w:t>nameability</w:t>
      </w:r>
      <w:proofErr w:type="spellEnd"/>
      <w:r w:rsidR="001B07A4" w:rsidRPr="0016305D">
        <w:rPr>
          <w:rFonts w:cs="Times New Roman"/>
        </w:rPr>
        <w:t xml:space="preserve"> condition.</w:t>
      </w:r>
    </w:p>
    <w:p w14:paraId="778135BB" w14:textId="073FB758" w:rsidR="00A9795D" w:rsidRPr="00A9795D" w:rsidRDefault="00A9795D" w:rsidP="00A9795D">
      <w:pPr>
        <w:pStyle w:val="NonumHead-1"/>
        <w:spacing w:line="240" w:lineRule="auto"/>
        <w:rPr>
          <w:rFonts w:cs="Times New Roman"/>
        </w:rPr>
      </w:pPr>
      <w:r>
        <w:rPr>
          <w:rFonts w:cs="Times New Roman"/>
        </w:rPr>
        <w:t>3</w:t>
      </w:r>
      <w:r w:rsidRPr="00DF3430">
        <w:rPr>
          <w:rFonts w:cs="Times New Roman"/>
        </w:rPr>
        <w:t xml:space="preserve">. </w:t>
      </w:r>
      <w:r>
        <w:rPr>
          <w:rFonts w:cs="Times New Roman"/>
        </w:rPr>
        <w:t>Experiment 2: Shape-based category features</w:t>
      </w:r>
    </w:p>
    <w:p w14:paraId="56A73C1F" w14:textId="3A7B78DA" w:rsidR="00A9795D" w:rsidRPr="00DF3430" w:rsidRDefault="006A6810" w:rsidP="00A9795D">
      <w:pPr>
        <w:pStyle w:val="Heading2"/>
        <w:spacing w:before="0" w:line="240" w:lineRule="auto"/>
        <w:rPr>
          <w:rFonts w:cs="Times New Roman"/>
        </w:rPr>
      </w:pPr>
      <w:r>
        <w:rPr>
          <w:rFonts w:cs="Times New Roman"/>
        </w:rPr>
        <w:t>3</w:t>
      </w:r>
      <w:r w:rsidR="00A9795D" w:rsidRPr="00DF3430">
        <w:rPr>
          <w:rFonts w:cs="Times New Roman"/>
        </w:rPr>
        <w:t>.1. Participants</w:t>
      </w:r>
    </w:p>
    <w:p w14:paraId="68BA4FBE" w14:textId="07AED060" w:rsidR="00A9795D" w:rsidRDefault="00A9795D" w:rsidP="00F97098">
      <w:pPr>
        <w:pStyle w:val="spara"/>
        <w:rPr>
          <w:rFonts w:cs="Times New Roman"/>
        </w:rPr>
      </w:pPr>
      <w:r w:rsidRPr="0016305D">
        <w:rPr>
          <w:rFonts w:cs="Times New Roman"/>
        </w:rPr>
        <w:t xml:space="preserve">We recruited </w:t>
      </w:r>
      <w:r w:rsidR="006A6810">
        <w:rPr>
          <w:rFonts w:cs="Times New Roman"/>
        </w:rPr>
        <w:t>120</w:t>
      </w:r>
      <w:r w:rsidRPr="0016305D">
        <w:rPr>
          <w:rFonts w:cs="Times New Roman"/>
        </w:rPr>
        <w:t xml:space="preserve"> participants through Amazon Mechanical Turk. Participants were randomly assigned to the Hig</w:t>
      </w:r>
      <w:r w:rsidR="006A6810">
        <w:rPr>
          <w:rFonts w:cs="Times New Roman"/>
        </w:rPr>
        <w:t xml:space="preserve">h </w:t>
      </w:r>
      <w:proofErr w:type="spellStart"/>
      <w:r w:rsidR="006A6810">
        <w:rPr>
          <w:rFonts w:cs="Times New Roman"/>
        </w:rPr>
        <w:t>Nameability</w:t>
      </w:r>
      <w:proofErr w:type="spellEnd"/>
      <w:r w:rsidR="006A6810">
        <w:rPr>
          <w:rFonts w:cs="Times New Roman"/>
        </w:rPr>
        <w:t xml:space="preserve"> Condition (n = 58</w:t>
      </w:r>
      <w:r w:rsidRPr="0016305D">
        <w:rPr>
          <w:rFonts w:cs="Times New Roman"/>
        </w:rPr>
        <w:t>) or to the Lo</w:t>
      </w:r>
      <w:r w:rsidR="006A6810">
        <w:rPr>
          <w:rFonts w:cs="Times New Roman"/>
        </w:rPr>
        <w:t xml:space="preserve">w </w:t>
      </w:r>
      <w:proofErr w:type="spellStart"/>
      <w:r w:rsidR="006A6810">
        <w:rPr>
          <w:rFonts w:cs="Times New Roman"/>
        </w:rPr>
        <w:t>Nameability</w:t>
      </w:r>
      <w:proofErr w:type="spellEnd"/>
      <w:r w:rsidR="006A6810">
        <w:rPr>
          <w:rFonts w:cs="Times New Roman"/>
        </w:rPr>
        <w:t xml:space="preserve"> Condition (n = 62</w:t>
      </w:r>
      <w:r w:rsidRPr="0016305D">
        <w:rPr>
          <w:rFonts w:cs="Times New Roman"/>
        </w:rPr>
        <w:t>) and were paid $0.</w:t>
      </w:r>
      <w:r w:rsidR="006A6810">
        <w:rPr>
          <w:rFonts w:cs="Times New Roman"/>
        </w:rPr>
        <w:t>90</w:t>
      </w:r>
      <w:r w:rsidRPr="0016305D">
        <w:rPr>
          <w:rFonts w:cs="Times New Roman"/>
        </w:rPr>
        <w:t xml:space="preserve"> for completing the task</w:t>
      </w:r>
      <w:r w:rsidR="00487F42">
        <w:rPr>
          <w:rFonts w:cs="Times New Roman"/>
        </w:rPr>
        <w:t>, which lasted</w:t>
      </w:r>
      <w:r w:rsidRPr="0016305D">
        <w:rPr>
          <w:rFonts w:cs="Times New Roman"/>
        </w:rPr>
        <w:t xml:space="preserve"> </w:t>
      </w:r>
      <w:r w:rsidR="00395712">
        <w:rPr>
          <w:rFonts w:cs="Times New Roman"/>
        </w:rPr>
        <w:t xml:space="preserve">8 </w:t>
      </w:r>
      <w:r w:rsidRPr="00487F42">
        <w:rPr>
          <w:rFonts w:cs="Times New Roman"/>
        </w:rPr>
        <w:t>minutes</w:t>
      </w:r>
      <w:r w:rsidR="00487F42">
        <w:rPr>
          <w:rFonts w:cs="Times New Roman"/>
        </w:rPr>
        <w:t xml:space="preserve"> on average</w:t>
      </w:r>
      <w:r w:rsidRPr="0016305D">
        <w:rPr>
          <w:rFonts w:cs="Times New Roman"/>
        </w:rPr>
        <w:t>.</w:t>
      </w:r>
    </w:p>
    <w:p w14:paraId="265DC3E3" w14:textId="2AC8C136" w:rsidR="00336267" w:rsidRPr="00DF3430" w:rsidRDefault="00336267" w:rsidP="00336267">
      <w:pPr>
        <w:pStyle w:val="Heading2"/>
        <w:spacing w:line="240" w:lineRule="auto"/>
        <w:ind w:left="259" w:hanging="259"/>
        <w:rPr>
          <w:rFonts w:cs="Times New Roman"/>
        </w:rPr>
      </w:pPr>
      <w:r>
        <w:rPr>
          <w:rFonts w:cs="Times New Roman"/>
        </w:rPr>
        <w:t>3</w:t>
      </w:r>
      <w:r w:rsidRPr="00521E80">
        <w:rPr>
          <w:rFonts w:cs="Times New Roman"/>
        </w:rPr>
        <w:t>.2. Stimuli</w:t>
      </w:r>
    </w:p>
    <w:p w14:paraId="50FA1E00" w14:textId="5A6B0F46" w:rsidR="00336267" w:rsidRDefault="00336267" w:rsidP="00F97098">
      <w:pPr>
        <w:pStyle w:val="NonumHead-1"/>
        <w:spacing w:before="0" w:after="0"/>
        <w:ind w:right="0"/>
        <w:jc w:val="both"/>
        <w:rPr>
          <w:rFonts w:cs="Times New Roman"/>
          <w:b w:val="0"/>
          <w:bCs w:val="0"/>
        </w:rPr>
      </w:pPr>
      <w:r w:rsidRPr="0016305D">
        <w:rPr>
          <w:rFonts w:cs="Times New Roman"/>
          <w:b w:val="0"/>
          <w:bCs w:val="0"/>
        </w:rPr>
        <w:t>The exemplars were circle</w:t>
      </w:r>
      <w:r w:rsidR="00E76694">
        <w:rPr>
          <w:rFonts w:cs="Times New Roman"/>
          <w:b w:val="0"/>
          <w:bCs w:val="0"/>
        </w:rPr>
        <w:t>s similar to Experiment 1 composed of 2</w:t>
      </w:r>
      <w:r w:rsidRPr="0016305D">
        <w:rPr>
          <w:rFonts w:cs="Times New Roman"/>
          <w:b w:val="0"/>
          <w:bCs w:val="0"/>
        </w:rPr>
        <w:t xml:space="preserve"> different </w:t>
      </w:r>
      <w:r w:rsidR="00E76694">
        <w:rPr>
          <w:rFonts w:cs="Times New Roman"/>
          <w:b w:val="0"/>
          <w:bCs w:val="0"/>
        </w:rPr>
        <w:t>shapes</w:t>
      </w:r>
      <w:r w:rsidR="00EA7B94">
        <w:rPr>
          <w:rFonts w:cs="Times New Roman"/>
          <w:b w:val="0"/>
          <w:bCs w:val="0"/>
        </w:rPr>
        <w:t xml:space="preserve"> (see Figure 3A</w:t>
      </w:r>
      <w:r w:rsidRPr="0016305D">
        <w:rPr>
          <w:rFonts w:cs="Times New Roman"/>
          <w:b w:val="0"/>
          <w:bCs w:val="0"/>
        </w:rPr>
        <w:t xml:space="preserve">). </w:t>
      </w:r>
      <w:r w:rsidR="00E76694">
        <w:rPr>
          <w:rFonts w:cs="Times New Roman"/>
          <w:b w:val="0"/>
          <w:bCs w:val="0"/>
        </w:rPr>
        <w:t xml:space="preserve">The shapes were chosen from a previous study on </w:t>
      </w:r>
      <w:r w:rsidR="00976DCF">
        <w:rPr>
          <w:rFonts w:cs="Times New Roman"/>
          <w:b w:val="0"/>
          <w:bCs w:val="0"/>
        </w:rPr>
        <w:t xml:space="preserve">the </w:t>
      </w:r>
      <w:proofErr w:type="spellStart"/>
      <w:r w:rsidR="00976DCF">
        <w:rPr>
          <w:rFonts w:cs="Times New Roman"/>
          <w:b w:val="0"/>
          <w:bCs w:val="0"/>
        </w:rPr>
        <w:t>nameability</w:t>
      </w:r>
      <w:proofErr w:type="spellEnd"/>
      <w:r w:rsidR="00976DCF">
        <w:rPr>
          <w:rFonts w:cs="Times New Roman"/>
          <w:b w:val="0"/>
          <w:bCs w:val="0"/>
        </w:rPr>
        <w:t xml:space="preserve"> of complex polygon shapes</w:t>
      </w:r>
      <w:r w:rsidR="00E76694">
        <w:rPr>
          <w:rFonts w:cs="Times New Roman"/>
          <w:b w:val="0"/>
          <w:bCs w:val="0"/>
        </w:rPr>
        <w:t xml:space="preserve"> </w:t>
      </w:r>
      <w:r w:rsidR="00E76694">
        <w:rPr>
          <w:rFonts w:cs="Times New Roman"/>
          <w:b w:val="0"/>
          <w:bCs w:val="0"/>
        </w:rPr>
        <w:fldChar w:fldCharType="begin" w:fldLock="1"/>
      </w:r>
      <w:r w:rsidR="009D500A">
        <w:rPr>
          <w:rFonts w:cs="Times New Roman"/>
          <w:b w:val="0"/>
          <w:bCs w:val="0"/>
        </w:rPr>
        <w:instrText xml:space="preserve"> ADDIN ZOTERO_ITEM CSL_CITATION {"citationID":"AE7P7OSo","properties":{"formattedCitation":"(Vanderplas &amp; Garvin, 1959)","plainCitation":"(Vanderplas &amp; Garvin, 1959)"},"citationItems":[{"id":"ITEM-1","uris":["http://www.mendeley.com/documents/?uuid=566f678e-0546-4b0c-bf5a-115fde89290d"],"uri":["http://www.mendeley.com/documents/?uuid=566f678e-0546-4b0c-bf5a-115fde89290d"],"itemData":{"DOI":"10.1037/h0048723","ISSN":"0022-1015","PMID":"13641586","abstract":"Association value, content, and hetero- geneity of associative responses were deter- mined for 180 random shapes of varying complexity (number of points). Tabulations of these variables and correlations between them are presented. The results indicate a range of association value from 20% to 62% for the shapes examined. An inverse relation was noted between the complexity of the shapes and the number, content, and heterogeneity of associative responses, while a positive relation exists among the other variables, for the shapes studied. The shapes presented form a pool of materials which may be used in studies of perceptual learning and retention in which control of association value is desirable.","author":[{"dropping-particle":"","family":"Vanderplas","given":"J M","non-dropping-particle":"","parse-names":false,"suffix":""},{"dropping-particle":"","family":"Garvin","given":"E a","non-dropping-particle":"","parse-names":false,"suffix":""}],"container-title":"Journal of experimental psychology","id":"ITEM-1","issue":"3","issued":{"date-parts":[["1959"]]},"page":"147-154","title":"The association value of random shapes.","type":"article-journal","volume":"57"}}],"schema":"https://github.com/citation-style-language/schema/raw/master/csl-citation.json"} </w:instrText>
      </w:r>
      <w:r w:rsidR="00E76694">
        <w:rPr>
          <w:rFonts w:cs="Times New Roman"/>
          <w:b w:val="0"/>
          <w:bCs w:val="0"/>
        </w:rPr>
        <w:fldChar w:fldCharType="separate"/>
      </w:r>
      <w:r w:rsidR="009D500A">
        <w:rPr>
          <w:rFonts w:cs="Times New Roman"/>
          <w:b w:val="0"/>
          <w:bCs w:val="0"/>
          <w:noProof/>
        </w:rPr>
        <w:t>(Vanderplas &amp; Garvin, 1959)</w:t>
      </w:r>
      <w:r w:rsidR="00E76694">
        <w:rPr>
          <w:rFonts w:cs="Times New Roman"/>
          <w:b w:val="0"/>
          <w:bCs w:val="0"/>
        </w:rPr>
        <w:fldChar w:fldCharType="end"/>
      </w:r>
      <w:r w:rsidR="00E76694">
        <w:rPr>
          <w:rFonts w:cs="Times New Roman"/>
          <w:b w:val="0"/>
          <w:bCs w:val="0"/>
        </w:rPr>
        <w:t xml:space="preserve">. </w:t>
      </w:r>
      <w:r w:rsidR="00421F41">
        <w:rPr>
          <w:rFonts w:cs="Times New Roman"/>
          <w:b w:val="0"/>
          <w:bCs w:val="0"/>
        </w:rPr>
        <w:t xml:space="preserve">To ensure that shapes </w:t>
      </w:r>
      <w:r w:rsidR="00E728E1">
        <w:rPr>
          <w:rFonts w:cs="Times New Roman"/>
          <w:b w:val="0"/>
          <w:bCs w:val="0"/>
        </w:rPr>
        <w:t>used</w:t>
      </w:r>
      <w:r w:rsidR="00421F41">
        <w:rPr>
          <w:rFonts w:cs="Times New Roman"/>
          <w:b w:val="0"/>
          <w:bCs w:val="0"/>
        </w:rPr>
        <w:t xml:space="preserve"> </w:t>
      </w:r>
      <w:r w:rsidR="00E728E1">
        <w:rPr>
          <w:rFonts w:cs="Times New Roman"/>
          <w:b w:val="0"/>
          <w:bCs w:val="0"/>
        </w:rPr>
        <w:t>in</w:t>
      </w:r>
      <w:r w:rsidR="00421F41">
        <w:rPr>
          <w:rFonts w:cs="Times New Roman"/>
          <w:b w:val="0"/>
          <w:bCs w:val="0"/>
        </w:rPr>
        <w:t xml:space="preserve"> the experiment were equally discriminable, we conducted a separate norming task in which participants (n = 24) </w:t>
      </w:r>
      <w:r w:rsidR="000C290E">
        <w:rPr>
          <w:rFonts w:cs="Times New Roman"/>
          <w:b w:val="0"/>
          <w:bCs w:val="0"/>
        </w:rPr>
        <w:t xml:space="preserve">performed a speeded </w:t>
      </w:r>
      <w:r w:rsidR="00421F41">
        <w:rPr>
          <w:rFonts w:cs="Times New Roman"/>
          <w:b w:val="0"/>
          <w:bCs w:val="0"/>
        </w:rPr>
        <w:t>same</w:t>
      </w:r>
      <w:r w:rsidR="000C290E">
        <w:rPr>
          <w:rFonts w:cs="Times New Roman"/>
          <w:b w:val="0"/>
          <w:bCs w:val="0"/>
        </w:rPr>
        <w:t>/</w:t>
      </w:r>
      <w:r w:rsidR="00421F41">
        <w:rPr>
          <w:rFonts w:cs="Times New Roman"/>
          <w:b w:val="0"/>
          <w:bCs w:val="0"/>
        </w:rPr>
        <w:t>different</w:t>
      </w:r>
      <w:r w:rsidR="008F1D35">
        <w:rPr>
          <w:rFonts w:cs="Times New Roman"/>
          <w:b w:val="0"/>
          <w:bCs w:val="0"/>
        </w:rPr>
        <w:t xml:space="preserve"> </w:t>
      </w:r>
      <w:r w:rsidR="000C290E">
        <w:rPr>
          <w:rFonts w:cs="Times New Roman"/>
          <w:b w:val="0"/>
          <w:bCs w:val="0"/>
        </w:rPr>
        <w:t xml:space="preserve">task—an extremely sensitive method for measuring represented visual similarity </w:t>
      </w:r>
      <w:r w:rsidR="00D817F4">
        <w:rPr>
          <w:rFonts w:cs="Times New Roman"/>
          <w:b w:val="0"/>
          <w:bCs w:val="0"/>
        </w:rPr>
        <w:t>(Lupyan, 2008).</w:t>
      </w:r>
      <w:r w:rsidR="00421F41">
        <w:rPr>
          <w:rFonts w:cs="Times New Roman"/>
          <w:b w:val="0"/>
          <w:bCs w:val="0"/>
        </w:rPr>
        <w:t xml:space="preserve"> We </w:t>
      </w:r>
      <w:r w:rsidR="008F1D35">
        <w:rPr>
          <w:rFonts w:cs="Times New Roman"/>
          <w:b w:val="0"/>
          <w:bCs w:val="0"/>
        </w:rPr>
        <w:t xml:space="preserve">collected </w:t>
      </w:r>
      <w:r w:rsidR="000C290E">
        <w:rPr>
          <w:rFonts w:cs="Times New Roman"/>
          <w:b w:val="0"/>
          <w:bCs w:val="0"/>
        </w:rPr>
        <w:t xml:space="preserve">these visual </w:t>
      </w:r>
      <w:r w:rsidR="008F1D35">
        <w:rPr>
          <w:rFonts w:cs="Times New Roman"/>
          <w:b w:val="0"/>
          <w:bCs w:val="0"/>
        </w:rPr>
        <w:t xml:space="preserve">discriminability </w:t>
      </w:r>
      <w:r w:rsidR="000C290E">
        <w:rPr>
          <w:rFonts w:cs="Times New Roman"/>
          <w:b w:val="0"/>
          <w:bCs w:val="0"/>
        </w:rPr>
        <w:t xml:space="preserve">data for </w:t>
      </w:r>
      <w:r w:rsidR="00DF0170">
        <w:rPr>
          <w:rFonts w:cs="Times New Roman"/>
          <w:b w:val="0"/>
          <w:bCs w:val="0"/>
        </w:rPr>
        <w:t>the eight most nameable and the eight</w:t>
      </w:r>
      <w:r w:rsidR="00421F41">
        <w:rPr>
          <w:rFonts w:cs="Times New Roman"/>
          <w:b w:val="0"/>
          <w:bCs w:val="0"/>
        </w:rPr>
        <w:t xml:space="preserve"> least nameable shapes </w:t>
      </w:r>
      <w:r w:rsidR="008F1D35">
        <w:rPr>
          <w:rFonts w:cs="Times New Roman"/>
          <w:b w:val="0"/>
          <w:bCs w:val="0"/>
        </w:rPr>
        <w:t>from</w:t>
      </w:r>
      <w:r w:rsidR="00421F41">
        <w:rPr>
          <w:rFonts w:cs="Times New Roman"/>
          <w:b w:val="0"/>
          <w:bCs w:val="0"/>
        </w:rPr>
        <w:t xml:space="preserve"> </w:t>
      </w:r>
      <w:proofErr w:type="spellStart"/>
      <w:r w:rsidR="00421F41">
        <w:rPr>
          <w:rFonts w:cs="Times New Roman"/>
          <w:b w:val="0"/>
          <w:bCs w:val="0"/>
        </w:rPr>
        <w:t>Vanderplas</w:t>
      </w:r>
      <w:proofErr w:type="spellEnd"/>
      <w:r w:rsidR="00421F41">
        <w:rPr>
          <w:rFonts w:cs="Times New Roman"/>
          <w:b w:val="0"/>
          <w:bCs w:val="0"/>
        </w:rPr>
        <w:t xml:space="preserve"> &amp; Garvin (1959)’s ratings</w:t>
      </w:r>
      <w:r w:rsidR="004F5C87">
        <w:rPr>
          <w:rFonts w:cs="Times New Roman"/>
          <w:b w:val="0"/>
          <w:bCs w:val="0"/>
        </w:rPr>
        <w:t xml:space="preserve">. </w:t>
      </w:r>
      <w:r w:rsidR="000C290E">
        <w:rPr>
          <w:rFonts w:cs="Times New Roman"/>
          <w:b w:val="0"/>
          <w:bCs w:val="0"/>
        </w:rPr>
        <w:t>T</w:t>
      </w:r>
      <w:r w:rsidR="004F5C87">
        <w:rPr>
          <w:rFonts w:cs="Times New Roman"/>
          <w:b w:val="0"/>
          <w:bCs w:val="0"/>
        </w:rPr>
        <w:t>he h</w:t>
      </w:r>
      <w:r w:rsidR="00421F41">
        <w:rPr>
          <w:rFonts w:cs="Times New Roman"/>
          <w:b w:val="0"/>
          <w:bCs w:val="0"/>
        </w:rPr>
        <w:t xml:space="preserve">igh </w:t>
      </w:r>
      <w:proofErr w:type="spellStart"/>
      <w:r w:rsidR="00421F41">
        <w:rPr>
          <w:rFonts w:cs="Times New Roman"/>
          <w:b w:val="0"/>
          <w:bCs w:val="0"/>
        </w:rPr>
        <w:t>nameability</w:t>
      </w:r>
      <w:proofErr w:type="spellEnd"/>
      <w:r w:rsidR="00421F41">
        <w:rPr>
          <w:rFonts w:cs="Times New Roman"/>
          <w:b w:val="0"/>
          <w:bCs w:val="0"/>
        </w:rPr>
        <w:t xml:space="preserve"> shapes were </w:t>
      </w:r>
      <w:r w:rsidR="000C290E">
        <w:rPr>
          <w:rFonts w:cs="Times New Roman"/>
          <w:b w:val="0"/>
          <w:bCs w:val="0"/>
        </w:rPr>
        <w:t xml:space="preserve">slightly more discriminable </w:t>
      </w:r>
      <w:r w:rsidR="00421F41">
        <w:rPr>
          <w:rFonts w:cs="Times New Roman"/>
          <w:b w:val="0"/>
          <w:bCs w:val="0"/>
        </w:rPr>
        <w:t xml:space="preserve">than the low </w:t>
      </w:r>
      <w:proofErr w:type="spellStart"/>
      <w:r w:rsidR="00421F41">
        <w:rPr>
          <w:rFonts w:cs="Times New Roman"/>
          <w:b w:val="0"/>
          <w:bCs w:val="0"/>
        </w:rPr>
        <w:t>nameability</w:t>
      </w:r>
      <w:proofErr w:type="spellEnd"/>
      <w:r w:rsidR="00421F41">
        <w:rPr>
          <w:rFonts w:cs="Times New Roman"/>
          <w:b w:val="0"/>
          <w:bCs w:val="0"/>
        </w:rPr>
        <w:t xml:space="preserve"> shapes, making it impossible to find enough shapes to recreate the same feature structure as in Experiment 1</w:t>
      </w:r>
      <w:r w:rsidR="00196424">
        <w:rPr>
          <w:rFonts w:cs="Times New Roman"/>
          <w:b w:val="0"/>
          <w:bCs w:val="0"/>
        </w:rPr>
        <w:t xml:space="preserve"> while </w:t>
      </w:r>
      <w:r w:rsidR="00DF0170">
        <w:rPr>
          <w:rFonts w:cs="Times New Roman"/>
          <w:b w:val="0"/>
          <w:bCs w:val="0"/>
        </w:rPr>
        <w:t xml:space="preserve">still </w:t>
      </w:r>
      <w:r w:rsidR="00196424">
        <w:rPr>
          <w:rFonts w:cs="Times New Roman"/>
          <w:b w:val="0"/>
          <w:bCs w:val="0"/>
        </w:rPr>
        <w:t xml:space="preserve">matching </w:t>
      </w:r>
      <w:r w:rsidR="00DD3711">
        <w:rPr>
          <w:rFonts w:cs="Times New Roman"/>
          <w:b w:val="0"/>
          <w:bCs w:val="0"/>
        </w:rPr>
        <w:t xml:space="preserve">the two conditions on shape discriminability. </w:t>
      </w:r>
      <w:r w:rsidR="000C290E">
        <w:rPr>
          <w:rFonts w:cs="Times New Roman"/>
          <w:b w:val="0"/>
          <w:bCs w:val="0"/>
        </w:rPr>
        <w:t>W</w:t>
      </w:r>
      <w:r w:rsidR="00DF0170">
        <w:rPr>
          <w:rFonts w:cs="Times New Roman"/>
          <w:b w:val="0"/>
          <w:bCs w:val="0"/>
        </w:rPr>
        <w:t xml:space="preserve">e </w:t>
      </w:r>
      <w:r w:rsidR="000C290E">
        <w:rPr>
          <w:rFonts w:cs="Times New Roman"/>
          <w:b w:val="0"/>
          <w:bCs w:val="0"/>
        </w:rPr>
        <w:t xml:space="preserve">therefore </w:t>
      </w:r>
      <w:r w:rsidR="00DF0170">
        <w:rPr>
          <w:rFonts w:cs="Times New Roman"/>
          <w:b w:val="0"/>
          <w:bCs w:val="0"/>
        </w:rPr>
        <w:t xml:space="preserve">selected four highly nameable shapes and four </w:t>
      </w:r>
      <w:r w:rsidR="00421F41">
        <w:rPr>
          <w:rFonts w:cs="Times New Roman"/>
          <w:b w:val="0"/>
          <w:bCs w:val="0"/>
        </w:rPr>
        <w:t xml:space="preserve">shapes with low </w:t>
      </w:r>
      <w:proofErr w:type="spellStart"/>
      <w:r w:rsidR="00421F41">
        <w:rPr>
          <w:rFonts w:cs="Times New Roman"/>
          <w:b w:val="0"/>
          <w:bCs w:val="0"/>
        </w:rPr>
        <w:t>nameability</w:t>
      </w:r>
      <w:proofErr w:type="spellEnd"/>
      <w:r w:rsidR="00421F41">
        <w:rPr>
          <w:rFonts w:cs="Times New Roman"/>
          <w:b w:val="0"/>
          <w:bCs w:val="0"/>
        </w:rPr>
        <w:t xml:space="preserve"> such that the pairwise discriminability (as measured by reaction times in the norming task) was matched between </w:t>
      </w:r>
      <w:r w:rsidR="00196424">
        <w:rPr>
          <w:rFonts w:cs="Times New Roman"/>
          <w:b w:val="0"/>
          <w:bCs w:val="0"/>
        </w:rPr>
        <w:t>the two shape sets</w:t>
      </w:r>
      <w:r w:rsidR="00421F41">
        <w:rPr>
          <w:rFonts w:cs="Times New Roman"/>
          <w:b w:val="0"/>
          <w:bCs w:val="0"/>
        </w:rPr>
        <w:t xml:space="preserve">. </w:t>
      </w:r>
      <w:r w:rsidR="001A5421">
        <w:rPr>
          <w:rFonts w:cs="Times New Roman"/>
          <w:b w:val="0"/>
          <w:bCs w:val="0"/>
        </w:rPr>
        <w:t xml:space="preserve">The modal </w:t>
      </w:r>
      <w:r w:rsidR="001A5421">
        <w:rPr>
          <w:rFonts w:cs="Times New Roman"/>
          <w:b w:val="0"/>
          <w:bCs w:val="0"/>
        </w:rPr>
        <w:lastRenderedPageBreak/>
        <w:t xml:space="preserve">names for the highly nameable shapes were </w:t>
      </w:r>
      <w:r w:rsidR="009E6AFA">
        <w:rPr>
          <w:rFonts w:cs="Times New Roman"/>
          <w:b w:val="0"/>
          <w:bCs w:val="0"/>
        </w:rPr>
        <w:t xml:space="preserve">“bear”, </w:t>
      </w:r>
      <w:r w:rsidR="001A5421">
        <w:rPr>
          <w:rFonts w:cs="Times New Roman"/>
          <w:b w:val="0"/>
          <w:bCs w:val="0"/>
        </w:rPr>
        <w:t xml:space="preserve">“tree”, </w:t>
      </w:r>
      <w:r w:rsidR="009E6AFA">
        <w:rPr>
          <w:rFonts w:cs="Times New Roman"/>
          <w:b w:val="0"/>
          <w:bCs w:val="0"/>
        </w:rPr>
        <w:t>“frog”, and “swan”</w:t>
      </w:r>
      <w:r w:rsidR="001A5421">
        <w:rPr>
          <w:rFonts w:cs="Times New Roman"/>
          <w:b w:val="0"/>
          <w:bCs w:val="0"/>
        </w:rPr>
        <w:t xml:space="preserve"> </w:t>
      </w:r>
      <w:r w:rsidR="006E41AD">
        <w:rPr>
          <w:rFonts w:cs="Times New Roman"/>
          <w:b w:val="0"/>
          <w:bCs w:val="0"/>
        </w:rPr>
        <w:t>(left to right in Fig. 3A</w:t>
      </w:r>
      <w:r w:rsidR="009E6AFA">
        <w:rPr>
          <w:rFonts w:cs="Times New Roman"/>
          <w:b w:val="0"/>
          <w:bCs w:val="0"/>
        </w:rPr>
        <w:t xml:space="preserve">). The modal names for the low </w:t>
      </w:r>
      <w:proofErr w:type="spellStart"/>
      <w:r w:rsidR="009E6AFA">
        <w:rPr>
          <w:rFonts w:cs="Times New Roman"/>
          <w:b w:val="0"/>
          <w:bCs w:val="0"/>
        </w:rPr>
        <w:t>nameability</w:t>
      </w:r>
      <w:proofErr w:type="spellEnd"/>
      <w:r w:rsidR="009E6AFA">
        <w:rPr>
          <w:rFonts w:cs="Times New Roman"/>
          <w:b w:val="0"/>
          <w:bCs w:val="0"/>
        </w:rPr>
        <w:t xml:space="preserve"> shapes were “mountain”, “rabbit”, “bird” and “hook”. </w:t>
      </w:r>
      <w:r w:rsidR="000C290E">
        <w:rPr>
          <w:rFonts w:cs="Times New Roman"/>
          <w:b w:val="0"/>
          <w:bCs w:val="0"/>
        </w:rPr>
        <w:t>As in Experim</w:t>
      </w:r>
      <w:r w:rsidR="00D817F4">
        <w:rPr>
          <w:rFonts w:cs="Times New Roman"/>
          <w:b w:val="0"/>
          <w:bCs w:val="0"/>
        </w:rPr>
        <w:t>e</w:t>
      </w:r>
      <w:r w:rsidR="000C290E">
        <w:rPr>
          <w:rFonts w:cs="Times New Roman"/>
          <w:b w:val="0"/>
          <w:bCs w:val="0"/>
        </w:rPr>
        <w:t>nt 1, t</w:t>
      </w:r>
      <w:r w:rsidR="00DF0170">
        <w:rPr>
          <w:rFonts w:cs="Times New Roman"/>
          <w:b w:val="0"/>
          <w:bCs w:val="0"/>
        </w:rPr>
        <w:t xml:space="preserve">he </w:t>
      </w:r>
      <w:r w:rsidR="000C290E">
        <w:rPr>
          <w:rFonts w:cs="Times New Roman"/>
          <w:b w:val="0"/>
          <w:bCs w:val="0"/>
        </w:rPr>
        <w:t xml:space="preserve">two </w:t>
      </w:r>
      <w:r w:rsidR="00DF0170">
        <w:rPr>
          <w:rFonts w:cs="Times New Roman"/>
          <w:b w:val="0"/>
          <w:bCs w:val="0"/>
        </w:rPr>
        <w:t xml:space="preserve">categories were </w:t>
      </w:r>
      <w:r w:rsidR="000C290E">
        <w:rPr>
          <w:rFonts w:cs="Times New Roman"/>
          <w:b w:val="0"/>
          <w:bCs w:val="0"/>
        </w:rPr>
        <w:t>defined by the presence of a single critical shape</w:t>
      </w:r>
      <w:r w:rsidR="00196424" w:rsidRPr="0016305D">
        <w:rPr>
          <w:rFonts w:cs="Times New Roman"/>
          <w:b w:val="0"/>
          <w:bCs w:val="0"/>
        </w:rPr>
        <w:t>.</w:t>
      </w:r>
      <w:r w:rsidR="00930CE3">
        <w:rPr>
          <w:rFonts w:cs="Times New Roman"/>
          <w:b w:val="0"/>
          <w:bCs w:val="0"/>
        </w:rPr>
        <w:t xml:space="preserve"> To increase the difficulty of the task and increase the variability of the stimuli, we randomized the location of the shapes, such that the critical image appeared in all three </w:t>
      </w:r>
      <w:r w:rsidR="00DF0170">
        <w:rPr>
          <w:rFonts w:cs="Times New Roman"/>
          <w:b w:val="0"/>
          <w:bCs w:val="0"/>
        </w:rPr>
        <w:t>“</w:t>
      </w:r>
      <w:r w:rsidR="00930CE3">
        <w:rPr>
          <w:rFonts w:cs="Times New Roman"/>
          <w:b w:val="0"/>
          <w:bCs w:val="0"/>
        </w:rPr>
        <w:t>slice</w:t>
      </w:r>
      <w:r w:rsidR="00DF0170">
        <w:rPr>
          <w:rFonts w:cs="Times New Roman"/>
          <w:b w:val="0"/>
          <w:bCs w:val="0"/>
        </w:rPr>
        <w:t>”</w:t>
      </w:r>
      <w:r w:rsidR="00930CE3">
        <w:rPr>
          <w:rFonts w:cs="Times New Roman"/>
          <w:b w:val="0"/>
          <w:bCs w:val="0"/>
        </w:rPr>
        <w:t xml:space="preserve"> locations rather than in a fixed location, as in Experiment 1.</w:t>
      </w:r>
    </w:p>
    <w:p w14:paraId="384FCAA7" w14:textId="3C0D978D" w:rsidR="00336267" w:rsidRPr="00DF3430" w:rsidRDefault="00E76694" w:rsidP="00336267">
      <w:pPr>
        <w:pStyle w:val="Heading2"/>
        <w:spacing w:line="240" w:lineRule="auto"/>
        <w:ind w:left="259" w:hanging="259"/>
        <w:rPr>
          <w:rFonts w:cs="Times New Roman"/>
        </w:rPr>
      </w:pPr>
      <w:r>
        <w:rPr>
          <w:rFonts w:cs="Times New Roman"/>
        </w:rPr>
        <w:t>3.3</w:t>
      </w:r>
      <w:r w:rsidR="00336267" w:rsidRPr="00521E80">
        <w:rPr>
          <w:rFonts w:cs="Times New Roman"/>
        </w:rPr>
        <w:t xml:space="preserve">. </w:t>
      </w:r>
      <w:r w:rsidR="00336267">
        <w:rPr>
          <w:rFonts w:cs="Times New Roman"/>
        </w:rPr>
        <w:t>Task</w:t>
      </w:r>
    </w:p>
    <w:p w14:paraId="0F394CCA" w14:textId="52B6CB22" w:rsidR="00336267" w:rsidRDefault="00336267" w:rsidP="00F97098">
      <w:pPr>
        <w:spacing w:line="260" w:lineRule="exact"/>
        <w:jc w:val="both"/>
        <w:rPr>
          <w:rFonts w:cs="Times New Roman"/>
        </w:rPr>
      </w:pPr>
      <w:r>
        <w:rPr>
          <w:rFonts w:cs="Times New Roman"/>
          <w:bCs/>
        </w:rPr>
        <w:t xml:space="preserve">The category learning task was identical to Experiment 1. </w:t>
      </w:r>
      <w:r w:rsidR="007B467F">
        <w:rPr>
          <w:rFonts w:cs="Times New Roman"/>
        </w:rPr>
        <w:t xml:space="preserve">Participants </w:t>
      </w:r>
      <w:r w:rsidR="00DF0170">
        <w:rPr>
          <w:rFonts w:cs="Times New Roman"/>
        </w:rPr>
        <w:t>completed 24 training trials split into 3 blocks</w:t>
      </w:r>
      <w:r w:rsidR="00E76694">
        <w:rPr>
          <w:rFonts w:cs="Times New Roman"/>
        </w:rPr>
        <w:t>.</w:t>
      </w:r>
    </w:p>
    <w:p w14:paraId="2192E4E4" w14:textId="6C59B003" w:rsidR="006E41AD" w:rsidRPr="00DF3430" w:rsidRDefault="006E41AD" w:rsidP="006E41AD">
      <w:pPr>
        <w:jc w:val="center"/>
        <w:rPr>
          <w:rFonts w:cs="Times New Roman"/>
        </w:rPr>
      </w:pPr>
      <w:bookmarkStart w:id="0" w:name="_GoBack"/>
      <w:r>
        <w:rPr>
          <w:rFonts w:cs="Times New Roman"/>
          <w:noProof/>
        </w:rPr>
        <w:drawing>
          <wp:inline distT="0" distB="0" distL="0" distR="0" wp14:anchorId="5F69E012" wp14:editId="449F0E34">
            <wp:extent cx="4133456" cy="3100251"/>
            <wp:effectExtent l="0" t="0" r="0" b="0"/>
            <wp:docPr id="8" name="Picture 8" descr="Macintosh HD:Users:martinzettersten:Documents:Madison:Sapirlab:colorRule:writeup:figures:figures.0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tinzettersten:Documents:Madison:Sapirlab:colorRule:writeup:figures:figures.005.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3230" cy="3107582"/>
                    </a:xfrm>
                    <a:prstGeom prst="rect">
                      <a:avLst/>
                    </a:prstGeom>
                    <a:noFill/>
                    <a:ln>
                      <a:noFill/>
                    </a:ln>
                  </pic:spPr>
                </pic:pic>
              </a:graphicData>
            </a:graphic>
          </wp:inline>
        </w:drawing>
      </w:r>
      <w:bookmarkEnd w:id="0"/>
    </w:p>
    <w:p w14:paraId="2B4C1A1F" w14:textId="5CA9DE5C" w:rsidR="006E41AD" w:rsidRPr="006E41AD" w:rsidRDefault="006E41AD" w:rsidP="006E41AD">
      <w:pPr>
        <w:pStyle w:val="CaptionA"/>
        <w:spacing w:after="120" w:line="240" w:lineRule="auto"/>
        <w:ind w:left="426"/>
        <w:rPr>
          <w:rFonts w:cs="Times New Roman"/>
        </w:rPr>
      </w:pPr>
      <w:r>
        <w:rPr>
          <w:rFonts w:cs="Times New Roman"/>
        </w:rPr>
        <w:t>Figure 3</w:t>
      </w:r>
      <w:r w:rsidRPr="00E61B5B">
        <w:rPr>
          <w:rFonts w:cs="Times New Roman"/>
        </w:rPr>
        <w:t xml:space="preserve">. </w:t>
      </w:r>
      <w:r>
        <w:rPr>
          <w:rFonts w:cs="Times New Roman"/>
        </w:rPr>
        <w:t xml:space="preserve">(A) </w:t>
      </w:r>
      <w:r w:rsidRPr="00E61B5B">
        <w:rPr>
          <w:rFonts w:cs="Times New Roman"/>
        </w:rPr>
        <w:t xml:space="preserve">Example stimuli for the high and low </w:t>
      </w:r>
      <w:proofErr w:type="spellStart"/>
      <w:r w:rsidRPr="00E61B5B">
        <w:rPr>
          <w:rFonts w:cs="Times New Roman"/>
        </w:rPr>
        <w:t>nameability</w:t>
      </w:r>
      <w:proofErr w:type="spellEnd"/>
      <w:r w:rsidRPr="00E61B5B">
        <w:rPr>
          <w:rFonts w:cs="Times New Roman"/>
        </w:rPr>
        <w:t xml:space="preserve"> condition </w:t>
      </w:r>
      <w:r>
        <w:rPr>
          <w:rFonts w:cs="Times New Roman"/>
        </w:rPr>
        <w:t>and</w:t>
      </w:r>
      <w:r w:rsidRPr="00E61B5B">
        <w:rPr>
          <w:rFonts w:cs="Times New Roman"/>
        </w:rPr>
        <w:t xml:space="preserve"> </w:t>
      </w:r>
      <w:r>
        <w:rPr>
          <w:rFonts w:cs="Times New Roman"/>
        </w:rPr>
        <w:t xml:space="preserve">(B) </w:t>
      </w:r>
      <w:r w:rsidRPr="00E61B5B">
        <w:rPr>
          <w:rFonts w:cs="Times New Roman"/>
        </w:rPr>
        <w:t xml:space="preserve">Accuracy on categorization across blocks depending on </w:t>
      </w:r>
      <w:proofErr w:type="spellStart"/>
      <w:r w:rsidRPr="00E61B5B">
        <w:rPr>
          <w:rFonts w:cs="Times New Roman"/>
        </w:rPr>
        <w:t>nameability</w:t>
      </w:r>
      <w:proofErr w:type="spellEnd"/>
      <w:r w:rsidRPr="00E61B5B">
        <w:rPr>
          <w:rFonts w:cs="Times New Roman"/>
        </w:rPr>
        <w:t xml:space="preserve"> condition in</w:t>
      </w:r>
      <w:r>
        <w:rPr>
          <w:rFonts w:cs="Times New Roman"/>
        </w:rPr>
        <w:t xml:space="preserve"> Experiment 2 (shape-based features).</w:t>
      </w:r>
    </w:p>
    <w:p w14:paraId="53313DC5" w14:textId="57B28273" w:rsidR="00A9795D" w:rsidRPr="006A6810" w:rsidRDefault="006A6810" w:rsidP="00A9795D">
      <w:pPr>
        <w:pStyle w:val="NonumHead-1"/>
        <w:spacing w:line="240" w:lineRule="auto"/>
        <w:rPr>
          <w:rFonts w:cs="Times New Roman"/>
          <w:i/>
        </w:rPr>
      </w:pPr>
      <w:r>
        <w:rPr>
          <w:rFonts w:cs="Times New Roman"/>
          <w:i/>
        </w:rPr>
        <w:t>3</w:t>
      </w:r>
      <w:r w:rsidR="00A9795D" w:rsidRPr="006A6810">
        <w:rPr>
          <w:rFonts w:cs="Times New Roman"/>
          <w:i/>
        </w:rPr>
        <w:t>.4. Results</w:t>
      </w:r>
    </w:p>
    <w:p w14:paraId="4E92075C" w14:textId="1D8ED054" w:rsidR="00A9795D" w:rsidRPr="00224667" w:rsidRDefault="006A6810" w:rsidP="00F97098">
      <w:pPr>
        <w:spacing w:line="260" w:lineRule="exact"/>
        <w:jc w:val="both"/>
        <w:rPr>
          <w:rFonts w:cs="Times New Roman"/>
        </w:rPr>
      </w:pPr>
      <w:r>
        <w:rPr>
          <w:rFonts w:cs="Times New Roman"/>
        </w:rPr>
        <w:t>To analyze the training results (see Figure 3</w:t>
      </w:r>
      <w:r w:rsidR="00F7173F">
        <w:rPr>
          <w:rFonts w:cs="Times New Roman"/>
        </w:rPr>
        <w:t>B</w:t>
      </w:r>
      <w:r>
        <w:rPr>
          <w:rFonts w:cs="Times New Roman"/>
        </w:rPr>
        <w:t>), w</w:t>
      </w:r>
      <w:r w:rsidR="00A9795D" w:rsidRPr="0016305D">
        <w:rPr>
          <w:rFonts w:cs="Times New Roman"/>
        </w:rPr>
        <w:t xml:space="preserve">e </w:t>
      </w:r>
      <w:r w:rsidR="00A9795D">
        <w:rPr>
          <w:rFonts w:cs="Times New Roman"/>
        </w:rPr>
        <w:t>fit the same model a</w:t>
      </w:r>
      <w:r>
        <w:rPr>
          <w:rFonts w:cs="Times New Roman"/>
        </w:rPr>
        <w:t>s in Experiment 1</w:t>
      </w:r>
      <w:r w:rsidR="00A9795D">
        <w:rPr>
          <w:rFonts w:cs="Times New Roman"/>
        </w:rPr>
        <w:t>.</w:t>
      </w:r>
      <w:r w:rsidR="00A9795D" w:rsidRPr="0016305D">
        <w:rPr>
          <w:rFonts w:cs="Times New Roman"/>
        </w:rPr>
        <w:t xml:space="preserve"> Accuracy increased </w:t>
      </w:r>
      <w:r w:rsidR="00A9795D">
        <w:rPr>
          <w:rFonts w:cs="Times New Roman"/>
        </w:rPr>
        <w:t>over training blocks</w:t>
      </w:r>
      <w:r w:rsidR="00A9795D" w:rsidRPr="0016305D">
        <w:rPr>
          <w:rFonts w:cs="Times New Roman"/>
        </w:rPr>
        <w:t xml:space="preserve">, </w:t>
      </w:r>
      <w:r w:rsidR="00A9795D" w:rsidRPr="0016305D">
        <w:rPr>
          <w:rFonts w:cs="Times New Roman"/>
          <w:i/>
        </w:rPr>
        <w:t xml:space="preserve">b </w:t>
      </w:r>
      <w:r>
        <w:rPr>
          <w:rFonts w:cs="Times New Roman"/>
        </w:rPr>
        <w:t>= 1.45, Wald 95% CI = [1.17, 1.73</w:t>
      </w:r>
      <w:r w:rsidR="00A9795D" w:rsidRPr="0016305D">
        <w:rPr>
          <w:rFonts w:cs="Times New Roman"/>
        </w:rPr>
        <w:t>],</w:t>
      </w:r>
      <w:r w:rsidR="00A9795D" w:rsidRPr="0016305D">
        <w:rPr>
          <w:rFonts w:cs="Times New Roman"/>
          <w:i/>
        </w:rPr>
        <w:t xml:space="preserve"> z</w:t>
      </w:r>
      <w:r>
        <w:rPr>
          <w:rFonts w:cs="Times New Roman"/>
        </w:rPr>
        <w:t xml:space="preserve"> = 10.09</w:t>
      </w:r>
      <w:r w:rsidR="00A9795D" w:rsidRPr="0016305D">
        <w:rPr>
          <w:rFonts w:cs="Times New Roman"/>
        </w:rPr>
        <w:t xml:space="preserve">, </w:t>
      </w:r>
      <w:r w:rsidR="00A9795D" w:rsidRPr="0016305D">
        <w:rPr>
          <w:rFonts w:cs="Times New Roman"/>
          <w:i/>
        </w:rPr>
        <w:t>p</w:t>
      </w:r>
      <w:r w:rsidR="00A9795D" w:rsidRPr="0016305D">
        <w:rPr>
          <w:rFonts w:cs="Times New Roman"/>
        </w:rPr>
        <w:t xml:space="preserve"> &lt; .0001.</w:t>
      </w:r>
      <w:r w:rsidR="00A9795D">
        <w:rPr>
          <w:rFonts w:cs="Times New Roman"/>
        </w:rPr>
        <w:t xml:space="preserve"> </w:t>
      </w:r>
      <w:r>
        <w:rPr>
          <w:rFonts w:cs="Times New Roman"/>
        </w:rPr>
        <w:t>As in Experiment 1, o</w:t>
      </w:r>
      <w:r w:rsidR="00A9795D" w:rsidRPr="0016305D">
        <w:rPr>
          <w:rFonts w:cs="Times New Roman"/>
        </w:rPr>
        <w:t>verall accuracy was higher in the high</w:t>
      </w:r>
      <w:r w:rsidR="0099775F">
        <w:rPr>
          <w:rFonts w:cs="Times New Roman"/>
        </w:rPr>
        <w:t xml:space="preserve"> </w:t>
      </w:r>
      <w:proofErr w:type="spellStart"/>
      <w:r w:rsidR="0099775F">
        <w:rPr>
          <w:rFonts w:cs="Times New Roman"/>
        </w:rPr>
        <w:t>nameability</w:t>
      </w:r>
      <w:proofErr w:type="spellEnd"/>
      <w:r w:rsidR="0099775F">
        <w:rPr>
          <w:rFonts w:cs="Times New Roman"/>
        </w:rPr>
        <w:t xml:space="preserve"> condition (M = 81.5</w:t>
      </w:r>
      <w:r w:rsidR="00A9795D" w:rsidRPr="0016305D">
        <w:rPr>
          <w:rFonts w:cs="Times New Roman"/>
        </w:rPr>
        <w:t>%, 95% CI = [</w:t>
      </w:r>
      <w:r w:rsidR="0099775F">
        <w:rPr>
          <w:rFonts w:cs="Times New Roman"/>
        </w:rPr>
        <w:t xml:space="preserve">77.7%, </w:t>
      </w:r>
      <w:r w:rsidR="0099775F">
        <w:rPr>
          <w:rFonts w:cs="Times New Roman"/>
        </w:rPr>
        <w:lastRenderedPageBreak/>
        <w:t>85.6</w:t>
      </w:r>
      <w:r w:rsidR="00A9795D" w:rsidRPr="0016305D">
        <w:rPr>
          <w:rFonts w:cs="Times New Roman"/>
        </w:rPr>
        <w:t xml:space="preserve">%]) compared to the low </w:t>
      </w:r>
      <w:proofErr w:type="spellStart"/>
      <w:r w:rsidR="00A9795D" w:rsidRPr="0016305D">
        <w:rPr>
          <w:rFonts w:cs="Times New Roman"/>
        </w:rPr>
        <w:t>nameability</w:t>
      </w:r>
      <w:proofErr w:type="spellEnd"/>
      <w:r w:rsidR="00A9795D" w:rsidRPr="0016305D">
        <w:rPr>
          <w:rFonts w:cs="Times New Roman"/>
        </w:rPr>
        <w:t xml:space="preserve"> condition (M = </w:t>
      </w:r>
      <w:r w:rsidR="0099775F">
        <w:rPr>
          <w:rFonts w:cs="Times New Roman"/>
        </w:rPr>
        <w:t>66.3</w:t>
      </w:r>
      <w:r w:rsidR="00A9795D" w:rsidRPr="0016305D">
        <w:rPr>
          <w:rFonts w:cs="Times New Roman"/>
        </w:rPr>
        <w:t>%, 95% CI = [</w:t>
      </w:r>
      <w:r w:rsidR="0099775F">
        <w:rPr>
          <w:rFonts w:cs="Times New Roman"/>
        </w:rPr>
        <w:t>61.7</w:t>
      </w:r>
      <w:r w:rsidR="00A9795D" w:rsidRPr="0016305D">
        <w:rPr>
          <w:rFonts w:cs="Times New Roman"/>
        </w:rPr>
        <w:t xml:space="preserve">%, </w:t>
      </w:r>
      <w:r w:rsidR="0099775F">
        <w:rPr>
          <w:rFonts w:cs="Times New Roman"/>
        </w:rPr>
        <w:t>70.8</w:t>
      </w:r>
      <w:r w:rsidR="00A9795D" w:rsidRPr="0016305D">
        <w:rPr>
          <w:rFonts w:cs="Times New Roman"/>
        </w:rPr>
        <w:t xml:space="preserve">%]), </w:t>
      </w:r>
      <w:r w:rsidR="00A9795D" w:rsidRPr="0016305D">
        <w:rPr>
          <w:rFonts w:cs="Times New Roman"/>
          <w:i/>
        </w:rPr>
        <w:t xml:space="preserve">b </w:t>
      </w:r>
      <w:r>
        <w:rPr>
          <w:rFonts w:cs="Times New Roman"/>
        </w:rPr>
        <w:t>= 1.45, Wald 95% CI = [.89, 2.01</w:t>
      </w:r>
      <w:r w:rsidR="00A9795D" w:rsidRPr="0016305D">
        <w:rPr>
          <w:rFonts w:cs="Times New Roman"/>
        </w:rPr>
        <w:t>],</w:t>
      </w:r>
      <w:r w:rsidR="00A9795D" w:rsidRPr="0016305D">
        <w:rPr>
          <w:rFonts w:cs="Times New Roman"/>
          <w:i/>
        </w:rPr>
        <w:t xml:space="preserve"> z</w:t>
      </w:r>
      <w:r>
        <w:rPr>
          <w:rFonts w:cs="Times New Roman"/>
        </w:rPr>
        <w:t xml:space="preserve"> = 5.04</w:t>
      </w:r>
      <w:r w:rsidR="00A9795D" w:rsidRPr="0016305D">
        <w:rPr>
          <w:rFonts w:cs="Times New Roman"/>
        </w:rPr>
        <w:t xml:space="preserve">, </w:t>
      </w:r>
      <w:r w:rsidR="00A9795D" w:rsidRPr="0016305D">
        <w:rPr>
          <w:rFonts w:cs="Times New Roman"/>
          <w:i/>
        </w:rPr>
        <w:t>p</w:t>
      </w:r>
      <w:r w:rsidR="00A9795D" w:rsidRPr="0016305D">
        <w:rPr>
          <w:rFonts w:cs="Times New Roman"/>
        </w:rPr>
        <w:t xml:space="preserve"> &lt; .0001. </w:t>
      </w:r>
      <w:r>
        <w:rPr>
          <w:rFonts w:cs="Times New Roman"/>
        </w:rPr>
        <w:t>We also found a</w:t>
      </w:r>
      <w:r w:rsidR="00A9795D" w:rsidRPr="0016305D">
        <w:rPr>
          <w:rFonts w:cs="Times New Roman"/>
        </w:rPr>
        <w:t xml:space="preserve"> significant interaction between block and condition, </w:t>
      </w:r>
      <w:r w:rsidR="00A9795D" w:rsidRPr="0016305D">
        <w:rPr>
          <w:rFonts w:cs="Times New Roman"/>
          <w:i/>
        </w:rPr>
        <w:t xml:space="preserve">b </w:t>
      </w:r>
      <w:r>
        <w:rPr>
          <w:rFonts w:cs="Times New Roman"/>
        </w:rPr>
        <w:t>= .91</w:t>
      </w:r>
      <w:r w:rsidR="00A9795D" w:rsidRPr="0016305D">
        <w:rPr>
          <w:rFonts w:cs="Times New Roman"/>
        </w:rPr>
        <w:t xml:space="preserve">, Wald </w:t>
      </w:r>
      <w:r>
        <w:rPr>
          <w:rFonts w:cs="Times New Roman"/>
        </w:rPr>
        <w:t>95% CI = [.42</w:t>
      </w:r>
      <w:r w:rsidR="00A9795D" w:rsidRPr="0016305D">
        <w:rPr>
          <w:rFonts w:cs="Times New Roman"/>
        </w:rPr>
        <w:t xml:space="preserve">, </w:t>
      </w:r>
      <w:r>
        <w:rPr>
          <w:rFonts w:cs="Times New Roman"/>
        </w:rPr>
        <w:t>1.39</w:t>
      </w:r>
      <w:r w:rsidR="00A9795D" w:rsidRPr="0016305D">
        <w:rPr>
          <w:rFonts w:cs="Times New Roman"/>
        </w:rPr>
        <w:t>],</w:t>
      </w:r>
      <w:r w:rsidR="00A9795D" w:rsidRPr="0016305D">
        <w:rPr>
          <w:rFonts w:cs="Times New Roman"/>
          <w:i/>
        </w:rPr>
        <w:t xml:space="preserve"> z</w:t>
      </w:r>
      <w:r>
        <w:rPr>
          <w:rFonts w:cs="Times New Roman"/>
        </w:rPr>
        <w:t xml:space="preserve"> = 3.67</w:t>
      </w:r>
      <w:r w:rsidR="00A9795D" w:rsidRPr="0016305D">
        <w:rPr>
          <w:rFonts w:cs="Times New Roman"/>
        </w:rPr>
        <w:t xml:space="preserve">, </w:t>
      </w:r>
      <w:r w:rsidR="00A9795D" w:rsidRPr="0016305D">
        <w:rPr>
          <w:rFonts w:cs="Times New Roman"/>
          <w:i/>
        </w:rPr>
        <w:t>p</w:t>
      </w:r>
      <w:r>
        <w:rPr>
          <w:rFonts w:cs="Times New Roman"/>
        </w:rPr>
        <w:t xml:space="preserve"> &lt; .001, indicating faster increases in accuracy in the high </w:t>
      </w:r>
      <w:proofErr w:type="spellStart"/>
      <w:r>
        <w:rPr>
          <w:rFonts w:cs="Times New Roman"/>
        </w:rPr>
        <w:t>nameability</w:t>
      </w:r>
      <w:proofErr w:type="spellEnd"/>
      <w:r>
        <w:rPr>
          <w:rFonts w:cs="Times New Roman"/>
        </w:rPr>
        <w:t xml:space="preserve"> condition compared to the low </w:t>
      </w:r>
      <w:proofErr w:type="spellStart"/>
      <w:r>
        <w:rPr>
          <w:rFonts w:cs="Times New Roman"/>
        </w:rPr>
        <w:t>nameability</w:t>
      </w:r>
      <w:proofErr w:type="spellEnd"/>
      <w:r>
        <w:rPr>
          <w:rFonts w:cs="Times New Roman"/>
        </w:rPr>
        <w:t xml:space="preserve"> condition</w:t>
      </w:r>
      <w:r w:rsidR="00A9795D" w:rsidRPr="0016305D">
        <w:rPr>
          <w:rFonts w:cs="Times New Roman"/>
        </w:rPr>
        <w:t>.</w:t>
      </w:r>
    </w:p>
    <w:p w14:paraId="7FF9029F" w14:textId="0EE68846" w:rsidR="00A9795D" w:rsidRPr="00A9795D" w:rsidRDefault="00996A1D" w:rsidP="00A9795D">
      <w:pPr>
        <w:pStyle w:val="NonumHead-1"/>
        <w:spacing w:line="240" w:lineRule="auto"/>
        <w:rPr>
          <w:rFonts w:cs="Times New Roman"/>
        </w:rPr>
      </w:pPr>
      <w:r w:rsidRPr="00DF3430">
        <w:rPr>
          <w:rFonts w:cs="Times New Roman"/>
        </w:rPr>
        <w:t>4. Discussion</w:t>
      </w:r>
    </w:p>
    <w:p w14:paraId="22D1634E" w14:textId="72ACFAD8" w:rsidR="009D500A" w:rsidRDefault="00E728E1" w:rsidP="00F97098">
      <w:pPr>
        <w:spacing w:line="260" w:lineRule="exact"/>
        <w:jc w:val="both"/>
        <w:rPr>
          <w:rFonts w:cs="Times New Roman"/>
        </w:rPr>
      </w:pPr>
      <w:r>
        <w:rPr>
          <w:rFonts w:cs="Times New Roman"/>
        </w:rPr>
        <w:t>C</w:t>
      </w:r>
      <w:r w:rsidR="00E22A76">
        <w:rPr>
          <w:rFonts w:cs="Times New Roman"/>
        </w:rPr>
        <w:t>ategories defined by a</w:t>
      </w:r>
      <w:r w:rsidR="000C290E">
        <w:rPr>
          <w:rFonts w:cs="Times New Roman"/>
        </w:rPr>
        <w:t xml:space="preserve"> </w:t>
      </w:r>
      <w:r w:rsidR="00E22A76">
        <w:rPr>
          <w:rFonts w:cs="Times New Roman"/>
        </w:rPr>
        <w:t>more nameable color</w:t>
      </w:r>
      <w:r w:rsidR="00224667">
        <w:rPr>
          <w:rFonts w:cs="Times New Roman"/>
        </w:rPr>
        <w:t xml:space="preserve"> or shape</w:t>
      </w:r>
      <w:r w:rsidR="00E22A76">
        <w:rPr>
          <w:rFonts w:cs="Times New Roman"/>
        </w:rPr>
        <w:t xml:space="preserve"> were learned substantially faster than categories with an identical structure but whose defining feature was less nameable.</w:t>
      </w:r>
      <w:r w:rsidR="00D17067" w:rsidRPr="00DF3430">
        <w:rPr>
          <w:rFonts w:cs="Times New Roman"/>
        </w:rPr>
        <w:t xml:space="preserve"> This </w:t>
      </w:r>
      <w:r w:rsidR="00E22A76">
        <w:rPr>
          <w:rFonts w:cs="Times New Roman"/>
        </w:rPr>
        <w:t xml:space="preserve">result </w:t>
      </w:r>
      <w:r w:rsidR="00D17067" w:rsidRPr="00DF3430">
        <w:rPr>
          <w:rFonts w:cs="Times New Roman"/>
        </w:rPr>
        <w:t>supports the idea that, at</w:t>
      </w:r>
      <w:r w:rsidR="00057A8A" w:rsidRPr="00DF3430">
        <w:rPr>
          <w:rFonts w:cs="Times New Roman"/>
        </w:rPr>
        <w:t xml:space="preserve"> least for learning </w:t>
      </w:r>
      <w:r w:rsidR="00E22A76">
        <w:rPr>
          <w:rFonts w:cs="Times New Roman"/>
        </w:rPr>
        <w:t xml:space="preserve">simple </w:t>
      </w:r>
      <w:r w:rsidR="00057A8A" w:rsidRPr="00DF3430">
        <w:rPr>
          <w:rFonts w:cs="Times New Roman"/>
        </w:rPr>
        <w:t xml:space="preserve">categories with diagnostic features, more </w:t>
      </w:r>
      <w:r w:rsidR="00224667">
        <w:rPr>
          <w:rFonts w:cs="Times New Roman"/>
        </w:rPr>
        <w:t>easily formed</w:t>
      </w:r>
      <w:r w:rsidR="00057A8A" w:rsidRPr="00DF3430">
        <w:rPr>
          <w:rFonts w:cs="Times New Roman"/>
        </w:rPr>
        <w:t xml:space="preserve"> verbal descriptions may make it easier for participants to formulate and test hypotheses about </w:t>
      </w:r>
      <w:r w:rsidR="00E22A76">
        <w:rPr>
          <w:rFonts w:cs="Times New Roman"/>
        </w:rPr>
        <w:t>which features define a category</w:t>
      </w:r>
      <w:r w:rsidR="00057A8A" w:rsidRPr="00DF3430">
        <w:rPr>
          <w:rFonts w:cs="Times New Roman"/>
        </w:rPr>
        <w:t>.</w:t>
      </w:r>
      <w:r w:rsidR="009D500A">
        <w:rPr>
          <w:rFonts w:cs="Times New Roman"/>
        </w:rPr>
        <w:t xml:space="preserve"> This result supports and extends previous work showing that controlling for categorization experience, named categories are easier to learn than unnamed categories </w:t>
      </w:r>
      <w:r w:rsidR="009D500A">
        <w:rPr>
          <w:rFonts w:cs="Times New Roman"/>
        </w:rPr>
        <w:fldChar w:fldCharType="begin"/>
      </w:r>
      <w:r w:rsidR="009D500A">
        <w:rPr>
          <w:rFonts w:cs="Times New Roman"/>
        </w:rPr>
        <w:instrText xml:space="preserve"> ADDIN ZOTERO_ITEM CSL_CITATION {"citationID":"1ackgpe6gd","properties":{"formattedCitation":"(Lupyan, Rakison, &amp; McClelland, 2007)","plainCitation":"(Lupyan, Rakison, &amp; McClelland, 2007)"},"citationItems":[{"id":2393,"uris":["http://zotero.org/users/18698/items/REQZXPD3"],"uri":["http://zotero.org/users/18698/items/REQZXPD3"],"itemData":{"id":2393,"type":"article-journal","title":"Language is not just for talking: labels facilitate learning of novel categories.","container-title":"Psychological Science","page":"1077-1082","volume":"18","issue":"12","journalAbbreviation":"Psychol.Sci.","author":[{"family":"Lupyan","given":"G."},{"family":"Rakison","given":"D.H."},{"family":"McClelland","given":"J.L."}],"issued":{"date-parts":[["2007"]]}}}],"schema":"https://github.com/citation-style-language/schema/raw/master/csl-citation.json"} </w:instrText>
      </w:r>
      <w:r w:rsidR="009D500A">
        <w:rPr>
          <w:rFonts w:cs="Times New Roman"/>
        </w:rPr>
        <w:fldChar w:fldCharType="separate"/>
      </w:r>
      <w:r w:rsidR="009D500A">
        <w:rPr>
          <w:rFonts w:cs="Times New Roman"/>
          <w:noProof/>
        </w:rPr>
        <w:t>(Lupyan, Rakison, &amp; McClelland, 2007)</w:t>
      </w:r>
      <w:r w:rsidR="009D500A">
        <w:rPr>
          <w:rFonts w:cs="Times New Roman"/>
        </w:rPr>
        <w:fldChar w:fldCharType="end"/>
      </w:r>
      <w:r w:rsidR="009D500A">
        <w:rPr>
          <w:rFonts w:cs="Times New Roman"/>
        </w:rPr>
        <w:t>.</w:t>
      </w:r>
    </w:p>
    <w:p w14:paraId="68C42791" w14:textId="2E7801A4" w:rsidR="009D500A" w:rsidRDefault="00E11BEB" w:rsidP="00F97098">
      <w:pPr>
        <w:spacing w:line="260" w:lineRule="exact"/>
        <w:ind w:firstLine="360"/>
        <w:jc w:val="both"/>
        <w:rPr>
          <w:rFonts w:cs="Times New Roman"/>
        </w:rPr>
      </w:pPr>
      <w:r>
        <w:rPr>
          <w:rFonts w:cs="Times New Roman"/>
        </w:rPr>
        <w:t>A</w:t>
      </w:r>
      <w:r w:rsidR="000C290E">
        <w:rPr>
          <w:rFonts w:cs="Times New Roman"/>
        </w:rPr>
        <w:t>n important</w:t>
      </w:r>
      <w:r>
        <w:rPr>
          <w:rFonts w:cs="Times New Roman"/>
        </w:rPr>
        <w:t xml:space="preserve"> </w:t>
      </w:r>
      <w:r w:rsidR="00E61B5B">
        <w:rPr>
          <w:rFonts w:cs="Times New Roman"/>
        </w:rPr>
        <w:t xml:space="preserve">question </w:t>
      </w:r>
      <w:r>
        <w:rPr>
          <w:rFonts w:cs="Times New Roman"/>
        </w:rPr>
        <w:t>is whether labels truly are the causal force driving the difference in categorization</w:t>
      </w:r>
      <w:r w:rsidR="009E7A5D">
        <w:rPr>
          <w:rFonts w:cs="Times New Roman"/>
        </w:rPr>
        <w:t xml:space="preserve"> accuracy</w:t>
      </w:r>
      <w:r>
        <w:rPr>
          <w:rFonts w:cs="Times New Roman"/>
        </w:rPr>
        <w:t xml:space="preserve">. </w:t>
      </w:r>
      <w:r w:rsidR="00705D4E">
        <w:rPr>
          <w:rFonts w:cs="Times New Roman"/>
        </w:rPr>
        <w:t>One</w:t>
      </w:r>
      <w:r w:rsidR="000C290E">
        <w:rPr>
          <w:rFonts w:cs="Times New Roman"/>
        </w:rPr>
        <w:t xml:space="preserve"> </w:t>
      </w:r>
      <w:r w:rsidR="00C42D1A">
        <w:rPr>
          <w:rFonts w:cs="Times New Roman"/>
        </w:rPr>
        <w:t>potential</w:t>
      </w:r>
      <w:r w:rsidR="000C290E">
        <w:rPr>
          <w:rFonts w:cs="Times New Roman"/>
        </w:rPr>
        <w:t xml:space="preserve"> worry is that more nameable </w:t>
      </w:r>
      <w:r w:rsidR="00C42D1A">
        <w:rPr>
          <w:rFonts w:cs="Times New Roman"/>
        </w:rPr>
        <w:t xml:space="preserve">colors and </w:t>
      </w:r>
      <w:r w:rsidR="000C290E">
        <w:rPr>
          <w:rFonts w:cs="Times New Roman"/>
        </w:rPr>
        <w:t xml:space="preserve">shapes are </w:t>
      </w:r>
      <w:r w:rsidR="00C42D1A">
        <w:rPr>
          <w:rFonts w:cs="Times New Roman"/>
        </w:rPr>
        <w:t xml:space="preserve">more nameable </w:t>
      </w:r>
      <w:r w:rsidR="00C42D1A">
        <w:rPr>
          <w:rFonts w:cs="Times New Roman"/>
          <w:i/>
        </w:rPr>
        <w:t xml:space="preserve">because </w:t>
      </w:r>
      <w:r w:rsidR="00C42D1A">
        <w:rPr>
          <w:rFonts w:cs="Times New Roman"/>
        </w:rPr>
        <w:t>they are somehow cognitively simpler</w:t>
      </w:r>
      <w:r w:rsidR="000D4E9F">
        <w:rPr>
          <w:rFonts w:cs="Times New Roman"/>
        </w:rPr>
        <w:t>,</w:t>
      </w:r>
      <w:r w:rsidR="00C42D1A">
        <w:rPr>
          <w:rFonts w:cs="Times New Roman"/>
        </w:rPr>
        <w:t xml:space="preserve"> rather than because </w:t>
      </w:r>
      <w:r w:rsidR="000D4E9F">
        <w:rPr>
          <w:rFonts w:cs="Times New Roman"/>
        </w:rPr>
        <w:t xml:space="preserve">labels aid learners in </w:t>
      </w:r>
      <w:r w:rsidR="00F24B57">
        <w:rPr>
          <w:rFonts w:cs="Times New Roman"/>
        </w:rPr>
        <w:t>represen</w:t>
      </w:r>
      <w:r w:rsidR="00C42D1A">
        <w:rPr>
          <w:rFonts w:cs="Times New Roman"/>
        </w:rPr>
        <w:t xml:space="preserve">ting them in the context of category learning. </w:t>
      </w:r>
      <w:r w:rsidR="009D500A">
        <w:rPr>
          <w:rFonts w:cs="Times New Roman"/>
        </w:rPr>
        <w:t xml:space="preserve">One way to address this worry </w:t>
      </w:r>
      <w:r w:rsidR="000D4E9F">
        <w:rPr>
          <w:rFonts w:cs="Times New Roman"/>
        </w:rPr>
        <w:t>is</w:t>
      </w:r>
      <w:r w:rsidR="009D500A">
        <w:rPr>
          <w:rFonts w:cs="Times New Roman"/>
        </w:rPr>
        <w:t xml:space="preserve"> to teach labels for the low-</w:t>
      </w:r>
      <w:proofErr w:type="spellStart"/>
      <w:r w:rsidR="009D500A">
        <w:rPr>
          <w:rFonts w:cs="Times New Roman"/>
        </w:rPr>
        <w:t>nameability</w:t>
      </w:r>
      <w:proofErr w:type="spellEnd"/>
      <w:r w:rsidR="009D500A">
        <w:rPr>
          <w:rFonts w:cs="Times New Roman"/>
        </w:rPr>
        <w:t xml:space="preserve"> categories and test the specific efficacy of such label-based training. Another way is to conduct cross-linguistic experiments: to the extent that language does the driving, categorization performance of e.g., Mandarin speakers, ought to be better predicted by shape/color </w:t>
      </w:r>
      <w:proofErr w:type="spellStart"/>
      <w:r w:rsidR="009D500A">
        <w:rPr>
          <w:rFonts w:cs="Times New Roman"/>
        </w:rPr>
        <w:t>nameability</w:t>
      </w:r>
      <w:proofErr w:type="spellEnd"/>
      <w:r w:rsidR="009D500A">
        <w:rPr>
          <w:rFonts w:cs="Times New Roman"/>
        </w:rPr>
        <w:t xml:space="preserve"> of Mandarin rather than English. We are currently using both approaches to address the question of causality. </w:t>
      </w:r>
    </w:p>
    <w:p w14:paraId="6BF23A98" w14:textId="6D3D0057" w:rsidR="00874A0C" w:rsidRPr="00874A0C" w:rsidRDefault="00C42D1A" w:rsidP="00F97098">
      <w:pPr>
        <w:spacing w:line="260" w:lineRule="exact"/>
        <w:ind w:firstLine="360"/>
        <w:jc w:val="both"/>
        <w:rPr>
          <w:rFonts w:cs="Times New Roman"/>
        </w:rPr>
      </w:pPr>
      <w:r>
        <w:rPr>
          <w:rFonts w:cs="Times New Roman"/>
        </w:rPr>
        <w:t xml:space="preserve">Another worry is that </w:t>
      </w:r>
      <w:proofErr w:type="spellStart"/>
      <w:r w:rsidR="009D500A">
        <w:rPr>
          <w:rFonts w:cs="Times New Roman"/>
        </w:rPr>
        <w:t>nameability</w:t>
      </w:r>
      <w:proofErr w:type="spellEnd"/>
      <w:r w:rsidR="009D500A">
        <w:rPr>
          <w:rFonts w:cs="Times New Roman"/>
        </w:rPr>
        <w:t xml:space="preserve"> is confounded with familiarity. Perhaps more nameable items are more familiar and it is familiarity rather than language that is </w:t>
      </w:r>
      <w:r w:rsidR="00D817F4">
        <w:rPr>
          <w:rFonts w:cs="Times New Roman"/>
        </w:rPr>
        <w:t>causing the difference between conditions</w:t>
      </w:r>
      <w:r w:rsidR="009D500A">
        <w:rPr>
          <w:rFonts w:cs="Times New Roman"/>
        </w:rPr>
        <w:t xml:space="preserve">. This is possible in the case of shapes (though note that the </w:t>
      </w:r>
      <w:r w:rsidR="009D500A" w:rsidRPr="00F24B57">
        <w:rPr>
          <w:rFonts w:cs="Times New Roman"/>
          <w:i/>
        </w:rPr>
        <w:t xml:space="preserve">specific </w:t>
      </w:r>
      <w:r w:rsidR="009D500A">
        <w:rPr>
          <w:rFonts w:cs="Times New Roman"/>
        </w:rPr>
        <w:t xml:space="preserve">shapes were equally novel). We are </w:t>
      </w:r>
      <w:r w:rsidR="00F24B57">
        <w:rPr>
          <w:rFonts w:cs="Times New Roman"/>
        </w:rPr>
        <w:t>un</w:t>
      </w:r>
      <w:r w:rsidR="009D500A">
        <w:rPr>
          <w:rFonts w:cs="Times New Roman"/>
        </w:rPr>
        <w:t xml:space="preserve">sure how a familiarity-based explanation would work in the case of color, however. </w:t>
      </w:r>
      <w:r w:rsidR="00874A0C">
        <w:rPr>
          <w:rFonts w:cs="Times New Roman"/>
        </w:rPr>
        <w:t>Unsaturated colors are considerably harder to name than saturated colors</w:t>
      </w:r>
      <w:r w:rsidR="000D4E9F">
        <w:rPr>
          <w:rFonts w:cs="Times New Roman"/>
        </w:rPr>
        <w:t>. However,</w:t>
      </w:r>
      <w:r w:rsidR="00874A0C">
        <w:rPr>
          <w:rFonts w:cs="Times New Roman"/>
        </w:rPr>
        <w:t xml:space="preserve"> saturated colors span only a small region of color space, and most of our experiences involve less than fully saturated colors</w:t>
      </w:r>
      <w:r w:rsidR="000D4E9F">
        <w:rPr>
          <w:rFonts w:cs="Times New Roman"/>
        </w:rPr>
        <w:t>,</w:t>
      </w:r>
      <w:r w:rsidR="00874A0C">
        <w:rPr>
          <w:rFonts w:cs="Times New Roman"/>
        </w:rPr>
        <w:t xml:space="preserve"> making </w:t>
      </w:r>
      <w:r w:rsidR="000D4E9F">
        <w:rPr>
          <w:rFonts w:cs="Times New Roman"/>
        </w:rPr>
        <w:t>less saturated colors</w:t>
      </w:r>
      <w:r w:rsidR="00874A0C">
        <w:rPr>
          <w:rFonts w:cs="Times New Roman"/>
        </w:rPr>
        <w:t xml:space="preserve">, if anything, </w:t>
      </w:r>
      <w:r w:rsidR="00874A0C">
        <w:rPr>
          <w:rFonts w:cs="Times New Roman"/>
          <w:i/>
        </w:rPr>
        <w:t>more</w:t>
      </w:r>
      <w:r w:rsidR="00874A0C">
        <w:rPr>
          <w:rFonts w:cs="Times New Roman"/>
        </w:rPr>
        <w:t xml:space="preserve"> perceptually familiar.</w:t>
      </w:r>
    </w:p>
    <w:p w14:paraId="7E23E834" w14:textId="300A8658" w:rsidR="007B32CA" w:rsidRPr="00DF3430" w:rsidRDefault="004B63E4" w:rsidP="00F97098">
      <w:pPr>
        <w:spacing w:line="260" w:lineRule="exact"/>
        <w:ind w:firstLine="360"/>
        <w:jc w:val="both"/>
        <w:rPr>
          <w:rFonts w:cs="Times New Roman"/>
        </w:rPr>
      </w:pPr>
      <w:r>
        <w:rPr>
          <w:rFonts w:cs="Times New Roman"/>
        </w:rPr>
        <w:t>The current</w:t>
      </w:r>
      <w:r w:rsidR="007B32CA" w:rsidRPr="00DF3430">
        <w:rPr>
          <w:rFonts w:cs="Times New Roman"/>
        </w:rPr>
        <w:t xml:space="preserve"> findings have </w:t>
      </w:r>
      <w:r w:rsidR="00874A0C">
        <w:rPr>
          <w:rFonts w:cs="Times New Roman"/>
        </w:rPr>
        <w:t>im</w:t>
      </w:r>
      <w:r w:rsidR="00F24B57">
        <w:rPr>
          <w:rFonts w:cs="Times New Roman"/>
        </w:rPr>
        <w:t>p</w:t>
      </w:r>
      <w:r w:rsidR="00874A0C">
        <w:rPr>
          <w:rFonts w:cs="Times New Roman"/>
        </w:rPr>
        <w:t xml:space="preserve">ortant </w:t>
      </w:r>
      <w:r w:rsidR="007B32CA" w:rsidRPr="00DF3430">
        <w:rPr>
          <w:rFonts w:cs="Times New Roman"/>
        </w:rPr>
        <w:t xml:space="preserve">implications for </w:t>
      </w:r>
      <w:r w:rsidR="00E22A76">
        <w:rPr>
          <w:rFonts w:cs="Times New Roman"/>
        </w:rPr>
        <w:t xml:space="preserve">thinking about </w:t>
      </w:r>
      <w:r w:rsidR="007B32CA" w:rsidRPr="00DF3430">
        <w:rPr>
          <w:rFonts w:cs="Times New Roman"/>
        </w:rPr>
        <w:t xml:space="preserve">why </w:t>
      </w:r>
      <w:r w:rsidR="00E22A76">
        <w:rPr>
          <w:rFonts w:cs="Times New Roman"/>
        </w:rPr>
        <w:t xml:space="preserve">and </w:t>
      </w:r>
      <w:r w:rsidR="00874A0C">
        <w:rPr>
          <w:rFonts w:cs="Times New Roman"/>
        </w:rPr>
        <w:t xml:space="preserve">in what way </w:t>
      </w:r>
      <w:r w:rsidR="007B32CA" w:rsidRPr="00DF3430">
        <w:rPr>
          <w:rFonts w:cs="Times New Roman"/>
        </w:rPr>
        <w:t xml:space="preserve">cross-linguistic differences </w:t>
      </w:r>
      <w:r w:rsidR="00874A0C">
        <w:rPr>
          <w:rFonts w:cs="Times New Roman"/>
        </w:rPr>
        <w:t xml:space="preserve">in vocabulary </w:t>
      </w:r>
      <w:r w:rsidR="007B32CA" w:rsidRPr="00DF3430">
        <w:rPr>
          <w:rFonts w:cs="Times New Roman"/>
        </w:rPr>
        <w:t xml:space="preserve">may </w:t>
      </w:r>
      <w:r w:rsidR="00874A0C">
        <w:rPr>
          <w:rFonts w:cs="Times New Roman"/>
        </w:rPr>
        <w:t xml:space="preserve">impact </w:t>
      </w:r>
      <w:r w:rsidR="004C2884" w:rsidRPr="00DF3430">
        <w:rPr>
          <w:rFonts w:cs="Times New Roman"/>
        </w:rPr>
        <w:lastRenderedPageBreak/>
        <w:t xml:space="preserve">cognition. When one language provides a </w:t>
      </w:r>
      <w:r w:rsidR="00E22A76">
        <w:rPr>
          <w:rFonts w:cs="Times New Roman"/>
        </w:rPr>
        <w:t xml:space="preserve">compact </w:t>
      </w:r>
      <w:r w:rsidR="004C2884" w:rsidRPr="00DF3430">
        <w:rPr>
          <w:rFonts w:cs="Times New Roman"/>
        </w:rPr>
        <w:t xml:space="preserve">label </w:t>
      </w:r>
      <w:r w:rsidR="00BC409E" w:rsidRPr="00DF3430">
        <w:rPr>
          <w:rFonts w:cs="Times New Roman"/>
        </w:rPr>
        <w:t xml:space="preserve">for a feature </w:t>
      </w:r>
      <w:r w:rsidR="004C2884" w:rsidRPr="00DF3430">
        <w:rPr>
          <w:rFonts w:cs="Times New Roman"/>
        </w:rPr>
        <w:t>that another la</w:t>
      </w:r>
      <w:r w:rsidR="00224667">
        <w:rPr>
          <w:rFonts w:cs="Times New Roman"/>
        </w:rPr>
        <w:t xml:space="preserve">nguage does not, it provides a </w:t>
      </w:r>
      <w:r w:rsidR="004C2884" w:rsidRPr="00DF3430">
        <w:rPr>
          <w:rFonts w:cs="Times New Roman"/>
        </w:rPr>
        <w:t>verbal encoding that</w:t>
      </w:r>
      <w:r w:rsidR="00BC409E" w:rsidRPr="00DF3430">
        <w:rPr>
          <w:rFonts w:cs="Times New Roman"/>
        </w:rPr>
        <w:t xml:space="preserve"> allows learners to</w:t>
      </w:r>
      <w:r w:rsidR="004C2884" w:rsidRPr="00DF3430">
        <w:rPr>
          <w:rFonts w:cs="Times New Roman"/>
        </w:rPr>
        <w:t xml:space="preserve"> </w:t>
      </w:r>
      <w:r w:rsidR="00BC409E" w:rsidRPr="00DF3430">
        <w:rPr>
          <w:rFonts w:cs="Times New Roman"/>
        </w:rPr>
        <w:t>more readily represent this feature. A more easily repre</w:t>
      </w:r>
      <w:r w:rsidR="00224667">
        <w:rPr>
          <w:rFonts w:cs="Times New Roman"/>
        </w:rPr>
        <w:t xml:space="preserve">sented feature can then be </w:t>
      </w:r>
      <w:r w:rsidR="00BC409E" w:rsidRPr="00DF3430">
        <w:rPr>
          <w:rFonts w:cs="Times New Roman"/>
        </w:rPr>
        <w:t xml:space="preserve">entertained as a potential </w:t>
      </w:r>
      <w:r w:rsidR="00F81A73" w:rsidRPr="00DF3430">
        <w:rPr>
          <w:rFonts w:cs="Times New Roman"/>
        </w:rPr>
        <w:t xml:space="preserve">high-level </w:t>
      </w:r>
      <w:r w:rsidR="00BC409E" w:rsidRPr="00DF3430">
        <w:rPr>
          <w:rFonts w:cs="Times New Roman"/>
        </w:rPr>
        <w:t xml:space="preserve">hypothesis </w:t>
      </w:r>
      <w:r w:rsidR="00F81A73" w:rsidRPr="00DF3430">
        <w:rPr>
          <w:rFonts w:cs="Times New Roman"/>
        </w:rPr>
        <w:t>about the</w:t>
      </w:r>
      <w:r w:rsidR="00BC409E" w:rsidRPr="00DF3430">
        <w:rPr>
          <w:rFonts w:cs="Times New Roman"/>
        </w:rPr>
        <w:t xml:space="preserve"> structure of a novel category.</w:t>
      </w:r>
      <w:r w:rsidR="00D2001E" w:rsidRPr="00DF3430">
        <w:rPr>
          <w:rFonts w:cs="Times New Roman"/>
        </w:rPr>
        <w:t xml:space="preserve"> This may help to explain </w:t>
      </w:r>
      <w:r w:rsidR="00E22A76">
        <w:rPr>
          <w:rFonts w:cs="Times New Roman"/>
        </w:rPr>
        <w:t xml:space="preserve">the role played by language in </w:t>
      </w:r>
      <w:r w:rsidR="00D2001E" w:rsidRPr="00DF3430">
        <w:rPr>
          <w:rFonts w:cs="Times New Roman"/>
        </w:rPr>
        <w:t xml:space="preserve">performance across </w:t>
      </w:r>
      <w:r w:rsidR="00E22A76">
        <w:rPr>
          <w:rFonts w:cs="Times New Roman"/>
        </w:rPr>
        <w:t xml:space="preserve">various </w:t>
      </w:r>
      <w:r w:rsidR="00D2001E" w:rsidRPr="00DF3430">
        <w:rPr>
          <w:rFonts w:cs="Times New Roman"/>
        </w:rPr>
        <w:t xml:space="preserve">domains, including </w:t>
      </w:r>
      <w:r w:rsidR="00D91282" w:rsidRPr="00DF3430">
        <w:rPr>
          <w:rFonts w:cs="Times New Roman"/>
        </w:rPr>
        <w:t xml:space="preserve">representing exact </w:t>
      </w:r>
      <w:proofErr w:type="spellStart"/>
      <w:r w:rsidR="00D91282" w:rsidRPr="00DF3430">
        <w:rPr>
          <w:rFonts w:cs="Times New Roman"/>
        </w:rPr>
        <w:t>numerosity</w:t>
      </w:r>
      <w:proofErr w:type="spellEnd"/>
      <w:r w:rsidR="00D2001E" w:rsidRPr="00DF3430">
        <w:rPr>
          <w:rFonts w:cs="Times New Roman"/>
        </w:rPr>
        <w:t xml:space="preserve"> </w:t>
      </w:r>
      <w:r w:rsidR="00D2001E" w:rsidRPr="00DF3430">
        <w:rPr>
          <w:rFonts w:cs="Times New Roman"/>
        </w:rPr>
        <w:fldChar w:fldCharType="begin" w:fldLock="1"/>
      </w:r>
      <w:r w:rsidR="009D500A">
        <w:rPr>
          <w:rFonts w:cs="Times New Roman"/>
        </w:rPr>
        <w:instrText xml:space="preserve"> ADDIN ZOTERO_ITEM CSL_CITATION {"citationID":"zoqJHCRo","properties":{"formattedCitation":"(Frank, Everett, Fedorenko, &amp; Gibson, 2008; Gordon, 2004)","plainCitation":"(Frank, Everett, Fedorenko, &amp; Gibson, 2008; Gordon, 2004)"},"citationItems":[{"id":"ITEM-1","uris":["http://www.mendeley.com/documents/?uuid=8c6a31b1-cdb8-4537-a8a0-37e4051d1bfb"],"uri":["http://www.mendeley.com/documents/?uuid=8c6a31b1-cdb8-4537-a8a0-37e4051d1bfb"],"itemData":{"DOI":"10.1016/j.cognition.2008.04.007","ISSN":"0010-0277","PMID":"18547557","abstract":"Does speaking a language without number words change the way speakers of that language perceive exact quantities? The Pirahã are an Amazonian tribe who have been previously studied for their limited numerical system [Gordon, P. (2004). Numerical cognition without words: Evidence from Amazonia. Science 306, 496-499]. We show that the Pirahã have no linguistic method whatsoever for expressing exact quantity, not even \"one.\" Despite this lack, when retested on the matching tasks used by Gordon, Pirahã speakers were able to perform exact matches with large numbers of objects perfectly but, as previously reported, they were inaccurate on matching tasks involving memory. These results suggest that language for exact number is a cultural invention rather than a linguistic universal, and that number words do not change our underlying representations of number but instead are a cognitive technology for keeping track of the cardinality of large sets across time, space, and changes in modality.","author":[{"dropping-particle":"","family":"Frank","given":"Michael C","non-dropping-particle":"","parse-names":false,"suffix":""},{"dropping-particle":"","family":"Everett","given":"Daniel L","non-dropping-particle":"","parse-names":false,"suffix":""},{"dropping-particle":"","family":"Fedorenko","given":"Evelina","non-dropping-particle":"","parse-names":false,"suffix":""},{"dropping-particle":"","family":"Gibson","given":"Edward","non-dropping-particle":"","parse-names":false,"suffix":""}],"container-title":"Cognition","id":"ITEM-1","issue":"3","issued":{"date-parts":[["2008","9"]]},"page":"819-24","title":"Number as a cognitive technology: evidence from Pirahã language and cognition.","type":"article-journal","volume":"108"}},{"id":"ITEM-2","uris":["http://www.mendeley.com/documents/?uuid=81fe5dd9-915b-45e0-aacb-4d4522448885"],"uri":["http://www.mendeley.com/documents/?uuid=81fe5dd9-915b-45e0-aacb-4d4522448885"],"itemData":{"DOI":"10.1126/science.1094492","ISSN":"1095-9203","PMID":"15319490","abstract":"Members of the Pirahã tribe use a \"one-two-many\" system of counting. I ask whether speakers of this innumerate language can appreciate larger numerosities without the benefit of words to encode them. This addresses the classic Whorfian question about whether language can determine thought. Results of numerical tasks with varying cognitive demands show that numerical cognition is clearly affected by the lack of a counting system in the language. Performance with quantities greater than three was remarkably poor, but showed a constant coefficient of variation, which is suggestive of an analog estimation process.","author":[{"dropping-particle":"","family":"Gordon","given":"Peter","non-dropping-particle":"","parse-names":false,"suffix":""}],"container-title":"Science","id":"ITEM-2","issue":"5695","issued":{"date-parts":[["2004","10","15"]]},"page":"496-9","title":"Numerical cognition without words: evidence from Amazonia.","type":"article-journal","volume":"306"}}],"schema":"https://github.com/citation-style-language/schema/raw/master/csl-citation.json"} </w:instrText>
      </w:r>
      <w:r w:rsidR="00D2001E" w:rsidRPr="00DF3430">
        <w:rPr>
          <w:rFonts w:cs="Times New Roman"/>
        </w:rPr>
        <w:fldChar w:fldCharType="separate"/>
      </w:r>
      <w:r w:rsidR="006B6510" w:rsidRPr="006B6510">
        <w:rPr>
          <w:rFonts w:cs="Times New Roman"/>
          <w:noProof/>
        </w:rPr>
        <w:t>(Frank, Everett, Fedorenko, &amp; Gibson, 2008; Gordon, 2004)</w:t>
      </w:r>
      <w:r w:rsidR="00D2001E" w:rsidRPr="00DF3430">
        <w:rPr>
          <w:rFonts w:cs="Times New Roman"/>
        </w:rPr>
        <w:fldChar w:fldCharType="end"/>
      </w:r>
      <w:r w:rsidR="00D2001E" w:rsidRPr="00DF3430">
        <w:rPr>
          <w:rFonts w:cs="Times New Roman"/>
        </w:rPr>
        <w:t xml:space="preserve"> and</w:t>
      </w:r>
      <w:r w:rsidR="00D91282" w:rsidRPr="00DF3430">
        <w:rPr>
          <w:rFonts w:cs="Times New Roman"/>
        </w:rPr>
        <w:t xml:space="preserve"> relational reasoning </w:t>
      </w:r>
      <w:r w:rsidR="004F69F6" w:rsidRPr="00DF3430">
        <w:rPr>
          <w:rFonts w:cs="Times New Roman"/>
        </w:rPr>
        <w:fldChar w:fldCharType="begin" w:fldLock="1"/>
      </w:r>
      <w:r w:rsidR="009D500A">
        <w:rPr>
          <w:rFonts w:cs="Times New Roman"/>
        </w:rPr>
        <w:instrText xml:space="preserve"> ADDIN ZOTERO_ITEM CSL_CITATION {"citationID":"qNRPucaW","properties":{"formattedCitation":"{\\rtf (Christie &amp; Gentner, 2014; Gentner, Ozy\\uc0\\u252{}rek, G\\uc0\\u252{}rcanli, &amp; Goldin-Meadow, 2013)}","plainCitation":"(Christie &amp; Gentner, 2014; Gentner, Ozyürek, Gürcanli, &amp; Goldin-Meadow, 2013)"},"citationItems":[{"id":"ITEM-1","uris":["http://www.mendeley.com/documents/?uuid=a870e966-1243-42c0-9d04-a795097aa43f"],"uri":["http://www.mendeley.com/documents/?uuid=a870e966-1243-42c0-9d04-a795097aa43f"],"itemData":{"DOI":"10.1016/j.cognition.2013.01.003","ISSN":"1873-7838","PMID":"23542409","abstract":"Does spatial language influence how people think about space? To address this question, we observed children who did not know a conventional language, and tested their performance on nonlinguistic spatial tasks. We studied deaf children living in Istanbul whose hearing losses prevented them from acquiring speech and whose hearing parents had not exposed them to sign. Lacking a conventional language, the children used gestures, called homesigns, to communicate. In Study 1, we asked whether homesigners used gesture to convey spatial relations, and found that they did not. In Study 2, we tested a new group of homesigners on a Spatial Mapping Task, and found that they performed significantly worse than hearing Turkish children who were matched to the deaf children on another cognitive task. The absence of spatial language thus went hand-in-hand with poor performance on the nonlinguistic spatial task, pointing to the importance of spatial language in thinking about space.","author":[{"dropping-particle":"","family":"Gentner","given":"Dedre","non-dropping-particle":"","parse-names":false,"suffix":""},{"dropping-particle":"","family":"Ozyürek","given":"Asli","non-dropping-particle":"","parse-names":false,"suffix":""},{"dropping-particle":"","family":"Gürcanli","given":"Ozge","non-dropping-particle":"","parse-names":false,"suffix":""},{"dropping-particle":"","family":"Goldin-Meadow","given":"Susan","non-dropping-particle":"","parse-names":false,"suffix":""}],"container-title":"Cognition","id":"ITEM-1","issue":"3","issued":{"date-parts":[["2013","6"]]},"page":"318-30","publisher":"Elsevier B.V.","title":"Spatial language facilitates spatial cognition: evidence from children who lack language input.","type":"article-journal","volume":"127"}},{"id":"ITEM-2","uris":["http://www.mendeley.com/documents/?uuid=68f4b0db-3a28-4e4c-a01e-1e9d6b44e534"],"uri":["http://www.mendeley.com/documents/?uuid=68f4b0db-3a28-4e4c-a01e-1e9d6b44e534"],"itemData":{"DOI":"10.1111/cogs.12099","ISSN":"1551-6709","PMID":"24215433","abstract":"Adult humans show exceptional relational ability relative to other species. In this research, we trace the development of this ability in young children. We used a task widely used in comparative research-the relational match-to-sample task, which requires participants to notice and match the identity relation: for example, AA should match BB instead of CD. Despite the simplicity of this relation, children under 4 years of age failed to pass this test (Experiment 1), and their performance did not improve even with initial feedback (Experiment 2). In Experiments 3 and 4, we found that two kinds of symbolic-linguistic experience can facilitate relational reasoning in young children. Our findings suggest that children learn to become adept analogical thinkers, and that language fosters this learning in at least two distinct ways.","author":[{"dropping-particle":"","family":"Christie","given":"Stella","non-dropping-particle":"","parse-names":false,"suffix":""},{"dropping-particle":"","family":"Gentner","given":"Dedre","non-dropping-particle":"","parse-names":false,"suffix":""}],"container-title":"Cognitive science","id":"ITEM-2","issue":"2","issued":{"date-parts":[["2014","11","12"]]},"page":"383-397","title":"Language helps children succeed on a classic analogy task.","type":"article-journal","volume":"38"}}],"schema":"https://github.com/citation-style-language/schema/raw/master/csl-citation.json"} </w:instrText>
      </w:r>
      <w:r w:rsidR="004F69F6" w:rsidRPr="00DF3430">
        <w:rPr>
          <w:rFonts w:cs="Times New Roman"/>
        </w:rPr>
        <w:fldChar w:fldCharType="separate"/>
      </w:r>
      <w:r w:rsidR="006B6510" w:rsidRPr="006B6510">
        <w:rPr>
          <w:rFonts w:cs="Times New Roman"/>
          <w:noProof/>
        </w:rPr>
        <w:t>(Christie &amp; Gentner, 2014; Gentner, Ozyürek, Gürcanli, &amp; Goldin-Meadow, 2013)</w:t>
      </w:r>
      <w:r w:rsidR="004F69F6" w:rsidRPr="00DF3430">
        <w:rPr>
          <w:rFonts w:cs="Times New Roman"/>
        </w:rPr>
        <w:fldChar w:fldCharType="end"/>
      </w:r>
      <w:r w:rsidR="004F69F6" w:rsidRPr="00DF3430">
        <w:rPr>
          <w:rFonts w:cs="Times New Roman"/>
        </w:rPr>
        <w:t xml:space="preserve">. As languages </w:t>
      </w:r>
      <w:r w:rsidR="00E22A76">
        <w:rPr>
          <w:rFonts w:cs="Times New Roman"/>
        </w:rPr>
        <w:t>develop</w:t>
      </w:r>
      <w:r w:rsidR="004F69F6" w:rsidRPr="00DF3430">
        <w:rPr>
          <w:rFonts w:cs="Times New Roman"/>
        </w:rPr>
        <w:t>, they also change the verbal repertoire available to their u</w:t>
      </w:r>
      <w:r w:rsidR="00E629D5" w:rsidRPr="00DF3430">
        <w:rPr>
          <w:rFonts w:cs="Times New Roman"/>
        </w:rPr>
        <w:t>sers. These changes in verbal repertoire not only have consequences for communication, they also have consequences for forming novel categories</w:t>
      </w:r>
      <w:r w:rsidR="00DF3430">
        <w:rPr>
          <w:rFonts w:cs="Times New Roman"/>
        </w:rPr>
        <w:t>.</w:t>
      </w:r>
    </w:p>
    <w:p w14:paraId="6BE60355" w14:textId="77777777" w:rsidR="00E76321" w:rsidRPr="00DF3430" w:rsidRDefault="00E76321" w:rsidP="00E76321">
      <w:pPr>
        <w:pStyle w:val="NonumHead-1"/>
        <w:spacing w:line="240" w:lineRule="auto"/>
        <w:rPr>
          <w:rFonts w:cs="Times New Roman"/>
        </w:rPr>
      </w:pPr>
      <w:r w:rsidRPr="00DF3430">
        <w:rPr>
          <w:rFonts w:cs="Times New Roman"/>
        </w:rPr>
        <w:t>Acknowledgements</w:t>
      </w:r>
    </w:p>
    <w:p w14:paraId="721AB2BC" w14:textId="77777777" w:rsidR="00E76321" w:rsidRPr="00DF3430" w:rsidRDefault="00E76321" w:rsidP="00F97098">
      <w:pPr>
        <w:pStyle w:val="NonumHead-1"/>
        <w:spacing w:before="0" w:after="0"/>
        <w:ind w:right="0"/>
        <w:jc w:val="both"/>
        <w:rPr>
          <w:rFonts w:cs="Times New Roman"/>
          <w:b w:val="0"/>
          <w:bCs w:val="0"/>
        </w:rPr>
      </w:pPr>
      <w:r w:rsidRPr="00DF3430">
        <w:rPr>
          <w:rFonts w:cs="Times New Roman"/>
          <w:b w:val="0"/>
          <w:bCs w:val="0"/>
        </w:rPr>
        <w:t>This material is based upon work supported by NSF-PAC 1331293 to GL and NSF-GRFP DGE-1256259 to MZ. We thank Lynn K. Perry for developing central ideas underlying this study.</w:t>
      </w:r>
    </w:p>
    <w:p w14:paraId="0ECB1795" w14:textId="77777777" w:rsidR="000C7E17" w:rsidRPr="00DF3430" w:rsidRDefault="00996A1D" w:rsidP="00DF3430">
      <w:pPr>
        <w:pStyle w:val="NonumHead-1"/>
        <w:spacing w:line="240" w:lineRule="auto"/>
        <w:rPr>
          <w:rFonts w:cs="Times New Roman"/>
        </w:rPr>
      </w:pPr>
      <w:r w:rsidRPr="00DF3430">
        <w:rPr>
          <w:rFonts w:cs="Times New Roman"/>
        </w:rPr>
        <w:t>References</w:t>
      </w:r>
    </w:p>
    <w:p w14:paraId="2583249B" w14:textId="6C2314A4" w:rsidR="009D500A" w:rsidRPr="00F24B57" w:rsidRDefault="00BB5EFE" w:rsidP="00F97098">
      <w:pPr>
        <w:pStyle w:val="Bibliography"/>
        <w:spacing w:line="240" w:lineRule="auto"/>
        <w:ind w:left="360" w:hanging="360"/>
        <w:jc w:val="both"/>
        <w:rPr>
          <w:rFonts w:cs="Times New Roman"/>
          <w:szCs w:val="24"/>
        </w:rPr>
      </w:pPr>
      <w:r w:rsidRPr="00C74629">
        <w:fldChar w:fldCharType="begin" w:fldLock="1"/>
      </w:r>
      <w:r w:rsidR="009D500A">
        <w:instrText xml:space="preserve"> ADDIN ZOTERO_BIBL {"custom":[]} CSL_BIBLIOGRAPHY </w:instrText>
      </w:r>
      <w:r w:rsidRPr="00C74629">
        <w:fldChar w:fldCharType="separate"/>
      </w:r>
      <w:r w:rsidR="009D500A" w:rsidRPr="00F24B57">
        <w:rPr>
          <w:rFonts w:cs="Times New Roman"/>
          <w:szCs w:val="24"/>
        </w:rPr>
        <w:t xml:space="preserve">Christie, S., &amp; Gentner, D. (2014). Language helps children succeed on a classic analogy task. </w:t>
      </w:r>
      <w:r w:rsidR="009D500A" w:rsidRPr="00F24B57">
        <w:rPr>
          <w:rFonts w:cs="Times New Roman"/>
          <w:i/>
          <w:iCs/>
          <w:szCs w:val="24"/>
        </w:rPr>
        <w:t>Cognitive Science</w:t>
      </w:r>
      <w:r w:rsidR="009D500A" w:rsidRPr="00F24B57">
        <w:rPr>
          <w:rFonts w:cs="Times New Roman"/>
          <w:szCs w:val="24"/>
        </w:rPr>
        <w:t xml:space="preserve">, </w:t>
      </w:r>
      <w:r w:rsidR="009D500A" w:rsidRPr="00F24B57">
        <w:rPr>
          <w:rFonts w:cs="Times New Roman"/>
          <w:i/>
          <w:iCs/>
          <w:szCs w:val="24"/>
        </w:rPr>
        <w:t>38</w:t>
      </w:r>
      <w:r w:rsidR="009D500A" w:rsidRPr="00F24B57">
        <w:rPr>
          <w:rFonts w:cs="Times New Roman"/>
          <w:szCs w:val="24"/>
        </w:rPr>
        <w:t xml:space="preserve">(2), 383–397. </w:t>
      </w:r>
    </w:p>
    <w:p w14:paraId="3320236E" w14:textId="18DBD34A" w:rsidR="009D500A" w:rsidRPr="00F24B57" w:rsidRDefault="009D500A" w:rsidP="00F97098">
      <w:pPr>
        <w:pStyle w:val="Bibliography"/>
        <w:spacing w:line="240" w:lineRule="auto"/>
        <w:ind w:left="360" w:hanging="360"/>
        <w:jc w:val="both"/>
        <w:rPr>
          <w:rFonts w:cs="Times New Roman"/>
          <w:szCs w:val="24"/>
        </w:rPr>
      </w:pPr>
      <w:r w:rsidRPr="00F24B57">
        <w:rPr>
          <w:rFonts w:cs="Times New Roman"/>
          <w:szCs w:val="24"/>
        </w:rPr>
        <w:t xml:space="preserve">Couchman, J. J., Coutinho, M. V. C., &amp; Smith, J. D. (2010). Rules and resemblance: Their changing balance in the category learning of humans (Homo sapiens) and monkeys (macaca mulatta). </w:t>
      </w:r>
      <w:r w:rsidRPr="00F24B57">
        <w:rPr>
          <w:rFonts w:cs="Times New Roman"/>
          <w:i/>
          <w:iCs/>
          <w:szCs w:val="24"/>
        </w:rPr>
        <w:t>Journal of Experimental Psychology. Animal Behavior Processes</w:t>
      </w:r>
      <w:r w:rsidRPr="00F24B57">
        <w:rPr>
          <w:rFonts w:cs="Times New Roman"/>
          <w:szCs w:val="24"/>
        </w:rPr>
        <w:t xml:space="preserve">, </w:t>
      </w:r>
      <w:r w:rsidRPr="00F24B57">
        <w:rPr>
          <w:rFonts w:cs="Times New Roman"/>
          <w:i/>
          <w:iCs/>
          <w:szCs w:val="24"/>
        </w:rPr>
        <w:t>36</w:t>
      </w:r>
      <w:r w:rsidRPr="00F24B57">
        <w:rPr>
          <w:rFonts w:cs="Times New Roman"/>
          <w:szCs w:val="24"/>
        </w:rPr>
        <w:t xml:space="preserve">(2), 172–183. </w:t>
      </w:r>
    </w:p>
    <w:p w14:paraId="72FBF39F" w14:textId="4E767426" w:rsidR="009D500A" w:rsidRPr="00F24B57" w:rsidRDefault="009D500A" w:rsidP="00F97098">
      <w:pPr>
        <w:pStyle w:val="Bibliography"/>
        <w:spacing w:line="240" w:lineRule="auto"/>
        <w:ind w:left="360" w:hanging="360"/>
        <w:jc w:val="both"/>
        <w:rPr>
          <w:rFonts w:cs="Times New Roman"/>
          <w:szCs w:val="24"/>
        </w:rPr>
      </w:pPr>
      <w:r w:rsidRPr="00F24B57">
        <w:rPr>
          <w:rFonts w:cs="Times New Roman"/>
          <w:szCs w:val="24"/>
        </w:rPr>
        <w:t xml:space="preserve">Frank, M. C., Everett, D. L., Fedorenko, E., &amp; Gibson, E. (2008). Number as a cognitive technology: </w:t>
      </w:r>
      <w:r w:rsidR="00F24B57">
        <w:rPr>
          <w:rFonts w:cs="Times New Roman"/>
          <w:szCs w:val="24"/>
        </w:rPr>
        <w:t>E</w:t>
      </w:r>
      <w:r w:rsidRPr="00F24B57">
        <w:rPr>
          <w:rFonts w:cs="Times New Roman"/>
          <w:szCs w:val="24"/>
        </w:rPr>
        <w:t xml:space="preserve">vidence from Pirahã language and cognition. </w:t>
      </w:r>
      <w:r w:rsidRPr="00F24B57">
        <w:rPr>
          <w:rFonts w:cs="Times New Roman"/>
          <w:i/>
          <w:iCs/>
          <w:szCs w:val="24"/>
        </w:rPr>
        <w:t>Cognition</w:t>
      </w:r>
      <w:r w:rsidRPr="00F24B57">
        <w:rPr>
          <w:rFonts w:cs="Times New Roman"/>
          <w:szCs w:val="24"/>
        </w:rPr>
        <w:t xml:space="preserve">, </w:t>
      </w:r>
      <w:r w:rsidRPr="00F24B57">
        <w:rPr>
          <w:rFonts w:cs="Times New Roman"/>
          <w:i/>
          <w:iCs/>
          <w:szCs w:val="24"/>
        </w:rPr>
        <w:t>108</w:t>
      </w:r>
      <w:r w:rsidRPr="00F24B57">
        <w:rPr>
          <w:rFonts w:cs="Times New Roman"/>
          <w:szCs w:val="24"/>
        </w:rPr>
        <w:t xml:space="preserve">(3), 819–24. </w:t>
      </w:r>
    </w:p>
    <w:p w14:paraId="46BE1199" w14:textId="4DD56B58" w:rsidR="009D500A" w:rsidRPr="00F24B57" w:rsidRDefault="009D500A" w:rsidP="00F97098">
      <w:pPr>
        <w:pStyle w:val="Bibliography"/>
        <w:spacing w:line="240" w:lineRule="auto"/>
        <w:ind w:left="360" w:hanging="360"/>
        <w:jc w:val="both"/>
        <w:rPr>
          <w:rFonts w:cs="Times New Roman"/>
          <w:szCs w:val="24"/>
        </w:rPr>
      </w:pPr>
      <w:r w:rsidRPr="00F24B57">
        <w:rPr>
          <w:rFonts w:cs="Times New Roman"/>
          <w:szCs w:val="24"/>
        </w:rPr>
        <w:t xml:space="preserve">Gentner, D., Ozyürek, A., Gürcanli, O., &amp; Goldin-Meadow, S. (2013). Spatial language facilitates spatial cognition: </w:t>
      </w:r>
      <w:r w:rsidR="00F24B57">
        <w:rPr>
          <w:rFonts w:cs="Times New Roman"/>
          <w:szCs w:val="24"/>
        </w:rPr>
        <w:t>E</w:t>
      </w:r>
      <w:r w:rsidRPr="00F24B57">
        <w:rPr>
          <w:rFonts w:cs="Times New Roman"/>
          <w:szCs w:val="24"/>
        </w:rPr>
        <w:t xml:space="preserve">vidence from children who lack language input. </w:t>
      </w:r>
      <w:r w:rsidRPr="00F24B57">
        <w:rPr>
          <w:rFonts w:cs="Times New Roman"/>
          <w:i/>
          <w:iCs/>
          <w:szCs w:val="24"/>
        </w:rPr>
        <w:t>Cognition</w:t>
      </w:r>
      <w:r w:rsidRPr="00F24B57">
        <w:rPr>
          <w:rFonts w:cs="Times New Roman"/>
          <w:szCs w:val="24"/>
        </w:rPr>
        <w:t xml:space="preserve">, </w:t>
      </w:r>
      <w:r w:rsidRPr="00F24B57">
        <w:rPr>
          <w:rFonts w:cs="Times New Roman"/>
          <w:i/>
          <w:iCs/>
          <w:szCs w:val="24"/>
        </w:rPr>
        <w:t>127</w:t>
      </w:r>
      <w:r w:rsidRPr="00F24B57">
        <w:rPr>
          <w:rFonts w:cs="Times New Roman"/>
          <w:szCs w:val="24"/>
        </w:rPr>
        <w:t xml:space="preserve">(3), 318–30. </w:t>
      </w:r>
    </w:p>
    <w:p w14:paraId="04B5F7B9" w14:textId="526D4009" w:rsidR="009D500A" w:rsidRPr="00F24B57" w:rsidRDefault="009D500A" w:rsidP="00F97098">
      <w:pPr>
        <w:pStyle w:val="Bibliography"/>
        <w:spacing w:line="240" w:lineRule="auto"/>
        <w:ind w:left="360" w:hanging="360"/>
        <w:jc w:val="both"/>
        <w:rPr>
          <w:rFonts w:cs="Times New Roman"/>
          <w:szCs w:val="24"/>
        </w:rPr>
      </w:pPr>
      <w:r w:rsidRPr="00F24B57">
        <w:rPr>
          <w:rFonts w:cs="Times New Roman"/>
          <w:szCs w:val="24"/>
        </w:rPr>
        <w:t xml:space="preserve">Gordon, P. (2004). Numerical cognition without words: </w:t>
      </w:r>
      <w:r w:rsidR="00F24B57">
        <w:rPr>
          <w:rFonts w:cs="Times New Roman"/>
          <w:szCs w:val="24"/>
        </w:rPr>
        <w:t>E</w:t>
      </w:r>
      <w:r w:rsidRPr="00F24B57">
        <w:rPr>
          <w:rFonts w:cs="Times New Roman"/>
          <w:szCs w:val="24"/>
        </w:rPr>
        <w:t xml:space="preserve">vidence from Amazonia. </w:t>
      </w:r>
      <w:r w:rsidRPr="00F24B57">
        <w:rPr>
          <w:rFonts w:cs="Times New Roman"/>
          <w:i/>
          <w:iCs/>
          <w:szCs w:val="24"/>
        </w:rPr>
        <w:t>Science</w:t>
      </w:r>
      <w:r w:rsidRPr="00F24B57">
        <w:rPr>
          <w:rFonts w:cs="Times New Roman"/>
          <w:szCs w:val="24"/>
        </w:rPr>
        <w:t xml:space="preserve">, </w:t>
      </w:r>
      <w:r w:rsidRPr="00F24B57">
        <w:rPr>
          <w:rFonts w:cs="Times New Roman"/>
          <w:i/>
          <w:iCs/>
          <w:szCs w:val="24"/>
        </w:rPr>
        <w:t>306</w:t>
      </w:r>
      <w:r w:rsidRPr="00F24B57">
        <w:rPr>
          <w:rFonts w:cs="Times New Roman"/>
          <w:szCs w:val="24"/>
        </w:rPr>
        <w:t xml:space="preserve">(5695), 496–9. </w:t>
      </w:r>
    </w:p>
    <w:p w14:paraId="53ED1F37" w14:textId="3D24597B" w:rsidR="009D500A" w:rsidRDefault="009D500A" w:rsidP="00F97098">
      <w:pPr>
        <w:pStyle w:val="Bibliography"/>
        <w:spacing w:line="240" w:lineRule="auto"/>
        <w:ind w:left="360" w:hanging="360"/>
        <w:jc w:val="both"/>
        <w:rPr>
          <w:rFonts w:cs="Times New Roman"/>
          <w:szCs w:val="24"/>
        </w:rPr>
      </w:pPr>
      <w:r w:rsidRPr="00F24B57">
        <w:rPr>
          <w:rFonts w:cs="Times New Roman"/>
          <w:szCs w:val="24"/>
        </w:rPr>
        <w:t xml:space="preserve">Guest, S., &amp; Laar, D. V. (2002). The </w:t>
      </w:r>
      <w:r w:rsidR="00F24B57">
        <w:rPr>
          <w:rFonts w:cs="Times New Roman"/>
          <w:szCs w:val="24"/>
        </w:rPr>
        <w:t>e</w:t>
      </w:r>
      <w:r w:rsidRPr="00F24B57">
        <w:rPr>
          <w:rFonts w:cs="Times New Roman"/>
          <w:szCs w:val="24"/>
        </w:rPr>
        <w:t xml:space="preserve">ffect of </w:t>
      </w:r>
      <w:r w:rsidR="00F24B57">
        <w:rPr>
          <w:rFonts w:cs="Times New Roman"/>
          <w:szCs w:val="24"/>
        </w:rPr>
        <w:t>n</w:t>
      </w:r>
      <w:r w:rsidRPr="00F24B57">
        <w:rPr>
          <w:rFonts w:cs="Times New Roman"/>
          <w:szCs w:val="24"/>
        </w:rPr>
        <w:t xml:space="preserve">ame </w:t>
      </w:r>
      <w:r w:rsidR="00F24B57">
        <w:rPr>
          <w:rFonts w:cs="Times New Roman"/>
          <w:szCs w:val="24"/>
        </w:rPr>
        <w:t>c</w:t>
      </w:r>
      <w:r w:rsidRPr="00F24B57">
        <w:rPr>
          <w:rFonts w:cs="Times New Roman"/>
          <w:szCs w:val="24"/>
        </w:rPr>
        <w:t xml:space="preserve">ategory and </w:t>
      </w:r>
      <w:r w:rsidR="00F24B57">
        <w:rPr>
          <w:rFonts w:cs="Times New Roman"/>
          <w:szCs w:val="24"/>
        </w:rPr>
        <w:t>d</w:t>
      </w:r>
      <w:r w:rsidRPr="00F24B57">
        <w:rPr>
          <w:rFonts w:cs="Times New Roman"/>
          <w:szCs w:val="24"/>
        </w:rPr>
        <w:t xml:space="preserve">iscriminability on the </w:t>
      </w:r>
      <w:r w:rsidR="00F24B57">
        <w:rPr>
          <w:rFonts w:cs="Times New Roman"/>
          <w:szCs w:val="24"/>
        </w:rPr>
        <w:t>s</w:t>
      </w:r>
      <w:r w:rsidRPr="00F24B57">
        <w:rPr>
          <w:rFonts w:cs="Times New Roman"/>
          <w:szCs w:val="24"/>
        </w:rPr>
        <w:t xml:space="preserve">earch </w:t>
      </w:r>
      <w:r w:rsidR="00F24B57">
        <w:rPr>
          <w:rFonts w:cs="Times New Roman"/>
          <w:szCs w:val="24"/>
        </w:rPr>
        <w:t>c</w:t>
      </w:r>
      <w:r w:rsidRPr="00F24B57">
        <w:rPr>
          <w:rFonts w:cs="Times New Roman"/>
          <w:szCs w:val="24"/>
        </w:rPr>
        <w:t xml:space="preserve">haracteristics of </w:t>
      </w:r>
      <w:r w:rsidR="00F24B57">
        <w:rPr>
          <w:rFonts w:cs="Times New Roman"/>
          <w:szCs w:val="24"/>
        </w:rPr>
        <w:t>c</w:t>
      </w:r>
      <w:r w:rsidRPr="00F24B57">
        <w:rPr>
          <w:rFonts w:cs="Times New Roman"/>
          <w:szCs w:val="24"/>
        </w:rPr>
        <w:t xml:space="preserve">olour </w:t>
      </w:r>
      <w:r w:rsidR="00F24B57">
        <w:rPr>
          <w:rFonts w:cs="Times New Roman"/>
          <w:szCs w:val="24"/>
        </w:rPr>
        <w:t>s</w:t>
      </w:r>
      <w:r w:rsidRPr="00F24B57">
        <w:rPr>
          <w:rFonts w:cs="Times New Roman"/>
          <w:szCs w:val="24"/>
        </w:rPr>
        <w:t xml:space="preserve">ets. </w:t>
      </w:r>
      <w:r w:rsidRPr="00F24B57">
        <w:rPr>
          <w:rFonts w:cs="Times New Roman"/>
          <w:i/>
          <w:iCs/>
          <w:szCs w:val="24"/>
        </w:rPr>
        <w:t>Perception</w:t>
      </w:r>
      <w:r w:rsidRPr="00F24B57">
        <w:rPr>
          <w:rFonts w:cs="Times New Roman"/>
          <w:szCs w:val="24"/>
        </w:rPr>
        <w:t xml:space="preserve">, </w:t>
      </w:r>
      <w:r w:rsidRPr="00F24B57">
        <w:rPr>
          <w:rFonts w:cs="Times New Roman"/>
          <w:i/>
          <w:iCs/>
          <w:szCs w:val="24"/>
        </w:rPr>
        <w:t>31</w:t>
      </w:r>
      <w:r w:rsidRPr="00F24B57">
        <w:rPr>
          <w:rFonts w:cs="Times New Roman"/>
          <w:szCs w:val="24"/>
        </w:rPr>
        <w:t xml:space="preserve">(4), 445–461. </w:t>
      </w:r>
    </w:p>
    <w:p w14:paraId="21F30111" w14:textId="0532FA92" w:rsidR="009F05BC" w:rsidRPr="009F05BC" w:rsidRDefault="009F05BC" w:rsidP="00F97098">
      <w:pPr>
        <w:pStyle w:val="References"/>
        <w:ind w:left="288" w:hanging="288"/>
        <w:rPr>
          <w:rFonts w:cs="Times New Roman"/>
          <w:sz w:val="20"/>
          <w:szCs w:val="20"/>
        </w:rPr>
      </w:pPr>
      <w:r w:rsidRPr="00DF3430">
        <w:rPr>
          <w:rFonts w:cs="Times New Roman"/>
          <w:sz w:val="20"/>
          <w:szCs w:val="20"/>
        </w:rPr>
        <w:t xml:space="preserve">Harnad, S. (Ed.). (1990). </w:t>
      </w:r>
      <w:r w:rsidRPr="00DF3430">
        <w:rPr>
          <w:rFonts w:cs="Times New Roman"/>
          <w:i/>
          <w:sz w:val="20"/>
          <w:szCs w:val="20"/>
        </w:rPr>
        <w:t>Categorical perception: The groundwork of cognition.</w:t>
      </w:r>
      <w:r w:rsidRPr="00DF3430">
        <w:rPr>
          <w:rFonts w:cs="Times New Roman"/>
          <w:sz w:val="20"/>
          <w:szCs w:val="20"/>
        </w:rPr>
        <w:t xml:space="preserve"> Cambridge: Cambridge University Press.</w:t>
      </w:r>
    </w:p>
    <w:p w14:paraId="59411DDB" w14:textId="17C9FF95" w:rsidR="009F05BC" w:rsidRDefault="009F05BC" w:rsidP="00F97098">
      <w:pPr>
        <w:ind w:left="360" w:hanging="360"/>
        <w:jc w:val="both"/>
      </w:pPr>
      <w:r w:rsidRPr="009F05BC">
        <w:t xml:space="preserve">Lupyan, G. (2008). The conceptual grouping effect: Categories matter (and named categories matter more). </w:t>
      </w:r>
      <w:r w:rsidRPr="009F05BC">
        <w:rPr>
          <w:i/>
          <w:iCs/>
        </w:rPr>
        <w:t>Cognition</w:t>
      </w:r>
      <w:r w:rsidRPr="009F05BC">
        <w:t xml:space="preserve">, </w:t>
      </w:r>
      <w:r w:rsidRPr="009F05BC">
        <w:rPr>
          <w:i/>
          <w:iCs/>
        </w:rPr>
        <w:t>108</w:t>
      </w:r>
      <w:r w:rsidRPr="009F05BC">
        <w:t>(2), 566–577.</w:t>
      </w:r>
    </w:p>
    <w:p w14:paraId="5D05D5D2" w14:textId="555FDA4B" w:rsidR="00F10273" w:rsidRPr="00F10273" w:rsidRDefault="00F10273" w:rsidP="00F97098">
      <w:pPr>
        <w:pStyle w:val="Bibliography"/>
        <w:spacing w:line="240" w:lineRule="auto"/>
        <w:ind w:left="360" w:hanging="360"/>
        <w:jc w:val="both"/>
        <w:rPr>
          <w:rFonts w:cs="Times New Roman"/>
          <w:szCs w:val="24"/>
        </w:rPr>
      </w:pPr>
      <w:r w:rsidRPr="00F24B57">
        <w:rPr>
          <w:rFonts w:cs="Times New Roman"/>
          <w:szCs w:val="24"/>
        </w:rPr>
        <w:lastRenderedPageBreak/>
        <w:t xml:space="preserve">Lupyan, G. (2012). What </w:t>
      </w:r>
      <w:r>
        <w:rPr>
          <w:rFonts w:cs="Times New Roman"/>
          <w:szCs w:val="24"/>
        </w:rPr>
        <w:t>d</w:t>
      </w:r>
      <w:r w:rsidRPr="00F24B57">
        <w:rPr>
          <w:rFonts w:cs="Times New Roman"/>
          <w:szCs w:val="24"/>
        </w:rPr>
        <w:t xml:space="preserve">o </w:t>
      </w:r>
      <w:r>
        <w:rPr>
          <w:rFonts w:cs="Times New Roman"/>
          <w:szCs w:val="24"/>
        </w:rPr>
        <w:t>w</w:t>
      </w:r>
      <w:r w:rsidRPr="00F24B57">
        <w:rPr>
          <w:rFonts w:cs="Times New Roman"/>
          <w:szCs w:val="24"/>
        </w:rPr>
        <w:t xml:space="preserve">ords </w:t>
      </w:r>
      <w:r>
        <w:rPr>
          <w:rFonts w:cs="Times New Roman"/>
          <w:szCs w:val="24"/>
        </w:rPr>
        <w:t>do? Toward a theory of language-augmented t</w:t>
      </w:r>
      <w:r w:rsidRPr="00F24B57">
        <w:rPr>
          <w:rFonts w:cs="Times New Roman"/>
          <w:szCs w:val="24"/>
        </w:rPr>
        <w:t xml:space="preserve">hought. In Brian H. Ross (Ed.), </w:t>
      </w:r>
      <w:r w:rsidRPr="00F24B57">
        <w:rPr>
          <w:rFonts w:cs="Times New Roman"/>
          <w:i/>
          <w:iCs/>
          <w:szCs w:val="24"/>
        </w:rPr>
        <w:t>Psychology of Learning and Motivation</w:t>
      </w:r>
      <w:r w:rsidRPr="00F24B57">
        <w:rPr>
          <w:rFonts w:cs="Times New Roman"/>
          <w:szCs w:val="24"/>
        </w:rPr>
        <w:t xml:space="preserve"> (Volume 57, pp. 255–297). Academic Press. </w:t>
      </w:r>
    </w:p>
    <w:p w14:paraId="2AD12AA2" w14:textId="1528AD2C" w:rsidR="009D500A" w:rsidRPr="00F24B57" w:rsidRDefault="009D500A" w:rsidP="00F97098">
      <w:pPr>
        <w:pStyle w:val="Bibliography"/>
        <w:spacing w:line="240" w:lineRule="auto"/>
        <w:ind w:left="360" w:hanging="360"/>
        <w:jc w:val="both"/>
        <w:rPr>
          <w:rFonts w:cs="Times New Roman"/>
          <w:szCs w:val="24"/>
        </w:rPr>
      </w:pPr>
      <w:r w:rsidRPr="00F24B57">
        <w:rPr>
          <w:rFonts w:cs="Times New Roman"/>
          <w:szCs w:val="24"/>
        </w:rPr>
        <w:t>Lupyan, G., Rakison, D. H., &amp; McClelland, J. L. (2007). Lan</w:t>
      </w:r>
      <w:r w:rsidR="00F24B57">
        <w:rPr>
          <w:rFonts w:cs="Times New Roman"/>
          <w:szCs w:val="24"/>
        </w:rPr>
        <w:t>guage is not just for talking: L</w:t>
      </w:r>
      <w:r w:rsidRPr="00F24B57">
        <w:rPr>
          <w:rFonts w:cs="Times New Roman"/>
          <w:szCs w:val="24"/>
        </w:rPr>
        <w:t xml:space="preserve">abels facilitate learning of novel categories. </w:t>
      </w:r>
      <w:r w:rsidRPr="00F24B57">
        <w:rPr>
          <w:rFonts w:cs="Times New Roman"/>
          <w:i/>
          <w:iCs/>
          <w:szCs w:val="24"/>
        </w:rPr>
        <w:t>Psychological Science</w:t>
      </w:r>
      <w:r w:rsidRPr="00F24B57">
        <w:rPr>
          <w:rFonts w:cs="Times New Roman"/>
          <w:szCs w:val="24"/>
        </w:rPr>
        <w:t xml:space="preserve">, </w:t>
      </w:r>
      <w:r w:rsidRPr="00F24B57">
        <w:rPr>
          <w:rFonts w:cs="Times New Roman"/>
          <w:i/>
          <w:iCs/>
          <w:szCs w:val="24"/>
        </w:rPr>
        <w:t>18</w:t>
      </w:r>
      <w:r w:rsidRPr="00F24B57">
        <w:rPr>
          <w:rFonts w:cs="Times New Roman"/>
          <w:szCs w:val="24"/>
        </w:rPr>
        <w:t>(12), 1077–1082.</w:t>
      </w:r>
    </w:p>
    <w:p w14:paraId="355D531B" w14:textId="5406679E" w:rsidR="009D500A" w:rsidRDefault="009D500A" w:rsidP="00F97098">
      <w:pPr>
        <w:pStyle w:val="Bibliography"/>
        <w:spacing w:line="240" w:lineRule="auto"/>
        <w:ind w:left="360" w:hanging="360"/>
        <w:jc w:val="both"/>
        <w:rPr>
          <w:rFonts w:cs="Times New Roman"/>
          <w:szCs w:val="24"/>
        </w:rPr>
      </w:pPr>
      <w:r w:rsidRPr="00F24B57">
        <w:rPr>
          <w:rFonts w:cs="Times New Roman"/>
          <w:szCs w:val="24"/>
        </w:rPr>
        <w:t>Munr</w:t>
      </w:r>
      <w:r w:rsidR="00F24B57">
        <w:rPr>
          <w:rFonts w:cs="Times New Roman"/>
          <w:szCs w:val="24"/>
        </w:rPr>
        <w:t>oe, R. P. (2010, May 4). Color survey r</w:t>
      </w:r>
      <w:r w:rsidRPr="00F24B57">
        <w:rPr>
          <w:rFonts w:cs="Times New Roman"/>
          <w:szCs w:val="24"/>
        </w:rPr>
        <w:t>esults. Retrieved January 30, 2016, from http://blog.xkcd.com/2010/05/03/color-survey-results/</w:t>
      </w:r>
    </w:p>
    <w:p w14:paraId="4D0B9996" w14:textId="6DEF6B96" w:rsidR="009F05BC" w:rsidRPr="009F05BC" w:rsidRDefault="009F05BC" w:rsidP="00F97098">
      <w:pPr>
        <w:pStyle w:val="bibitem"/>
        <w:ind w:left="288" w:hanging="288"/>
        <w:rPr>
          <w:rFonts w:eastAsia="Arial Unicode MS"/>
        </w:rPr>
      </w:pPr>
      <w:r w:rsidRPr="00DF3430">
        <w:rPr>
          <w:rFonts w:eastAsia="Arial Unicode MS"/>
        </w:rPr>
        <w:t xml:space="preserve">Murphy, G. L. (2002). </w:t>
      </w:r>
      <w:r w:rsidRPr="00DF3430">
        <w:rPr>
          <w:rFonts w:eastAsia="Arial Unicode MS"/>
          <w:i/>
        </w:rPr>
        <w:t>The big book of concepts.</w:t>
      </w:r>
      <w:r w:rsidRPr="00DF3430">
        <w:rPr>
          <w:rFonts w:eastAsia="Arial Unicode MS"/>
        </w:rPr>
        <w:t xml:space="preserve"> Cambridge, MA: MIT Press.</w:t>
      </w:r>
    </w:p>
    <w:p w14:paraId="584A0CDF" w14:textId="45B68DCA" w:rsidR="009D500A" w:rsidRPr="00F24B57" w:rsidRDefault="009D500A" w:rsidP="00F97098">
      <w:pPr>
        <w:pStyle w:val="Bibliography"/>
        <w:spacing w:line="240" w:lineRule="auto"/>
        <w:ind w:left="360" w:hanging="360"/>
        <w:jc w:val="both"/>
        <w:rPr>
          <w:rFonts w:cs="Times New Roman"/>
          <w:szCs w:val="24"/>
        </w:rPr>
      </w:pPr>
      <w:r w:rsidRPr="00F24B57">
        <w:rPr>
          <w:rFonts w:cs="Times New Roman"/>
          <w:szCs w:val="24"/>
        </w:rPr>
        <w:t xml:space="preserve">Rosch, E., &amp; Mervis, C. B. (1975). Family resemblances: Studies in the internal structure of categories. </w:t>
      </w:r>
      <w:r w:rsidRPr="00F24B57">
        <w:rPr>
          <w:rFonts w:cs="Times New Roman"/>
          <w:i/>
          <w:iCs/>
          <w:szCs w:val="24"/>
        </w:rPr>
        <w:t>Cognitive Psychology</w:t>
      </w:r>
      <w:r w:rsidRPr="00F24B57">
        <w:rPr>
          <w:rFonts w:cs="Times New Roman"/>
          <w:szCs w:val="24"/>
        </w:rPr>
        <w:t xml:space="preserve">, </w:t>
      </w:r>
      <w:r w:rsidRPr="00F24B57">
        <w:rPr>
          <w:rFonts w:cs="Times New Roman"/>
          <w:i/>
          <w:iCs/>
          <w:szCs w:val="24"/>
        </w:rPr>
        <w:t>7</w:t>
      </w:r>
      <w:r w:rsidRPr="00F24B57">
        <w:rPr>
          <w:rFonts w:cs="Times New Roman"/>
          <w:szCs w:val="24"/>
        </w:rPr>
        <w:t xml:space="preserve">(4), 573–605. </w:t>
      </w:r>
    </w:p>
    <w:p w14:paraId="2BDCAD97" w14:textId="4AC36996" w:rsidR="009D500A" w:rsidRPr="00F24B57" w:rsidRDefault="009D500A" w:rsidP="00F97098">
      <w:pPr>
        <w:pStyle w:val="Bibliography"/>
        <w:spacing w:line="240" w:lineRule="auto"/>
        <w:ind w:left="360" w:hanging="360"/>
        <w:jc w:val="both"/>
        <w:rPr>
          <w:rFonts w:cs="Times New Roman"/>
          <w:szCs w:val="24"/>
        </w:rPr>
      </w:pPr>
      <w:r w:rsidRPr="00F24B57">
        <w:rPr>
          <w:rFonts w:cs="Times New Roman"/>
          <w:szCs w:val="24"/>
        </w:rPr>
        <w:t xml:space="preserve">Schyns, P. G., Goldstone, R. L., &amp; Thibaut, J. P. (1998). The development of features in object concepts. </w:t>
      </w:r>
      <w:r w:rsidRPr="00F24B57">
        <w:rPr>
          <w:rFonts w:cs="Times New Roman"/>
          <w:i/>
          <w:iCs/>
          <w:szCs w:val="24"/>
        </w:rPr>
        <w:t>The Behavioral and Brain Sciences</w:t>
      </w:r>
      <w:r w:rsidRPr="00F24B57">
        <w:rPr>
          <w:rFonts w:cs="Times New Roman"/>
          <w:szCs w:val="24"/>
        </w:rPr>
        <w:t xml:space="preserve">, </w:t>
      </w:r>
      <w:r w:rsidRPr="00F24B57">
        <w:rPr>
          <w:rFonts w:cs="Times New Roman"/>
          <w:i/>
          <w:iCs/>
          <w:szCs w:val="24"/>
        </w:rPr>
        <w:t>21</w:t>
      </w:r>
      <w:r w:rsidRPr="00F24B57">
        <w:rPr>
          <w:rFonts w:cs="Times New Roman"/>
          <w:szCs w:val="24"/>
        </w:rPr>
        <w:t xml:space="preserve">(1), 1-17-54. </w:t>
      </w:r>
    </w:p>
    <w:p w14:paraId="4BFC46E2" w14:textId="77777777" w:rsidR="009D500A" w:rsidRPr="00F24B57" w:rsidRDefault="009D500A" w:rsidP="00F97098">
      <w:pPr>
        <w:pStyle w:val="Bibliography"/>
        <w:spacing w:line="240" w:lineRule="auto"/>
        <w:ind w:left="360" w:hanging="360"/>
        <w:jc w:val="both"/>
        <w:rPr>
          <w:rFonts w:cs="Times New Roman"/>
          <w:szCs w:val="24"/>
        </w:rPr>
      </w:pPr>
      <w:r w:rsidRPr="00F24B57">
        <w:rPr>
          <w:rFonts w:cs="Times New Roman"/>
          <w:szCs w:val="24"/>
        </w:rPr>
        <w:t xml:space="preserve">Sharma, G., Wu, W. C., &amp; Daa, E. N. (2005). The CIEDE2000 color-difference formula: Implementation notes, supplementary test data, and mathematical observations. </w:t>
      </w:r>
      <w:r w:rsidRPr="00F24B57">
        <w:rPr>
          <w:rFonts w:cs="Times New Roman"/>
          <w:i/>
          <w:iCs/>
          <w:szCs w:val="24"/>
        </w:rPr>
        <w:t>Color Research and Application</w:t>
      </w:r>
      <w:r w:rsidRPr="00F24B57">
        <w:rPr>
          <w:rFonts w:cs="Times New Roman"/>
          <w:szCs w:val="24"/>
        </w:rPr>
        <w:t xml:space="preserve">, </w:t>
      </w:r>
      <w:r w:rsidRPr="00F24B57">
        <w:rPr>
          <w:rFonts w:cs="Times New Roman"/>
          <w:i/>
          <w:iCs/>
          <w:szCs w:val="24"/>
        </w:rPr>
        <w:t>30</w:t>
      </w:r>
      <w:r w:rsidRPr="00F24B57">
        <w:rPr>
          <w:rFonts w:cs="Times New Roman"/>
          <w:szCs w:val="24"/>
        </w:rPr>
        <w:t>(1), 21–30.</w:t>
      </w:r>
    </w:p>
    <w:p w14:paraId="28381B74" w14:textId="0043F966" w:rsidR="009D500A" w:rsidRPr="00F24B57" w:rsidRDefault="009D500A" w:rsidP="00F97098">
      <w:pPr>
        <w:pStyle w:val="Bibliography"/>
        <w:spacing w:line="240" w:lineRule="auto"/>
        <w:ind w:left="360" w:hanging="360"/>
        <w:jc w:val="both"/>
        <w:rPr>
          <w:rFonts w:cs="Times New Roman"/>
          <w:szCs w:val="24"/>
        </w:rPr>
      </w:pPr>
      <w:r w:rsidRPr="00F24B57">
        <w:rPr>
          <w:rFonts w:cs="Times New Roman"/>
          <w:szCs w:val="24"/>
        </w:rPr>
        <w:t xml:space="preserve">Vanderplas, J. M., &amp; Garvin, E. </w:t>
      </w:r>
      <w:r w:rsidR="00F24B57">
        <w:rPr>
          <w:rFonts w:cs="Times New Roman"/>
          <w:szCs w:val="24"/>
        </w:rPr>
        <w:t>A</w:t>
      </w:r>
      <w:r w:rsidRPr="00F24B57">
        <w:rPr>
          <w:rFonts w:cs="Times New Roman"/>
          <w:szCs w:val="24"/>
        </w:rPr>
        <w:t xml:space="preserve">. (1959). The association value of random shapes. </w:t>
      </w:r>
      <w:r w:rsidRPr="00F24B57">
        <w:rPr>
          <w:rFonts w:cs="Times New Roman"/>
          <w:i/>
          <w:iCs/>
          <w:szCs w:val="24"/>
        </w:rPr>
        <w:t>Journal of Experimental Psychology</w:t>
      </w:r>
      <w:r w:rsidRPr="00F24B57">
        <w:rPr>
          <w:rFonts w:cs="Times New Roman"/>
          <w:szCs w:val="24"/>
        </w:rPr>
        <w:t xml:space="preserve">, </w:t>
      </w:r>
      <w:r w:rsidRPr="00F24B57">
        <w:rPr>
          <w:rFonts w:cs="Times New Roman"/>
          <w:i/>
          <w:iCs/>
          <w:szCs w:val="24"/>
        </w:rPr>
        <w:t>57</w:t>
      </w:r>
      <w:r w:rsidRPr="00F24B57">
        <w:rPr>
          <w:rFonts w:cs="Times New Roman"/>
          <w:szCs w:val="24"/>
        </w:rPr>
        <w:t xml:space="preserve">(3), 147–154. </w:t>
      </w:r>
    </w:p>
    <w:p w14:paraId="531002AE" w14:textId="410DBC75" w:rsidR="00BB5EFE" w:rsidRPr="00DF3430" w:rsidRDefault="00BB5EFE" w:rsidP="00F97098">
      <w:pPr>
        <w:widowControl w:val="0"/>
        <w:autoSpaceDE w:val="0"/>
        <w:autoSpaceDN w:val="0"/>
        <w:adjustRightInd w:val="0"/>
        <w:ind w:left="288" w:hanging="288"/>
        <w:jc w:val="both"/>
        <w:rPr>
          <w:rFonts w:cs="Times New Roman"/>
        </w:rPr>
      </w:pPr>
      <w:r w:rsidRPr="00C74629">
        <w:rPr>
          <w:rFonts w:cs="Times New Roman"/>
        </w:rPr>
        <w:fldChar w:fldCharType="end"/>
      </w:r>
    </w:p>
    <w:sectPr w:rsidR="00BB5EFE" w:rsidRPr="00DF3430">
      <w:headerReference w:type="default" r:id="rId10"/>
      <w:pgSz w:w="11900" w:h="16840"/>
      <w:pgMar w:top="3125" w:right="2707" w:bottom="3125" w:left="2722" w:header="3125" w:footer="26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08425" w14:textId="77777777" w:rsidR="00F104BE" w:rsidRDefault="00F104BE">
      <w:r>
        <w:separator/>
      </w:r>
    </w:p>
  </w:endnote>
  <w:endnote w:type="continuationSeparator" w:id="0">
    <w:p w14:paraId="503BECB0" w14:textId="77777777" w:rsidR="00F104BE" w:rsidRDefault="00F10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ADAB7" w14:textId="77777777" w:rsidR="00F104BE" w:rsidRDefault="00F104BE">
      <w:r>
        <w:separator/>
      </w:r>
    </w:p>
  </w:footnote>
  <w:footnote w:type="continuationSeparator" w:id="0">
    <w:p w14:paraId="726713CA" w14:textId="77777777" w:rsidR="00F104BE" w:rsidRDefault="00F104BE">
      <w:r>
        <w:continuationSeparator/>
      </w:r>
    </w:p>
  </w:footnote>
  <w:footnote w:type="continuationNotice" w:id="1">
    <w:p w14:paraId="7E285295" w14:textId="77777777" w:rsidR="00F104BE" w:rsidRDefault="00F104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7E739" w14:textId="77777777" w:rsidR="00EA7B94" w:rsidRDefault="00EA7B94">
    <w:pPr>
      <w:pStyle w:val="Header"/>
      <w:tabs>
        <w:tab w:val="clear" w:pos="4320"/>
        <w:tab w:val="clear" w:pos="8640"/>
        <w:tab w:val="center" w:pos="-979"/>
        <w:tab w:val="right" w:pos="-749"/>
      </w:tabs>
      <w:spacing w:after="260"/>
      <w:ind w:right="360"/>
    </w:pPr>
    <w:r>
      <w:rPr>
        <w:rStyle w:val="PageNumbe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953B0"/>
    <w:multiLevelType w:val="hybridMultilevel"/>
    <w:tmpl w:val="84345AB8"/>
    <w:styleLink w:val="ImportedStyle3"/>
    <w:lvl w:ilvl="0" w:tplc="CAE06CF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416424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9141A9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D04E824">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C34D948">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34749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DA94A2">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7A8A2A4">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426F66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AC06EFA"/>
    <w:multiLevelType w:val="hybridMultilevel"/>
    <w:tmpl w:val="84345AB8"/>
    <w:numStyleLink w:val="ImportedStyle3"/>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14"/>
  <w:characterSpacingControl w:val="doNotCompress"/>
  <w:footnotePr>
    <w:footnote w:id="-1"/>
    <w:footnote w:id="0"/>
    <w:footnote w:id="1"/>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0C7E17"/>
    <w:rsid w:val="00057A8A"/>
    <w:rsid w:val="00071FB6"/>
    <w:rsid w:val="000B6C41"/>
    <w:rsid w:val="000C290E"/>
    <w:rsid w:val="000C3180"/>
    <w:rsid w:val="000C7E17"/>
    <w:rsid w:val="000D0A47"/>
    <w:rsid w:val="000D2821"/>
    <w:rsid w:val="000D4E9F"/>
    <w:rsid w:val="0010101C"/>
    <w:rsid w:val="00152F31"/>
    <w:rsid w:val="0016305D"/>
    <w:rsid w:val="00196424"/>
    <w:rsid w:val="001A5421"/>
    <w:rsid w:val="001B07A4"/>
    <w:rsid w:val="001F7D92"/>
    <w:rsid w:val="00206981"/>
    <w:rsid w:val="00224667"/>
    <w:rsid w:val="002342FF"/>
    <w:rsid w:val="002368F1"/>
    <w:rsid w:val="00277FFA"/>
    <w:rsid w:val="00290A60"/>
    <w:rsid w:val="002B4D0C"/>
    <w:rsid w:val="002C352A"/>
    <w:rsid w:val="002F164A"/>
    <w:rsid w:val="003016D7"/>
    <w:rsid w:val="003053C1"/>
    <w:rsid w:val="00336267"/>
    <w:rsid w:val="00336596"/>
    <w:rsid w:val="00395712"/>
    <w:rsid w:val="003B1F0C"/>
    <w:rsid w:val="003E40E9"/>
    <w:rsid w:val="003F1124"/>
    <w:rsid w:val="00410ADF"/>
    <w:rsid w:val="00421F41"/>
    <w:rsid w:val="00423AB4"/>
    <w:rsid w:val="004310C5"/>
    <w:rsid w:val="004668E6"/>
    <w:rsid w:val="0047643F"/>
    <w:rsid w:val="00487F42"/>
    <w:rsid w:val="004B63E4"/>
    <w:rsid w:val="004C2884"/>
    <w:rsid w:val="004C7D46"/>
    <w:rsid w:val="004F12E1"/>
    <w:rsid w:val="004F5C87"/>
    <w:rsid w:val="004F69F6"/>
    <w:rsid w:val="00521E80"/>
    <w:rsid w:val="005B358F"/>
    <w:rsid w:val="005D2101"/>
    <w:rsid w:val="005D6CA0"/>
    <w:rsid w:val="005E0FE0"/>
    <w:rsid w:val="00606BB2"/>
    <w:rsid w:val="00661650"/>
    <w:rsid w:val="006A6810"/>
    <w:rsid w:val="006B0012"/>
    <w:rsid w:val="006B6510"/>
    <w:rsid w:val="006C248E"/>
    <w:rsid w:val="006E41AD"/>
    <w:rsid w:val="00705D4E"/>
    <w:rsid w:val="00715CDF"/>
    <w:rsid w:val="00734C0F"/>
    <w:rsid w:val="0075499D"/>
    <w:rsid w:val="007B32CA"/>
    <w:rsid w:val="007B467F"/>
    <w:rsid w:val="00814BBB"/>
    <w:rsid w:val="00820349"/>
    <w:rsid w:val="00874A0C"/>
    <w:rsid w:val="00876B04"/>
    <w:rsid w:val="00883EB7"/>
    <w:rsid w:val="008E531C"/>
    <w:rsid w:val="008F1D35"/>
    <w:rsid w:val="00930CE3"/>
    <w:rsid w:val="00953557"/>
    <w:rsid w:val="009731E8"/>
    <w:rsid w:val="00974E6A"/>
    <w:rsid w:val="00976DCF"/>
    <w:rsid w:val="00977553"/>
    <w:rsid w:val="00996A1D"/>
    <w:rsid w:val="0099775F"/>
    <w:rsid w:val="009D500A"/>
    <w:rsid w:val="009E6AFA"/>
    <w:rsid w:val="009E7A5D"/>
    <w:rsid w:val="009F05BC"/>
    <w:rsid w:val="00A02F35"/>
    <w:rsid w:val="00A61FAA"/>
    <w:rsid w:val="00A7401A"/>
    <w:rsid w:val="00A9795D"/>
    <w:rsid w:val="00B13424"/>
    <w:rsid w:val="00B565B6"/>
    <w:rsid w:val="00B76666"/>
    <w:rsid w:val="00B81B17"/>
    <w:rsid w:val="00B91C0B"/>
    <w:rsid w:val="00BA623A"/>
    <w:rsid w:val="00BB5EFE"/>
    <w:rsid w:val="00BC409E"/>
    <w:rsid w:val="00C42D1A"/>
    <w:rsid w:val="00C74629"/>
    <w:rsid w:val="00C854FD"/>
    <w:rsid w:val="00CC2C9A"/>
    <w:rsid w:val="00CD512D"/>
    <w:rsid w:val="00CD7D37"/>
    <w:rsid w:val="00D17067"/>
    <w:rsid w:val="00D2001E"/>
    <w:rsid w:val="00D3088C"/>
    <w:rsid w:val="00D373CE"/>
    <w:rsid w:val="00D817F4"/>
    <w:rsid w:val="00D91282"/>
    <w:rsid w:val="00D923D5"/>
    <w:rsid w:val="00DD3711"/>
    <w:rsid w:val="00DD66BE"/>
    <w:rsid w:val="00DF0170"/>
    <w:rsid w:val="00DF21D1"/>
    <w:rsid w:val="00DF3430"/>
    <w:rsid w:val="00E11004"/>
    <w:rsid w:val="00E11BEB"/>
    <w:rsid w:val="00E22A76"/>
    <w:rsid w:val="00E57842"/>
    <w:rsid w:val="00E61B5B"/>
    <w:rsid w:val="00E629D5"/>
    <w:rsid w:val="00E728E1"/>
    <w:rsid w:val="00E76321"/>
    <w:rsid w:val="00E76694"/>
    <w:rsid w:val="00EA7B94"/>
    <w:rsid w:val="00F033E5"/>
    <w:rsid w:val="00F04518"/>
    <w:rsid w:val="00F10273"/>
    <w:rsid w:val="00F104BE"/>
    <w:rsid w:val="00F24B57"/>
    <w:rsid w:val="00F41D3C"/>
    <w:rsid w:val="00F42DBC"/>
    <w:rsid w:val="00F7173F"/>
    <w:rsid w:val="00F81A73"/>
    <w:rsid w:val="00F87C79"/>
    <w:rsid w:val="00F97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FA1BDE"/>
  <w15:docId w15:val="{B79F8B4F-C2D1-1742-A307-7ED560725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rFonts w:cs="Arial Unicode MS"/>
      <w:color w:val="000000"/>
      <w:u w:color="000000"/>
    </w:rPr>
  </w:style>
  <w:style w:type="paragraph" w:styleId="Heading1">
    <w:name w:val="heading 1"/>
    <w:next w:val="spara"/>
    <w:pPr>
      <w:keepNext/>
      <w:keepLines/>
      <w:suppressAutoHyphens/>
      <w:spacing w:before="240" w:after="120" w:line="260" w:lineRule="exact"/>
      <w:ind w:left="260" w:right="360" w:hanging="260"/>
      <w:outlineLvl w:val="0"/>
    </w:pPr>
    <w:rPr>
      <w:rFonts w:cs="Arial Unicode MS"/>
      <w:b/>
      <w:bCs/>
      <w:color w:val="000000"/>
      <w:kern w:val="28"/>
      <w:u w:color="000000"/>
    </w:rPr>
  </w:style>
  <w:style w:type="paragraph" w:styleId="Heading2">
    <w:name w:val="heading 2"/>
    <w:next w:val="spara"/>
    <w:pPr>
      <w:keepNext/>
      <w:spacing w:before="240" w:after="120" w:line="260" w:lineRule="exact"/>
      <w:ind w:left="260" w:right="360" w:hanging="260"/>
      <w:outlineLvl w:val="1"/>
    </w:pPr>
    <w:rPr>
      <w:rFonts w:cs="Arial Unicode MS"/>
      <w:b/>
      <w:bCs/>
      <w:i/>
      <w:iC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cs="Arial Unicode MS"/>
      <w:color w:val="000000"/>
      <w:u w:color="000000"/>
    </w:rPr>
  </w:style>
  <w:style w:type="character" w:styleId="PageNumber">
    <w:name w:val="page number"/>
    <w:rPr>
      <w:rFonts w:ascii="Times New Roman" w:hAnsi="Times New Roman"/>
      <w:sz w:val="16"/>
      <w:szCs w:val="16"/>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Title">
    <w:name w:val="Title"/>
    <w:next w:val="Author"/>
    <w:pPr>
      <w:keepNext/>
      <w:keepLines/>
      <w:pageBreakBefore/>
      <w:suppressAutoHyphens/>
      <w:spacing w:before="1220" w:after="400"/>
      <w:jc w:val="center"/>
    </w:pPr>
    <w:rPr>
      <w:rFonts w:cs="Arial Unicode MS"/>
      <w:b/>
      <w:bCs/>
      <w:caps/>
      <w:color w:val="000000"/>
      <w:kern w:val="28"/>
      <w:sz w:val="22"/>
      <w:szCs w:val="22"/>
      <w:u w:color="000000"/>
    </w:rPr>
  </w:style>
  <w:style w:type="paragraph" w:customStyle="1" w:styleId="Author">
    <w:name w:val="Author"/>
    <w:next w:val="Affiliation"/>
    <w:pPr>
      <w:keepNext/>
      <w:keepLines/>
      <w:suppressAutoHyphens/>
      <w:jc w:val="center"/>
    </w:pPr>
    <w:rPr>
      <w:rFonts w:cs="Arial Unicode MS"/>
      <w:caps/>
      <w:color w:val="000000"/>
      <w:sz w:val="18"/>
      <w:szCs w:val="18"/>
      <w:u w:color="000000"/>
    </w:rPr>
  </w:style>
  <w:style w:type="paragraph" w:customStyle="1" w:styleId="Affiliation">
    <w:name w:val="Affiliation"/>
    <w:next w:val="Abstract"/>
    <w:pPr>
      <w:spacing w:before="60" w:after="320"/>
      <w:jc w:val="center"/>
    </w:pPr>
    <w:rPr>
      <w:rFonts w:cs="Arial Unicode MS"/>
      <w:i/>
      <w:iCs/>
      <w:color w:val="000000"/>
      <w:sz w:val="18"/>
      <w:szCs w:val="18"/>
      <w:u w:color="000000"/>
    </w:rPr>
  </w:style>
  <w:style w:type="paragraph" w:customStyle="1" w:styleId="Abstract">
    <w:name w:val="Abstract"/>
    <w:next w:val="Heading1"/>
    <w:pPr>
      <w:spacing w:before="120" w:after="120" w:line="200" w:lineRule="atLeast"/>
      <w:ind w:left="360" w:right="360"/>
      <w:jc w:val="both"/>
    </w:pPr>
    <w:rPr>
      <w:rFonts w:cs="Arial Unicode MS"/>
      <w:color w:val="000000"/>
      <w:sz w:val="16"/>
      <w:szCs w:val="16"/>
      <w:u w:color="000000"/>
    </w:rPr>
  </w:style>
  <w:style w:type="paragraph" w:customStyle="1" w:styleId="spara">
    <w:name w:val="spara"/>
    <w:next w:val="Normal"/>
    <w:pPr>
      <w:spacing w:line="260" w:lineRule="exact"/>
      <w:jc w:val="both"/>
    </w:pPr>
    <w:rPr>
      <w:rFonts w:cs="Arial Unicode MS"/>
      <w:color w:val="000000"/>
      <w:u w:color="000000"/>
    </w:rPr>
  </w:style>
  <w:style w:type="character" w:styleId="FootnoteReference">
    <w:name w:val="footnote reference"/>
    <w:rPr>
      <w:vertAlign w:val="superscript"/>
      <w:lang w:val="en-US"/>
    </w:rPr>
  </w:style>
  <w:style w:type="paragraph" w:customStyle="1" w:styleId="TextIndent">
    <w:name w:val="Text Indent"/>
    <w:pPr>
      <w:spacing w:line="260" w:lineRule="exact"/>
      <w:ind w:firstLine="360"/>
      <w:jc w:val="both"/>
    </w:pPr>
    <w:rPr>
      <w:rFonts w:eastAsia="Times New Roman"/>
      <w:color w:val="000000"/>
      <w:u w:color="000000"/>
    </w:rPr>
  </w:style>
  <w:style w:type="numbering" w:customStyle="1" w:styleId="ImportedStyle3">
    <w:name w:val="Imported Style 3"/>
    <w:pPr>
      <w:numPr>
        <w:numId w:val="1"/>
      </w:numPr>
    </w:pPr>
  </w:style>
  <w:style w:type="paragraph" w:styleId="FootnoteText">
    <w:name w:val="footnote text"/>
    <w:pPr>
      <w:spacing w:line="200" w:lineRule="exact"/>
      <w:ind w:left="144" w:hanging="144"/>
    </w:pPr>
    <w:rPr>
      <w:rFonts w:eastAsia="Times New Roman"/>
      <w:color w:val="000000"/>
      <w:sz w:val="16"/>
      <w:szCs w:val="16"/>
      <w:u w:color="000000"/>
    </w:rPr>
  </w:style>
  <w:style w:type="paragraph" w:customStyle="1" w:styleId="Equation-line">
    <w:name w:val="Equation-line"/>
    <w:pPr>
      <w:spacing w:line="260" w:lineRule="exact"/>
      <w:ind w:firstLine="360"/>
      <w:jc w:val="center"/>
    </w:pPr>
    <w:rPr>
      <w:rFonts w:eastAsia="Times New Roman"/>
      <w:color w:val="000000"/>
      <w:u w:color="000000"/>
    </w:rPr>
  </w:style>
  <w:style w:type="paragraph" w:customStyle="1" w:styleId="CaptionA">
    <w:name w:val="Caption A"/>
    <w:next w:val="Normal"/>
    <w:pPr>
      <w:spacing w:line="200" w:lineRule="exact"/>
      <w:jc w:val="both"/>
    </w:pPr>
    <w:rPr>
      <w:rFonts w:cs="Arial Unicode MS"/>
      <w:color w:val="000000"/>
      <w:sz w:val="16"/>
      <w:szCs w:val="16"/>
      <w:u w:color="000000"/>
    </w:rPr>
  </w:style>
  <w:style w:type="paragraph" w:customStyle="1" w:styleId="table-entry">
    <w:name w:val="table-entry"/>
    <w:pPr>
      <w:tabs>
        <w:tab w:val="left" w:pos="645"/>
        <w:tab w:val="center" w:pos="729"/>
      </w:tabs>
      <w:jc w:val="center"/>
    </w:pPr>
    <w:rPr>
      <w:rFonts w:cs="Arial Unicode MS"/>
      <w:color w:val="000000"/>
      <w:sz w:val="16"/>
      <w:szCs w:val="16"/>
      <w:u w:color="000000"/>
    </w:rPr>
  </w:style>
  <w:style w:type="paragraph" w:customStyle="1" w:styleId="NonumHead-1">
    <w:name w:val="NonumHead-1"/>
    <w:next w:val="Normal"/>
    <w:pPr>
      <w:keepNext/>
      <w:suppressAutoHyphens/>
      <w:spacing w:before="240" w:after="120" w:line="260" w:lineRule="exact"/>
      <w:ind w:right="360"/>
    </w:pPr>
    <w:rPr>
      <w:rFonts w:cs="Arial Unicode MS"/>
      <w:b/>
      <w:bCs/>
      <w:color w:val="000000"/>
      <w:u w:color="000000"/>
    </w:rPr>
  </w:style>
  <w:style w:type="paragraph" w:customStyle="1" w:styleId="References">
    <w:name w:val="References"/>
    <w:pPr>
      <w:ind w:left="284" w:hanging="284"/>
      <w:jc w:val="both"/>
    </w:pPr>
    <w:rPr>
      <w:rFonts w:cs="Arial Unicode MS"/>
      <w:color w:val="000000"/>
      <w:sz w:val="24"/>
      <w:szCs w:val="24"/>
      <w:u w:color="000000"/>
    </w:rPr>
  </w:style>
  <w:style w:type="paragraph" w:customStyle="1" w:styleId="bibitem">
    <w:name w:val="bibitem"/>
    <w:pPr>
      <w:jc w:val="both"/>
    </w:pPr>
    <w:rPr>
      <w:rFonts w:eastAsia="Times New Roman"/>
      <w:color w:val="000000"/>
      <w:u w:color="000000"/>
    </w:rPr>
  </w:style>
  <w:style w:type="paragraph" w:styleId="BalloonText">
    <w:name w:val="Balloon Text"/>
    <w:basedOn w:val="Normal"/>
    <w:link w:val="BalloonTextChar"/>
    <w:uiPriority w:val="99"/>
    <w:semiHidden/>
    <w:unhideWhenUsed/>
    <w:rsid w:val="009731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31E8"/>
    <w:rPr>
      <w:rFonts w:ascii="Lucida Grande" w:hAnsi="Lucida Grande" w:cs="Lucida Grande"/>
      <w:color w:val="000000"/>
      <w:sz w:val="18"/>
      <w:szCs w:val="18"/>
      <w:u w:color="000000"/>
    </w:rPr>
  </w:style>
  <w:style w:type="paragraph" w:styleId="Footer">
    <w:name w:val="footer"/>
    <w:basedOn w:val="Normal"/>
    <w:link w:val="FooterChar"/>
    <w:uiPriority w:val="99"/>
    <w:unhideWhenUsed/>
    <w:rsid w:val="000D2821"/>
    <w:pPr>
      <w:tabs>
        <w:tab w:val="center" w:pos="4320"/>
        <w:tab w:val="right" w:pos="8640"/>
      </w:tabs>
    </w:pPr>
  </w:style>
  <w:style w:type="character" w:customStyle="1" w:styleId="FooterChar">
    <w:name w:val="Footer Char"/>
    <w:basedOn w:val="DefaultParagraphFont"/>
    <w:link w:val="Footer"/>
    <w:uiPriority w:val="99"/>
    <w:rsid w:val="000D2821"/>
    <w:rPr>
      <w:rFonts w:cs="Arial Unicode MS"/>
      <w:color w:val="000000"/>
      <w:u w:color="000000"/>
    </w:rPr>
  </w:style>
  <w:style w:type="character" w:styleId="CommentReference">
    <w:name w:val="annotation reference"/>
    <w:basedOn w:val="DefaultParagraphFont"/>
    <w:uiPriority w:val="99"/>
    <w:semiHidden/>
    <w:unhideWhenUsed/>
    <w:rsid w:val="00661650"/>
    <w:rPr>
      <w:sz w:val="18"/>
      <w:szCs w:val="18"/>
    </w:rPr>
  </w:style>
  <w:style w:type="paragraph" w:styleId="CommentText">
    <w:name w:val="annotation text"/>
    <w:basedOn w:val="Normal"/>
    <w:link w:val="CommentTextChar"/>
    <w:uiPriority w:val="99"/>
    <w:semiHidden/>
    <w:unhideWhenUsed/>
    <w:rsid w:val="00661650"/>
    <w:rPr>
      <w:sz w:val="24"/>
      <w:szCs w:val="24"/>
    </w:rPr>
  </w:style>
  <w:style w:type="character" w:customStyle="1" w:styleId="CommentTextChar">
    <w:name w:val="Comment Text Char"/>
    <w:basedOn w:val="DefaultParagraphFont"/>
    <w:link w:val="CommentText"/>
    <w:uiPriority w:val="99"/>
    <w:semiHidden/>
    <w:rsid w:val="00661650"/>
    <w:rPr>
      <w:rFonts w:cs="Arial Unicode MS"/>
      <w:color w:val="000000"/>
      <w:sz w:val="24"/>
      <w:szCs w:val="24"/>
      <w:u w:color="000000"/>
    </w:rPr>
  </w:style>
  <w:style w:type="paragraph" w:styleId="CommentSubject">
    <w:name w:val="annotation subject"/>
    <w:basedOn w:val="CommentText"/>
    <w:next w:val="CommentText"/>
    <w:link w:val="CommentSubjectChar"/>
    <w:uiPriority w:val="99"/>
    <w:semiHidden/>
    <w:unhideWhenUsed/>
    <w:rsid w:val="00661650"/>
    <w:rPr>
      <w:b/>
      <w:bCs/>
      <w:sz w:val="20"/>
      <w:szCs w:val="20"/>
    </w:rPr>
  </w:style>
  <w:style w:type="character" w:customStyle="1" w:styleId="CommentSubjectChar">
    <w:name w:val="Comment Subject Char"/>
    <w:basedOn w:val="CommentTextChar"/>
    <w:link w:val="CommentSubject"/>
    <w:uiPriority w:val="99"/>
    <w:semiHidden/>
    <w:rsid w:val="00661650"/>
    <w:rPr>
      <w:rFonts w:cs="Arial Unicode MS"/>
      <w:b/>
      <w:bCs/>
      <w:color w:val="000000"/>
      <w:sz w:val="24"/>
      <w:szCs w:val="24"/>
      <w:u w:color="000000"/>
    </w:rPr>
  </w:style>
  <w:style w:type="paragraph" w:styleId="Bibliography">
    <w:name w:val="Bibliography"/>
    <w:basedOn w:val="Normal"/>
    <w:next w:val="Normal"/>
    <w:uiPriority w:val="37"/>
    <w:unhideWhenUsed/>
    <w:rsid w:val="00974E6A"/>
    <w:pPr>
      <w:spacing w:line="480" w:lineRule="auto"/>
      <w:ind w:left="720" w:hanging="720"/>
    </w:pPr>
  </w:style>
  <w:style w:type="character" w:styleId="EndnoteReference">
    <w:name w:val="endnote reference"/>
    <w:basedOn w:val="DefaultParagraphFont"/>
    <w:uiPriority w:val="99"/>
    <w:semiHidden/>
    <w:unhideWhenUsed/>
    <w:rsid w:val="00521E80"/>
    <w:rPr>
      <w:vertAlign w:val="superscript"/>
    </w:rPr>
  </w:style>
  <w:style w:type="paragraph" w:styleId="Revision">
    <w:name w:val="Revision"/>
    <w:hidden/>
    <w:uiPriority w:val="99"/>
    <w:semiHidden/>
    <w:rsid w:val="00DF3430"/>
    <w:pPr>
      <w:pBdr>
        <w:top w:val="none" w:sz="0" w:space="0" w:color="auto"/>
        <w:left w:val="none" w:sz="0" w:space="0" w:color="auto"/>
        <w:bottom w:val="none" w:sz="0" w:space="0" w:color="auto"/>
        <w:right w:val="none" w:sz="0" w:space="0" w:color="auto"/>
        <w:between w:val="none" w:sz="0" w:space="0" w:color="auto"/>
        <w:bar w:val="none" w:sz="0" w:color="auto"/>
      </w:pBdr>
    </w:pPr>
    <w:rPr>
      <w:rFonts w:cs="Arial Unicode MS"/>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40184">
      <w:bodyDiv w:val="1"/>
      <w:marLeft w:val="0"/>
      <w:marRight w:val="0"/>
      <w:marTop w:val="0"/>
      <w:marBottom w:val="0"/>
      <w:divBdr>
        <w:top w:val="none" w:sz="0" w:space="0" w:color="auto"/>
        <w:left w:val="none" w:sz="0" w:space="0" w:color="auto"/>
        <w:bottom w:val="none" w:sz="0" w:space="0" w:color="auto"/>
        <w:right w:val="none" w:sz="0" w:space="0" w:color="auto"/>
      </w:divBdr>
    </w:div>
    <w:div w:id="855967049">
      <w:bodyDiv w:val="1"/>
      <w:marLeft w:val="0"/>
      <w:marRight w:val="0"/>
      <w:marTop w:val="0"/>
      <w:marBottom w:val="0"/>
      <w:divBdr>
        <w:top w:val="none" w:sz="0" w:space="0" w:color="auto"/>
        <w:left w:val="none" w:sz="0" w:space="0" w:color="auto"/>
        <w:bottom w:val="none" w:sz="0" w:space="0" w:color="auto"/>
        <w:right w:val="none" w:sz="0" w:space="0" w:color="auto"/>
      </w:divBdr>
      <w:divsChild>
        <w:div w:id="2105373825">
          <w:marLeft w:val="0"/>
          <w:marRight w:val="0"/>
          <w:marTop w:val="0"/>
          <w:marBottom w:val="0"/>
          <w:divBdr>
            <w:top w:val="none" w:sz="0" w:space="0" w:color="auto"/>
            <w:left w:val="none" w:sz="0" w:space="0" w:color="auto"/>
            <w:bottom w:val="none" w:sz="0" w:space="0" w:color="auto"/>
            <w:right w:val="none" w:sz="0" w:space="0" w:color="auto"/>
          </w:divBdr>
          <w:divsChild>
            <w:div w:id="7459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49876">
      <w:bodyDiv w:val="1"/>
      <w:marLeft w:val="0"/>
      <w:marRight w:val="0"/>
      <w:marTop w:val="0"/>
      <w:marBottom w:val="0"/>
      <w:divBdr>
        <w:top w:val="none" w:sz="0" w:space="0" w:color="auto"/>
        <w:left w:val="none" w:sz="0" w:space="0" w:color="auto"/>
        <w:bottom w:val="none" w:sz="0" w:space="0" w:color="auto"/>
        <w:right w:val="none" w:sz="0" w:space="0" w:color="auto"/>
      </w:divBdr>
      <w:divsChild>
        <w:div w:id="2028093183">
          <w:marLeft w:val="0"/>
          <w:marRight w:val="0"/>
          <w:marTop w:val="0"/>
          <w:marBottom w:val="0"/>
          <w:divBdr>
            <w:top w:val="none" w:sz="0" w:space="0" w:color="auto"/>
            <w:left w:val="none" w:sz="0" w:space="0" w:color="auto"/>
            <w:bottom w:val="none" w:sz="0" w:space="0" w:color="auto"/>
            <w:right w:val="none" w:sz="0" w:space="0" w:color="auto"/>
          </w:divBdr>
          <w:divsChild>
            <w:div w:id="10617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3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6062</Words>
  <Characters>34557</Characters>
  <Application>Microsoft Office Word</Application>
  <DocSecurity>0</DocSecurity>
  <Lines>287</Lines>
  <Paragraphs>81</Paragraphs>
  <ScaleCrop>false</ScaleCrop>
  <Company/>
  <LinksUpToDate>false</LinksUpToDate>
  <CharactersWithSpaces>40538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Zettersten</cp:lastModifiedBy>
  <cp:revision>5</cp:revision>
  <cp:lastPrinted>2017-09-15T18:56:00Z</cp:lastPrinted>
  <dcterms:created xsi:type="dcterms:W3CDTF">2017-09-15T18:56:00Z</dcterms:created>
  <dcterms:modified xsi:type="dcterms:W3CDTF">2018-03-04T22:16:00Z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95386d6f-093a-3e72-b97e-a09edcf9f965</vt:lpwstr>
  </property>
  <property fmtid="{D5CDD505-2E9C-101B-9397-08002B2CF9AE}" pid="4" name="Mendeley Citation Style_1">
    <vt:lpwstr>http://csl.mendeley.com/styles/1682991/apa-2-noDOI</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http://csl.mendeley.com/styles/1682991/apa-2-noDOI</vt:lpwstr>
  </property>
  <property fmtid="{D5CDD505-2E9C-101B-9397-08002B2CF9AE}" pid="8" name="Mendeley Recent Style Name 1_1">
    <vt:lpwstr>American Psychological Association 6th edition (custom)</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http://www.zotero.org/styles/elsevier-harvard</vt:lpwstr>
  </property>
  <property fmtid="{D5CDD505-2E9C-101B-9397-08002B2CF9AE}" pid="12" name="Mendeley Recent Style Name 3_1">
    <vt:lpwstr>Elsevier Harvard (with titles)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http://www.zotero.org/styles/journal-of-memory-and-language</vt:lpwstr>
  </property>
  <property fmtid="{D5CDD505-2E9C-101B-9397-08002B2CF9AE}" pid="18" name="Mendeley Recent Style Name 6_1">
    <vt:lpwstr>Journal of Memory and Language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zotero-version="4.0.29.15"&gt;&lt;session id="BgTUz2JE"/&gt;&lt;style id="http://www.zotero.org/styles/apa" locale="en-US" hasBibliography="1" bibliographyStyleHasBeenSet="1"/&gt;&lt;prefs&gt;&lt;pref name="fieldType" value="Field"/&gt;&lt;pref name="storeRefere</vt:lpwstr>
  </property>
  <property fmtid="{D5CDD505-2E9C-101B-9397-08002B2CF9AE}" pid="26" name="ZOTERO_PREF_2">
    <vt:lpwstr>nces" value="true"/&gt;&lt;pref name="automaticJournalAbbreviations" value=""/&gt;&lt;pref name="noteType" value=""/&gt;&lt;/prefs&gt;&lt;/data&gt;</vt:lpwstr>
  </property>
</Properties>
</file>