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2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863"/>
          <w:color w:val="000000"/>
          <w:sz w:val="28"/>
          <w:szCs w:val="28"/>
        </w:rPr>
        <w:t xml:space="preserve">Задание 1.</w:t>
      </w:r>
      <w:r>
        <w:rPr>
          <w:rStyle w:val="863"/>
          <w:color w:val="000000"/>
          <w:sz w:val="28"/>
          <w:szCs w:val="28"/>
        </w:rPr>
        <w:t xml:space="preserve">3</w:t>
      </w:r>
      <w:r>
        <w:rPr>
          <w:rStyle w:val="863"/>
          <w:color w:val="000000"/>
          <w:sz w:val="28"/>
          <w:szCs w:val="28"/>
        </w:rPr>
        <w:t xml:space="preserve">. ИСР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62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863"/>
          <w:b/>
          <w:bCs/>
          <w:color w:val="000000"/>
          <w:sz w:val="28"/>
          <w:szCs w:val="28"/>
        </w:rPr>
        <w:t xml:space="preserve">Зубов Михаил Геннадьевич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62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76"/>
        <w:ind w:left="0" w:right="0" w:firstLine="0"/>
        <w:jc w:val="center"/>
        <w:rPr>
          <w:rFonts w:ascii="Times New Roman" w:hAnsi="Times New Roman" w:eastAsia="Times New Roman" w:cs="Times New Roman"/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Анализ аппаратного, программного и информационного обеспечения сайта кафедры</w:t>
      </w:r>
      <w:r>
        <w:rPr>
          <w:sz w:val="40"/>
          <w:szCs w:val="4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  <w:r>
        <w:rPr>
          <w:rFonts w:ascii="FreeSerif" w:hAnsi="FreeSerif" w:eastAsia="FreeSerif" w:cs="FreeSerif"/>
          <w:sz w:val="36"/>
          <w:szCs w:val="36"/>
        </w:rPr>
        <w:t xml:space="preserve">Техническое обеспечение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0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Инфраструктура хостинга и серверного оборудования: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Используются выделенные серверы, расположенные в инфраструктуре университета.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Серверная система, вероятно, построена с применением резервирования, бэкапирования и мониторинга для обеспечения отказоустойчивости.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качестве серверной операционной системы используется Linux с веб-серверами Nginx.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36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Программное обеспечение</w:t>
      </w:r>
      <w:r>
        <w:rPr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680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Используемые CMS и серверные технологии: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Основной язык программирования – PHP, что типично для решений на базе 1C-Bitrix и аналогичных CMS.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Веб-сервером выступает Nginx, что является стандартом для подобных сайтов.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особенностям URL и структуре меню можно предположить, что сайт работает на CMS 1C-Bitrix, широко применяемой в образовательных учреждениях.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Информационное обепечение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0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Управление данными и их структурирование: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Контент сайта регулярно обновляется и синхронизируется с другими подразделениями университета.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Интеграция с внутренними сервисами (электронные ведомости, портал дистанционного обучения, электронная библиотека) обеспечивает централизованное управление данными.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Сайт является частью общей информационной среды вуза, предоставляя доступ к образовательным материалам, информации для студентов, преподавателей и абитуриентов.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Информация о дизайне и расширениях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0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Темы оформления и дополнительные функции: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Мультиязычная поддержка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осуществляется через CMS-модули, переключение языков доступно в меню.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10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Социальные интеграции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реализованы виджеты для взаимодействия с VK, Telegram и другими платформами.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Адаптивный дизайн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реализован для корректного отображения на устройствах с разными экранами (ПК, планшеты, смартфоны).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0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Интерактивные элементы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на сайте присутствуют виджеты новостей, событий, формы обратной связи и онлайн-регистрация.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2"/>
    <w:link w:val="850"/>
    <w:uiPriority w:val="9"/>
    <w:rPr>
      <w:rFonts w:ascii="Arial" w:hAnsi="Arial" w:eastAsia="Arial" w:cs="Arial"/>
      <w:sz w:val="40"/>
      <w:szCs w:val="40"/>
    </w:rPr>
  </w:style>
  <w:style w:type="character" w:styleId="675">
    <w:name w:val="Heading 2 Char"/>
    <w:basedOn w:val="852"/>
    <w:link w:val="851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49"/>
    <w:next w:val="849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52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4"/>
    <w:basedOn w:val="849"/>
    <w:next w:val="849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basedOn w:val="852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9"/>
    <w:next w:val="849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52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9"/>
    <w:next w:val="849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52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9"/>
    <w:next w:val="849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52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9"/>
    <w:next w:val="849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52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9"/>
    <w:next w:val="849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52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List Paragraph"/>
    <w:basedOn w:val="849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49"/>
    <w:next w:val="849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2"/>
    <w:link w:val="692"/>
    <w:uiPriority w:val="10"/>
    <w:rPr>
      <w:sz w:val="48"/>
      <w:szCs w:val="48"/>
    </w:rPr>
  </w:style>
  <w:style w:type="paragraph" w:styleId="694">
    <w:name w:val="Subtitle"/>
    <w:basedOn w:val="849"/>
    <w:next w:val="849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2"/>
    <w:link w:val="694"/>
    <w:uiPriority w:val="11"/>
    <w:rPr>
      <w:sz w:val="24"/>
      <w:szCs w:val="24"/>
    </w:rPr>
  </w:style>
  <w:style w:type="paragraph" w:styleId="696">
    <w:name w:val="Quote"/>
    <w:basedOn w:val="849"/>
    <w:next w:val="849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49"/>
    <w:next w:val="849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49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2"/>
    <w:link w:val="700"/>
    <w:uiPriority w:val="99"/>
  </w:style>
  <w:style w:type="paragraph" w:styleId="702">
    <w:name w:val="Footer"/>
    <w:basedOn w:val="849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2"/>
    <w:link w:val="702"/>
    <w:uiPriority w:val="99"/>
  </w:style>
  <w:style w:type="paragraph" w:styleId="704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2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2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</w:style>
  <w:style w:type="paragraph" w:styleId="850">
    <w:name w:val="Heading 1"/>
    <w:basedOn w:val="849"/>
    <w:link w:val="855"/>
    <w:uiPriority w:val="9"/>
    <w:qFormat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  <w14:ligatures w14:val="none"/>
    </w:rPr>
  </w:style>
  <w:style w:type="paragraph" w:styleId="851">
    <w:name w:val="Heading 2"/>
    <w:basedOn w:val="849"/>
    <w:link w:val="856"/>
    <w:uiPriority w:val="9"/>
    <w:qFormat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character" w:styleId="852" w:default="1">
    <w:name w:val="Default Paragraph Font"/>
    <w:uiPriority w:val="1"/>
    <w:semiHidden/>
    <w:unhideWhenUsed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character" w:styleId="855" w:customStyle="1">
    <w:name w:val="Заголовок 1 Знак"/>
    <w:basedOn w:val="852"/>
    <w:link w:val="850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  <w14:ligatures w14:val="none"/>
    </w:rPr>
  </w:style>
  <w:style w:type="character" w:styleId="856" w:customStyle="1">
    <w:name w:val="Заголовок 2 Знак"/>
    <w:basedOn w:val="852"/>
    <w:link w:val="851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paragraph" w:styleId="857">
    <w:name w:val="Normal (Web)"/>
    <w:basedOn w:val="849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858">
    <w:name w:val="Strong"/>
    <w:basedOn w:val="852"/>
    <w:uiPriority w:val="22"/>
    <w:qFormat/>
    <w:rPr>
      <w:b/>
      <w:bCs/>
    </w:rPr>
  </w:style>
  <w:style w:type="character" w:styleId="859">
    <w:name w:val="Hyperlink"/>
    <w:basedOn w:val="852"/>
    <w:uiPriority w:val="99"/>
    <w:semiHidden/>
    <w:unhideWhenUsed/>
    <w:rPr>
      <w:color w:val="0000ff"/>
      <w:u w:val="single"/>
    </w:rPr>
  </w:style>
  <w:style w:type="character" w:styleId="860" w:customStyle="1">
    <w:name w:val="truncate"/>
    <w:basedOn w:val="852"/>
  </w:style>
  <w:style w:type="character" w:styleId="861">
    <w:name w:val="Emphasis"/>
    <w:basedOn w:val="852"/>
    <w:uiPriority w:val="20"/>
    <w:qFormat/>
    <w:rPr>
      <w:i/>
      <w:iCs/>
    </w:rPr>
  </w:style>
  <w:style w:type="paragraph" w:styleId="862" w:customStyle="1">
    <w:name w:val="s3"/>
    <w:basedOn w:val="84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863" w:customStyle="1">
    <w:name w:val="s2"/>
    <w:basedOn w:val="852"/>
  </w:style>
  <w:style w:type="paragraph" w:styleId="864" w:customStyle="1">
    <w:name w:val="s5"/>
    <w:basedOn w:val="84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865" w:customStyle="1">
    <w:name w:val="apple-converted-space"/>
    <w:basedOn w:val="852"/>
  </w:style>
  <w:style w:type="character" w:styleId="866" w:customStyle="1">
    <w:name w:val="s4"/>
    <w:basedOn w:val="85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 Михаил</cp:lastModifiedBy>
  <cp:revision>3</cp:revision>
  <dcterms:created xsi:type="dcterms:W3CDTF">2025-02-09T20:50:00Z</dcterms:created>
  <dcterms:modified xsi:type="dcterms:W3CDTF">2025-03-06T12:57:23Z</dcterms:modified>
</cp:coreProperties>
</file>