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4"/>
        <w:ind w:firstLine="0"/>
        <w:jc w:val="left"/>
        <w:spacing w:before="0" w:beforeAutospacing="0" w:after="200" w:afterAutospacing="0"/>
        <w:rPr>
          <w:rFonts w:eastAsia="Calibri"/>
          <w:color w:val="000000"/>
        </w:rPr>
      </w:pPr>
      <w:r>
        <w:rPr>
          <w:rFonts w:eastAsia="Calibri"/>
          <w:color w:val="000000"/>
        </w:rPr>
      </w:r>
      <w:r>
        <w:rPr>
          <w:rFonts w:eastAsia="Calibri"/>
          <w:color w:val="000000"/>
        </w:rPr>
      </w:r>
    </w:p>
    <w:p>
      <w:pPr>
        <w:jc w:val="center"/>
        <w:rPr>
          <w:rFonts w:ascii="Times" w:hAnsi="Times" w:eastAsia="Calibri"/>
          <w:sz w:val="20"/>
          <w:szCs w:val="20"/>
        </w:rPr>
      </w:pPr>
      <w:r>
        <w:rPr>
          <w:rFonts w:eastAsia="Calibri"/>
          <w:color w:val="00000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-343535</wp:posOffset>
                </wp:positionH>
                <wp:positionV relativeFrom="paragraph">
                  <wp:posOffset>-228600</wp:posOffset>
                </wp:positionV>
                <wp:extent cx="1372235" cy="1426845"/>
                <wp:effectExtent l="0" t="0" r="0" b="0"/>
                <wp:wrapSquare wrapText="bothSides"/>
                <wp:docPr id="1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erb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776;o:allowoverlap:true;o:allowincell:true;mso-position-horizontal-relative:text;margin-left:-27.05pt;mso-position-horizontal:absolute;mso-position-vertical-relative:text;margin-top:-18.00pt;mso-position-vertical:absolute;width:108.05pt;height:112.3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 xml:space="preserve">МИНИСТЕРСТВО ПРОСВЕЩЕНИЯ РОССИЙСКОЙ ФЕДЕРАЦИИ</w:t>
      </w:r>
      <w:r>
        <w:rPr>
          <w:rFonts w:ascii="Times" w:hAnsi="Times" w:eastAsia="Calibri"/>
          <w:sz w:val="20"/>
          <w:szCs w:val="20"/>
        </w:rPr>
      </w:r>
    </w:p>
    <w:p>
      <w:pPr>
        <w:jc w:val="center"/>
        <w:spacing w:line="240" w:lineRule="auto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lang w:eastAsia="ru-RU"/>
        </w:rPr>
      </w:pPr>
      <w:r>
        <w:rPr>
          <w:rFonts w:ascii="Times New Roman" w:hAnsi="Times New Roman" w:eastAsia="Times New Roman"/>
          <w:b/>
          <w:iCs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60800" behindDoc="0" locked="0" layoutInCell="1" allowOverlap="1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60800;o:allowoverlap:true;o:allowincell:true;mso-position-horizontal-relative:text;margin-left:-34.98pt;mso-position-horizontal:absolute;mso-position-vertical-relative:text;margin-top:6.50pt;mso-position-vertical:absolute;width:501.00pt;height:0.00pt;mso-wrap-distance-left:9.00pt;mso-wrap-distance-top:0.00pt;mso-wrap-distance-right:9.00pt;mso-wrap-distance-bottom:-169093.20pt;visibility:visible;" filled="f" strokecolor="#000000" strokeweight="0.75pt"/>
            </w:pict>
          </mc:Fallback>
        </mc:AlternateContent>
      </w:r>
      <w:r>
        <w:rPr>
          <w:rFonts w:ascii="Times New Roman" w:hAnsi="Times New Roman" w:eastAsia="Times New Roman"/>
          <w:b/>
          <w:lang w:eastAsia="ru-RU"/>
        </w:rPr>
        <w:t xml:space="preserve"> </w:t>
      </w:r>
      <w:r>
        <w:rPr>
          <w:rFonts w:ascii="Times New Roman" w:hAnsi="Times New Roman" w:eastAsia="Times New Roman"/>
          <w:b/>
          <w:lang w:eastAsia="ru-RU"/>
        </w:rPr>
      </w:r>
    </w:p>
    <w:p>
      <w:pPr>
        <w:jc w:val="center"/>
        <w:spacing w:after="0" w:line="240" w:lineRule="auto"/>
        <w:rPr>
          <w:b/>
          <w:bCs/>
          <w14:ligatures w14:val="none"/>
        </w:rPr>
      </w:pPr>
      <w:r>
        <w:rPr>
          <w:b/>
          <w:bCs/>
          <w:lang w:eastAsia="ru-RU"/>
        </w:rPr>
        <w:t xml:space="preserve">ИНСТИТУТ</w:t>
      </w:r>
      <w:r>
        <w:rPr>
          <w:b/>
          <w:bCs/>
          <w:lang w:eastAsia="ru-RU"/>
        </w:rPr>
        <w:t xml:space="preserve"> </w:t>
      </w:r>
      <w:r>
        <w:rPr>
          <w:b/>
          <w:bCs/>
          <w:lang w:eastAsia="ru-RU"/>
        </w:rPr>
        <w:t xml:space="preserve">ИНФОРМАЦИОННЫХ ТЕХНОЛОГИЙ И </w:t>
      </w:r>
      <w:r>
        <w:rPr>
          <w:b/>
          <w:bCs/>
          <w:lang w:eastAsia="ru-RU"/>
        </w:rPr>
        <w:br/>
        <w:t xml:space="preserve">ТЕХНОЛОГИЧЕСКОГО ОБРАЗОВАНИЯ</w:t>
      </w:r>
      <w:r>
        <w:rPr>
          <w:b/>
          <w:bCs/>
          <w14:ligatures w14:val="none"/>
        </w:rPr>
      </w:r>
    </w:p>
    <w:p>
      <w:pPr>
        <w:jc w:val="center"/>
        <w:spacing w:after="60" w:line="240" w:lineRule="auto"/>
        <w:rPr>
          <w:lang w:eastAsia="ru-RU"/>
          <w14:ligatures w14:val="none"/>
        </w:rPr>
        <w:outlineLvl w:val="7"/>
      </w:pPr>
      <w:r/>
      <w:r>
        <w:rPr>
          <w:b/>
          <w:bCs/>
          <w:lang w:eastAsia="ru-RU"/>
        </w:rPr>
        <w:t xml:space="preserve">Кафедра </w:t>
      </w:r>
      <w:r>
        <w:rPr>
          <w:b/>
          <w:bCs/>
          <w:lang w:eastAsia="ru-RU"/>
        </w:rPr>
        <w:t xml:space="preserve">информационных </w:t>
      </w:r>
      <w:r>
        <w:rPr>
          <w:b/>
          <w:bCs/>
          <w:lang w:eastAsia="ru-RU"/>
        </w:rPr>
        <w:t xml:space="preserve">технологий и </w:t>
      </w:r>
      <w:r>
        <w:rPr>
          <w:b/>
          <w:bCs/>
          <w:lang w:eastAsia="ru-RU"/>
        </w:rPr>
        <w:t xml:space="preserve">электронного </w:t>
      </w:r>
      <w:r>
        <w:rPr>
          <w:b/>
          <w:bCs/>
          <w:lang w:eastAsia="ru-RU"/>
        </w:rPr>
        <w:t xml:space="preserve">обучения</w:t>
      </w:r>
      <w:r/>
      <w:r/>
      <w:r>
        <w:rPr>
          <w:lang w:eastAsia="ru-RU"/>
          <w14:ligatures w14:val="none"/>
        </w:rPr>
      </w:r>
    </w:p>
    <w:p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en-US"/>
        </w:rPr>
      </w:pPr>
      <w:r>
        <w:rPr>
          <w:rFonts w:ascii="Times New Roman" w:hAnsi="Times New Roman" w:eastAsia="Times New Roman"/>
          <w:sz w:val="24"/>
          <w:szCs w:val="24"/>
          <w:lang w:eastAsia="en-US"/>
        </w:rPr>
      </w:r>
      <w:r>
        <w:rPr>
          <w:rFonts w:ascii="Times New Roman" w:hAnsi="Times New Roman" w:eastAsia="Times New Roman"/>
          <w:sz w:val="24"/>
          <w:szCs w:val="24"/>
          <w:lang w:eastAsia="en-US"/>
        </w:rPr>
      </w:r>
    </w:p>
    <w:p>
      <w:pPr>
        <w:jc w:val="center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ind w:firstLine="0"/>
        <w:jc w:val="left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/>
          <w:sz w:val="18"/>
          <w:szCs w:val="20"/>
        </w:rPr>
      </w:pPr>
      <w:r>
        <w:rPr>
          <w:rFonts w:ascii="Times New Roman" w:hAnsi="Times New Roman"/>
          <w:sz w:val="18"/>
          <w:szCs w:val="20"/>
        </w:rPr>
      </w:r>
      <w:r>
        <w:rPr>
          <w:rFonts w:ascii="Times New Roman" w:hAnsi="Times New Roman"/>
          <w:sz w:val="18"/>
          <w:szCs w:val="20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hAnsi="Times New Roman"/>
          <w:sz w:val="24"/>
          <w:szCs w:val="24"/>
        </w:rPr>
        <w:t xml:space="preserve">09.03.01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Информатика и вычислительная техника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Направленность (профиль)</w:t>
      </w:r>
      <w:r>
        <w:rPr>
          <w:rFonts w:ascii="Times New Roman" w:hAnsi="Times New Roman"/>
          <w:sz w:val="24"/>
          <w:szCs w:val="24"/>
        </w:rPr>
        <w:t xml:space="preserve"> «</w:t>
      </w:r>
      <w:r>
        <w:rPr>
          <w:rFonts w:ascii="Times New Roman" w:hAnsi="Times New Roman"/>
          <w:sz w:val="24"/>
          <w:szCs w:val="24"/>
        </w:rPr>
        <w:t xml:space="preserve">Технологии разработки программного обеспечения</w:t>
      </w:r>
      <w:r>
        <w:rPr>
          <w:rFonts w:ascii="Times New Roman" w:hAnsi="Times New Roman"/>
          <w:sz w:val="24"/>
          <w:szCs w:val="24"/>
        </w:rPr>
        <w:t xml:space="preserve">»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форма обучения –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очная</w:t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</w:r>
      <w:r>
        <w:rPr>
          <w:rFonts w:ascii="Times New Roman" w:hAnsi="Times New Roman"/>
          <w:sz w:val="28"/>
          <w:szCs w:val="24"/>
        </w:rPr>
      </w:r>
    </w:p>
    <w:p>
      <w:pPr>
        <w:jc w:val="center"/>
        <w:spacing w:after="0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b/>
          <w:sz w:val="28"/>
          <w:szCs w:val="24"/>
        </w:rPr>
        <w:t xml:space="preserve">Практика ВСР</w:t>
      </w:r>
      <w:r>
        <w:rPr>
          <w:rFonts w:ascii="Times New Roman" w:hAnsi="Times New Roman"/>
          <w:sz w:val="28"/>
          <w:szCs w:val="24"/>
          <w:lang w:val="en-US"/>
        </w:rPr>
      </w:r>
    </w:p>
    <w:p>
      <w:pPr>
        <w:jc w:val="center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center"/>
        <w:spacing w:after="0" w:line="360" w:lineRule="auto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  <w:highlight w:val="none"/>
        </w:rPr>
        <w:t xml:space="preserve">«</w:t>
      </w:r>
      <w:r>
        <w:rPr>
          <w:rFonts w:ascii="Times New Roman" w:hAnsi="Times New Roman"/>
          <w:sz w:val="28"/>
          <w:szCs w:val="24"/>
          <w:highlight w:val="none"/>
        </w:rPr>
        <w:t xml:space="preserve">Человеко-машинное взаимодействие(HCI)</w:t>
      </w:r>
      <w:r>
        <w:rPr>
          <w:rFonts w:ascii="Times New Roman" w:hAnsi="Times New Roman"/>
          <w:sz w:val="28"/>
          <w:szCs w:val="24"/>
          <w:highlight w:val="none"/>
        </w:rPr>
        <w:t xml:space="preserve">»</w:t>
      </w:r>
      <w:r>
        <w:rPr>
          <w:rFonts w:ascii="Times New Roman" w:hAnsi="Times New Roman"/>
          <w:sz w:val="28"/>
          <w:szCs w:val="24"/>
        </w:rPr>
      </w:r>
    </w:p>
    <w:p>
      <w:pPr>
        <w:ind w:firstLine="0"/>
        <w:jc w:val="left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/>
      <w:r>
        <w:rPr>
          <w:rFonts w:ascii="Times New Roman" w:hAnsi="Times New Roman"/>
          <w:sz w:val="24"/>
          <w:szCs w:val="24"/>
          <w:highlight w:val="none"/>
        </w:rPr>
        <w:t xml:space="preserve">Обучающе</w:t>
      </w:r>
      <w:r>
        <w:rPr>
          <w:rFonts w:ascii="Times New Roman" w:hAnsi="Times New Roman"/>
          <w:sz w:val="24"/>
          <w:szCs w:val="24"/>
          <w:highlight w:val="none"/>
        </w:rPr>
        <w:t xml:space="preserve">гос</w:t>
      </w:r>
      <w:r>
        <w:rPr>
          <w:rFonts w:ascii="Times New Roman" w:hAnsi="Times New Roman"/>
          <w:sz w:val="24"/>
          <w:szCs w:val="24"/>
          <w:highlight w:val="none"/>
        </w:rPr>
        <w:t xml:space="preserve">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4</w:t>
      </w:r>
      <w:r>
        <w:rPr>
          <w:rFonts w:ascii="Times New Roman" w:hAnsi="Times New Roman"/>
          <w:sz w:val="24"/>
          <w:szCs w:val="24"/>
        </w:rPr>
        <w:t xml:space="preserve"> курса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  <w:t xml:space="preserve">Зубова Михаила Геннадьевича</w:t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Научный руководитель: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доктор педагогических наук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заведующий кафедрой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ИТиЭО</w:t>
      </w:r>
      <w:r>
        <w:rPr>
          <w:rFonts w:ascii="Times New Roman" w:hAnsi="Times New Roman"/>
          <w:sz w:val="24"/>
          <w:szCs w:val="24"/>
        </w:rPr>
      </w:r>
    </w:p>
    <w:p>
      <w:pPr>
        <w:jc w:val="right"/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Власова Елена Зотиковна</w:t>
      </w:r>
      <w:r>
        <w:rPr>
          <w:rFonts w:ascii="Times New Roman" w:hAnsi="Times New Roman"/>
          <w:sz w:val="24"/>
          <w:szCs w:val="24"/>
        </w:rPr>
      </w:r>
    </w:p>
    <w:p>
      <w:pPr>
        <w:ind w:firstLine="0"/>
        <w:jc w:val="left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Санкт-Петербург</w:t>
      </w:r>
      <w:r>
        <w:rPr>
          <w:rFonts w:ascii="Times New Roman" w:hAnsi="Times New Roman"/>
          <w:sz w:val="28"/>
          <w:szCs w:val="28"/>
        </w:rPr>
      </w:r>
    </w:p>
    <w:p>
      <w:pPr>
        <w:jc w:val="center"/>
        <w:spacing w:after="0"/>
        <w:rPr>
          <w:rFonts w:ascii="Times New Roman" w:hAnsi="Times New Roman"/>
          <w:sz w:val="28"/>
          <w:szCs w:val="28"/>
          <w:highlight w:val="none"/>
        </w:rPr>
        <w:sectPr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w="11906" w:h="16838" w:orient="portrait"/>
          <w:pgMar w:top="709" w:right="850" w:bottom="1134" w:left="1701" w:header="709" w:footer="709" w:gutter="0"/>
          <w:cols w:num="1" w:sep="0" w:space="720" w:equalWidth="1"/>
          <w:docGrid w:linePitch="360"/>
          <w:titlePg/>
        </w:sectPr>
      </w:pPr>
      <w:r>
        <w:rPr>
          <w:rFonts w:ascii="Times New Roman" w:hAnsi="Times New Roman"/>
          <w:sz w:val="28"/>
          <w:szCs w:val="28"/>
          <w:highlight w:val="none"/>
        </w:rPr>
        <w:t xml:space="preserve">2025</w:t>
      </w:r>
      <w:r>
        <w:rPr>
          <w:rFonts w:ascii="Times New Roman" w:hAnsi="Times New Roman"/>
          <w:highlight w:val="none"/>
        </w:rPr>
      </w:r>
    </w:p>
    <w:p>
      <w:pPr>
        <w:pStyle w:val="13"/>
        <w:rPr>
          <w:highlight w:val="none"/>
          <w14:ligatures w14:val="none"/>
        </w:rPr>
        <w:suppressLineNumbers w:val="0"/>
      </w:pPr>
      <w:r>
        <w:rPr>
          <w:highlight w:val="none"/>
        </w:rPr>
        <w:t xml:space="preserve">Оглавление</w:t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highlight w:val="none"/>
        </w:rPr>
      </w:sdtPr>
      <w:sdtContent>
        <w:p>
          <w:pPr>
            <w:pStyle w:val="181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r>
            <w:rPr>
              <w:rFonts w:ascii="Times New Roman" w:hAnsi="Times New Roman"/>
              <w:highlight w:val="none"/>
            </w:rPr>
          </w:r>
          <w:r>
            <w:fldChar w:fldCharType="begin"/>
            <w:instrText xml:space="preserve">TOC \o "1-3" \h \t "Heading 1,1,Heading 2,2,Heading 3,3" </w:instrText>
            <w:fldChar w:fldCharType="separate"/>
          </w:r>
          <w:r>
            <w:rPr>
              <w:rFonts w:ascii="Times New Roman" w:hAnsi="Times New Roman"/>
              <w:highlight w:val="none"/>
            </w:rPr>
          </w:r>
          <w:hyperlink w:tooltip="#_Toc1" w:anchor="_Toc1" w:history="1">
            <w:r>
              <w:rPr>
                <w:rStyle w:val="174"/>
              </w:rPr>
            </w:r>
            <w:r>
              <w:rPr>
                <w:rStyle w:val="174"/>
              </w:rPr>
              <w:t xml:space="preserve">Введение </w:t>
            </w:r>
            <w:r>
              <w:rPr>
                <w:rStyle w:val="174"/>
              </w:rPr>
              <w:t xml:space="preserve">и</w:t>
            </w:r>
            <w:r>
              <w:rPr>
                <w:rStyle w:val="174"/>
              </w:rPr>
              <w:t xml:space="preserve"> </w:t>
            </w:r>
            <w:r>
              <w:rPr>
                <w:rStyle w:val="174"/>
              </w:rPr>
              <w:t xml:space="preserve">историческая </w:t>
            </w:r>
            <w:r>
              <w:rPr>
                <w:rStyle w:val="174"/>
              </w:rPr>
              <w:t xml:space="preserve">эволюция </w:t>
            </w:r>
            <w:r>
              <w:rPr>
                <w:rStyle w:val="174"/>
              </w:rPr>
              <w:t xml:space="preserve">дисциплины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1"/>
            <w:tabs>
              <w:tab w:val="right" w:pos="9497" w:leader="dot"/>
            </w:tabs>
            <w:rPr>
              <w:highlight w:val="none"/>
            </w:rPr>
            <w:suppressLineNumbers w:val="0"/>
          </w:pPr>
          <w:hyperlink w:tooltip="#_Toc2" w:anchor="_Toc2" w:history="1">
            <w:r>
              <w:rPr>
                <w:rStyle w:val="174"/>
              </w:rPr>
            </w:r>
            <w:r>
              <w:rPr>
                <w:rStyle w:val="174"/>
              </w:rPr>
              <w:t xml:space="preserve">Современные </w:t>
            </w:r>
            <w:r>
              <w:rPr>
                <w:rStyle w:val="174"/>
              </w:rPr>
              <w:t xml:space="preserve">направления </w:t>
            </w:r>
            <w:r>
              <w:rPr>
                <w:rStyle w:val="174"/>
              </w:rPr>
              <w:t xml:space="preserve">и исследовательские фокусы HCI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2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3" w:anchor="_Toc3" w:history="1">
            <w:r>
              <w:rPr>
                <w:rStyle w:val="174"/>
              </w:rPr>
            </w:r>
            <w:r>
              <w:rPr>
                <w:rStyle w:val="174"/>
              </w:rPr>
              <w:t xml:space="preserve">2.1. </w:t>
            </w:r>
            <w:r>
              <w:rPr>
                <w:rStyle w:val="174"/>
              </w:rPr>
              <w:t xml:space="preserve">Взаимодействие </w:t>
            </w:r>
            <w:r>
              <w:rPr>
                <w:rStyle w:val="174"/>
              </w:rPr>
              <w:t xml:space="preserve">Человек – Искусственный Интеллект (Human-AI Interaction, HAII)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2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4" w:anchor="_Toc4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2.2. </w:t>
            </w:r>
            <w:r>
              <w:rPr>
                <w:rStyle w:val="174"/>
              </w:rPr>
              <w:t xml:space="preserve">Мультимодальные </w:t>
            </w:r>
            <w:r>
              <w:rPr>
                <w:rStyle w:val="174"/>
                <w:rFonts w:ascii="Times New Roman" w:hAnsi="Times New Roman"/>
              </w:rPr>
              <w:t xml:space="preserve">и </w:t>
            </w:r>
            <w:r>
              <w:rPr>
                <w:rStyle w:val="174"/>
              </w:rPr>
              <w:t xml:space="preserve">естественные </w:t>
            </w:r>
            <w:r>
              <w:rPr>
                <w:rStyle w:val="174"/>
              </w:rPr>
              <w:t xml:space="preserve">интерфейсы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2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5" w:anchor="_Toc5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2.3. HCI </w:t>
            </w:r>
            <w:r>
              <w:rPr>
                <w:rStyle w:val="174"/>
              </w:rPr>
              <w:t xml:space="preserve">для </w:t>
            </w:r>
            <w:r>
              <w:rPr>
                <w:rStyle w:val="174"/>
                <w:rFonts w:ascii="Times New Roman" w:hAnsi="Times New Roman"/>
              </w:rPr>
              <w:t xml:space="preserve">специфических контекстов и пользовательских групп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2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6" w:anchor="_Toc6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2.4. Интеграция </w:t>
            </w:r>
            <w:r>
              <w:rPr>
                <w:rStyle w:val="174"/>
              </w:rPr>
              <w:t xml:space="preserve">HCI </w:t>
            </w:r>
            <w:r>
              <w:rPr>
                <w:rStyle w:val="174"/>
                <w:rFonts w:ascii="Times New Roman" w:hAnsi="Times New Roman"/>
              </w:rPr>
              <w:t xml:space="preserve">и инженерии программного обеспечения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1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7" w:anchor="_Toc7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Ключевые </w:t>
            </w:r>
            <w:r>
              <w:rPr>
                <w:rStyle w:val="174"/>
              </w:rPr>
              <w:t xml:space="preserve">вызовы</w:t>
            </w:r>
            <w:r>
              <w:rPr>
                <w:rStyle w:val="174"/>
                <w:rFonts w:ascii="Times New Roman" w:hAnsi="Times New Roman"/>
              </w:rPr>
              <w:t xml:space="preserve">, проблемы и этические аспекты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1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8" w:anchor="_Toc8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Заключение и </w:t>
            </w:r>
            <w:r>
              <w:rPr>
                <w:rStyle w:val="174"/>
              </w:rPr>
              <w:t xml:space="preserve">взгляд </w:t>
            </w:r>
            <w:r>
              <w:rPr>
                <w:rStyle w:val="174"/>
                <w:rFonts w:ascii="Times New Roman" w:hAnsi="Times New Roman"/>
              </w:rPr>
              <w:t xml:space="preserve">в будущее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pStyle w:val="181"/>
            <w:tabs>
              <w:tab w:val="right" w:pos="9497" w:leader="dot"/>
            </w:tabs>
            <w:rPr>
              <w:rFonts w:ascii="Times New Roman" w:hAnsi="Times New Roman"/>
              <w:highlight w:val="none"/>
            </w:rPr>
            <w:suppressLineNumbers w:val="0"/>
          </w:pPr>
          <w:hyperlink w:tooltip="#_Toc9" w:anchor="_Toc9" w:history="1">
            <w:r>
              <w:rPr>
                <w:rStyle w:val="174"/>
              </w:rPr>
            </w:r>
            <w:r>
              <w:rPr>
                <w:rStyle w:val="174"/>
                <w:rFonts w:ascii="Times New Roman" w:hAnsi="Times New Roman"/>
              </w:rPr>
              <w:t xml:space="preserve">Список использованных источников</w:t>
            </w:r>
            <w:r>
              <w:rPr>
                <w:rStyle w:val="174"/>
                <w:rFonts w:ascii="Times New Roman" w:hAnsi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/>
              <w:highlight w:val="none"/>
            </w:rPr>
          </w:r>
        </w:p>
        <w:p>
          <w:pPr>
            <w:rPr>
              <w:rFonts w:ascii="Times New Roman" w:hAnsi="Times New Roman"/>
              <w:highlight w:val="none"/>
            </w:rPr>
          </w:pPr>
          <w:r>
            <w:fldChar w:fldCharType="end"/>
          </w:r>
          <w:r>
            <w:rPr>
              <w:rFonts w:ascii="Times New Roman" w:hAnsi="Times New Roman"/>
              <w:highlight w:val="none"/>
            </w:rPr>
          </w:r>
          <w:r/>
        </w:p>
      </w:sdtContent>
    </w:sdt>
    <w:p>
      <w:pPr>
        <w:contextualSpacing w:val="0"/>
        <w:ind w:firstLine="0"/>
        <w:jc w:val="left"/>
        <w:shd w:val="nil"/>
        <w:rPr>
          <w:rFonts w:ascii="Times New Roman" w:hAnsi="Times New Roman"/>
          <w:highlight w:val="none"/>
        </w:rPr>
        <w:suppressLineNumbers w:val="0"/>
      </w:pPr>
      <w:r>
        <w:rPr>
          <w:rFonts w:ascii="Times New Roman" w:hAnsi="Times New Roman"/>
          <w:highlight w:val="none"/>
        </w:rPr>
      </w:r>
      <w:r>
        <w:rPr>
          <w:rFonts w:ascii="Times New Roman" w:hAnsi="Times New Roman"/>
          <w:highlight w:val="none"/>
        </w:rPr>
        <w:br w:type="page" w:clear="all"/>
      </w:r>
      <w:r>
        <w:rPr>
          <w:rFonts w:ascii="Times New Roman" w:hAnsi="Times New Roman"/>
          <w:highlight w:val="none"/>
        </w:rPr>
      </w:r>
    </w:p>
    <w:p>
      <w:pPr>
        <w:pStyle w:val="13"/>
        <w:contextualSpacing w:val="0"/>
        <w:ind w:firstLine="709"/>
        <w:jc w:val="center"/>
        <w:spacing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1" w:name="_Toc1"/>
      <w:r>
        <w:t xml:space="preserve">Введение </w:t>
      </w:r>
      <w:r>
        <w:t xml:space="preserve">и</w:t>
      </w:r>
      <w:r>
        <w:t xml:space="preserve"> </w:t>
      </w:r>
      <w:r>
        <w:t xml:space="preserve">историческая </w:t>
      </w:r>
      <w:r>
        <w:t xml:space="preserve">эволюция </w:t>
      </w:r>
      <w:r>
        <w:t xml:space="preserve">дисциплины</w:t>
      </w:r>
      <w:r/>
      <w:bookmarkEnd w:id="1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Человеко-машинное взаимодействие (HCI) представляет собой динамичную междисциплинарную область знаний, сфокусированную на проектировании, оценке и реализации интерактивных вычислительных систем для человеческого использования, а также на комплексном изучени</w:t>
      </w:r>
      <w:r>
        <w:rPr>
          <w:rFonts w:ascii="Times New Roman" w:hAnsi="Times New Roman"/>
          <w:sz w:val="28"/>
          <w:szCs w:val="28"/>
          <w:highlight w:val="none"/>
        </w:rPr>
        <w:t xml:space="preserve">и всех аспектов этого взаимодействия. Её генезис неразрывно связан с эволюцией самих вычислительных устройств — от гигантских ЭВМ, требовавших управления через перфокарты и пульты с тумблерами, до повсеместных персональных устройств. Исторически можно выдел</w:t>
      </w:r>
      <w:r>
        <w:rPr>
          <w:rFonts w:ascii="Times New Roman" w:hAnsi="Times New Roman"/>
          <w:sz w:val="28"/>
          <w:szCs w:val="28"/>
          <w:highlight w:val="none"/>
        </w:rPr>
        <w:t xml:space="preserve">ить несколько парадигмальных сдвигов.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В эпоху мейнфреймов взаимодействие было опосредованным и пакетным: программист готовил задание (колоду перфокарт или перфоленту) и затем получал результат. Компьютер воспринимался как «черный ящик», а пользователь был, по сути, экспертом-оператором. Революц</w:t>
      </w:r>
      <w:r>
        <w:rPr>
          <w:rFonts w:ascii="Times New Roman" w:hAnsi="Times New Roman"/>
          <w:sz w:val="28"/>
          <w:szCs w:val="28"/>
          <w:highlight w:val="none"/>
        </w:rPr>
        <w:t xml:space="preserve">ию произвело появление интерактивности с развитием компьютерной графики и дисплеев. Это привело к рождению концепции прямого манипулирования объектами на экране и становлению графического пользовательского интерфейса (GUI) с его метафорой «рабочего стола» (</w:t>
      </w:r>
      <w:r>
        <w:rPr>
          <w:rFonts w:ascii="Times New Roman" w:hAnsi="Times New Roman"/>
          <w:sz w:val="28"/>
          <w:szCs w:val="28"/>
          <w:highlight w:val="none"/>
        </w:rPr>
        <w:t xml:space="preserve">окна, иконки, меню, указатель — WIMP). Данный этап сделал компьютеры доступными для массового, а не только академического или корпоративного использования.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Следующим логическим шагом стал переход от графических интерфейсов к естественным пользовательским интерфейсам (Natural User Interface, NUI). Идея NUI заключается в использовании для взаимодействия интуитивных, присущих человеку модальностей: жестов, голоса</w:t>
      </w:r>
      <w:r>
        <w:rPr>
          <w:rFonts w:ascii="Times New Roman" w:hAnsi="Times New Roman"/>
          <w:sz w:val="28"/>
          <w:szCs w:val="28"/>
          <w:highlight w:val="none"/>
        </w:rPr>
        <w:t xml:space="preserve">, взгляда, тактильных ощущений, минуя посредничество мыши и клавиатуры. Это направление стимулировало взрывной рост исследований в области мультимодальных и бесконтактных интерфейсов. Сегодня HCI переживает новый трансформационный этап, движимый конвергенци</w:t>
      </w:r>
      <w:r>
        <w:rPr>
          <w:rFonts w:ascii="Times New Roman" w:hAnsi="Times New Roman"/>
          <w:sz w:val="28"/>
          <w:szCs w:val="28"/>
          <w:highlight w:val="none"/>
        </w:rPr>
        <w:t xml:space="preserve">ей с технологиями искусственного интеллекта, повсеместных вычислений (Ubiquitous Computing) и интернетом вещей. Фокус смещается с проектирования интерфейса как точки контакта на проектирование целостного, адаптивного и зачастую «невидимого» взаимодействия, </w:t>
      </w:r>
      <w:r>
        <w:rPr>
          <w:rFonts w:ascii="Times New Roman" w:hAnsi="Times New Roman"/>
          <w:sz w:val="28"/>
          <w:szCs w:val="28"/>
          <w:highlight w:val="none"/>
        </w:rPr>
        <w:t xml:space="preserve">встроенного в окружающую среду и повседневные практики человека.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13"/>
        <w:rPr>
          <w:highlight w:val="none"/>
        </w:rPr>
        <w:suppressLineNumbers w:val="0"/>
      </w:pPr>
      <w:r/>
      <w:bookmarkStart w:id="2" w:name="_Toc2"/>
      <w:r>
        <w:t xml:space="preserve">Современные </w:t>
      </w:r>
      <w:r>
        <w:t xml:space="preserve">направления </w:t>
      </w:r>
      <w:r>
        <w:t xml:space="preserve">и исследовательские фокусы HCI</w:t>
      </w:r>
      <w:r/>
      <w:bookmarkEnd w:id="2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5"/>
        <w:contextualSpacing w:val="0"/>
        <w:ind w:firstLine="709"/>
        <w:jc w:val="left"/>
        <w:spacing w:before="360" w:after="20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3" w:name="_Toc3"/>
      <w:r>
        <w:t xml:space="preserve">2.1. </w:t>
      </w:r>
      <w:r>
        <w:t xml:space="preserve">Взаимодействие </w:t>
      </w:r>
      <w:r>
        <w:t xml:space="preserve">Человек – Искусственный Интеллект (Human-AI Interaction, HAII)</w:t>
      </w:r>
      <w:r/>
      <w:bookmarkEnd w:id="3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highlight w:val="none"/>
        </w:rPr>
        <w:t xml:space="preserve">Это наиболее актуальный и быстроразвивающийся фронтир HCI. Внедрение генерати</w:t>
      </w:r>
      <w:r>
        <w:rPr>
          <w:rFonts w:ascii="Times New Roman" w:hAnsi="Times New Roman"/>
          <w:sz w:val="28"/>
          <w:szCs w:val="28"/>
          <w:highlight w:val="none"/>
        </w:rPr>
        <w:t xml:space="preserve">вных моделей, больших языковых моделей (LLM) и систем машинного обучения ставит перед сообществом HCI фундаментальные вопросы, выходящие далеко за рамки традиционного удобства использования.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0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Проблема доверия и объяснимости (Trust &amp; Explainability): Как сделать решения и действия ИИ понятными, интерпретируемыми и предсказуемыми для пользователя? Разработка интерфейсов, которые визуализируют степень уверенности модели, логику её выводов и источни</w:t>
      </w:r>
      <w:r>
        <w:rPr>
          <w:rFonts w:ascii="Times New Roman" w:hAnsi="Times New Roman"/>
          <w:sz w:val="28"/>
          <w:szCs w:val="28"/>
          <w:highlight w:val="none"/>
        </w:rPr>
        <w:t xml:space="preserve">ки данных, становится критически важной.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0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Кооперация и разделение агентности (Human-AI Teaming): ИИ перестает быть просто инструментом и становится агентом-партнером. Исследования фокусируются на моделях адаптивного распределения контроля, где уровень автономии системы динамически меняется в зависи</w:t>
      </w:r>
      <w:r>
        <w:rPr>
          <w:rFonts w:ascii="Times New Roman" w:hAnsi="Times New Roman"/>
          <w:sz w:val="28"/>
          <w:szCs w:val="28"/>
          <w:highlight w:val="none"/>
        </w:rPr>
        <w:t xml:space="preserve">мости от контекста, сложности задачи и состояния пользователя. Ключевая задача — предотвратить «вывод человека из контура» (human-out-of-the-loop) в критических системах.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0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Поддержка креативности и усиление возможностей (Augmentation): Современный тренд — использование ИИ не для автоматизации и замены человека, а для расширения его творческих и когнитивных способностей (например, в дизайне, программировании, научных исследован</w:t>
      </w:r>
      <w:r>
        <w:rPr>
          <w:rFonts w:ascii="Times New Roman" w:hAnsi="Times New Roman"/>
          <w:sz w:val="28"/>
          <w:szCs w:val="28"/>
          <w:highlight w:val="none"/>
        </w:rPr>
        <w:t xml:space="preserve">иях).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5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4" w:name="_Toc4"/>
      <w:r>
        <w:rPr>
          <w:rStyle w:val="16"/>
          <w:rFonts w:ascii="Times New Roman" w:hAnsi="Times New Roman"/>
        </w:rPr>
        <w:t xml:space="preserve">2.2. </w:t>
      </w:r>
      <w:r>
        <w:t xml:space="preserve">Мультимодальные </w:t>
      </w:r>
      <w:r>
        <w:rPr>
          <w:rStyle w:val="16"/>
          <w:rFonts w:ascii="Times New Roman" w:hAnsi="Times New Roman"/>
        </w:rPr>
        <w:t xml:space="preserve">и </w:t>
      </w:r>
      <w:r>
        <w:t xml:space="preserve">естественные </w:t>
      </w:r>
      <w:r>
        <w:t xml:space="preserve">интерфейсы</w:t>
      </w:r>
      <w:r/>
      <w:bookmarkEnd w:id="4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Это направление развивает идеи NUI, стремясь создать бесшовное взаимодействие, использующее несколько каналов коммуникации одновременно для повышения надежности, эффективности и доступности.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9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Интерфейсы на основе взгляда (Eye-Tracking): Активно исследуются в контексте управления для людей с ограниченными двигательными возможностями, в авиации, автомобилестроении (например, управление бортовыми системами). Основная проблема — «проблема Мидаса» (M</w:t>
      </w:r>
      <w:r>
        <w:rPr>
          <w:rFonts w:ascii="Times New Roman" w:hAnsi="Times New Roman"/>
          <w:sz w:val="28"/>
          <w:szCs w:val="28"/>
          <w:highlight w:val="none"/>
        </w:rPr>
        <w:t xml:space="preserve">idas Touch), когда система не может отличить намеренный взгляд-команду от спонтанного рассматривания. Решение видят в мультимодальном подходе, комбинируя данные айтрекера с сигналами электроэнцефалографии (ЭЭГ) для детекции намерения или с простыми голосовы</w:t>
      </w:r>
      <w:r>
        <w:rPr>
          <w:rFonts w:ascii="Times New Roman" w:hAnsi="Times New Roman"/>
          <w:sz w:val="28"/>
          <w:szCs w:val="28"/>
          <w:highlight w:val="none"/>
        </w:rPr>
        <w:t xml:space="preserve">ми командами подтверждения.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9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Тактильные интерфейсы и интерфейсы с обратной связью (Haptic Interfaces): От простой вибрации в контроллерах до сложных устройств, способных передавать текстуру, форму и усилие. Критически важны для телеприсутствия, удаленного управления роботами, виртуальн</w:t>
      </w:r>
      <w:r>
        <w:rPr>
          <w:rFonts w:ascii="Times New Roman" w:hAnsi="Times New Roman"/>
          <w:sz w:val="28"/>
          <w:szCs w:val="28"/>
          <w:highlight w:val="none"/>
        </w:rPr>
        <w:t xml:space="preserve">ой и дополненной реальности, обеспечивая погружение и точность.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9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Нейрокомпьютерные интерфейсы (Brain-Computer Interfaces, BCI): Хотя пока преимущественно в исследовательской и медицинской сфере (нейрореабилитация), неинвазивные BCI на основе ЭЭГ открывают перспективы принципиально новых способов взаимодействия, основанны</w:t>
      </w:r>
      <w:r>
        <w:rPr>
          <w:rFonts w:ascii="Times New Roman" w:hAnsi="Times New Roman"/>
          <w:sz w:val="28"/>
          <w:szCs w:val="28"/>
          <w:highlight w:val="none"/>
        </w:rPr>
        <w:t xml:space="preserve">х на прямом считывании мозговой активности.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5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5" w:name="_Toc5"/>
      <w:r>
        <w:rPr>
          <w:rStyle w:val="16"/>
          <w:rFonts w:ascii="Times New Roman" w:hAnsi="Times New Roman"/>
        </w:rPr>
        <w:t xml:space="preserve">2.3. HCI </w:t>
      </w:r>
      <w:r>
        <w:t xml:space="preserve">для </w:t>
      </w:r>
      <w:r>
        <w:rPr>
          <w:rStyle w:val="16"/>
          <w:rFonts w:ascii="Times New Roman" w:hAnsi="Times New Roman"/>
        </w:rPr>
        <w:t xml:space="preserve">специфических контекстов и пользовательских групп</w:t>
      </w:r>
      <w:r/>
      <w:bookmarkEnd w:id="5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Современная повестка уделяет особое внимание тому, что не существует «усредненного пользователя». Это породило несколько сильных специализированных направлений: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8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Инклюзивный дизайн и доступность (Accessibility): Проектирование интерфейсов, учитывающих постоянные (инвалидность) или ситуативные (занятые руки, яркий свет) ограничения пользователей. Это не только этический императив, но и драйвер инноваций (например, те</w:t>
      </w:r>
      <w:r>
        <w:rPr>
          <w:rFonts w:ascii="Times New Roman" w:hAnsi="Times New Roman"/>
          <w:sz w:val="28"/>
          <w:szCs w:val="28"/>
          <w:highlight w:val="none"/>
        </w:rPr>
        <w:t xml:space="preserve">хнология VoiceOver для незрячих).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8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HCI для пожилых людей (HCI &amp; Aging): Исследование того, как возрастные изменения восприятия, моторики и когнитивных функций влияют на взаимодействие с технологиями, и адаптация интерфейсов под эти потребности.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8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Культурно-зависимый дизайн (Cross-Cultural HCI): Учет культурных норм, символики цветов, паттернов чтения, социальных контекстов при проектировании глобальных продуктов.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5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6" w:name="_Toc6"/>
      <w:r>
        <w:rPr>
          <w:rStyle w:val="16"/>
          <w:rFonts w:ascii="Times New Roman" w:hAnsi="Times New Roman"/>
        </w:rPr>
        <w:t xml:space="preserve">2.4. Интеграция </w:t>
      </w:r>
      <w:r>
        <w:t xml:space="preserve">HCI </w:t>
      </w:r>
      <w:r>
        <w:rPr>
          <w:rStyle w:val="16"/>
          <w:rFonts w:ascii="Times New Roman" w:hAnsi="Times New Roman"/>
        </w:rPr>
        <w:t xml:space="preserve">и инженерии программного обеспечения</w:t>
      </w:r>
      <w:r/>
      <w:bookmarkEnd w:id="6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Процессы проектирования пользовательского опыта (UX) и разработки кода все более тесно интегрируются. Это проявляется в: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7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Итеративное прототипирование и тестирование удобства использования как неотъемлемая часть Agile/DevOps-циклов.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7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Разработка, ориентированная на пользователя (User-Centered Design, UCD) и дизайн-мышление (Design Thinking) как основные методологические рамки для создания цифровых продуктов.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7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Применение методов машинного обучения для анализа больших данных о взаимодействии (телеметрия, клики, поведенческие паттерны) с целью автоматического выявления проблем удобства в использовании и персонализации интерфейсов.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3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7" w:name="_Toc7"/>
      <w:r>
        <w:rPr>
          <w:rStyle w:val="14"/>
          <w:rFonts w:ascii="Times New Roman" w:hAnsi="Times New Roman"/>
        </w:rPr>
        <w:t xml:space="preserve">Ключевые </w:t>
      </w:r>
      <w:r>
        <w:t xml:space="preserve">вызовы</w:t>
      </w:r>
      <w:r>
        <w:rPr>
          <w:rStyle w:val="14"/>
          <w:rFonts w:ascii="Times New Roman" w:hAnsi="Times New Roman"/>
        </w:rPr>
        <w:t xml:space="preserve">, проблемы и этические аспекты</w:t>
      </w:r>
      <w:r/>
      <w:bookmarkEnd w:id="7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Несмотря на впечатляющий прогресс, область сталкивается с рядом фундаментальных и этически нагруженных проблем.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1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Антропоцентризм vs. Техноцентризм: Где проходит граница адаптации? Должны ли технологии безусловно подстраиваться под несовершенства человеческой когнитивной архитектуры, или обществу и человеку предстоит эволюционировать, чтобы эффективно сосуществовать со</w:t>
      </w:r>
      <w:r>
        <w:rPr>
          <w:rFonts w:ascii="Times New Roman" w:hAnsi="Times New Roman"/>
          <w:sz w:val="28"/>
          <w:szCs w:val="28"/>
          <w:highlight w:val="none"/>
        </w:rPr>
        <w:t xml:space="preserve"> все более сложными системами? Современный тренд в HCI склоняется к первому — проектированию систем, поддерживающих человеческие ценности и когнитивное благополучие.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1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Этика, приватность и манипуляция: Сбор данных для персонализации интерфейсов граничит со слежкой. Алгоритмы, оптимизирующие вовлеченность (например, в социальных сетях), могут приводить к формированию зависимости и манипуляции поведением. Дизайнеры и исслед</w:t>
      </w:r>
      <w:r>
        <w:rPr>
          <w:rFonts w:ascii="Times New Roman" w:hAnsi="Times New Roman"/>
          <w:sz w:val="28"/>
          <w:szCs w:val="28"/>
          <w:highlight w:val="none"/>
        </w:rPr>
        <w:t xml:space="preserve">ователи HCI несут возрастающую ответственность за последствия внедрения своих решений.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1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Прозрачность и контроль в эпоху ИИ: Как обеспечить, чтобы пользователь сохранял чувство контроля над системами, чья внутренняя логика (как в случае с deep learning) даже для разработчиков часто представляет собой «черный ящик»? Это вызов на стыке техническо</w:t>
      </w:r>
      <w:r>
        <w:rPr>
          <w:rFonts w:ascii="Times New Roman" w:hAnsi="Times New Roman"/>
          <w:sz w:val="28"/>
          <w:szCs w:val="28"/>
          <w:highlight w:val="none"/>
        </w:rPr>
        <w:t xml:space="preserve">го дизайна, законодательства и философии.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1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Цифровое неравенство (Digital Divide): Разрыв в доступе к современным, удобным интерфейсам и навыкам их использования усугубляет социальное и экономическое неравенство. HCI призвана работать над созданием технологий, доступных для всех слоев населения и кул</w:t>
      </w:r>
      <w:r>
        <w:rPr>
          <w:rFonts w:ascii="Times New Roman" w:hAnsi="Times New Roman"/>
          <w:sz w:val="28"/>
          <w:szCs w:val="28"/>
          <w:highlight w:val="none"/>
        </w:rPr>
        <w:t xml:space="preserve">ьтур.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1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Теоретическая фрагментация: Мультидисциплинарность HCI, при всей её силе, приводит к размыванию единого теоретического ядра. Необходима консолидация знаний из когнитивных наук, социологии, дизайна и computer science для формирования более целостных прогност</w:t>
      </w:r>
      <w:r>
        <w:rPr>
          <w:rFonts w:ascii="Times New Roman" w:hAnsi="Times New Roman"/>
          <w:sz w:val="28"/>
          <w:szCs w:val="28"/>
          <w:highlight w:val="none"/>
        </w:rPr>
        <w:t xml:space="preserve">ических моделей взаимодействия.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3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8" w:name="_Toc8"/>
      <w:r>
        <w:rPr>
          <w:rStyle w:val="14"/>
          <w:rFonts w:ascii="Times New Roman" w:hAnsi="Times New Roman"/>
        </w:rPr>
        <w:t xml:space="preserve">Заключение и </w:t>
      </w:r>
      <w:r>
        <w:t xml:space="preserve">взгляд </w:t>
      </w:r>
      <w:r>
        <w:rPr>
          <w:rStyle w:val="14"/>
          <w:rFonts w:ascii="Times New Roman" w:hAnsi="Times New Roman"/>
        </w:rPr>
        <w:t xml:space="preserve">в будущее</w:t>
      </w:r>
      <w:r/>
      <w:bookmarkEnd w:id="8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Человеко-машинное взаимодействие прошло путь от узкой технической дисциплины, решавшей проблемы эффективности ввода-вывода, до одной из ключевых гуманитарно-технических областей, определяющих качество нашей жизни в цифровую эпоху. Современный этап характери</w:t>
      </w:r>
      <w:r>
        <w:rPr>
          <w:rFonts w:ascii="Times New Roman" w:hAnsi="Times New Roman"/>
          <w:sz w:val="28"/>
          <w:szCs w:val="28"/>
          <w:highlight w:val="none"/>
        </w:rPr>
        <w:t xml:space="preserve">зуется переходом от парадигмы интерфейса как инструмента к парадигме интерфейса как партнера, среды или даже расширения человеческого «Я».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Будущее HCI видится в создании: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2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Адаптивных и проактивных систем, которые предвосхищают потребности пользователя, сохраняя при этом его автономию.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2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Эмпатичных интерфейсов, способных распознавать и реагировать на эмоциональное состояние человека.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2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Бесшовно встроенных (calm technology) взаимодействий, которые не требуют постоянного внимания, а естественно вплетаются в ткань повседневности.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2"/>
        </w:numPr>
        <w:contextualSpacing w:val="0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По-настоящему инклюзивных и этичных технологий, которые служат целям человеческого развития, а не коммерческой или политической манипуляции.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contextualSpacing w:val="0"/>
        <w:ind w:firstLine="709"/>
        <w:jc w:val="left"/>
        <w:spacing w:after="0" w:line="360" w:lineRule="auto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t xml:space="preserve">Прогресс будет зависеть не только от технологических прорывов в области ИИ, сенсорики и материалов (например, для носимых устройств), но и от успешного синтеза этих технологий с глубоким пониманием человеческой природы, психологии, социальных и культурных к</w:t>
      </w:r>
      <w:r>
        <w:rPr>
          <w:rFonts w:ascii="Times New Roman" w:hAnsi="Times New Roman"/>
          <w:sz w:val="28"/>
          <w:szCs w:val="28"/>
          <w:highlight w:val="none"/>
        </w:rPr>
        <w:t xml:space="preserve">онтекстов. HCI остается полем, где будущее технологий встречается с вечными вопросами о человеке и его месте в мире, который он сам создает.</w:t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13"/>
        <w:rPr>
          <w:rFonts w:ascii="Times New Roman" w:hAnsi="Times New Roman"/>
          <w:sz w:val="28"/>
          <w:szCs w:val="28"/>
          <w:highlight w:val="none"/>
        </w:rPr>
        <w:suppressLineNumbers w:val="0"/>
      </w:pPr>
      <w:r/>
      <w:bookmarkStart w:id="9" w:name="_Toc9"/>
      <w:r>
        <w:rPr>
          <w:rStyle w:val="14"/>
          <w:rFonts w:ascii="Times New Roman" w:hAnsi="Times New Roman"/>
        </w:rPr>
        <w:t xml:space="preserve">Список использованных источников</w:t>
      </w:r>
      <w:r/>
      <w:bookmarkEnd w:id="9"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pStyle w:val="31"/>
        <w:numPr>
          <w:ilvl w:val="0"/>
          <w:numId w:val="15"/>
        </w:numPr>
      </w:pPr>
      <w:r>
        <w:t xml:space="preserve">Чжао, Д. Г. Разработка и исследование методов повышения эффективности человеко-машинного взаимодействия на основе взгляда: дис. канд. наук / Д. Г. Чжао. – 2024. – 132 с.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Нафе, Б. А. Современные способы взаимодействия человека с компьютером / Б. А. Нафе // Вестник МГУП имени Ивана Федорова. – 2015. – № 5.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Абдулин, Е. Р. Методы проектирования программного обеспечения и человеко-машинного взаимодействия в многофункциональных мультимедийных комплексах: дис. канд. техн. наук / Е. Р. Абдулин. – 2011. – 173 с.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Родионова, Е. А. Совершенствование организационного взаимодействия в человеко-машинных системах швейного производства: автореф. дис. канд. техн. наук / Е. А. Родионова. – Кострома, 2007.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Магазанник, В. Д. Человеко-компьютерное взаимодействие: учебное пособие / В. Д. Магазанник // Международный журнал экспериментального образования. – 2016. – № 10-1. – С. 134-135.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Авербух, В. Л. Развитие человеко-компьютерного взаимодействия / В. Л. Авербух // Научная визуализация. – 2020. – Т. 12, № 5. – С. 130-164.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Графиати: Диссертации по теме 'HCI (Human computer Interaction)' [Электронный ресурс]. – URL: https://www.grafiati.com/en/literature-selections/hci-human-computer-interaction/dissertation/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Berkeley HCI Group: PhD Dissertations [Электронный ресурс]. – URL: https://hci.berkeley.edu/dissertations/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Ядова, Е. Н. Человеко-машинное взаимодействие: развитие человека и предпосылки для эры технологий искусственного интеллекта / Е. Н. Ядова // Научный журнал. – 2025. – С. 66-85.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Доронин, А. М. Человеко-машинное взаимодействие и его показатели / А. М. Доронин, Д. А. Романов, М. Л. Романова // КиберЛенинка. – 2005.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Card, S. K. The Psychology of Human-Computer Interaction / S. K. Card, T. P. Moran, A. Newell. – Hillsdale, NJ: Lawrence Erlbaum Associates, 1983. – 469 p.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Dix, A. Human-Computer Interaction / A. Dix [и др.]. – 3rd ed. – Pearson Education, 2003. – 850 p.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Norman, D. A. The Design of Everyday Things / D. A. Norman. – Revised and Expanded Edition. – Basic Books, 2013. – 368 p.</w:t>
      </w:r>
      <w:r/>
      <w:r/>
      <w:r/>
      <w:r/>
    </w:p>
    <w:p>
      <w:pPr>
        <w:pStyle w:val="31"/>
        <w:numPr>
          <w:ilvl w:val="0"/>
          <w:numId w:val="15"/>
        </w:numPr>
      </w:pPr>
      <w:r>
        <w:t xml:space="preserve">Shneiderman, B. Designing the User Interface: Strategies for Effective Human-Computer Interaction / B. Shneiderman, C. Plaisant, M. Cohen. – 6th ed. – Pearson, 2016. – 624 p.</w:t>
      </w:r>
      <w:r/>
      <w:r/>
      <w:r/>
      <w:r/>
    </w:p>
    <w:p>
      <w:pPr>
        <w:pStyle w:val="31"/>
        <w:numPr>
          <w:ilvl w:val="0"/>
          <w:numId w:val="15"/>
        </w:numPr>
      </w:pPr>
      <w:r/>
      <w:r>
        <w:t xml:space="preserve">What is Human-Computer Interaction (HCI)? [Электронный ресурс] // Interaction Design Foundation. – URL: https://www.interaction-design.org/literature/topics/human-computer-interaction</w:t>
      </w:r>
      <w:r/>
      <w:r/>
    </w:p>
    <w:p>
      <w:pPr>
        <w:jc w:val="left"/>
        <w:spacing w:after="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709" w:bottom="1134" w:left="1701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/>
  <w:font w:name="Symbol">
    <w:panose1 w:val="05010000000000000000"/>
  </w:font>
  <w:font w:name="Courier New">
    <w:panose1 w:val="02070409020205020404"/>
  </w:font>
  <w:font w:name="Mangal">
    <w:panose1 w:val="02040503050406030204"/>
  </w:font>
  <w:font w:name="Wingdings">
    <w:panose1 w:val="05010000000000000000"/>
  </w:font>
  <w:font w:name="Liberation Sans">
    <w:panose1 w:val="020B0604020202020204"/>
  </w:font>
  <w:font w:name="Tahoma">
    <w:panose1 w:val="020B0506030602030204"/>
  </w:font>
  <w:font w:name="Calibri">
    <w:panose1 w:val="020F0502020204030204"/>
  </w:font>
  <w:font w:name="Microsoft YaHei">
    <w:panose1 w:val="020F0502020204030204"/>
  </w:font>
  <w:font w:name="Times New Roman">
    <w:panose1 w:val="02020603050405020304"/>
  </w:font>
  <w:font w:name="Arial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"/>
      <w:contextualSpacing w:val="0"/>
      <w:ind w:firstLine="0"/>
      <w:jc w:val="center"/>
      <w:suppressLineNumbers w:val="0"/>
    </w:pPr>
    <w:fldSimple w:instr="PAGE \* MERGEFORMAT">
      <w:r>
        <w:t xml:space="preserve">4</w:t>
      </w:r>
    </w:fldSimple>
    <w:r/>
    <w:r/>
  </w:p>
  <w:p>
    <w:pPr>
      <w:pStyle w:val="44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jc w:val="center"/>
      <w:keepLines/>
      <w:keepNext/>
      <w:spacing w:before="480" w:after="200"/>
      <w:outlineLvl w:val="0"/>
      <w:suppressLineNumbers w:val="0"/>
    </w:pPr>
    <w:rPr>
      <w:rStyle w:val="14"/>
      <w:rFonts w:ascii="Liberation Serif" w:hAnsi="Liberation Serif" w:eastAsia="Liberation Serif" w:cs="Liberation Serif"/>
      <w:sz w:val="36"/>
      <w:szCs w:val="36"/>
    </w:rPr>
  </w:style>
  <w:style w:type="character" w:styleId="14">
    <w:name w:val="Heading 1 Char"/>
    <w:link w:val="13"/>
    <w:uiPriority w:val="9"/>
    <w:rPr>
      <w:rStyle w:val="14"/>
      <w:rFonts w:ascii="Liberation Serif" w:hAnsi="Liberation Serif" w:eastAsia="Liberation Serif" w:cs="Liberation Serif"/>
      <w:sz w:val="36"/>
      <w:szCs w:val="36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contextualSpacing w:val="0"/>
      <w:ind w:firstLine="709"/>
      <w:jc w:val="left"/>
      <w:keepLines/>
      <w:keepNext/>
      <w:spacing w:before="360" w:after="200" w:line="360" w:lineRule="auto"/>
      <w:outlineLvl w:val="1"/>
      <w:suppressLineNumbers w:val="0"/>
    </w:pPr>
    <w:rPr>
      <w:rStyle w:val="16"/>
      <w:rFonts w:ascii="Liberation Serif" w:hAnsi="Liberation Serif" w:eastAsia="Liberation Serif" w:cs="Liberation Serif"/>
      <w:sz w:val="32"/>
      <w:szCs w:val="32"/>
    </w:rPr>
  </w:style>
  <w:style w:type="character" w:styleId="16">
    <w:name w:val="Heading 2 Char"/>
    <w:basedOn w:val="618"/>
    <w:link w:val="15"/>
    <w:uiPriority w:val="9"/>
    <w:rPr>
      <w:rStyle w:val="16"/>
      <w:rFonts w:ascii="Liberation Serif" w:hAnsi="Liberation Serif" w:eastAsia="Liberation Serif" w:cs="Liberation Serif"/>
      <w:sz w:val="32"/>
      <w:szCs w:val="32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18"/>
    <w:link w:val="623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character" w:styleId="47">
    <w:name w:val="Caption Char"/>
    <w:basedOn w:val="626"/>
    <w:link w:val="44"/>
    <w:uiPriority w:val="99"/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contextualSpacing w:val="0"/>
      <w:ind w:firstLine="709"/>
      <w:jc w:val="left"/>
      <w:spacing w:after="0" w:line="360" w:lineRule="auto"/>
      <w:suppressLineNumbers w:val="0"/>
    </w:pPr>
    <w:rPr>
      <w:rFonts w:ascii="Times New Roman" w:hAnsi="Times New Roman" w:eastAsia="Calibri"/>
      <w:sz w:val="28"/>
      <w:szCs w:val="28"/>
      <w:lang w:eastAsia="zh-CN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character" w:styleId="621" w:customStyle="1">
    <w:name w:val="Основной шрифт абзаца1"/>
  </w:style>
  <w:style w:type="character" w:styleId="622" w:customStyle="1">
    <w:name w:val="Текст выноски Знак"/>
    <w:rPr>
      <w:rFonts w:ascii="Tahoma" w:hAnsi="Tahoma" w:cs="Tahoma"/>
      <w:sz w:val="16"/>
      <w:szCs w:val="16"/>
    </w:rPr>
  </w:style>
  <w:style w:type="paragraph" w:styleId="623">
    <w:name w:val="Title"/>
    <w:basedOn w:val="617"/>
    <w:next w:val="624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624">
    <w:name w:val="Body Text"/>
    <w:basedOn w:val="617"/>
    <w:pPr>
      <w:spacing w:after="140" w:line="288" w:lineRule="auto"/>
    </w:pPr>
  </w:style>
  <w:style w:type="paragraph" w:styleId="625">
    <w:name w:val="List"/>
    <w:basedOn w:val="624"/>
    <w:rPr>
      <w:rFonts w:cs="Mangal"/>
    </w:rPr>
  </w:style>
  <w:style w:type="paragraph" w:styleId="626">
    <w:name w:val="Caption"/>
    <w:basedOn w:val="617"/>
    <w:qFormat/>
    <w:pPr>
      <w:spacing w:before="120" w:after="120"/>
      <w:suppressLineNumbers/>
    </w:pPr>
    <w:rPr>
      <w:rFonts w:cs="Mangal"/>
      <w:i/>
      <w:iCs/>
      <w:sz w:val="24"/>
      <w:szCs w:val="24"/>
    </w:rPr>
  </w:style>
  <w:style w:type="paragraph" w:styleId="627" w:customStyle="1">
    <w:name w:val="Указатель1"/>
    <w:basedOn w:val="617"/>
    <w:pPr>
      <w:suppressLineNumbers/>
    </w:pPr>
    <w:rPr>
      <w:rFonts w:cs="Mangal"/>
    </w:rPr>
  </w:style>
  <w:style w:type="paragraph" w:styleId="628">
    <w:name w:val="Balloon Text"/>
    <w:basedOn w:val="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9">
    <w:name w:val="annotation reference"/>
    <w:uiPriority w:val="99"/>
    <w:semiHidden/>
    <w:unhideWhenUsed/>
    <w:rPr>
      <w:sz w:val="16"/>
      <w:szCs w:val="16"/>
    </w:rPr>
  </w:style>
  <w:style w:type="paragraph" w:styleId="630">
    <w:name w:val="annotation text"/>
    <w:basedOn w:val="617"/>
    <w:link w:val="631"/>
    <w:uiPriority w:val="99"/>
    <w:semiHidden/>
    <w:unhideWhenUsed/>
    <w:rPr>
      <w:sz w:val="20"/>
      <w:szCs w:val="20"/>
    </w:rPr>
  </w:style>
  <w:style w:type="character" w:styleId="631" w:customStyle="1">
    <w:name w:val="Comment Text Char"/>
    <w:link w:val="630"/>
    <w:uiPriority w:val="99"/>
    <w:semiHidden/>
    <w:rPr>
      <w:rFonts w:ascii="Calibri" w:hAnsi="Calibri" w:eastAsia="Calibri"/>
      <w:lang w:eastAsia="zh-CN"/>
    </w:rPr>
  </w:style>
  <w:style w:type="paragraph" w:styleId="632">
    <w:name w:val="annotation subject"/>
    <w:basedOn w:val="630"/>
    <w:next w:val="630"/>
    <w:link w:val="633"/>
    <w:uiPriority w:val="99"/>
    <w:semiHidden/>
    <w:unhideWhenUsed/>
    <w:rPr>
      <w:b/>
      <w:bCs/>
    </w:rPr>
  </w:style>
  <w:style w:type="character" w:styleId="633" w:customStyle="1">
    <w:name w:val="Comment Subject Char"/>
    <w:link w:val="632"/>
    <w:uiPriority w:val="99"/>
    <w:semiHidden/>
    <w:rPr>
      <w:rFonts w:ascii="Calibri" w:hAnsi="Calibri" w:eastAsia="Calibri"/>
      <w:b/>
      <w:bCs/>
      <w:lang w:eastAsia="zh-CN"/>
    </w:rPr>
  </w:style>
  <w:style w:type="paragraph" w:styleId="634">
    <w:name w:val="Normal (Web)"/>
    <w:basedOn w:val="617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83"/>
    <w:link w:val="281"/>
    <w:uiPriority w:val="99"/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Glubokova EN</dc:creator>
  <cp:keywords/>
  <cp:lastModifiedBy>Михаил Михаил</cp:lastModifiedBy>
  <cp:revision>3</cp:revision>
  <dcterms:created xsi:type="dcterms:W3CDTF">2024-11-21T09:18:00Z</dcterms:created>
  <dcterms:modified xsi:type="dcterms:W3CDTF">2025-12-26T16:33:44Z</dcterms:modified>
</cp:coreProperties>
</file>