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B3BA0">
      <w:pPr>
        <w:spacing w:after="200"/>
        <w:jc w:val="center"/>
      </w:pPr>
      <w:r>
        <w:rPr>
          <w:rFonts w:ascii="Arial" w:hAnsi="Arial" w:eastAsia="Microsoft YaHei"/>
          <w:b/>
          <w:bCs/>
          <w:color w:val="1F3864"/>
          <w:sz w:val="36"/>
          <w:szCs w:val="36"/>
        </w:rPr>
        <w:t>代码需求表</w:t>
      </w:r>
    </w:p>
    <w:p w14:paraId="34EF8C0F">
      <w:pPr>
        <w:spacing w:after="120" w:line="320" w:lineRule="auto"/>
        <w:rPr>
          <w:color w:val="444444"/>
        </w:rPr>
      </w:pPr>
      <w:r>
        <w:rPr>
          <w:rFonts w:ascii="Arial" w:hAnsi="Arial" w:eastAsia="Microsoft YaHei"/>
          <w:color w:val="444444"/>
          <w:sz w:val="22"/>
          <w:szCs w:val="22"/>
        </w:rPr>
        <w:t>对应《建模思路（修订版）》，整理全部需要编写代码的 13 个模块，按用途分为三类：文档已内嵌核心函数（§11）、按公式实现（各章公式）、按算法伪代码实现（算法 1~5）。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000"/>
        <w:gridCol w:w="2300"/>
        <w:gridCol w:w="3800"/>
        <w:gridCol w:w="1426"/>
      </w:tblGrid>
      <w:tr w14:paraId="7F877E2B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1293D0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A13E0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/>
                <w:bCs/>
                <w:color w:val="FFFFFF"/>
                <w:sz w:val="20"/>
                <w:szCs w:val="20"/>
              </w:rPr>
              <w:t>章节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89FBA3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/>
                <w:bCs/>
                <w:color w:val="FFFFFF"/>
                <w:sz w:val="20"/>
                <w:szCs w:val="20"/>
              </w:rPr>
              <w:t>代码模块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68B077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66DFB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/>
                <w:bCs/>
                <w:color w:val="FFFFFF"/>
                <w:sz w:val="20"/>
                <w:szCs w:val="20"/>
              </w:rPr>
              <w:t>文档状态</w:t>
            </w:r>
          </w:p>
        </w:tc>
      </w:tr>
      <w:tr w14:paraId="27ACB50E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DE07DA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3459E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§11.1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47EB30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solve_theta_next()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0D65BA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位置递推方程(9)求根：brentq 括号法 + fsolve 多初值，约束 θᵢ−2π &lt; θᵢ₊₁ &lt; θᵢ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0A5F7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1E7A34"/>
                <w:sz w:val="20"/>
                <w:szCs w:val="20"/>
              </w:rPr>
              <w:t>✅ 已给完整代码</w:t>
            </w:r>
          </w:p>
        </w:tc>
      </w:tr>
      <w:tr w14:paraId="2D804141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989B4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79333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§11.2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12678F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cross() / on_segment() / segments_intersect()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320D70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线段相交判定，≤ 判相交 + 共线点判接触，eps=1e-12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32873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1E7A34"/>
                <w:sz w:val="20"/>
                <w:szCs w:val="20"/>
              </w:rPr>
              <w:t>✅ 已给完整代码</w:t>
            </w:r>
          </w:p>
        </w:tc>
      </w:tr>
      <w:tr w14:paraId="1F207AE7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524DAD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91447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§2.3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8A3778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theta_head(t)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733F6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弧长积分公式(5)反演龙头极角（二分法），精度 1e-10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7153CC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C55A11"/>
                <w:sz w:val="20"/>
                <w:szCs w:val="20"/>
              </w:rPr>
              <w:t>公式已给，需实现</w:t>
            </w:r>
          </w:p>
        </w:tc>
      </w:tr>
      <w:tr w14:paraId="1C4C0A80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450800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22CB5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§2.1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58B22F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polar_to_xy()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97EA53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公式(2)极坐标转直角坐标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1F0BA8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C55A11"/>
                <w:sz w:val="20"/>
                <w:szCs w:val="20"/>
              </w:rPr>
              <w:t>公式已给，需实现</w:t>
            </w:r>
          </w:p>
        </w:tc>
      </w:tr>
      <w:tr w14:paraId="2F32097C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EB169C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A3785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§3.2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CBA35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算法1 position_recurse()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FFD764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逐节递推全部 224 个把手极角（调用模块1）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741B8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1F4E79"/>
                <w:sz w:val="20"/>
                <w:szCs w:val="20"/>
              </w:rPr>
              <w:t>伪代码，需实现</w:t>
            </w:r>
          </w:p>
        </w:tc>
      </w:tr>
      <w:tr w14:paraId="211CE3DB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6062CA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B469D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§4.2/4.3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16B875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velocity_recurse() 或 central_diff()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48538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速度递推公式(11)(12)，或四阶中心差分(13)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ECC37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C55A11"/>
                <w:sz w:val="20"/>
                <w:szCs w:val="20"/>
              </w:rPr>
              <w:t>公式已给，需实现</w:t>
            </w:r>
          </w:p>
        </w:tc>
      </w:tr>
      <w:tr w14:paraId="4DF5D3DC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6150A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91757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§5.1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768C55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vertex_coords()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B6CFF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公式(16)-(19)计算各板凳 4 个顶点坐标（碰撞检测输入）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48706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C55A11"/>
                <w:sz w:val="20"/>
                <w:szCs w:val="20"/>
              </w:rPr>
              <w:t>公式已给，需实现</w:t>
            </w:r>
          </w:p>
        </w:tc>
      </w:tr>
      <w:tr w14:paraId="6542D230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56E4E5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28D78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§6.1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8B58D1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算法2 simulate_300s()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A3A6D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问题1主流程：t=0~300s 仿真，输出 result1.xlsx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809641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1F4E79"/>
                <w:sz w:val="20"/>
                <w:szCs w:val="20"/>
              </w:rPr>
              <w:t>伪代码，需实现</w:t>
            </w:r>
          </w:p>
        </w:tc>
      </w:tr>
      <w:tr w14:paraId="011F732C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330B3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147D0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§7.1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A63BC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算法3 find_collision_time()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037F02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问题2二分法求终止时刻（≈412.47s）→ result2.xlsx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66763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1F4E79"/>
                <w:sz w:val="20"/>
                <w:szCs w:val="20"/>
              </w:rPr>
              <w:t>伪代码，需实现</w:t>
            </w:r>
          </w:p>
        </w:tc>
      </w:tr>
      <w:tr w14:paraId="52ADAF70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1C40A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4F12B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§8.2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ECD98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算法4 find_min_pitch()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410D56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问题3二分+碰撞检验求最小螺距（≈0.45032m）→ result3.xlsx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D691E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1F4E79"/>
                <w:sz w:val="20"/>
                <w:szCs w:val="20"/>
              </w:rPr>
              <w:t>伪代码，需实现</w:t>
            </w:r>
          </w:p>
        </w:tc>
      </w:tr>
      <w:tr w14:paraId="39B49B6C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CDB749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27B0E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§9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583EEF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turn_path_geometry()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C62CD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问题4调头路径几何：圆心 O₁/O₂、半径 r₁/r₂、切点、盘出螺线 r(θ)=(p/2π)(θ+π)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AD6C7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C55A11"/>
                <w:sz w:val="20"/>
                <w:szCs w:val="20"/>
              </w:rPr>
              <w:t>公式已给，需实现</w:t>
            </w:r>
          </w:p>
        </w:tc>
      </w:tr>
      <w:tr w14:paraId="48603415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AAB850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71AFC4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§10.2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40F91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算法5 scaling_method()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DAC0E2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问题5缩放法求最大龙头速度（v_max=2/v_max⁰）→ result4/5.xlsx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9FE8C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1F4E79"/>
                <w:sz w:val="20"/>
                <w:szCs w:val="20"/>
              </w:rPr>
              <w:t>伪代码，需实现</w:t>
            </w:r>
          </w:p>
        </w:tc>
      </w:tr>
      <w:tr w14:paraId="745DC676">
        <w:trPr>
          <w:cantSplit/>
        </w:trPr>
        <w:tc>
          <w:tcPr>
            <w:tcW w:w="5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D7887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46573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§11.3</w:t>
            </w:r>
          </w:p>
        </w:tc>
        <w:tc>
          <w:tcPr>
            <w:tcW w:w="23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C79058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writer() 输出模块</w:t>
            </w:r>
          </w:p>
        </w:tc>
        <w:tc>
          <w:tcPr>
            <w:tcW w:w="3800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6C89E">
            <w:pPr>
              <w:spacing w:after="0" w:line="280" w:lineRule="auto"/>
              <w:jc w:val="left"/>
            </w:pPr>
            <w:r>
              <w:rPr>
                <w:rFonts w:ascii="Arial" w:hAnsi="Arial" w:eastAsia="Microsoft YaHei"/>
                <w:b w:val="0"/>
                <w:bCs w:val="0"/>
                <w:color w:val="000000"/>
                <w:sz w:val="20"/>
                <w:szCs w:val="20"/>
              </w:rPr>
              <w:t>用 openpyxl/pandas 写 result1~5.xlsx，6 位小数，格式见模板</w:t>
            </w:r>
          </w:p>
        </w:tc>
        <w:tc>
          <w:tcPr>
            <w:tcW w:w="1426" w:type="dxa"/>
            <w:tcBorders>
              <w:top w:val="single" w:color="9DB2CE" w:sz="4" w:space="0"/>
              <w:left w:val="single" w:color="9DB2CE" w:sz="4" w:space="0"/>
              <w:bottom w:val="single" w:color="9DB2CE" w:sz="4" w:space="0"/>
              <w:right w:val="single" w:color="9DB2CE" w:sz="4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08072">
            <w:pPr>
              <w:spacing w:after="0" w:line="280" w:lineRule="auto"/>
              <w:jc w:val="center"/>
            </w:pPr>
            <w:r>
              <w:rPr>
                <w:rFonts w:ascii="Arial" w:hAnsi="Arial" w:eastAsia="Microsoft YaHei"/>
                <w:b w:val="0"/>
                <w:bCs w:val="0"/>
                <w:color w:val="595959"/>
                <w:sz w:val="20"/>
                <w:szCs w:val="20"/>
              </w:rPr>
              <w:t>需实现</w:t>
            </w:r>
          </w:p>
        </w:tc>
      </w:tr>
    </w:tbl>
    <w:p w14:paraId="000C0BDD">
      <w:pPr>
        <w:spacing w:after="80"/>
      </w:pPr>
    </w:p>
    <w:p w14:paraId="6B43067A">
      <w:pPr>
        <w:spacing w:before="240" w:after="160"/>
      </w:pPr>
      <w:r>
        <w:rPr>
          <w:rFonts w:ascii="Arial" w:hAnsi="Arial" w:eastAsia="Microsoft YaHei"/>
          <w:b/>
          <w:bCs/>
          <w:color w:val="1F3864"/>
          <w:sz w:val="30"/>
          <w:szCs w:val="30"/>
        </w:rPr>
        <w:t>一、依赖与关键约束</w:t>
      </w:r>
    </w:p>
    <w:p w14:paraId="102211FF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Python 依赖：numpy、scipy.optimize（brentq / fsolve）、openpyxl 或 pandas。</w:t>
      </w:r>
    </w:p>
    <w:p w14:paraId="5B107C77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精度要求：求根误差 &lt; 1e-10；碰撞判定 eps = 1e-12；建议 Δt = 0.1 s 做网格无关性验证，再按 1 s 输出。</w:t>
      </w:r>
    </w:p>
    <w:p w14:paraId="57EC62D5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碰撞检测必须使用“≤”判定（临界接触即碰撞），不能用“&lt;”；共线情形须用 on_segment 判断。</w:t>
      </w:r>
    </w:p>
    <w:p w14:paraId="2EB0CD46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算法4 中 θ_in 需做 −2πk 多圈处理，检验范围覆盖龙头到达边界前后各一圈，避免漏检临界碰撞。</w:t>
      </w:r>
    </w:p>
    <w:p w14:paraId="35BA7042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问题5 参考结果存在版本差异（1.246267 与 1.3124 m/s），论文中须注明来源。</w:t>
      </w:r>
    </w:p>
    <w:p w14:paraId="6F6ED4A7">
      <w:pPr>
        <w:spacing w:before="240" w:after="160"/>
      </w:pPr>
      <w:r>
        <w:rPr>
          <w:rFonts w:ascii="Arial" w:hAnsi="Arial" w:eastAsia="Microsoft YaHei"/>
          <w:b/>
          <w:bCs/>
          <w:color w:val="1F3864"/>
          <w:sz w:val="30"/>
          <w:szCs w:val="30"/>
        </w:rPr>
        <w:t>二、实现顺序</w:t>
      </w:r>
    </w:p>
    <w:p w14:paraId="7DED93B6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第 1 步：模块 1、2（基础函数：方程求根、碰撞检测）。</w:t>
      </w:r>
    </w:p>
    <w:p w14:paraId="2B04EC26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第 2 步：模块 3、4、5（位置计算：弧长反演、坐标转换、逐节递推）。</w:t>
      </w:r>
    </w:p>
    <w:p w14:paraId="3BD8E2D5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第 3 步：模块 6、7（速度递推/数值微分、顶点坐标）。</w:t>
      </w:r>
    </w:p>
    <w:p w14:paraId="6773B353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第 4 步：模块 8（问题1主流程，验证 result1.xlsx 输出）。</w:t>
      </w:r>
    </w:p>
    <w:p w14:paraId="044E0472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第 5 步：模块 9~12（问题2~5：终止时刻、最小螺距、调头路径、缩放法）。</w:t>
      </w:r>
    </w:p>
    <w:p w14:paraId="10BD641F">
      <w:pPr>
        <w:spacing w:before="240" w:after="160"/>
      </w:pPr>
      <w:r>
        <w:rPr>
          <w:rFonts w:ascii="Arial" w:hAnsi="Arial" w:eastAsia="Microsoft YaHei"/>
          <w:b/>
          <w:bCs/>
          <w:color w:val="1F3864"/>
          <w:sz w:val="30"/>
          <w:szCs w:val="30"/>
        </w:rPr>
        <w:t>三、文档状态说明</w:t>
      </w:r>
    </w:p>
    <w:p w14:paraId="5960019D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✅ 已给完整代码：§11 数值实现要点中已内嵌可直接使用的函数。</w:t>
      </w:r>
    </w:p>
    <w:p w14:paraId="7B2401FF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公式已给，需实现：文档给出公式与符号约定，需按公式编写函数。</w:t>
      </w:r>
    </w:p>
    <w:p w14:paraId="0B21CA45">
      <w:pPr>
        <w:pStyle w:val="17"/>
        <w:numPr>
          <w:ilvl w:val="0"/>
          <w:numId w:val="1"/>
        </w:numPr>
        <w:spacing w:after="60" w:line="300" w:lineRule="auto"/>
      </w:pPr>
      <w:r>
        <w:rPr>
          <w:rFonts w:ascii="Arial" w:hAnsi="Arial" w:eastAsia="Microsoft YaHei"/>
          <w:sz w:val="22"/>
          <w:szCs w:val="22"/>
        </w:rPr>
        <w:t>伪代码，需实现：文档给出算法步骤，需实现为可运行脚本。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E621E"/>
    <w:multiLevelType w:val="singleLevel"/>
    <w:tmpl w:val="FF7E621E"/>
    <w:lvl w:ilvl="0" w:tentative="0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F35738"/>
    <w:rsid w:val="EFA74F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Microsoft YaHe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Microsoft YaHei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Microsoft YaHe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Microsoft YaHe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Microsoft Ya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Microsoft YaHe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Microsoft YaHe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Microsoft YaHe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Microsoft YaHei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Microsoft YaHei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Microsoft YaHei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Microsoft YaHei"/>
      <w:sz w:val="22"/>
      <w:szCs w:val="22"/>
    </w:rPr>
  </w:style>
  <w:style w:type="character" w:customStyle="1" w:styleId="18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mzh</cp:lastModifiedBy>
  <dcterms:modified xsi:type="dcterms:W3CDTF">2026-08-24T14:20:11Z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1033-12.1.26026.26026</vt:lpwstr>
  </property>
  <property fmtid="{D5CDD505-2E9C-101B-9397-08002B2CF9AE}" pid="3" name="ICV">
    <vt:lpwstr>1A54FB9B2E85403C98E28B6AA9134BBE_42</vt:lpwstr>
  </property>
</Properties>
</file>