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10A9BC">
      <w:pPr>
        <w:spacing w:line="279" w:lineRule="auto"/>
        <w:rPr>
          <w:rFonts w:ascii="Arial"/>
          <w:sz w:val="21"/>
        </w:rPr>
      </w:pPr>
    </w:p>
    <w:p w14:paraId="0C99602E">
      <w:pPr>
        <w:spacing w:line="279" w:lineRule="auto"/>
        <w:rPr>
          <w:rFonts w:ascii="Arial"/>
          <w:sz w:val="21"/>
        </w:rPr>
      </w:pPr>
    </w:p>
    <w:p w14:paraId="65D673B6">
      <w:pPr>
        <w:spacing w:line="280" w:lineRule="auto"/>
        <w:rPr>
          <w:rFonts w:ascii="Arial"/>
          <w:sz w:val="21"/>
        </w:rPr>
      </w:pPr>
    </w:p>
    <w:p w14:paraId="7D6E244C">
      <w:pPr>
        <w:spacing w:before="136" w:line="266" w:lineRule="auto"/>
        <w:ind w:left="1130" w:right="654" w:hanging="319"/>
        <w:outlineLvl w:val="0"/>
        <w:rPr>
          <w:rFonts w:ascii="宋体" w:hAnsi="宋体" w:eastAsia="宋体" w:cs="宋体"/>
          <w:sz w:val="42"/>
          <w:szCs w:val="42"/>
        </w:rPr>
      </w:pPr>
      <w:r>
        <w:rPr>
          <w:rFonts w:ascii="宋体" w:hAnsi="宋体" w:eastAsia="宋体" w:cs="宋体"/>
          <w:b/>
          <w:bCs/>
          <w:spacing w:val="34"/>
          <w:sz w:val="42"/>
          <w:szCs w:val="42"/>
        </w:rPr>
        <w:t>江西省国民经济和社会发展第十四个</w:t>
      </w:r>
      <w:r>
        <w:rPr>
          <w:rFonts w:ascii="宋体" w:hAnsi="宋体" w:eastAsia="宋体" w:cs="宋体"/>
          <w:b/>
          <w:bCs/>
          <w:spacing w:val="-6"/>
          <w:sz w:val="42"/>
          <w:szCs w:val="42"/>
        </w:rPr>
        <w:t>五年规划和二○三五年远景目标纲要</w:t>
      </w:r>
    </w:p>
    <w:p w14:paraId="465F10FB">
      <w:pPr>
        <w:spacing w:line="333" w:lineRule="auto"/>
        <w:rPr>
          <w:rFonts w:ascii="Arial"/>
          <w:sz w:val="21"/>
        </w:rPr>
      </w:pPr>
    </w:p>
    <w:p w14:paraId="315731B6">
      <w:pPr>
        <w:spacing w:line="334" w:lineRule="auto"/>
        <w:rPr>
          <w:rFonts w:ascii="Arial"/>
          <w:sz w:val="21"/>
        </w:rPr>
      </w:pPr>
    </w:p>
    <w:p w14:paraId="6AEBA7DC">
      <w:pPr>
        <w:spacing w:before="95" w:line="222" w:lineRule="auto"/>
        <w:ind w:left="3870"/>
        <w:rPr>
          <w:rFonts w:ascii="黑体" w:hAnsi="黑体" w:eastAsia="黑体" w:cs="黑体"/>
          <w:sz w:val="29"/>
          <w:szCs w:val="29"/>
        </w:rPr>
      </w:pPr>
      <w:r>
        <w:rPr>
          <w:rFonts w:ascii="黑体" w:hAnsi="黑体" w:eastAsia="黑体" w:cs="黑体"/>
          <w:b/>
          <w:bCs/>
          <w:spacing w:val="-27"/>
          <w:sz w:val="29"/>
          <w:szCs w:val="29"/>
        </w:rPr>
        <w:t>目录</w:t>
      </w:r>
    </w:p>
    <w:p w14:paraId="3DED0E07">
      <w:pPr>
        <w:spacing w:line="463" w:lineRule="auto"/>
        <w:rPr>
          <w:rFonts w:ascii="Arial"/>
          <w:sz w:val="21"/>
        </w:rPr>
      </w:pPr>
    </w:p>
    <w:p w14:paraId="0D7C76D8">
      <w:pPr>
        <w:spacing w:before="94" w:line="221" w:lineRule="auto"/>
        <w:ind w:left="40"/>
        <w:outlineLvl w:val="9"/>
        <w:rPr>
          <w:rFonts w:ascii="黑体" w:hAnsi="黑体" w:eastAsia="黑体" w:cs="黑体"/>
          <w:sz w:val="29"/>
          <w:szCs w:val="29"/>
        </w:rPr>
      </w:pPr>
      <w:r>
        <w:rPr>
          <w:rFonts w:ascii="黑体" w:hAnsi="黑体" w:eastAsia="黑体" w:cs="黑体"/>
          <w:b/>
          <w:bCs/>
          <w:spacing w:val="15"/>
          <w:sz w:val="29"/>
          <w:szCs w:val="29"/>
        </w:rPr>
        <w:t>第一篇开启全面建设社会主义现代化新征程</w:t>
      </w:r>
    </w:p>
    <w:p w14:paraId="731C79DD">
      <w:pPr>
        <w:pStyle w:val="2"/>
        <w:spacing w:before="217" w:line="222" w:lineRule="auto"/>
        <w:ind w:left="295"/>
      </w:pPr>
      <w:r>
        <w:rPr>
          <w:spacing w:val="17"/>
        </w:rPr>
        <w:t>第一章发展基础</w:t>
      </w:r>
    </w:p>
    <w:p w14:paraId="6B382FDF">
      <w:pPr>
        <w:pStyle w:val="2"/>
        <w:spacing w:before="251" w:line="222" w:lineRule="auto"/>
        <w:ind w:left="295"/>
      </w:pPr>
      <w:r>
        <w:rPr>
          <w:spacing w:val="13"/>
        </w:rPr>
        <w:t>第二章发展环境</w:t>
      </w:r>
    </w:p>
    <w:p w14:paraId="309A67D2">
      <w:pPr>
        <w:pStyle w:val="2"/>
        <w:spacing w:before="231" w:line="222" w:lineRule="auto"/>
        <w:ind w:left="295"/>
      </w:pPr>
      <w:r>
        <w:rPr>
          <w:spacing w:val="11"/>
        </w:rPr>
        <w:t>第三章总体要求</w:t>
      </w:r>
    </w:p>
    <w:p w14:paraId="0DFF8A8B">
      <w:pPr>
        <w:pStyle w:val="2"/>
        <w:spacing w:before="261" w:line="222" w:lineRule="auto"/>
        <w:ind w:left="295"/>
      </w:pPr>
      <w:r>
        <w:rPr>
          <w:spacing w:val="15"/>
        </w:rPr>
        <w:t>第四章发展目标</w:t>
      </w:r>
    </w:p>
    <w:p w14:paraId="0826C1DE">
      <w:pPr>
        <w:spacing w:before="247" w:line="221" w:lineRule="auto"/>
        <w:outlineLvl w:val="9"/>
        <w:rPr>
          <w:rFonts w:ascii="黑体" w:hAnsi="黑体" w:eastAsia="黑体" w:cs="黑体"/>
          <w:sz w:val="29"/>
          <w:szCs w:val="29"/>
        </w:rPr>
      </w:pPr>
      <w:r>
        <w:rPr>
          <w:rFonts w:ascii="黑体" w:hAnsi="黑体" w:eastAsia="黑体" w:cs="黑体"/>
          <w:b/>
          <w:bCs/>
          <w:spacing w:val="14"/>
          <w:sz w:val="29"/>
          <w:szCs w:val="29"/>
        </w:rPr>
        <w:t>第二篇加快建设创新型省份</w:t>
      </w:r>
    </w:p>
    <w:p w14:paraId="52528A18">
      <w:pPr>
        <w:pStyle w:val="2"/>
        <w:spacing w:before="238" w:line="222" w:lineRule="auto"/>
        <w:ind w:left="295"/>
      </w:pPr>
      <w:r>
        <w:rPr>
          <w:spacing w:val="16"/>
        </w:rPr>
        <w:t>第一章实施人才强省战略</w:t>
      </w:r>
    </w:p>
    <w:p w14:paraId="733EF778">
      <w:pPr>
        <w:pStyle w:val="2"/>
        <w:spacing w:before="258" w:line="221" w:lineRule="auto"/>
        <w:ind w:left="585"/>
      </w:pPr>
      <w:r>
        <w:rPr>
          <w:spacing w:val="18"/>
        </w:rPr>
        <w:t>第一节完善人才引进培养体系</w:t>
      </w:r>
    </w:p>
    <w:p w14:paraId="002DD638">
      <w:pPr>
        <w:pStyle w:val="2"/>
        <w:spacing w:before="233" w:line="222" w:lineRule="auto"/>
        <w:ind w:left="585"/>
      </w:pPr>
      <w:r>
        <w:rPr>
          <w:spacing w:val="18"/>
        </w:rPr>
        <w:t>第二节优化人才发展环境</w:t>
      </w:r>
    </w:p>
    <w:p w14:paraId="2BC210E4">
      <w:pPr>
        <w:pStyle w:val="2"/>
        <w:spacing w:before="262" w:line="222" w:lineRule="auto"/>
        <w:ind w:left="295"/>
      </w:pPr>
      <w:r>
        <w:rPr>
          <w:spacing w:val="21"/>
        </w:rPr>
        <w:t>第二章全面提升创新能力</w:t>
      </w:r>
    </w:p>
    <w:p w14:paraId="665C236C">
      <w:pPr>
        <w:pStyle w:val="2"/>
        <w:spacing w:before="261" w:line="222" w:lineRule="auto"/>
        <w:ind w:left="585"/>
      </w:pPr>
      <w:r>
        <w:rPr>
          <w:spacing w:val="19"/>
        </w:rPr>
        <w:t>第一节持续加大全社会研发投入</w:t>
      </w:r>
    </w:p>
    <w:p w14:paraId="1BE57537">
      <w:pPr>
        <w:pStyle w:val="2"/>
        <w:spacing w:before="221" w:line="222" w:lineRule="auto"/>
        <w:ind w:left="585"/>
      </w:pPr>
      <w:r>
        <w:rPr>
          <w:spacing w:val="18"/>
        </w:rPr>
        <w:t>第二节强化优势领域关键核心技术攻坚</w:t>
      </w:r>
    </w:p>
    <w:p w14:paraId="04BFB8E3">
      <w:pPr>
        <w:pStyle w:val="2"/>
        <w:spacing w:before="271" w:line="222" w:lineRule="auto"/>
        <w:ind w:left="585"/>
      </w:pPr>
      <w:r>
        <w:rPr>
          <w:spacing w:val="19"/>
        </w:rPr>
        <w:t>第三节提升重点领域基础研究能力</w:t>
      </w:r>
    </w:p>
    <w:p w14:paraId="3003C4CD">
      <w:pPr>
        <w:pStyle w:val="2"/>
        <w:spacing w:before="234" w:line="222" w:lineRule="auto"/>
        <w:ind w:left="295"/>
      </w:pPr>
      <w:r>
        <w:rPr>
          <w:spacing w:val="19"/>
        </w:rPr>
        <w:t>第三章构建创新支撑体系</w:t>
      </w:r>
    </w:p>
    <w:p w14:paraId="5727C749">
      <w:pPr>
        <w:pStyle w:val="2"/>
        <w:spacing w:before="248" w:line="220" w:lineRule="auto"/>
        <w:ind w:left="585"/>
      </w:pPr>
      <w:r>
        <w:rPr>
          <w:spacing w:val="18"/>
        </w:rPr>
        <w:t>第一节优化协同创新布局</w:t>
      </w:r>
    </w:p>
    <w:p w14:paraId="761D0767">
      <w:pPr>
        <w:pStyle w:val="2"/>
        <w:spacing w:before="255" w:line="221" w:lineRule="auto"/>
        <w:ind w:left="585"/>
      </w:pPr>
      <w:r>
        <w:rPr>
          <w:spacing w:val="20"/>
        </w:rPr>
        <w:t>第二节建设高能级创新平台</w:t>
      </w:r>
    </w:p>
    <w:p w14:paraId="28D6076B">
      <w:pPr>
        <w:spacing w:line="221" w:lineRule="auto"/>
        <w:sectPr>
          <w:footerReference r:id="rId5" w:type="default"/>
          <w:pgSz w:w="11960" w:h="16820"/>
          <w:pgMar w:top="1429" w:right="1794" w:bottom="2069" w:left="1364" w:header="0" w:footer="1690" w:gutter="0"/>
          <w:cols w:space="720" w:num="1"/>
        </w:sectPr>
      </w:pPr>
    </w:p>
    <w:p w14:paraId="1538237C">
      <w:pPr>
        <w:spacing w:line="361" w:lineRule="auto"/>
        <w:rPr>
          <w:rFonts w:ascii="Arial"/>
          <w:sz w:val="21"/>
        </w:rPr>
      </w:pPr>
    </w:p>
    <w:p w14:paraId="74E60374">
      <w:pPr>
        <w:pStyle w:val="2"/>
        <w:spacing w:before="95" w:line="220" w:lineRule="auto"/>
        <w:ind w:left="605"/>
      </w:pPr>
      <w:r>
        <w:rPr>
          <w:spacing w:val="19"/>
        </w:rPr>
        <w:t>第三节壮大高新技术企业梯队</w:t>
      </w:r>
    </w:p>
    <w:p w14:paraId="66774633">
      <w:pPr>
        <w:pStyle w:val="2"/>
        <w:spacing w:before="248" w:line="222" w:lineRule="auto"/>
        <w:ind w:left="295"/>
      </w:pPr>
      <w:r>
        <w:rPr>
          <w:spacing w:val="19"/>
        </w:rPr>
        <w:t>第四章营造良好创新环境</w:t>
      </w:r>
    </w:p>
    <w:p w14:paraId="383F3EB9">
      <w:pPr>
        <w:pStyle w:val="2"/>
        <w:spacing w:before="238" w:line="222" w:lineRule="auto"/>
        <w:ind w:left="605"/>
      </w:pPr>
      <w:r>
        <w:rPr>
          <w:spacing w:val="18"/>
        </w:rPr>
        <w:t>第一节完善科技创新体制机制</w:t>
      </w:r>
    </w:p>
    <w:p w14:paraId="1D564383">
      <w:pPr>
        <w:pStyle w:val="2"/>
        <w:spacing w:before="251" w:line="222" w:lineRule="auto"/>
        <w:ind w:left="605"/>
      </w:pPr>
      <w:r>
        <w:rPr>
          <w:spacing w:val="18"/>
        </w:rPr>
        <w:t>第二节激活各类创新要素</w:t>
      </w:r>
    </w:p>
    <w:p w14:paraId="52969CAF">
      <w:pPr>
        <w:spacing w:before="249" w:line="222" w:lineRule="auto"/>
        <w:outlineLvl w:val="9"/>
        <w:rPr>
          <w:rFonts w:ascii="黑体" w:hAnsi="黑体" w:eastAsia="黑体" w:cs="黑体"/>
          <w:sz w:val="29"/>
          <w:szCs w:val="29"/>
        </w:rPr>
      </w:pPr>
      <w:r>
        <w:rPr>
          <w:rFonts w:ascii="黑体" w:hAnsi="黑体" w:eastAsia="黑体" w:cs="黑体"/>
          <w:b/>
          <w:bCs/>
          <w:spacing w:val="20"/>
          <w:sz w:val="29"/>
          <w:szCs w:val="29"/>
        </w:rPr>
        <w:t>第三篇加快构建具有江西特色的现代产业体系</w:t>
      </w:r>
    </w:p>
    <w:p w14:paraId="170C2E70">
      <w:pPr>
        <w:pStyle w:val="2"/>
        <w:spacing w:before="242" w:line="221" w:lineRule="auto"/>
        <w:ind w:left="325"/>
      </w:pPr>
      <w:r>
        <w:rPr>
          <w:spacing w:val="-5"/>
        </w:rPr>
        <w:t>第一章重塑“江西制造”辉煌</w:t>
      </w:r>
    </w:p>
    <w:p w14:paraId="4F61774A">
      <w:pPr>
        <w:pStyle w:val="2"/>
        <w:spacing w:before="233" w:line="222" w:lineRule="auto"/>
        <w:ind w:left="605"/>
      </w:pPr>
      <w:r>
        <w:rPr>
          <w:spacing w:val="19"/>
        </w:rPr>
        <w:t>第一节加快推动传统产业改造升级</w:t>
      </w:r>
    </w:p>
    <w:p w14:paraId="5DB2FEC2">
      <w:pPr>
        <w:pStyle w:val="2"/>
        <w:spacing w:before="242" w:line="222" w:lineRule="auto"/>
        <w:ind w:left="605"/>
      </w:pPr>
      <w:r>
        <w:rPr>
          <w:spacing w:val="19"/>
        </w:rPr>
        <w:t>第二节立足优势发展新兴产业</w:t>
      </w:r>
    </w:p>
    <w:p w14:paraId="33928F64">
      <w:pPr>
        <w:pStyle w:val="2"/>
        <w:spacing w:before="250" w:line="221" w:lineRule="auto"/>
        <w:ind w:left="325"/>
      </w:pPr>
      <w:r>
        <w:rPr>
          <w:spacing w:val="19"/>
        </w:rPr>
        <w:t>第二章大力发展数字经济</w:t>
      </w:r>
    </w:p>
    <w:p w14:paraId="79A862AC">
      <w:pPr>
        <w:pStyle w:val="2"/>
        <w:spacing w:before="244" w:line="222" w:lineRule="auto"/>
        <w:ind w:left="605"/>
      </w:pPr>
      <w:r>
        <w:rPr>
          <w:spacing w:val="19"/>
        </w:rPr>
        <w:t>第一节加快推动数字产业化</w:t>
      </w:r>
    </w:p>
    <w:p w14:paraId="19B8B8EB">
      <w:pPr>
        <w:pStyle w:val="2"/>
        <w:spacing w:before="237" w:line="219" w:lineRule="auto"/>
        <w:ind w:left="685"/>
      </w:pPr>
      <w:r>
        <w:rPr>
          <w:spacing w:val="20"/>
        </w:rPr>
        <w:t>第二节扎实推进产业数字化转型</w:t>
      </w:r>
    </w:p>
    <w:p w14:paraId="57C81441">
      <w:pPr>
        <w:pStyle w:val="2"/>
        <w:spacing w:before="249" w:line="220" w:lineRule="auto"/>
        <w:ind w:left="685"/>
      </w:pPr>
      <w:r>
        <w:rPr>
          <w:spacing w:val="22"/>
        </w:rPr>
        <w:t>第三节培育壮大数字经济新业态新模式</w:t>
      </w:r>
    </w:p>
    <w:p w14:paraId="79E1DD69">
      <w:pPr>
        <w:pStyle w:val="2"/>
        <w:spacing w:before="268" w:line="222" w:lineRule="auto"/>
        <w:ind w:left="325"/>
      </w:pPr>
      <w:r>
        <w:rPr>
          <w:spacing w:val="20"/>
        </w:rPr>
        <w:t>第三章提升现代服务业发展水平</w:t>
      </w:r>
    </w:p>
    <w:p w14:paraId="4F669574">
      <w:pPr>
        <w:pStyle w:val="2"/>
        <w:spacing w:before="227" w:line="220" w:lineRule="auto"/>
        <w:ind w:left="685"/>
      </w:pPr>
      <w:r>
        <w:rPr>
          <w:spacing w:val="19"/>
        </w:rPr>
        <w:t>第一节推动生产性服务业专业化发展</w:t>
      </w:r>
    </w:p>
    <w:p w14:paraId="4DB9A895">
      <w:pPr>
        <w:pStyle w:val="2"/>
        <w:spacing w:before="245" w:line="220" w:lineRule="auto"/>
        <w:ind w:left="685"/>
      </w:pPr>
      <w:r>
        <w:rPr>
          <w:spacing w:val="20"/>
        </w:rPr>
        <w:t>第二节促进生活性服务业品质化发展</w:t>
      </w:r>
    </w:p>
    <w:p w14:paraId="707E0C24">
      <w:pPr>
        <w:pStyle w:val="2"/>
        <w:spacing w:before="258" w:line="222" w:lineRule="auto"/>
        <w:ind w:left="395"/>
      </w:pPr>
      <w:r>
        <w:rPr>
          <w:spacing w:val="22"/>
        </w:rPr>
        <w:t>第四章推动开发区改革创新发展</w:t>
      </w:r>
    </w:p>
    <w:p w14:paraId="40AA3441">
      <w:pPr>
        <w:pStyle w:val="2"/>
        <w:spacing w:before="219" w:line="222" w:lineRule="auto"/>
        <w:ind w:left="685"/>
      </w:pPr>
      <w:r>
        <w:rPr>
          <w:spacing w:val="19"/>
        </w:rPr>
        <w:t>第一节推动开发区提质升级</w:t>
      </w:r>
    </w:p>
    <w:p w14:paraId="2F9DD8B8">
      <w:pPr>
        <w:pStyle w:val="2"/>
        <w:spacing w:before="251" w:line="222" w:lineRule="auto"/>
        <w:ind w:left="685"/>
      </w:pPr>
      <w:r>
        <w:rPr>
          <w:spacing w:val="19"/>
        </w:rPr>
        <w:t>第二节促进产城融合发展</w:t>
      </w:r>
    </w:p>
    <w:p w14:paraId="303A807B">
      <w:pPr>
        <w:pStyle w:val="2"/>
        <w:spacing w:before="242" w:line="222" w:lineRule="auto"/>
        <w:ind w:left="685"/>
      </w:pPr>
      <w:r>
        <w:rPr>
          <w:spacing w:val="19"/>
        </w:rPr>
        <w:t>第三节优化开发区体制机制</w:t>
      </w:r>
    </w:p>
    <w:p w14:paraId="249207A9">
      <w:pPr>
        <w:spacing w:before="249" w:line="222" w:lineRule="auto"/>
        <w:ind w:left="99"/>
        <w:outlineLvl w:val="9"/>
        <w:rPr>
          <w:rFonts w:ascii="黑体" w:hAnsi="黑体" w:eastAsia="黑体" w:cs="黑体"/>
          <w:sz w:val="29"/>
          <w:szCs w:val="29"/>
        </w:rPr>
      </w:pPr>
      <w:r>
        <w:rPr>
          <w:rFonts w:ascii="黑体" w:hAnsi="黑体" w:eastAsia="黑体" w:cs="黑体"/>
          <w:b/>
          <w:bCs/>
          <w:spacing w:val="17"/>
          <w:sz w:val="29"/>
          <w:szCs w:val="29"/>
        </w:rPr>
        <w:t>第四篇坚持扩大内需畅通双循环</w:t>
      </w:r>
    </w:p>
    <w:p w14:paraId="5991FCE5">
      <w:pPr>
        <w:pStyle w:val="2"/>
        <w:spacing w:before="242" w:line="221" w:lineRule="auto"/>
        <w:ind w:left="435"/>
      </w:pPr>
      <w:r>
        <w:rPr>
          <w:spacing w:val="20"/>
        </w:rPr>
        <w:t>第一章畅通经济循环</w:t>
      </w:r>
    </w:p>
    <w:p w14:paraId="5899F749">
      <w:pPr>
        <w:pStyle w:val="2"/>
        <w:spacing w:before="254" w:line="222" w:lineRule="auto"/>
        <w:ind w:left="765"/>
      </w:pPr>
      <w:r>
        <w:rPr>
          <w:spacing w:val="19"/>
        </w:rPr>
        <w:t>第一节助力畅通国内大循环</w:t>
      </w:r>
    </w:p>
    <w:p w14:paraId="0EE23E43">
      <w:pPr>
        <w:spacing w:line="222" w:lineRule="auto"/>
        <w:sectPr>
          <w:footerReference r:id="rId6" w:type="default"/>
          <w:pgSz w:w="11960" w:h="16800"/>
          <w:pgMar w:top="1428" w:right="1794" w:bottom="1979" w:left="1524" w:header="0" w:footer="1602" w:gutter="0"/>
          <w:cols w:space="720" w:num="1"/>
        </w:sectPr>
      </w:pPr>
    </w:p>
    <w:p w14:paraId="2946C9C9">
      <w:pPr>
        <w:spacing w:line="343" w:lineRule="auto"/>
        <w:rPr>
          <w:rFonts w:ascii="Arial"/>
          <w:sz w:val="21"/>
        </w:rPr>
      </w:pPr>
    </w:p>
    <w:p w14:paraId="4DFD8690">
      <w:pPr>
        <w:pStyle w:val="2"/>
        <w:spacing w:before="94" w:line="222" w:lineRule="auto"/>
        <w:ind w:left="615"/>
      </w:pPr>
      <w:r>
        <w:rPr>
          <w:spacing w:val="19"/>
        </w:rPr>
        <w:t>第二节促进国内国际双循环</w:t>
      </w:r>
    </w:p>
    <w:p w14:paraId="1FE8DF9E">
      <w:pPr>
        <w:pStyle w:val="2"/>
        <w:spacing w:before="233" w:line="222" w:lineRule="auto"/>
        <w:ind w:left="305"/>
      </w:pPr>
      <w:r>
        <w:rPr>
          <w:spacing w:val="19"/>
        </w:rPr>
        <w:t>第二章精准扩大有效投资</w:t>
      </w:r>
    </w:p>
    <w:p w14:paraId="0A620421">
      <w:pPr>
        <w:pStyle w:val="2"/>
        <w:spacing w:before="238" w:line="222" w:lineRule="auto"/>
        <w:ind w:left="615"/>
      </w:pPr>
      <w:r>
        <w:rPr>
          <w:spacing w:val="20"/>
        </w:rPr>
        <w:t>第一节扎实推进新型基础设施建设</w:t>
      </w:r>
    </w:p>
    <w:p w14:paraId="6D87DC32">
      <w:pPr>
        <w:pStyle w:val="2"/>
        <w:spacing w:before="241" w:line="222" w:lineRule="auto"/>
        <w:ind w:left="615"/>
      </w:pPr>
      <w:r>
        <w:rPr>
          <w:spacing w:val="19"/>
        </w:rPr>
        <w:t>第二节推进交通强省重大项目建设</w:t>
      </w:r>
    </w:p>
    <w:p w14:paraId="6ADAD57B">
      <w:pPr>
        <w:pStyle w:val="2"/>
        <w:spacing w:before="251" w:line="222" w:lineRule="auto"/>
        <w:ind w:left="615"/>
      </w:pPr>
      <w:r>
        <w:rPr>
          <w:spacing w:val="20"/>
        </w:rPr>
        <w:t>第三节加快建设现代能源体系</w:t>
      </w:r>
    </w:p>
    <w:p w14:paraId="43D337C2">
      <w:pPr>
        <w:pStyle w:val="2"/>
        <w:spacing w:before="232" w:line="222" w:lineRule="auto"/>
        <w:ind w:left="615"/>
      </w:pPr>
      <w:r>
        <w:rPr>
          <w:spacing w:val="19"/>
        </w:rPr>
        <w:t>第四节加强现代水利设施建设</w:t>
      </w:r>
    </w:p>
    <w:p w14:paraId="65B92414">
      <w:pPr>
        <w:pStyle w:val="2"/>
        <w:spacing w:before="241" w:line="222" w:lineRule="auto"/>
        <w:ind w:left="615"/>
      </w:pPr>
      <w:r>
        <w:rPr>
          <w:spacing w:val="17"/>
        </w:rPr>
        <w:t>第五节完善投融资体制机制</w:t>
      </w:r>
    </w:p>
    <w:p w14:paraId="15802405">
      <w:pPr>
        <w:pStyle w:val="2"/>
        <w:spacing w:before="251" w:line="222" w:lineRule="auto"/>
        <w:ind w:left="305"/>
      </w:pPr>
      <w:r>
        <w:rPr>
          <w:spacing w:val="18"/>
        </w:rPr>
        <w:t>第三章持续释放消费潜力</w:t>
      </w:r>
    </w:p>
    <w:p w14:paraId="0523C5F6">
      <w:pPr>
        <w:pStyle w:val="2"/>
        <w:spacing w:before="241" w:line="222" w:lineRule="auto"/>
        <w:ind w:left="615"/>
      </w:pPr>
      <w:r>
        <w:rPr>
          <w:spacing w:val="16"/>
        </w:rPr>
        <w:t>第一节提升供给质量</w:t>
      </w:r>
    </w:p>
    <w:p w14:paraId="714F5627">
      <w:pPr>
        <w:pStyle w:val="2"/>
        <w:spacing w:before="232" w:line="222" w:lineRule="auto"/>
        <w:ind w:left="615"/>
      </w:pPr>
      <w:r>
        <w:rPr>
          <w:spacing w:val="16"/>
        </w:rPr>
        <w:t>第二节激发消费需求</w:t>
      </w:r>
    </w:p>
    <w:p w14:paraId="7CD29495">
      <w:pPr>
        <w:pStyle w:val="2"/>
        <w:spacing w:before="241" w:line="222" w:lineRule="auto"/>
        <w:ind w:left="615"/>
      </w:pPr>
      <w:r>
        <w:rPr>
          <w:spacing w:val="18"/>
        </w:rPr>
        <w:t>第三节优化消费环境</w:t>
      </w:r>
    </w:p>
    <w:p w14:paraId="22FB9088">
      <w:pPr>
        <w:spacing w:before="219" w:line="221" w:lineRule="auto"/>
        <w:outlineLvl w:val="9"/>
        <w:rPr>
          <w:rFonts w:ascii="黑体" w:hAnsi="黑体" w:eastAsia="黑体" w:cs="黑体"/>
          <w:sz w:val="29"/>
          <w:szCs w:val="29"/>
        </w:rPr>
      </w:pPr>
      <w:r>
        <w:rPr>
          <w:rFonts w:ascii="黑体" w:hAnsi="黑体" w:eastAsia="黑体" w:cs="黑体"/>
          <w:b/>
          <w:bCs/>
          <w:spacing w:val="19"/>
          <w:sz w:val="29"/>
          <w:szCs w:val="29"/>
        </w:rPr>
        <w:t>第五篇加快深层次市场化改革</w:t>
      </w:r>
    </w:p>
    <w:p w14:paraId="2E229EAB">
      <w:pPr>
        <w:pStyle w:val="2"/>
        <w:spacing w:before="257" w:line="222" w:lineRule="auto"/>
        <w:ind w:left="305"/>
      </w:pPr>
      <w:r>
        <w:rPr>
          <w:spacing w:val="19"/>
        </w:rPr>
        <w:t>第一章激发市场主体活力</w:t>
      </w:r>
    </w:p>
    <w:p w14:paraId="2D7DBE59">
      <w:pPr>
        <w:pStyle w:val="2"/>
        <w:spacing w:before="229" w:line="222" w:lineRule="auto"/>
        <w:ind w:left="615"/>
      </w:pPr>
      <w:r>
        <w:rPr>
          <w:spacing w:val="18"/>
        </w:rPr>
        <w:t>第一节纵深推进国资国企改革</w:t>
      </w:r>
    </w:p>
    <w:p w14:paraId="6CF27099">
      <w:pPr>
        <w:pStyle w:val="2"/>
        <w:spacing w:before="251" w:line="221" w:lineRule="auto"/>
        <w:ind w:left="615"/>
      </w:pPr>
      <w:r>
        <w:rPr>
          <w:spacing w:val="19"/>
        </w:rPr>
        <w:t>第二节支持非公有制经济高质量发展</w:t>
      </w:r>
    </w:p>
    <w:p w14:paraId="6AD34DB1">
      <w:pPr>
        <w:pStyle w:val="2"/>
        <w:spacing w:before="241" w:line="219" w:lineRule="auto"/>
        <w:ind w:left="615"/>
      </w:pPr>
      <w:r>
        <w:rPr>
          <w:spacing w:val="20"/>
        </w:rPr>
        <w:t>第三节稳步推进自然垄断行业改革</w:t>
      </w:r>
    </w:p>
    <w:p w14:paraId="37F8999D">
      <w:pPr>
        <w:pStyle w:val="2"/>
        <w:spacing w:before="248" w:line="222" w:lineRule="auto"/>
        <w:ind w:left="615"/>
      </w:pPr>
      <w:r>
        <w:rPr>
          <w:spacing w:val="19"/>
        </w:rPr>
        <w:t>第四节推进新型市场主体健康有序发展</w:t>
      </w:r>
    </w:p>
    <w:p w14:paraId="3371759E">
      <w:pPr>
        <w:pStyle w:val="2"/>
        <w:spacing w:before="241" w:line="221" w:lineRule="auto"/>
        <w:ind w:left="305"/>
      </w:pPr>
      <w:r>
        <w:rPr>
          <w:spacing w:val="19"/>
        </w:rPr>
        <w:t>第二章提升政府经济治理能力</w:t>
      </w:r>
    </w:p>
    <w:p w14:paraId="37FBA1BF">
      <w:pPr>
        <w:pStyle w:val="2"/>
        <w:spacing w:before="244" w:line="222" w:lineRule="auto"/>
        <w:ind w:left="615"/>
      </w:pPr>
      <w:r>
        <w:rPr>
          <w:spacing w:val="23"/>
        </w:rPr>
        <w:t>第一节建设全国政务服务满意度一等省份</w:t>
      </w:r>
    </w:p>
    <w:p w14:paraId="27B9B65C">
      <w:pPr>
        <w:pStyle w:val="2"/>
        <w:spacing w:before="241" w:line="222" w:lineRule="auto"/>
        <w:ind w:left="615"/>
      </w:pPr>
      <w:r>
        <w:rPr>
          <w:spacing w:val="19"/>
        </w:rPr>
        <w:t>第二节创新和完善宏观调节机制</w:t>
      </w:r>
    </w:p>
    <w:p w14:paraId="53A4A097">
      <w:pPr>
        <w:pStyle w:val="2"/>
        <w:spacing w:before="251" w:line="222" w:lineRule="auto"/>
        <w:ind w:left="615"/>
      </w:pPr>
      <w:r>
        <w:rPr>
          <w:spacing w:val="18"/>
        </w:rPr>
        <w:t>第三节深化财税体制改革</w:t>
      </w:r>
    </w:p>
    <w:p w14:paraId="2BCFE3BA">
      <w:pPr>
        <w:pStyle w:val="2"/>
        <w:spacing w:before="231" w:line="222" w:lineRule="auto"/>
        <w:ind w:left="615"/>
      </w:pPr>
      <w:r>
        <w:rPr>
          <w:spacing w:val="19"/>
        </w:rPr>
        <w:t>第四节推进价格形成机制改革</w:t>
      </w:r>
    </w:p>
    <w:p w14:paraId="751966E7">
      <w:pPr>
        <w:spacing w:line="222" w:lineRule="auto"/>
        <w:sectPr>
          <w:footerReference r:id="rId7" w:type="default"/>
          <w:pgSz w:w="11960" w:h="16800"/>
          <w:pgMar w:top="1428" w:right="1794" w:bottom="1979" w:left="1394" w:header="0" w:footer="1600" w:gutter="0"/>
          <w:cols w:space="720" w:num="1"/>
        </w:sectPr>
      </w:pPr>
    </w:p>
    <w:p w14:paraId="057D8FAF">
      <w:pPr>
        <w:spacing w:line="334" w:lineRule="auto"/>
        <w:rPr>
          <w:rFonts w:ascii="Arial"/>
          <w:sz w:val="21"/>
        </w:rPr>
      </w:pPr>
    </w:p>
    <w:p w14:paraId="534970AF">
      <w:pPr>
        <w:pStyle w:val="2"/>
        <w:spacing w:before="94" w:line="222" w:lineRule="auto"/>
        <w:ind w:left="315"/>
      </w:pPr>
      <w:r>
        <w:rPr>
          <w:spacing w:val="21"/>
        </w:rPr>
        <w:t>第三章加快建设高标准市场体系</w:t>
      </w:r>
    </w:p>
    <w:p w14:paraId="71532DF0">
      <w:pPr>
        <w:pStyle w:val="2"/>
        <w:spacing w:before="228" w:line="222" w:lineRule="auto"/>
        <w:ind w:left="635"/>
      </w:pPr>
      <w:r>
        <w:rPr>
          <w:spacing w:val="17"/>
        </w:rPr>
        <w:t>第一节完善现代产权制度</w:t>
      </w:r>
    </w:p>
    <w:p w14:paraId="5F5752E1">
      <w:pPr>
        <w:pStyle w:val="2"/>
        <w:spacing w:before="241" w:line="222" w:lineRule="auto"/>
        <w:ind w:left="635"/>
      </w:pPr>
      <w:r>
        <w:rPr>
          <w:spacing w:val="23"/>
        </w:rPr>
        <w:t>第二节构建更加完善的要素市场化配置机制</w:t>
      </w:r>
    </w:p>
    <w:p w14:paraId="78C4E707">
      <w:pPr>
        <w:pStyle w:val="2"/>
        <w:spacing w:before="240" w:line="221" w:lineRule="auto"/>
        <w:ind w:left="635"/>
      </w:pPr>
      <w:r>
        <w:rPr>
          <w:spacing w:val="20"/>
        </w:rPr>
        <w:t>第三节实施市场准入负面清单制度</w:t>
      </w:r>
    </w:p>
    <w:p w14:paraId="4024C1E7">
      <w:pPr>
        <w:pStyle w:val="2"/>
        <w:spacing w:before="243" w:line="222" w:lineRule="auto"/>
        <w:ind w:left="635"/>
      </w:pPr>
      <w:r>
        <w:rPr>
          <w:spacing w:val="17"/>
        </w:rPr>
        <w:t>第四节落实公平竞争审查制度</w:t>
      </w:r>
    </w:p>
    <w:p w14:paraId="2A4DA28B">
      <w:pPr>
        <w:pStyle w:val="2"/>
        <w:spacing w:before="261" w:line="222" w:lineRule="auto"/>
        <w:ind w:left="635"/>
      </w:pPr>
      <w:r>
        <w:rPr>
          <w:spacing w:val="21"/>
        </w:rPr>
        <w:t>第五节加快社会信用体系建设</w:t>
      </w:r>
    </w:p>
    <w:p w14:paraId="7E806C06">
      <w:pPr>
        <w:spacing w:before="239" w:line="221" w:lineRule="auto"/>
        <w:outlineLvl w:val="9"/>
        <w:rPr>
          <w:rFonts w:ascii="黑体" w:hAnsi="黑体" w:eastAsia="黑体" w:cs="黑体"/>
          <w:sz w:val="29"/>
          <w:szCs w:val="29"/>
        </w:rPr>
      </w:pPr>
      <w:r>
        <w:rPr>
          <w:rFonts w:ascii="黑体" w:hAnsi="黑体" w:eastAsia="黑体" w:cs="黑体"/>
          <w:b/>
          <w:bCs/>
          <w:spacing w:val="21"/>
          <w:sz w:val="29"/>
          <w:szCs w:val="29"/>
        </w:rPr>
        <w:t>第六篇高标准高质量建设内陆开放型经济试验区</w:t>
      </w:r>
    </w:p>
    <w:p w14:paraId="16717B70">
      <w:pPr>
        <w:pStyle w:val="2"/>
        <w:spacing w:before="246" w:line="222" w:lineRule="auto"/>
        <w:ind w:left="315"/>
      </w:pPr>
      <w:r>
        <w:rPr>
          <w:spacing w:val="20"/>
        </w:rPr>
        <w:t>第一章加快制度型开放步伐</w:t>
      </w:r>
    </w:p>
    <w:p w14:paraId="5BC10B6A">
      <w:pPr>
        <w:pStyle w:val="2"/>
        <w:spacing w:before="241" w:line="222" w:lineRule="auto"/>
        <w:ind w:left="635"/>
      </w:pPr>
      <w:r>
        <w:rPr>
          <w:spacing w:val="19"/>
        </w:rPr>
        <w:t>第一节促进贸易自由便利</w:t>
      </w:r>
    </w:p>
    <w:p w14:paraId="63B56207">
      <w:pPr>
        <w:pStyle w:val="2"/>
        <w:spacing w:before="241" w:line="222" w:lineRule="auto"/>
        <w:ind w:left="635"/>
      </w:pPr>
      <w:r>
        <w:rPr>
          <w:spacing w:val="21"/>
        </w:rPr>
        <w:t>第二节促进投资自由便利</w:t>
      </w:r>
    </w:p>
    <w:p w14:paraId="1CDF5FC4">
      <w:pPr>
        <w:pStyle w:val="2"/>
        <w:spacing w:before="241" w:line="222" w:lineRule="auto"/>
        <w:ind w:left="635"/>
      </w:pPr>
      <w:r>
        <w:rPr>
          <w:spacing w:val="22"/>
        </w:rPr>
        <w:t>第三节促进资金流动自由便利</w:t>
      </w:r>
    </w:p>
    <w:p w14:paraId="6E7CB0BB">
      <w:pPr>
        <w:pStyle w:val="2"/>
        <w:spacing w:before="251" w:line="221" w:lineRule="auto"/>
        <w:ind w:left="635"/>
      </w:pPr>
      <w:r>
        <w:rPr>
          <w:spacing w:val="19"/>
        </w:rPr>
        <w:t>第四节降低物流成本提高流通效率</w:t>
      </w:r>
    </w:p>
    <w:p w14:paraId="7B7FEEFC">
      <w:pPr>
        <w:pStyle w:val="2"/>
        <w:spacing w:before="243" w:line="221" w:lineRule="auto"/>
        <w:ind w:left="635"/>
      </w:pPr>
      <w:r>
        <w:rPr>
          <w:spacing w:val="21"/>
        </w:rPr>
        <w:t>第五节健全开放型经济安全保障体系</w:t>
      </w:r>
    </w:p>
    <w:p w14:paraId="48D70002">
      <w:pPr>
        <w:pStyle w:val="2"/>
        <w:spacing w:before="253" w:line="222" w:lineRule="auto"/>
        <w:ind w:left="315"/>
      </w:pPr>
      <w:r>
        <w:rPr>
          <w:spacing w:val="21"/>
        </w:rPr>
        <w:t>第二章建设高能级开放支撑体系</w:t>
      </w:r>
    </w:p>
    <w:p w14:paraId="374916A3">
      <w:pPr>
        <w:pStyle w:val="2"/>
        <w:spacing w:before="222" w:line="222" w:lineRule="auto"/>
        <w:ind w:left="635"/>
      </w:pPr>
      <w:r>
        <w:rPr>
          <w:spacing w:val="17"/>
        </w:rPr>
        <w:t>第一节畅通开放大通道</w:t>
      </w:r>
    </w:p>
    <w:p w14:paraId="6A78EC5A">
      <w:pPr>
        <w:pStyle w:val="2"/>
        <w:spacing w:before="250" w:line="221" w:lineRule="auto"/>
        <w:ind w:left="635"/>
      </w:pPr>
      <w:r>
        <w:rPr>
          <w:spacing w:val="19"/>
        </w:rPr>
        <w:t>第二节提升开放大平台</w:t>
      </w:r>
    </w:p>
    <w:p w14:paraId="28C96A0C">
      <w:pPr>
        <w:pStyle w:val="2"/>
        <w:spacing w:before="246" w:line="222" w:lineRule="auto"/>
        <w:ind w:left="315"/>
      </w:pPr>
      <w:r>
        <w:rPr>
          <w:spacing w:val="20"/>
        </w:rPr>
        <w:t>第三章对接融入国家战略</w:t>
      </w:r>
    </w:p>
    <w:p w14:paraId="4CD59EEA">
      <w:pPr>
        <w:pStyle w:val="2"/>
        <w:spacing w:before="228" w:line="220" w:lineRule="auto"/>
        <w:ind w:left="635"/>
      </w:pPr>
      <w:r>
        <w:t>第一节深度融入“一带一路”建设</w:t>
      </w:r>
    </w:p>
    <w:p w14:paraId="6CE5A732">
      <w:pPr>
        <w:pStyle w:val="2"/>
        <w:spacing w:before="255" w:line="222" w:lineRule="auto"/>
        <w:ind w:left="635"/>
      </w:pPr>
      <w:r>
        <w:rPr>
          <w:spacing w:val="21"/>
        </w:rPr>
        <w:t>第二节全面对接国家重大区域战略</w:t>
      </w:r>
    </w:p>
    <w:p w14:paraId="190682E7">
      <w:pPr>
        <w:spacing w:before="250" w:line="222" w:lineRule="auto"/>
        <w:ind w:left="20"/>
        <w:outlineLvl w:val="9"/>
        <w:rPr>
          <w:rFonts w:ascii="黑体" w:hAnsi="黑体" w:eastAsia="黑体" w:cs="黑体"/>
          <w:sz w:val="29"/>
          <w:szCs w:val="29"/>
        </w:rPr>
      </w:pPr>
      <w:r>
        <w:rPr>
          <w:rFonts w:ascii="黑体" w:hAnsi="黑体" w:eastAsia="黑体" w:cs="黑体"/>
          <w:b/>
          <w:bCs/>
          <w:spacing w:val="17"/>
          <w:sz w:val="29"/>
          <w:szCs w:val="29"/>
        </w:rPr>
        <w:t>第七篇全面推进乡村振兴</w:t>
      </w:r>
    </w:p>
    <w:p w14:paraId="013473E6">
      <w:pPr>
        <w:pStyle w:val="2"/>
        <w:spacing w:before="245" w:line="222" w:lineRule="auto"/>
        <w:ind w:left="315"/>
      </w:pPr>
      <w:r>
        <w:rPr>
          <w:spacing w:val="18"/>
        </w:rPr>
        <w:t>第一章大力发展现代农业</w:t>
      </w:r>
    </w:p>
    <w:p w14:paraId="66AA8422">
      <w:pPr>
        <w:pStyle w:val="2"/>
        <w:spacing w:before="249" w:line="222" w:lineRule="auto"/>
        <w:ind w:left="635"/>
      </w:pPr>
      <w:r>
        <w:rPr>
          <w:spacing w:val="19"/>
        </w:rPr>
        <w:t>第一节增强农业综合生产能力</w:t>
      </w:r>
    </w:p>
    <w:p w14:paraId="6A46787A">
      <w:pPr>
        <w:spacing w:line="222" w:lineRule="auto"/>
        <w:sectPr>
          <w:footerReference r:id="rId8" w:type="default"/>
          <w:pgSz w:w="11960" w:h="16820"/>
          <w:pgMar w:top="1429" w:right="1794" w:bottom="1969" w:left="1644" w:header="0" w:footer="1592" w:gutter="0"/>
          <w:cols w:space="720" w:num="1"/>
        </w:sectPr>
      </w:pPr>
    </w:p>
    <w:p w14:paraId="53F3689A">
      <w:pPr>
        <w:spacing w:line="271" w:lineRule="auto"/>
        <w:rPr>
          <w:rFonts w:ascii="Arial"/>
          <w:sz w:val="21"/>
        </w:rPr>
      </w:pPr>
    </w:p>
    <w:p w14:paraId="369A8827">
      <w:pPr>
        <w:pStyle w:val="2"/>
        <w:spacing w:before="94" w:line="221" w:lineRule="auto"/>
        <w:ind w:left="665"/>
      </w:pPr>
      <w:r>
        <w:rPr>
          <w:spacing w:val="18"/>
        </w:rPr>
        <w:t>第二节推进农业经济结构调整</w:t>
      </w:r>
    </w:p>
    <w:p w14:paraId="41BE1883">
      <w:pPr>
        <w:pStyle w:val="2"/>
        <w:spacing w:before="222" w:line="221" w:lineRule="auto"/>
        <w:ind w:left="665"/>
      </w:pPr>
      <w:r>
        <w:rPr>
          <w:spacing w:val="16"/>
        </w:rPr>
        <w:t>第三节丰富乡村经济业态</w:t>
      </w:r>
    </w:p>
    <w:p w14:paraId="6221BB95">
      <w:pPr>
        <w:pStyle w:val="2"/>
        <w:spacing w:before="242" w:line="221" w:lineRule="auto"/>
        <w:ind w:left="385"/>
      </w:pPr>
      <w:r>
        <w:rPr>
          <w:spacing w:val="16"/>
        </w:rPr>
        <w:t>第二章实施乡村建设行动</w:t>
      </w:r>
    </w:p>
    <w:p w14:paraId="10C07AC0">
      <w:pPr>
        <w:pStyle w:val="2"/>
        <w:spacing w:before="263" w:line="222" w:lineRule="auto"/>
        <w:ind w:left="665"/>
      </w:pPr>
      <w:r>
        <w:rPr>
          <w:spacing w:val="19"/>
        </w:rPr>
        <w:t>第一节分类推进乡村振兴</w:t>
      </w:r>
    </w:p>
    <w:p w14:paraId="4EC2F7FC">
      <w:pPr>
        <w:pStyle w:val="2"/>
        <w:spacing w:before="262" w:line="222" w:lineRule="auto"/>
        <w:ind w:left="665"/>
      </w:pPr>
      <w:r>
        <w:rPr>
          <w:spacing w:val="21"/>
        </w:rPr>
        <w:t>第二节提升农村基础设施和公共服务水平</w:t>
      </w:r>
    </w:p>
    <w:p w14:paraId="0250F101">
      <w:pPr>
        <w:pStyle w:val="2"/>
        <w:spacing w:before="231" w:line="222" w:lineRule="auto"/>
        <w:ind w:left="665"/>
      </w:pPr>
      <w:r>
        <w:rPr>
          <w:spacing w:val="16"/>
        </w:rPr>
        <w:t>第三节改善农村人居环境</w:t>
      </w:r>
    </w:p>
    <w:p w14:paraId="57D2550C">
      <w:pPr>
        <w:pStyle w:val="2"/>
        <w:spacing w:before="234" w:line="222" w:lineRule="auto"/>
        <w:ind w:left="365"/>
      </w:pPr>
      <w:r>
        <w:rPr>
          <w:spacing w:val="17"/>
        </w:rPr>
        <w:t>第三章推进城乡融合发展</w:t>
      </w:r>
    </w:p>
    <w:p w14:paraId="76B010CB">
      <w:pPr>
        <w:pStyle w:val="2"/>
        <w:spacing w:before="229" w:line="222" w:lineRule="auto"/>
        <w:ind w:left="665"/>
      </w:pPr>
      <w:r>
        <w:rPr>
          <w:spacing w:val="18"/>
        </w:rPr>
        <w:t>第一节促进城乡要素合理配置</w:t>
      </w:r>
    </w:p>
    <w:p w14:paraId="6C1D947F">
      <w:pPr>
        <w:pStyle w:val="2"/>
        <w:spacing w:before="251" w:line="222" w:lineRule="auto"/>
        <w:ind w:left="665"/>
      </w:pPr>
      <w:r>
        <w:rPr>
          <w:spacing w:val="17"/>
        </w:rPr>
        <w:t>第二节统筹城乡基础设施一体化发展</w:t>
      </w:r>
    </w:p>
    <w:p w14:paraId="050E2DE2">
      <w:pPr>
        <w:pStyle w:val="2"/>
        <w:spacing w:before="261" w:line="222" w:lineRule="auto"/>
        <w:ind w:left="585"/>
      </w:pPr>
      <w:r>
        <w:rPr>
          <w:spacing w:val="20"/>
        </w:rPr>
        <w:t>第三节推进城乡基本公共服务普惠共享</w:t>
      </w:r>
    </w:p>
    <w:p w14:paraId="7C013117">
      <w:pPr>
        <w:pStyle w:val="2"/>
        <w:spacing w:before="231" w:line="222" w:lineRule="auto"/>
        <w:ind w:left="585"/>
      </w:pPr>
      <w:r>
        <w:rPr>
          <w:spacing w:val="7"/>
        </w:rPr>
        <w:t>第四节实现巩固拓展脱贫攻坚成果同乡村振兴有</w:t>
      </w:r>
      <w:r>
        <w:rPr>
          <w:spacing w:val="6"/>
        </w:rPr>
        <w:t>效衔接</w:t>
      </w:r>
    </w:p>
    <w:p w14:paraId="2770E37D">
      <w:pPr>
        <w:spacing w:before="229" w:line="221" w:lineRule="auto"/>
        <w:outlineLvl w:val="9"/>
        <w:rPr>
          <w:rFonts w:ascii="黑体" w:hAnsi="黑体" w:eastAsia="黑体" w:cs="黑体"/>
          <w:sz w:val="29"/>
          <w:szCs w:val="29"/>
        </w:rPr>
      </w:pPr>
      <w:r>
        <w:rPr>
          <w:rFonts w:ascii="黑体" w:hAnsi="黑体" w:eastAsia="黑体" w:cs="黑体"/>
          <w:b/>
          <w:bCs/>
          <w:spacing w:val="13"/>
          <w:sz w:val="29"/>
          <w:szCs w:val="29"/>
        </w:rPr>
        <w:t>第八篇推进以人为核心的新型城镇化</w:t>
      </w:r>
    </w:p>
    <w:p w14:paraId="66595C18">
      <w:pPr>
        <w:pStyle w:val="2"/>
        <w:spacing w:before="221" w:line="219" w:lineRule="auto"/>
        <w:ind w:left="325"/>
      </w:pPr>
      <w:r>
        <w:rPr>
          <w:spacing w:val="19"/>
        </w:rPr>
        <w:t>第一章加快农业转移人口市民化</w:t>
      </w:r>
    </w:p>
    <w:p w14:paraId="23D689AF">
      <w:pPr>
        <w:pStyle w:val="2"/>
        <w:spacing w:before="250" w:line="221" w:lineRule="auto"/>
        <w:ind w:left="585"/>
      </w:pPr>
      <w:r>
        <w:rPr>
          <w:spacing w:val="17"/>
        </w:rPr>
        <w:t>第一节深化户籍制度改革</w:t>
      </w:r>
    </w:p>
    <w:p w14:paraId="525560A8">
      <w:pPr>
        <w:pStyle w:val="2"/>
        <w:spacing w:before="259" w:line="219" w:lineRule="auto"/>
        <w:ind w:left="585"/>
      </w:pPr>
      <w:r>
        <w:rPr>
          <w:spacing w:val="20"/>
        </w:rPr>
        <w:t>第二节健全农业转移人口市民化机制</w:t>
      </w:r>
    </w:p>
    <w:p w14:paraId="7062CAF3">
      <w:pPr>
        <w:pStyle w:val="2"/>
        <w:spacing w:before="253" w:line="222" w:lineRule="auto"/>
        <w:ind w:left="295"/>
      </w:pPr>
      <w:r>
        <w:rPr>
          <w:spacing w:val="20"/>
        </w:rPr>
        <w:t>第二章优化完善现代城镇体系</w:t>
      </w:r>
    </w:p>
    <w:p w14:paraId="73159815">
      <w:pPr>
        <w:pStyle w:val="2"/>
        <w:spacing w:before="239" w:line="222" w:lineRule="auto"/>
        <w:ind w:left="585"/>
      </w:pPr>
      <w:r>
        <w:rPr>
          <w:spacing w:val="18"/>
        </w:rPr>
        <w:t>第一节完善大中城市宜业宜居功能</w:t>
      </w:r>
    </w:p>
    <w:p w14:paraId="70007C53">
      <w:pPr>
        <w:pStyle w:val="2"/>
        <w:spacing w:before="271" w:line="222" w:lineRule="auto"/>
        <w:ind w:left="585"/>
      </w:pPr>
      <w:r>
        <w:rPr>
          <w:spacing w:val="21"/>
        </w:rPr>
        <w:t>第二节推进以县城为重要载体的新型城镇化建设</w:t>
      </w:r>
    </w:p>
    <w:p w14:paraId="21A3D138">
      <w:pPr>
        <w:pStyle w:val="2"/>
        <w:spacing w:before="211" w:line="222" w:lineRule="auto"/>
        <w:ind w:left="585"/>
      </w:pPr>
      <w:r>
        <w:rPr>
          <w:spacing w:val="17"/>
        </w:rPr>
        <w:t>第三节高质量发展小城镇</w:t>
      </w:r>
    </w:p>
    <w:p w14:paraId="315AC368">
      <w:pPr>
        <w:pStyle w:val="2"/>
        <w:spacing w:before="252" w:line="222" w:lineRule="auto"/>
        <w:ind w:left="275"/>
      </w:pPr>
      <w:r>
        <w:rPr>
          <w:spacing w:val="21"/>
        </w:rPr>
        <w:t>第三章全面提升城市功能品质</w:t>
      </w:r>
    </w:p>
    <w:p w14:paraId="3A269DED">
      <w:pPr>
        <w:pStyle w:val="2"/>
        <w:spacing w:before="236" w:line="219" w:lineRule="auto"/>
        <w:ind w:left="585"/>
      </w:pPr>
      <w:r>
        <w:rPr>
          <w:spacing w:val="17"/>
        </w:rPr>
        <w:t>第一节转变城市发展方式</w:t>
      </w:r>
    </w:p>
    <w:p w14:paraId="03A2DA0E">
      <w:pPr>
        <w:pStyle w:val="2"/>
        <w:spacing w:before="241" w:line="222" w:lineRule="auto"/>
        <w:ind w:left="585"/>
      </w:pPr>
      <w:r>
        <w:rPr>
          <w:spacing w:val="16"/>
        </w:rPr>
        <w:t>第二节推进新型城市建设</w:t>
      </w:r>
    </w:p>
    <w:p w14:paraId="4C409F8E">
      <w:pPr>
        <w:spacing w:line="222" w:lineRule="auto"/>
        <w:sectPr>
          <w:footerReference r:id="rId9" w:type="default"/>
          <w:pgSz w:w="11960" w:h="16820"/>
          <w:pgMar w:top="1429" w:right="1794" w:bottom="2079" w:left="1304" w:header="0" w:footer="1702" w:gutter="0"/>
          <w:cols w:space="720" w:num="1"/>
        </w:sectPr>
      </w:pPr>
    </w:p>
    <w:p w14:paraId="2349E172">
      <w:pPr>
        <w:spacing w:line="331" w:lineRule="auto"/>
        <w:rPr>
          <w:rFonts w:ascii="Arial"/>
          <w:sz w:val="21"/>
        </w:rPr>
      </w:pPr>
    </w:p>
    <w:p w14:paraId="0CBD8897">
      <w:pPr>
        <w:pStyle w:val="2"/>
        <w:spacing w:before="95" w:line="222" w:lineRule="auto"/>
        <w:ind w:left="635"/>
      </w:pPr>
      <w:r>
        <w:rPr>
          <w:spacing w:val="18"/>
        </w:rPr>
        <w:t>第三节加强城市精细化管理</w:t>
      </w:r>
    </w:p>
    <w:p w14:paraId="6E2F319D">
      <w:pPr>
        <w:spacing w:before="228" w:line="221" w:lineRule="auto"/>
        <w:ind w:left="10"/>
        <w:outlineLvl w:val="9"/>
        <w:rPr>
          <w:rFonts w:ascii="黑体" w:hAnsi="黑体" w:eastAsia="黑体" w:cs="黑体"/>
          <w:sz w:val="29"/>
          <w:szCs w:val="29"/>
        </w:rPr>
      </w:pPr>
      <w:r>
        <w:rPr>
          <w:rFonts w:ascii="黑体" w:hAnsi="黑体" w:eastAsia="黑体" w:cs="黑体"/>
          <w:b/>
          <w:bCs/>
          <w:spacing w:val="17"/>
          <w:sz w:val="29"/>
          <w:szCs w:val="29"/>
        </w:rPr>
        <w:t>第九篇推动更高水平区域协调发展</w:t>
      </w:r>
    </w:p>
    <w:p w14:paraId="0B283A31">
      <w:pPr>
        <w:pStyle w:val="2"/>
        <w:spacing w:before="247" w:line="222" w:lineRule="auto"/>
        <w:ind w:left="325"/>
      </w:pPr>
      <w:r>
        <w:rPr>
          <w:spacing w:val="21"/>
        </w:rPr>
        <w:t>第一章优化国土空间开发格局</w:t>
      </w:r>
    </w:p>
    <w:p w14:paraId="4415A6C9">
      <w:pPr>
        <w:pStyle w:val="2"/>
        <w:spacing w:before="257" w:line="220" w:lineRule="auto"/>
        <w:ind w:left="635"/>
      </w:pPr>
      <w:r>
        <w:rPr>
          <w:spacing w:val="18"/>
        </w:rPr>
        <w:t>第一节完善主体功能区布局</w:t>
      </w:r>
    </w:p>
    <w:p w14:paraId="371C59B4">
      <w:pPr>
        <w:pStyle w:val="2"/>
        <w:spacing w:before="235" w:line="222" w:lineRule="auto"/>
        <w:ind w:left="635"/>
      </w:pPr>
      <w:r>
        <w:rPr>
          <w:spacing w:val="19"/>
        </w:rPr>
        <w:t>第二节完善主体功能区配套政策</w:t>
      </w:r>
    </w:p>
    <w:p w14:paraId="5623E53D">
      <w:pPr>
        <w:pStyle w:val="2"/>
        <w:spacing w:before="244" w:line="222" w:lineRule="auto"/>
        <w:ind w:left="325"/>
      </w:pPr>
      <w:r>
        <w:rPr>
          <w:spacing w:val="16"/>
        </w:rPr>
        <w:t>第二章推进区域协调发展</w:t>
      </w:r>
    </w:p>
    <w:p w14:paraId="15F7330C">
      <w:pPr>
        <w:pStyle w:val="2"/>
        <w:spacing w:before="239" w:line="222" w:lineRule="auto"/>
        <w:ind w:left="635"/>
      </w:pPr>
      <w:r>
        <w:rPr>
          <w:spacing w:val="20"/>
        </w:rPr>
        <w:t>第一节做强做优大南昌都市圈</w:t>
      </w:r>
    </w:p>
    <w:p w14:paraId="1EE42370">
      <w:pPr>
        <w:pStyle w:val="2"/>
        <w:spacing w:before="240" w:line="220" w:lineRule="auto"/>
        <w:ind w:left="635"/>
      </w:pPr>
      <w:r>
        <w:rPr>
          <w:spacing w:val="-9"/>
        </w:rPr>
        <w:t>第二节强化“两轴”驱动</w:t>
      </w:r>
    </w:p>
    <w:p w14:paraId="3AA3977D">
      <w:pPr>
        <w:pStyle w:val="2"/>
        <w:spacing w:before="276" w:line="222" w:lineRule="auto"/>
        <w:ind w:left="635"/>
      </w:pPr>
      <w:r>
        <w:rPr>
          <w:spacing w:val="23"/>
        </w:rPr>
        <w:t>第三节促进赣南等原中央苏区高质量发展</w:t>
      </w:r>
    </w:p>
    <w:p w14:paraId="3D485BE7">
      <w:pPr>
        <w:pStyle w:val="2"/>
        <w:spacing w:before="219" w:line="220" w:lineRule="auto"/>
        <w:ind w:left="635"/>
      </w:pPr>
      <w:r>
        <w:rPr>
          <w:spacing w:val="20"/>
        </w:rPr>
        <w:t>第四节提升赣东北开放合作水平</w:t>
      </w:r>
    </w:p>
    <w:p w14:paraId="0EA7012C">
      <w:pPr>
        <w:pStyle w:val="2"/>
        <w:spacing w:before="242" w:line="219" w:lineRule="auto"/>
        <w:ind w:left="635"/>
      </w:pPr>
      <w:r>
        <w:rPr>
          <w:spacing w:val="19"/>
        </w:rPr>
        <w:t>第五节加快赣西转型升级步伐</w:t>
      </w:r>
    </w:p>
    <w:p w14:paraId="6050FCC4">
      <w:pPr>
        <w:spacing w:before="248" w:line="221" w:lineRule="auto"/>
        <w:outlineLvl w:val="9"/>
        <w:rPr>
          <w:rFonts w:ascii="黑体" w:hAnsi="黑体" w:eastAsia="黑体" w:cs="黑体"/>
          <w:sz w:val="29"/>
          <w:szCs w:val="29"/>
        </w:rPr>
      </w:pPr>
      <w:r>
        <w:rPr>
          <w:rFonts w:ascii="黑体" w:hAnsi="黑体" w:eastAsia="黑体" w:cs="黑体"/>
          <w:b/>
          <w:bCs/>
          <w:spacing w:val="19"/>
          <w:sz w:val="29"/>
          <w:szCs w:val="29"/>
        </w:rPr>
        <w:t>第十篇高标准打造美丽中国“江西样板”</w:t>
      </w:r>
    </w:p>
    <w:p w14:paraId="1DE39E53">
      <w:pPr>
        <w:pStyle w:val="2"/>
        <w:spacing w:before="255" w:line="222" w:lineRule="auto"/>
        <w:ind w:left="325"/>
      </w:pPr>
      <w:r>
        <w:rPr>
          <w:spacing w:val="18"/>
        </w:rPr>
        <w:t>第一章创新绿色制度</w:t>
      </w:r>
    </w:p>
    <w:p w14:paraId="6F789184">
      <w:pPr>
        <w:pStyle w:val="2"/>
        <w:spacing w:before="241" w:line="222" w:lineRule="auto"/>
        <w:ind w:left="635"/>
      </w:pPr>
      <w:r>
        <w:rPr>
          <w:spacing w:val="18"/>
        </w:rPr>
        <w:t>第一节健全空间管控制度</w:t>
      </w:r>
    </w:p>
    <w:p w14:paraId="7DFA3A2C">
      <w:pPr>
        <w:pStyle w:val="2"/>
        <w:spacing w:before="242" w:line="222" w:lineRule="auto"/>
        <w:ind w:left="635"/>
      </w:pPr>
      <w:r>
        <w:rPr>
          <w:spacing w:val="21"/>
        </w:rPr>
        <w:t>第二节健全现代环境治理体系</w:t>
      </w:r>
    </w:p>
    <w:p w14:paraId="569E5D88">
      <w:pPr>
        <w:pStyle w:val="2"/>
        <w:spacing w:before="241" w:line="222" w:lineRule="auto"/>
        <w:ind w:left="635"/>
      </w:pPr>
      <w:r>
        <w:rPr>
          <w:spacing w:val="21"/>
        </w:rPr>
        <w:t>第三节全面建立资源高效利用制度</w:t>
      </w:r>
    </w:p>
    <w:p w14:paraId="081B93A6">
      <w:pPr>
        <w:pStyle w:val="2"/>
        <w:spacing w:before="231" w:line="222" w:lineRule="auto"/>
        <w:ind w:left="325"/>
      </w:pPr>
      <w:r>
        <w:rPr>
          <w:spacing w:val="16"/>
        </w:rPr>
        <w:t>第二章筑牢绿色屏障</w:t>
      </w:r>
    </w:p>
    <w:p w14:paraId="6EEEAD42">
      <w:pPr>
        <w:pStyle w:val="2"/>
        <w:spacing w:before="241" w:line="221" w:lineRule="auto"/>
        <w:ind w:left="635"/>
      </w:pPr>
      <w:r>
        <w:rPr>
          <w:spacing w:val="19"/>
        </w:rPr>
        <w:t>第一节强化环境治理保护</w:t>
      </w:r>
    </w:p>
    <w:p w14:paraId="092DC095">
      <w:pPr>
        <w:pStyle w:val="2"/>
        <w:spacing w:before="253" w:line="221" w:lineRule="auto"/>
        <w:ind w:left="635"/>
      </w:pPr>
      <w:r>
        <w:rPr>
          <w:spacing w:val="22"/>
        </w:rPr>
        <w:t>第二节打造山水林田湖草生命共同体</w:t>
      </w:r>
    </w:p>
    <w:p w14:paraId="5B41E336">
      <w:pPr>
        <w:pStyle w:val="2"/>
        <w:spacing w:before="243" w:line="222" w:lineRule="auto"/>
        <w:ind w:left="635"/>
      </w:pPr>
      <w:r>
        <w:rPr>
          <w:spacing w:val="19"/>
        </w:rPr>
        <w:t>第三节积极应对气候变化</w:t>
      </w:r>
    </w:p>
    <w:p w14:paraId="331D978D">
      <w:pPr>
        <w:pStyle w:val="2"/>
        <w:spacing w:before="250" w:line="220" w:lineRule="auto"/>
        <w:ind w:left="325"/>
      </w:pPr>
      <w:r>
        <w:rPr>
          <w:spacing w:val="14"/>
        </w:rPr>
        <w:t>第三章壮大绿色经济</w:t>
      </w:r>
    </w:p>
    <w:p w14:paraId="0A1EDDE7">
      <w:pPr>
        <w:pStyle w:val="2"/>
        <w:spacing w:before="245" w:line="220" w:lineRule="auto"/>
        <w:ind w:left="635"/>
      </w:pPr>
      <w:r>
        <w:rPr>
          <w:spacing w:val="18"/>
        </w:rPr>
        <w:t>第一节培育壮大绿色产业</w:t>
      </w:r>
    </w:p>
    <w:p w14:paraId="31C226D8">
      <w:pPr>
        <w:spacing w:line="220" w:lineRule="auto"/>
        <w:sectPr>
          <w:footerReference r:id="rId10" w:type="default"/>
          <w:pgSz w:w="11960" w:h="16820"/>
          <w:pgMar w:top="1429" w:right="1794" w:bottom="1969" w:left="1594" w:header="0" w:footer="1592" w:gutter="0"/>
          <w:cols w:space="720" w:num="1"/>
        </w:sectPr>
      </w:pPr>
    </w:p>
    <w:p w14:paraId="0782441D">
      <w:pPr>
        <w:spacing w:line="331" w:lineRule="auto"/>
        <w:rPr>
          <w:rFonts w:ascii="Arial"/>
          <w:sz w:val="21"/>
        </w:rPr>
      </w:pPr>
    </w:p>
    <w:p w14:paraId="041C9C74">
      <w:pPr>
        <w:pStyle w:val="2"/>
        <w:spacing w:before="95" w:line="222" w:lineRule="auto"/>
        <w:ind w:left="625"/>
      </w:pPr>
      <w:r>
        <w:rPr>
          <w:spacing w:val="19"/>
        </w:rPr>
        <w:t>第二节提高资源综合利用效率</w:t>
      </w:r>
    </w:p>
    <w:p w14:paraId="2B291BBC">
      <w:pPr>
        <w:pStyle w:val="2"/>
        <w:spacing w:before="226" w:line="219" w:lineRule="auto"/>
        <w:ind w:left="625"/>
      </w:pPr>
      <w:r>
        <w:rPr>
          <w:spacing w:val="17"/>
        </w:rPr>
        <w:t>第三节加快生态优势转化</w:t>
      </w:r>
    </w:p>
    <w:p w14:paraId="247BC2FF">
      <w:pPr>
        <w:pStyle w:val="2"/>
        <w:spacing w:before="262" w:line="222" w:lineRule="auto"/>
        <w:ind w:left="305"/>
      </w:pPr>
      <w:r>
        <w:rPr>
          <w:spacing w:val="18"/>
        </w:rPr>
        <w:t>第四章繁荣绿色文化</w:t>
      </w:r>
    </w:p>
    <w:p w14:paraId="6B473299">
      <w:pPr>
        <w:pStyle w:val="2"/>
        <w:spacing w:before="249" w:line="222" w:lineRule="auto"/>
        <w:ind w:left="625"/>
      </w:pPr>
      <w:r>
        <w:rPr>
          <w:spacing w:val="16"/>
        </w:rPr>
        <w:t>第一节提高全民生态意识</w:t>
      </w:r>
    </w:p>
    <w:p w14:paraId="72E3C0D9">
      <w:pPr>
        <w:pStyle w:val="2"/>
        <w:spacing w:before="221" w:line="222" w:lineRule="auto"/>
        <w:ind w:left="625"/>
      </w:pPr>
      <w:r>
        <w:rPr>
          <w:spacing w:val="20"/>
        </w:rPr>
        <w:t>第二节倡导绿色生活方式</w:t>
      </w:r>
    </w:p>
    <w:p w14:paraId="4591B2CD">
      <w:pPr>
        <w:spacing w:before="248" w:line="221" w:lineRule="auto"/>
        <w:outlineLvl w:val="9"/>
        <w:rPr>
          <w:rFonts w:ascii="黑体" w:hAnsi="黑体" w:eastAsia="黑体" w:cs="黑体"/>
          <w:sz w:val="29"/>
          <w:szCs w:val="29"/>
        </w:rPr>
      </w:pPr>
      <w:r>
        <w:rPr>
          <w:rFonts w:ascii="黑体" w:hAnsi="黑体" w:eastAsia="黑体" w:cs="黑体"/>
          <w:b/>
          <w:bCs/>
          <w:spacing w:val="14"/>
          <w:sz w:val="29"/>
          <w:szCs w:val="29"/>
        </w:rPr>
        <w:t>第十一篇提升赣鄱文化软实力</w:t>
      </w:r>
    </w:p>
    <w:p w14:paraId="082E04D3">
      <w:pPr>
        <w:pStyle w:val="2"/>
        <w:spacing w:before="258" w:line="222" w:lineRule="auto"/>
        <w:ind w:left="305"/>
      </w:pPr>
      <w:r>
        <w:rPr>
          <w:spacing w:val="20"/>
        </w:rPr>
        <w:t>第一章提高社会文明程度</w:t>
      </w:r>
    </w:p>
    <w:p w14:paraId="23BE83C2">
      <w:pPr>
        <w:pStyle w:val="2"/>
        <w:spacing w:before="239" w:line="222" w:lineRule="auto"/>
        <w:ind w:left="625"/>
      </w:pPr>
      <w:r>
        <w:rPr>
          <w:spacing w:val="20"/>
        </w:rPr>
        <w:t>第一节推动理想信念教育常态化制度化</w:t>
      </w:r>
    </w:p>
    <w:p w14:paraId="049DA9BC">
      <w:pPr>
        <w:pStyle w:val="2"/>
        <w:spacing w:before="240" w:line="221" w:lineRule="auto"/>
        <w:ind w:left="625"/>
      </w:pPr>
      <w:r>
        <w:rPr>
          <w:spacing w:val="19"/>
        </w:rPr>
        <w:t>第二节持续提升公民文明素养</w:t>
      </w:r>
    </w:p>
    <w:p w14:paraId="1D466067">
      <w:pPr>
        <w:pStyle w:val="2"/>
        <w:spacing w:before="243" w:line="221" w:lineRule="auto"/>
        <w:ind w:left="625"/>
      </w:pPr>
      <w:r>
        <w:rPr>
          <w:spacing w:val="18"/>
        </w:rPr>
        <w:t>第三节加强思想舆论阵地建设</w:t>
      </w:r>
    </w:p>
    <w:p w14:paraId="5637C981">
      <w:pPr>
        <w:pStyle w:val="2"/>
        <w:spacing w:before="236" w:line="222" w:lineRule="auto"/>
        <w:ind w:left="305"/>
      </w:pPr>
      <w:r>
        <w:rPr>
          <w:spacing w:val="23"/>
        </w:rPr>
        <w:t>第二章推进红色文化与优秀传统文化传承创新</w:t>
      </w:r>
    </w:p>
    <w:p w14:paraId="4E67BAC2">
      <w:pPr>
        <w:pStyle w:val="2"/>
        <w:spacing w:before="219" w:line="222" w:lineRule="auto"/>
        <w:ind w:left="625"/>
      </w:pPr>
      <w:r>
        <w:rPr>
          <w:spacing w:val="18"/>
        </w:rPr>
        <w:t>第一节大力传承红色基因</w:t>
      </w:r>
    </w:p>
    <w:p w14:paraId="59D898A5">
      <w:pPr>
        <w:pStyle w:val="2"/>
        <w:spacing w:before="261" w:line="221" w:lineRule="auto"/>
        <w:ind w:left="625"/>
      </w:pPr>
      <w:r>
        <w:rPr>
          <w:spacing w:val="18"/>
        </w:rPr>
        <w:t>第二节加强文化遗产保护传承</w:t>
      </w:r>
    </w:p>
    <w:p w14:paraId="187F24D8">
      <w:pPr>
        <w:pStyle w:val="2"/>
        <w:spacing w:before="232" w:line="221" w:lineRule="auto"/>
        <w:ind w:left="625"/>
      </w:pPr>
      <w:r>
        <w:rPr>
          <w:spacing w:val="17"/>
        </w:rPr>
        <w:t>第三节推动赣鄱文化“走出去”</w:t>
      </w:r>
    </w:p>
    <w:p w14:paraId="586EB2CA">
      <w:pPr>
        <w:pStyle w:val="2"/>
        <w:spacing w:before="264" w:line="222" w:lineRule="auto"/>
        <w:ind w:left="305"/>
      </w:pPr>
      <w:r>
        <w:rPr>
          <w:spacing w:val="22"/>
        </w:rPr>
        <w:t>第三章促进文化事业繁荣发展</w:t>
      </w:r>
    </w:p>
    <w:p w14:paraId="7C354BC2">
      <w:pPr>
        <w:pStyle w:val="2"/>
        <w:spacing w:before="231" w:line="222" w:lineRule="auto"/>
        <w:ind w:left="625"/>
      </w:pPr>
      <w:r>
        <w:rPr>
          <w:spacing w:val="19"/>
        </w:rPr>
        <w:t>第一节完善公共文化服务体系</w:t>
      </w:r>
    </w:p>
    <w:p w14:paraId="0F589B01">
      <w:pPr>
        <w:pStyle w:val="2"/>
        <w:spacing w:before="242" w:line="222" w:lineRule="auto"/>
        <w:ind w:left="625"/>
      </w:pPr>
      <w:r>
        <w:rPr>
          <w:spacing w:val="18"/>
        </w:rPr>
        <w:t>第二节繁荣发展社会主义文艺</w:t>
      </w:r>
    </w:p>
    <w:p w14:paraId="02FEEBC7">
      <w:pPr>
        <w:pStyle w:val="2"/>
        <w:spacing w:before="240" w:line="221" w:lineRule="auto"/>
        <w:ind w:left="625"/>
      </w:pPr>
      <w:r>
        <w:rPr>
          <w:spacing w:val="21"/>
        </w:rPr>
        <w:t>第三节创新公共文化服务运行机制</w:t>
      </w:r>
    </w:p>
    <w:p w14:paraId="255DBD57">
      <w:pPr>
        <w:pStyle w:val="2"/>
        <w:spacing w:before="254" w:line="222" w:lineRule="auto"/>
        <w:ind w:left="305"/>
      </w:pPr>
      <w:r>
        <w:rPr>
          <w:spacing w:val="21"/>
        </w:rPr>
        <w:t>第四章促进文化产业高质量发展</w:t>
      </w:r>
    </w:p>
    <w:p w14:paraId="54DFD9A4">
      <w:pPr>
        <w:pStyle w:val="2"/>
        <w:spacing w:before="241" w:line="222" w:lineRule="auto"/>
        <w:ind w:left="625"/>
      </w:pPr>
      <w:r>
        <w:rPr>
          <w:spacing w:val="18"/>
        </w:rPr>
        <w:t>第一节扩大优质文化产品供给</w:t>
      </w:r>
    </w:p>
    <w:p w14:paraId="5BB23EB4">
      <w:pPr>
        <w:pStyle w:val="2"/>
        <w:spacing w:before="231" w:line="222" w:lineRule="auto"/>
        <w:ind w:left="625"/>
      </w:pPr>
      <w:r>
        <w:rPr>
          <w:spacing w:val="19"/>
        </w:rPr>
        <w:t>第二节深化文化体制机制改革</w:t>
      </w:r>
    </w:p>
    <w:p w14:paraId="0BADA102">
      <w:pPr>
        <w:spacing w:before="229" w:line="221" w:lineRule="auto"/>
        <w:outlineLvl w:val="9"/>
        <w:rPr>
          <w:rFonts w:ascii="黑体" w:hAnsi="黑体" w:eastAsia="黑体" w:cs="黑体"/>
          <w:sz w:val="29"/>
          <w:szCs w:val="29"/>
        </w:rPr>
      </w:pPr>
      <w:r>
        <w:rPr>
          <w:rFonts w:ascii="黑体" w:hAnsi="黑体" w:eastAsia="黑体" w:cs="黑体"/>
          <w:b/>
          <w:bCs/>
          <w:spacing w:val="15"/>
          <w:sz w:val="29"/>
          <w:szCs w:val="29"/>
        </w:rPr>
        <w:t>第十二篇促进人的全面发展</w:t>
      </w:r>
    </w:p>
    <w:p w14:paraId="6904E180">
      <w:pPr>
        <w:spacing w:line="221" w:lineRule="auto"/>
        <w:rPr>
          <w:rFonts w:ascii="黑体" w:hAnsi="黑体" w:eastAsia="黑体" w:cs="黑体"/>
          <w:sz w:val="29"/>
          <w:szCs w:val="29"/>
        </w:rPr>
        <w:sectPr>
          <w:footerReference r:id="rId11" w:type="default"/>
          <w:pgSz w:w="11960" w:h="16820"/>
          <w:pgMar w:top="1429" w:right="1794" w:bottom="1999" w:left="1364" w:header="0" w:footer="1622" w:gutter="0"/>
          <w:cols w:space="720" w:num="1"/>
        </w:sectPr>
      </w:pPr>
    </w:p>
    <w:p w14:paraId="6FEDD5CD">
      <w:pPr>
        <w:spacing w:line="294" w:lineRule="auto"/>
        <w:rPr>
          <w:rFonts w:ascii="Arial"/>
          <w:sz w:val="21"/>
        </w:rPr>
      </w:pPr>
    </w:p>
    <w:p w14:paraId="4AE2B255">
      <w:pPr>
        <w:pStyle w:val="2"/>
        <w:spacing w:before="94" w:line="222" w:lineRule="auto"/>
        <w:ind w:left="315"/>
      </w:pPr>
      <w:r>
        <w:rPr>
          <w:spacing w:val="18"/>
        </w:rPr>
        <w:t>第一章建设高质量教育体系</w:t>
      </w:r>
    </w:p>
    <w:p w14:paraId="1D67E021">
      <w:pPr>
        <w:pStyle w:val="2"/>
        <w:spacing w:before="259" w:line="222" w:lineRule="auto"/>
        <w:ind w:left="635"/>
      </w:pPr>
      <w:r>
        <w:rPr>
          <w:spacing w:val="22"/>
        </w:rPr>
        <w:t>第一节推进基础教育公平而有质量发展</w:t>
      </w:r>
    </w:p>
    <w:p w14:paraId="550490F5">
      <w:pPr>
        <w:pStyle w:val="2"/>
        <w:spacing w:before="241" w:line="222" w:lineRule="auto"/>
        <w:ind w:left="635"/>
      </w:pPr>
      <w:r>
        <w:rPr>
          <w:spacing w:val="21"/>
        </w:rPr>
        <w:t>第二节推动高等教育内涵特色发展</w:t>
      </w:r>
    </w:p>
    <w:p w14:paraId="4075AC42">
      <w:pPr>
        <w:pStyle w:val="2"/>
        <w:spacing w:before="251" w:line="222" w:lineRule="auto"/>
        <w:ind w:left="635"/>
      </w:pPr>
      <w:r>
        <w:rPr>
          <w:spacing w:val="20"/>
        </w:rPr>
        <w:t>第三节推进职业教育融合创新发展</w:t>
      </w:r>
    </w:p>
    <w:p w14:paraId="7F3D0822">
      <w:pPr>
        <w:pStyle w:val="2"/>
        <w:spacing w:before="231" w:line="222" w:lineRule="auto"/>
        <w:ind w:left="635"/>
      </w:pPr>
      <w:r>
        <w:rPr>
          <w:spacing w:val="17"/>
        </w:rPr>
        <w:t>第四节完善终身学习体系</w:t>
      </w:r>
    </w:p>
    <w:p w14:paraId="01F5DC01">
      <w:pPr>
        <w:pStyle w:val="2"/>
        <w:spacing w:before="240" w:line="221" w:lineRule="auto"/>
        <w:ind w:left="635"/>
      </w:pPr>
      <w:r>
        <w:rPr>
          <w:spacing w:val="15"/>
        </w:rPr>
        <w:t>第五节强化教育现代化保障</w:t>
      </w:r>
    </w:p>
    <w:p w14:paraId="33883425">
      <w:pPr>
        <w:pStyle w:val="2"/>
        <w:spacing w:before="245" w:line="222" w:lineRule="auto"/>
        <w:ind w:left="315"/>
      </w:pPr>
      <w:r>
        <w:rPr>
          <w:spacing w:val="22"/>
        </w:rPr>
        <w:t>第二章全面推进健康江西建设</w:t>
      </w:r>
    </w:p>
    <w:p w14:paraId="1AB0B201">
      <w:pPr>
        <w:pStyle w:val="2"/>
        <w:spacing w:before="239" w:line="222" w:lineRule="auto"/>
        <w:ind w:left="635"/>
      </w:pPr>
      <w:r>
        <w:rPr>
          <w:spacing w:val="16"/>
        </w:rPr>
        <w:t>第一节织牢公共卫生防护网</w:t>
      </w:r>
    </w:p>
    <w:p w14:paraId="5C834A06">
      <w:pPr>
        <w:pStyle w:val="2"/>
        <w:spacing w:before="242" w:line="222" w:lineRule="auto"/>
        <w:ind w:left="635"/>
      </w:pPr>
      <w:r>
        <w:rPr>
          <w:spacing w:val="19"/>
        </w:rPr>
        <w:t>第二节深化医药卫生体制改革</w:t>
      </w:r>
    </w:p>
    <w:p w14:paraId="7B124242">
      <w:pPr>
        <w:pStyle w:val="2"/>
        <w:spacing w:before="251" w:line="222" w:lineRule="auto"/>
        <w:ind w:left="635"/>
      </w:pPr>
      <w:r>
        <w:rPr>
          <w:spacing w:val="20"/>
        </w:rPr>
        <w:t>第三节提升医疗卫生服务水平</w:t>
      </w:r>
    </w:p>
    <w:p w14:paraId="53480475">
      <w:pPr>
        <w:pStyle w:val="2"/>
        <w:spacing w:before="241" w:line="222" w:lineRule="auto"/>
        <w:ind w:left="635"/>
      </w:pPr>
      <w:r>
        <w:rPr>
          <w:spacing w:val="17"/>
        </w:rPr>
        <w:t>第四节推动中医药传承创新发展</w:t>
      </w:r>
    </w:p>
    <w:p w14:paraId="5916DFDF">
      <w:pPr>
        <w:pStyle w:val="2"/>
        <w:spacing w:before="241" w:line="222" w:lineRule="auto"/>
        <w:ind w:left="635"/>
      </w:pPr>
      <w:r>
        <w:rPr>
          <w:spacing w:val="20"/>
        </w:rPr>
        <w:t>第五节开展爱国卫生和全民健身运动</w:t>
      </w:r>
    </w:p>
    <w:p w14:paraId="25DA531C">
      <w:pPr>
        <w:pStyle w:val="2"/>
        <w:spacing w:before="254" w:line="222" w:lineRule="auto"/>
        <w:ind w:left="315"/>
      </w:pPr>
      <w:r>
        <w:rPr>
          <w:spacing w:val="20"/>
        </w:rPr>
        <w:t>第三章积极应对人口老龄化</w:t>
      </w:r>
    </w:p>
    <w:p w14:paraId="17D5327E">
      <w:pPr>
        <w:pStyle w:val="2"/>
        <w:spacing w:before="239" w:line="222" w:lineRule="auto"/>
        <w:ind w:left="635"/>
      </w:pPr>
      <w:r>
        <w:rPr>
          <w:spacing w:val="20"/>
        </w:rPr>
        <w:t>第一节优化生育政策和配套措施</w:t>
      </w:r>
    </w:p>
    <w:p w14:paraId="6E0E4150">
      <w:pPr>
        <w:pStyle w:val="2"/>
        <w:spacing w:before="240" w:line="221" w:lineRule="auto"/>
        <w:ind w:left="635"/>
      </w:pPr>
      <w:r>
        <w:rPr>
          <w:spacing w:val="21"/>
        </w:rPr>
        <w:t>第二节加快完善养老服务体系</w:t>
      </w:r>
    </w:p>
    <w:p w14:paraId="58D4FA73">
      <w:pPr>
        <w:spacing w:before="251" w:line="221" w:lineRule="auto"/>
        <w:rPr>
          <w:rFonts w:ascii="黑体" w:hAnsi="黑体" w:eastAsia="黑体" w:cs="黑体"/>
          <w:sz w:val="29"/>
          <w:szCs w:val="29"/>
        </w:rPr>
      </w:pPr>
      <w:r>
        <w:rPr>
          <w:rFonts w:ascii="黑体" w:hAnsi="黑体" w:eastAsia="黑体" w:cs="黑体"/>
          <w:b/>
          <w:bCs/>
          <w:spacing w:val="16"/>
          <w:sz w:val="29"/>
          <w:szCs w:val="29"/>
        </w:rPr>
        <w:t>第十三篇构建促进共同富裕、共建共治共享的民生发展格局</w:t>
      </w:r>
    </w:p>
    <w:p w14:paraId="20420A27">
      <w:pPr>
        <w:pStyle w:val="2"/>
        <w:spacing w:before="236" w:line="222" w:lineRule="auto"/>
        <w:ind w:left="315"/>
      </w:pPr>
      <w:r>
        <w:rPr>
          <w:spacing w:val="21"/>
        </w:rPr>
        <w:t>第一章促进更充分更高质量就业</w:t>
      </w:r>
    </w:p>
    <w:p w14:paraId="2D9D82DD">
      <w:pPr>
        <w:pStyle w:val="2"/>
        <w:spacing w:before="231" w:line="222" w:lineRule="auto"/>
        <w:ind w:left="635"/>
      </w:pPr>
      <w:r>
        <w:rPr>
          <w:spacing w:val="19"/>
        </w:rPr>
        <w:t>第一节积极实施就业优先政策</w:t>
      </w:r>
    </w:p>
    <w:p w14:paraId="1A316322">
      <w:pPr>
        <w:pStyle w:val="2"/>
        <w:spacing w:before="242" w:line="222" w:lineRule="auto"/>
        <w:ind w:left="635"/>
      </w:pPr>
      <w:r>
        <w:rPr>
          <w:spacing w:val="19"/>
        </w:rPr>
        <w:t>第二节构建公共就业服务体系</w:t>
      </w:r>
    </w:p>
    <w:p w14:paraId="364D7432">
      <w:pPr>
        <w:pStyle w:val="2"/>
        <w:spacing w:before="251" w:line="222" w:lineRule="auto"/>
        <w:ind w:left="635"/>
      </w:pPr>
      <w:r>
        <w:rPr>
          <w:spacing w:val="23"/>
        </w:rPr>
        <w:t>第三节优化收入分配结构</w:t>
      </w:r>
    </w:p>
    <w:p w14:paraId="76AE4725">
      <w:pPr>
        <w:pStyle w:val="2"/>
        <w:spacing w:before="250" w:line="221" w:lineRule="auto"/>
        <w:ind w:left="315"/>
      </w:pPr>
      <w:r>
        <w:rPr>
          <w:spacing w:val="22"/>
        </w:rPr>
        <w:t>第二章健全广覆盖多层次社会保障体系</w:t>
      </w:r>
    </w:p>
    <w:p w14:paraId="4C97F4FA">
      <w:pPr>
        <w:pStyle w:val="2"/>
        <w:spacing w:before="253" w:line="221" w:lineRule="auto"/>
        <w:ind w:left="635"/>
      </w:pPr>
      <w:r>
        <w:rPr>
          <w:spacing w:val="19"/>
        </w:rPr>
        <w:t>第一节改革完善社会保险制度</w:t>
      </w:r>
    </w:p>
    <w:p w14:paraId="75015B00">
      <w:pPr>
        <w:spacing w:line="221" w:lineRule="auto"/>
        <w:sectPr>
          <w:footerReference r:id="rId12" w:type="default"/>
          <w:pgSz w:w="11960" w:h="16820"/>
          <w:pgMar w:top="1429" w:right="1794" w:bottom="1999" w:left="1584" w:header="0" w:footer="1622" w:gutter="0"/>
          <w:cols w:space="720" w:num="1"/>
        </w:sectPr>
      </w:pPr>
    </w:p>
    <w:p w14:paraId="08C8DFD9">
      <w:pPr>
        <w:spacing w:line="340" w:lineRule="auto"/>
        <w:rPr>
          <w:rFonts w:ascii="Arial"/>
          <w:sz w:val="21"/>
        </w:rPr>
      </w:pPr>
    </w:p>
    <w:p w14:paraId="7227E107">
      <w:pPr>
        <w:pStyle w:val="2"/>
        <w:spacing w:before="95" w:line="221" w:lineRule="auto"/>
        <w:ind w:left="635"/>
      </w:pPr>
      <w:r>
        <w:rPr>
          <w:spacing w:val="21"/>
        </w:rPr>
        <w:t>第二节建立全民医疗保障体系</w:t>
      </w:r>
    </w:p>
    <w:p w14:paraId="676CC914">
      <w:pPr>
        <w:pStyle w:val="2"/>
        <w:spacing w:before="243" w:line="222" w:lineRule="auto"/>
        <w:ind w:left="635"/>
      </w:pPr>
      <w:r>
        <w:rPr>
          <w:spacing w:val="20"/>
        </w:rPr>
        <w:t>第三节优化社会救助和慈善制度</w:t>
      </w:r>
    </w:p>
    <w:p w14:paraId="537E1144">
      <w:pPr>
        <w:pStyle w:val="2"/>
        <w:spacing w:before="240" w:line="221" w:lineRule="auto"/>
        <w:ind w:left="635"/>
      </w:pPr>
      <w:r>
        <w:rPr>
          <w:spacing w:val="20"/>
        </w:rPr>
        <w:t>第四节完善住房保障体系</w:t>
      </w:r>
    </w:p>
    <w:p w14:paraId="13E4B230">
      <w:pPr>
        <w:pStyle w:val="2"/>
        <w:spacing w:before="242" w:line="220" w:lineRule="auto"/>
        <w:ind w:left="635"/>
      </w:pPr>
      <w:r>
        <w:rPr>
          <w:spacing w:val="21"/>
        </w:rPr>
        <w:t>第五节健全退役军人工作体系和保障制度</w:t>
      </w:r>
    </w:p>
    <w:p w14:paraId="4EF1DEB8">
      <w:pPr>
        <w:pStyle w:val="2"/>
        <w:spacing w:before="255" w:line="221" w:lineRule="auto"/>
        <w:ind w:left="315"/>
      </w:pPr>
      <w:r>
        <w:rPr>
          <w:spacing w:val="20"/>
        </w:rPr>
        <w:t>第三章保障妇女等群体基本权益</w:t>
      </w:r>
    </w:p>
    <w:p w14:paraId="4850A8ED">
      <w:pPr>
        <w:pStyle w:val="2"/>
        <w:spacing w:before="243" w:line="222" w:lineRule="auto"/>
        <w:ind w:left="635"/>
      </w:pPr>
      <w:r>
        <w:rPr>
          <w:spacing w:val="17"/>
        </w:rPr>
        <w:t>第一节促进妇女全面发展</w:t>
      </w:r>
    </w:p>
    <w:p w14:paraId="0AB6341A">
      <w:pPr>
        <w:pStyle w:val="2"/>
        <w:spacing w:before="231" w:line="222" w:lineRule="auto"/>
        <w:ind w:left="635"/>
      </w:pPr>
      <w:r>
        <w:rPr>
          <w:spacing w:val="19"/>
        </w:rPr>
        <w:t>第二节提升儿童关爱服务水平</w:t>
      </w:r>
    </w:p>
    <w:p w14:paraId="2127236B">
      <w:pPr>
        <w:pStyle w:val="2"/>
        <w:spacing w:before="251" w:line="222" w:lineRule="auto"/>
        <w:ind w:left="635"/>
      </w:pPr>
      <w:r>
        <w:rPr>
          <w:spacing w:val="18"/>
        </w:rPr>
        <w:t>第三节推动青少年健康发展</w:t>
      </w:r>
    </w:p>
    <w:p w14:paraId="5E92B85B">
      <w:pPr>
        <w:pStyle w:val="2"/>
        <w:spacing w:before="242" w:line="222" w:lineRule="auto"/>
        <w:ind w:left="635"/>
      </w:pPr>
      <w:r>
        <w:rPr>
          <w:spacing w:val="18"/>
        </w:rPr>
        <w:t>第四节提高残疾人发展能力</w:t>
      </w:r>
    </w:p>
    <w:p w14:paraId="2ED0A7D5">
      <w:pPr>
        <w:pStyle w:val="2"/>
        <w:spacing w:before="243" w:line="222" w:lineRule="auto"/>
        <w:ind w:left="315"/>
      </w:pPr>
      <w:r>
        <w:rPr>
          <w:spacing w:val="20"/>
        </w:rPr>
        <w:t>第四章构建社会治理新格局</w:t>
      </w:r>
    </w:p>
    <w:p w14:paraId="1E6BC7C7">
      <w:pPr>
        <w:pStyle w:val="2"/>
        <w:spacing w:before="229" w:line="222" w:lineRule="auto"/>
        <w:ind w:left="635"/>
      </w:pPr>
      <w:r>
        <w:rPr>
          <w:spacing w:val="18"/>
        </w:rPr>
        <w:t>第一节完善社会治理体系</w:t>
      </w:r>
    </w:p>
    <w:p w14:paraId="404F9A5B">
      <w:pPr>
        <w:pStyle w:val="2"/>
        <w:spacing w:before="231" w:line="222" w:lineRule="auto"/>
        <w:ind w:left="635"/>
      </w:pPr>
      <w:r>
        <w:rPr>
          <w:spacing w:val="18"/>
        </w:rPr>
        <w:t>第二节创新社会治理方式</w:t>
      </w:r>
    </w:p>
    <w:p w14:paraId="363BD184">
      <w:pPr>
        <w:spacing w:before="240" w:line="222" w:lineRule="auto"/>
        <w:outlineLvl w:val="9"/>
        <w:rPr>
          <w:rFonts w:ascii="黑体" w:hAnsi="黑体" w:eastAsia="黑体" w:cs="黑体"/>
          <w:sz w:val="29"/>
          <w:szCs w:val="29"/>
        </w:rPr>
      </w:pPr>
      <w:r>
        <w:rPr>
          <w:rFonts w:ascii="黑体" w:hAnsi="黑体" w:eastAsia="黑体" w:cs="黑体"/>
          <w:b/>
          <w:bCs/>
          <w:spacing w:val="19"/>
          <w:sz w:val="29"/>
          <w:szCs w:val="29"/>
        </w:rPr>
        <w:t>第十四篇建设更高水平的平安江西</w:t>
      </w:r>
    </w:p>
    <w:p w14:paraId="62C0F8B4">
      <w:pPr>
        <w:pStyle w:val="2"/>
        <w:spacing w:before="245" w:line="222" w:lineRule="auto"/>
        <w:ind w:left="315"/>
      </w:pPr>
      <w:r>
        <w:rPr>
          <w:spacing w:val="18"/>
        </w:rPr>
        <w:t>第一章筑牢安全发展底线</w:t>
      </w:r>
    </w:p>
    <w:p w14:paraId="6D44D8D3">
      <w:pPr>
        <w:pStyle w:val="2"/>
        <w:spacing w:before="249" w:line="222" w:lineRule="auto"/>
        <w:ind w:left="635"/>
      </w:pPr>
      <w:r>
        <w:rPr>
          <w:spacing w:val="22"/>
        </w:rPr>
        <w:t>第一节加强地方国家安全体系和能力建设</w:t>
      </w:r>
    </w:p>
    <w:p w14:paraId="3BBEE435">
      <w:pPr>
        <w:pStyle w:val="2"/>
        <w:spacing w:before="251" w:line="221" w:lineRule="auto"/>
        <w:ind w:left="635"/>
      </w:pPr>
      <w:r>
        <w:rPr>
          <w:spacing w:val="15"/>
        </w:rPr>
        <w:t>第二节维护经济安全</w:t>
      </w:r>
    </w:p>
    <w:p w14:paraId="03807C47">
      <w:pPr>
        <w:pStyle w:val="2"/>
        <w:spacing w:before="233" w:line="221" w:lineRule="auto"/>
        <w:ind w:left="635"/>
      </w:pPr>
      <w:r>
        <w:rPr>
          <w:spacing w:val="18"/>
        </w:rPr>
        <w:t>第三节保障人民生命安全</w:t>
      </w:r>
    </w:p>
    <w:p w14:paraId="17A6938F">
      <w:pPr>
        <w:pStyle w:val="2"/>
        <w:spacing w:before="241" w:line="219" w:lineRule="auto"/>
        <w:ind w:left="315"/>
      </w:pPr>
      <w:r>
        <w:rPr>
          <w:spacing w:val="18"/>
        </w:rPr>
        <w:t>第二章维护社会和谐稳定</w:t>
      </w:r>
    </w:p>
    <w:p w14:paraId="3ECE8C20">
      <w:pPr>
        <w:pStyle w:val="2"/>
        <w:spacing w:before="238" w:line="222" w:lineRule="auto"/>
        <w:ind w:left="635"/>
      </w:pPr>
      <w:r>
        <w:rPr>
          <w:spacing w:val="21"/>
        </w:rPr>
        <w:t>第一节健全社会矛盾综合治理机制</w:t>
      </w:r>
    </w:p>
    <w:p w14:paraId="6D9C3C75">
      <w:pPr>
        <w:pStyle w:val="2"/>
        <w:spacing w:before="251" w:line="222" w:lineRule="auto"/>
        <w:ind w:left="635"/>
      </w:pPr>
      <w:r>
        <w:rPr>
          <w:spacing w:val="21"/>
        </w:rPr>
        <w:t>第二节推进社会治安防控体系现代化</w:t>
      </w:r>
    </w:p>
    <w:p w14:paraId="72C294AE">
      <w:pPr>
        <w:pStyle w:val="2"/>
        <w:spacing w:before="250" w:line="222" w:lineRule="auto"/>
        <w:ind w:left="10"/>
        <w:outlineLvl w:val="9"/>
      </w:pPr>
      <w:r>
        <w:rPr>
          <w:b/>
          <w:bCs/>
          <w:spacing w:val="20"/>
        </w:rPr>
        <w:t>第十五篇推进社会主义民主政治建设江西实践</w:t>
      </w:r>
    </w:p>
    <w:p w14:paraId="1818BC92">
      <w:pPr>
        <w:pStyle w:val="2"/>
        <w:spacing w:before="245" w:line="222" w:lineRule="auto"/>
        <w:ind w:left="315"/>
      </w:pPr>
      <w:r>
        <w:rPr>
          <w:spacing w:val="19"/>
        </w:rPr>
        <w:t>第一章推进社会主义政治建设</w:t>
      </w:r>
    </w:p>
    <w:p w14:paraId="30F6A0A3">
      <w:pPr>
        <w:spacing w:line="222" w:lineRule="auto"/>
        <w:sectPr>
          <w:footerReference r:id="rId13" w:type="default"/>
          <w:pgSz w:w="11960" w:h="16820"/>
          <w:pgMar w:top="1429" w:right="1794" w:bottom="1979" w:left="1344" w:header="0" w:footer="1602" w:gutter="0"/>
          <w:cols w:space="720" w:num="1"/>
        </w:sectPr>
      </w:pPr>
    </w:p>
    <w:p w14:paraId="3E098EF8">
      <w:pPr>
        <w:spacing w:line="331" w:lineRule="auto"/>
        <w:rPr>
          <w:rFonts w:ascii="Arial"/>
          <w:sz w:val="21"/>
        </w:rPr>
      </w:pPr>
    </w:p>
    <w:p w14:paraId="579E5088">
      <w:pPr>
        <w:pStyle w:val="2"/>
        <w:spacing w:before="95" w:line="222" w:lineRule="auto"/>
        <w:ind w:left="635"/>
      </w:pPr>
      <w:r>
        <w:rPr>
          <w:spacing w:val="20"/>
        </w:rPr>
        <w:t>第一节坚持和完善人民代表大会制度</w:t>
      </w:r>
    </w:p>
    <w:p w14:paraId="5746B603">
      <w:pPr>
        <w:pStyle w:val="2"/>
        <w:spacing w:before="239" w:line="220" w:lineRule="auto"/>
        <w:ind w:left="635"/>
      </w:pPr>
      <w:r>
        <w:rPr>
          <w:spacing w:val="22"/>
        </w:rPr>
        <w:t>第二节落实中国共产党领导的多党合作和政治协商制度</w:t>
      </w:r>
    </w:p>
    <w:p w14:paraId="275CC4A2">
      <w:pPr>
        <w:pStyle w:val="2"/>
        <w:spacing w:before="245" w:line="222" w:lineRule="auto"/>
        <w:ind w:left="635"/>
      </w:pPr>
      <w:r>
        <w:rPr>
          <w:spacing w:val="23"/>
        </w:rPr>
        <w:t>第三节巩固和发展最广泛的爱国统一战线</w:t>
      </w:r>
    </w:p>
    <w:p w14:paraId="72EAD438">
      <w:pPr>
        <w:pStyle w:val="2"/>
        <w:spacing w:before="231" w:line="222" w:lineRule="auto"/>
        <w:jc w:val="right"/>
      </w:pPr>
      <w:r>
        <w:rPr>
          <w:spacing w:val="-14"/>
        </w:rPr>
        <w:t>第四节服从服务国防建设、“一国两制”、祖国统一和外交大局</w:t>
      </w:r>
    </w:p>
    <w:p w14:paraId="6794401D">
      <w:pPr>
        <w:pStyle w:val="2"/>
        <w:spacing w:before="241" w:line="222" w:lineRule="auto"/>
        <w:ind w:left="635"/>
      </w:pPr>
      <w:r>
        <w:rPr>
          <w:spacing w:val="21"/>
        </w:rPr>
        <w:t>第五节健全党和国家监督体系</w:t>
      </w:r>
    </w:p>
    <w:p w14:paraId="72609E6B">
      <w:pPr>
        <w:pStyle w:val="2"/>
        <w:spacing w:before="243" w:line="222" w:lineRule="auto"/>
        <w:ind w:left="325"/>
      </w:pPr>
      <w:r>
        <w:rPr>
          <w:spacing w:val="19"/>
        </w:rPr>
        <w:t>第二章加快推进法治江西建设</w:t>
      </w:r>
    </w:p>
    <w:p w14:paraId="01F1693E">
      <w:pPr>
        <w:pStyle w:val="2"/>
        <w:spacing w:before="239" w:line="222" w:lineRule="auto"/>
        <w:ind w:left="635"/>
      </w:pPr>
      <w:r>
        <w:rPr>
          <w:spacing w:val="18"/>
        </w:rPr>
        <w:t>第一节完善地方立法体制机制</w:t>
      </w:r>
    </w:p>
    <w:p w14:paraId="628F9C2E">
      <w:pPr>
        <w:pStyle w:val="2"/>
        <w:spacing w:before="222" w:line="222" w:lineRule="auto"/>
        <w:ind w:left="635"/>
      </w:pPr>
      <w:r>
        <w:rPr>
          <w:spacing w:val="20"/>
        </w:rPr>
        <w:t>第二节促进严格执法和公正司法</w:t>
      </w:r>
    </w:p>
    <w:p w14:paraId="46D76A64">
      <w:pPr>
        <w:pStyle w:val="2"/>
        <w:spacing w:before="251" w:line="222" w:lineRule="auto"/>
        <w:ind w:left="635"/>
      </w:pPr>
      <w:r>
        <w:rPr>
          <w:spacing w:val="20"/>
        </w:rPr>
        <w:t>第三节加强对法律实施的监督</w:t>
      </w:r>
    </w:p>
    <w:p w14:paraId="79B1296F">
      <w:pPr>
        <w:pStyle w:val="2"/>
        <w:spacing w:before="241" w:line="222" w:lineRule="auto"/>
        <w:ind w:left="635"/>
      </w:pPr>
      <w:r>
        <w:rPr>
          <w:spacing w:val="16"/>
        </w:rPr>
        <w:t>第四节推进普法守法</w:t>
      </w:r>
    </w:p>
    <w:p w14:paraId="78F2C751">
      <w:pPr>
        <w:spacing w:before="240" w:line="222" w:lineRule="auto"/>
        <w:outlineLvl w:val="9"/>
        <w:rPr>
          <w:rFonts w:ascii="黑体" w:hAnsi="黑体" w:eastAsia="黑体" w:cs="黑体"/>
          <w:sz w:val="29"/>
          <w:szCs w:val="29"/>
        </w:rPr>
      </w:pPr>
      <w:r>
        <w:rPr>
          <w:rFonts w:ascii="黑体" w:hAnsi="黑体" w:eastAsia="黑体" w:cs="黑体"/>
          <w:b/>
          <w:bCs/>
          <w:spacing w:val="17"/>
          <w:sz w:val="29"/>
          <w:szCs w:val="29"/>
        </w:rPr>
        <w:t>第十六篇强化规划实施保障</w:t>
      </w:r>
    </w:p>
    <w:p w14:paraId="3BB9C30B">
      <w:pPr>
        <w:pStyle w:val="2"/>
        <w:spacing w:before="232" w:line="221" w:lineRule="auto"/>
        <w:ind w:left="325"/>
      </w:pPr>
      <w:r>
        <w:rPr>
          <w:spacing w:val="19"/>
        </w:rPr>
        <w:t>第一章加强党对经济社会发展的领导</w:t>
      </w:r>
    </w:p>
    <w:p w14:paraId="2970666B">
      <w:pPr>
        <w:pStyle w:val="2"/>
        <w:spacing w:before="253" w:line="221" w:lineRule="auto"/>
        <w:ind w:left="635"/>
      </w:pPr>
      <w:r>
        <w:rPr>
          <w:spacing w:val="8"/>
        </w:rPr>
        <w:t>第一节坚持和完善党领导经济社会发展的体制机制</w:t>
      </w:r>
    </w:p>
    <w:p w14:paraId="695126A5">
      <w:pPr>
        <w:pStyle w:val="2"/>
        <w:spacing w:before="233" w:line="222" w:lineRule="auto"/>
        <w:ind w:left="635"/>
      </w:pPr>
      <w:r>
        <w:rPr>
          <w:spacing w:val="19"/>
        </w:rPr>
        <w:t>第二节落实全面从严治党制度</w:t>
      </w:r>
    </w:p>
    <w:p w14:paraId="4BD40E29">
      <w:pPr>
        <w:pStyle w:val="2"/>
        <w:spacing w:before="234" w:line="222" w:lineRule="auto"/>
        <w:ind w:left="325"/>
      </w:pPr>
      <w:r>
        <w:rPr>
          <w:spacing w:val="18"/>
        </w:rPr>
        <w:t>第二章努力形成规划实施合力</w:t>
      </w:r>
    </w:p>
    <w:p w14:paraId="71356C70">
      <w:pPr>
        <w:pStyle w:val="2"/>
        <w:spacing w:before="239" w:line="222" w:lineRule="auto"/>
        <w:ind w:left="635"/>
      </w:pPr>
      <w:r>
        <w:rPr>
          <w:spacing w:val="19"/>
        </w:rPr>
        <w:t>第一节健全规划实施机制</w:t>
      </w:r>
    </w:p>
    <w:p w14:paraId="142954ED">
      <w:pPr>
        <w:pStyle w:val="2"/>
        <w:spacing w:before="230" w:line="221" w:lineRule="auto"/>
        <w:ind w:left="635"/>
      </w:pPr>
      <w:r>
        <w:rPr>
          <w:spacing w:val="19"/>
        </w:rPr>
        <w:t>第二节强化规划实施政策保障</w:t>
      </w:r>
    </w:p>
    <w:p w14:paraId="73870A0A">
      <w:pPr>
        <w:pStyle w:val="2"/>
        <w:spacing w:before="234" w:line="222" w:lineRule="auto"/>
        <w:ind w:left="635"/>
      </w:pPr>
      <w:r>
        <w:rPr>
          <w:spacing w:val="19"/>
        </w:rPr>
        <w:t>第三节动员全社会参与规划实施</w:t>
      </w:r>
    </w:p>
    <w:p w14:paraId="324B08A1">
      <w:pPr>
        <w:spacing w:line="222" w:lineRule="auto"/>
        <w:sectPr>
          <w:footerReference r:id="rId14" w:type="default"/>
          <w:pgSz w:w="11960" w:h="16820"/>
          <w:pgMar w:top="1429" w:right="1654" w:bottom="1969" w:left="1574" w:header="0" w:footer="1590" w:gutter="0"/>
          <w:cols w:space="720" w:num="1"/>
        </w:sectPr>
      </w:pPr>
    </w:p>
    <w:p w14:paraId="359867A1">
      <w:pPr>
        <w:spacing w:line="377" w:lineRule="auto"/>
        <w:rPr>
          <w:rFonts w:ascii="Arial"/>
          <w:sz w:val="21"/>
        </w:rPr>
      </w:pPr>
    </w:p>
    <w:p w14:paraId="613CF314">
      <w:pPr>
        <w:pStyle w:val="2"/>
        <w:spacing w:before="94" w:line="382" w:lineRule="auto"/>
        <w:ind w:right="126" w:firstLine="629"/>
        <w:jc w:val="both"/>
      </w:pPr>
      <w:r>
        <w:rPr>
          <w:spacing w:val="26"/>
        </w:rPr>
        <w:t>江西省国民经济和社会发展第十四个五年规划和二○三五年</w:t>
      </w:r>
      <w:r>
        <w:rPr>
          <w:spacing w:val="15"/>
        </w:rPr>
        <w:t>远景目标纲要，根据《中共江西省委关于制定全省国民经济和社会</w:t>
      </w:r>
      <w:r>
        <w:rPr>
          <w:spacing w:val="14"/>
        </w:rPr>
        <w:t>发展第十四个五年规划和二〇三五年远景目标的建议》编制，重点对“十四五”期间国民经济和社会发展作出总体部署，同时提出二</w:t>
      </w:r>
      <w:r>
        <w:rPr>
          <w:rFonts w:ascii="Times New Roman" w:hAnsi="Times New Roman" w:eastAsia="Times New Roman" w:cs="Times New Roman"/>
          <w:spacing w:val="24"/>
        </w:rPr>
        <w:t>O</w:t>
      </w:r>
      <w:r>
        <w:rPr>
          <w:spacing w:val="24"/>
        </w:rPr>
        <w:t>三五年国民经济和社会发展远景目标。作为开启全面建设社会</w:t>
      </w:r>
      <w:r>
        <w:rPr>
          <w:spacing w:val="14"/>
        </w:rPr>
        <w:t>主义现代化新征程的第一个中长期规划，该规划主要阐明省委、省</w:t>
      </w:r>
      <w:r>
        <w:rPr>
          <w:spacing w:val="15"/>
        </w:rPr>
        <w:t>政府战略意图，是全省各级政府履行职责的重要依据，是市场主体</w:t>
      </w:r>
      <w:r>
        <w:rPr>
          <w:spacing w:val="12"/>
        </w:rPr>
        <w:t>的行为导向，是全省人民的共同愿景。</w:t>
      </w:r>
    </w:p>
    <w:p w14:paraId="67C56DA0">
      <w:pPr>
        <w:spacing w:line="461" w:lineRule="auto"/>
        <w:rPr>
          <w:rFonts w:ascii="Arial"/>
          <w:sz w:val="21"/>
        </w:rPr>
      </w:pPr>
    </w:p>
    <w:p w14:paraId="768EECF3">
      <w:pPr>
        <w:spacing w:before="136" w:line="219" w:lineRule="auto"/>
        <w:ind w:left="226"/>
        <w:outlineLvl w:val="0"/>
        <w:rPr>
          <w:rFonts w:ascii="宋体" w:hAnsi="宋体" w:eastAsia="宋体" w:cs="宋体"/>
          <w:sz w:val="42"/>
          <w:szCs w:val="42"/>
        </w:rPr>
      </w:pPr>
      <w:r>
        <w:rPr>
          <w:rFonts w:ascii="宋体" w:hAnsi="宋体" w:eastAsia="宋体" w:cs="宋体"/>
          <w:b/>
          <w:bCs/>
          <w:spacing w:val="-6"/>
          <w:sz w:val="42"/>
          <w:szCs w:val="42"/>
        </w:rPr>
        <w:t>第一篇开启全面建设社会主义现代化新征程</w:t>
      </w:r>
    </w:p>
    <w:p w14:paraId="524E2496">
      <w:pPr>
        <w:spacing w:line="410" w:lineRule="auto"/>
        <w:rPr>
          <w:rFonts w:ascii="Arial"/>
          <w:sz w:val="21"/>
        </w:rPr>
      </w:pPr>
    </w:p>
    <w:p w14:paraId="63570056">
      <w:pPr>
        <w:pStyle w:val="2"/>
        <w:spacing w:before="94" w:line="383" w:lineRule="auto"/>
        <w:ind w:right="122" w:firstLine="484"/>
        <w:jc w:val="both"/>
      </w:pPr>
      <w:r>
        <w:rPr>
          <w:spacing w:val="9"/>
        </w:rPr>
        <w:t>“十四五”时期是我国“两个一百年”奋斗目标承前启后的历史</w:t>
      </w:r>
      <w:r>
        <w:rPr>
          <w:spacing w:val="25"/>
        </w:rPr>
        <w:t>交汇期，是我省与全国同步全面建设社会主义现代</w:t>
      </w:r>
      <w:r>
        <w:rPr>
          <w:spacing w:val="24"/>
        </w:rPr>
        <w:t>化的开局起步</w:t>
      </w:r>
      <w:r>
        <w:rPr>
          <w:spacing w:val="15"/>
        </w:rPr>
        <w:t>期，也是我省在加快革命老区高质量发展上作示范、在推动中部地</w:t>
      </w:r>
      <w:r>
        <w:rPr>
          <w:spacing w:val="25"/>
        </w:rPr>
        <w:t>区崛起上勇争先的关键跨越期。要统筹中华民族伟大复兴战略全</w:t>
      </w:r>
      <w:r>
        <w:rPr>
          <w:spacing w:val="26"/>
        </w:rPr>
        <w:t>局和世界百年未有之大变局，紧紧抓住大有可为但充满挑</w:t>
      </w:r>
      <w:r>
        <w:rPr>
          <w:spacing w:val="25"/>
        </w:rPr>
        <w:t>战的战</w:t>
      </w:r>
      <w:r>
        <w:rPr>
          <w:spacing w:val="15"/>
        </w:rPr>
        <w:t>略机遇期，迈出全面建设社会主义现代化的坚实步伐。</w:t>
      </w:r>
    </w:p>
    <w:p w14:paraId="5CDCF51D">
      <w:pPr>
        <w:spacing w:before="271" w:line="221" w:lineRule="auto"/>
        <w:ind w:left="3204"/>
        <w:outlineLvl w:val="1"/>
        <w:rPr>
          <w:rFonts w:ascii="黑体" w:hAnsi="黑体" w:eastAsia="黑体" w:cs="黑体"/>
          <w:sz w:val="29"/>
          <w:szCs w:val="29"/>
        </w:rPr>
      </w:pPr>
      <w:r>
        <w:rPr>
          <w:rFonts w:ascii="黑体" w:hAnsi="黑体" w:eastAsia="黑体" w:cs="黑体"/>
          <w:b/>
          <w:bCs/>
          <w:spacing w:val="12"/>
          <w:sz w:val="29"/>
          <w:szCs w:val="29"/>
        </w:rPr>
        <w:t>第一章发展基础</w:t>
      </w:r>
    </w:p>
    <w:p w14:paraId="673D3AE6">
      <w:pPr>
        <w:spacing w:line="450" w:lineRule="auto"/>
        <w:rPr>
          <w:rFonts w:ascii="Arial"/>
          <w:sz w:val="21"/>
        </w:rPr>
      </w:pPr>
    </w:p>
    <w:p w14:paraId="50088AA5">
      <w:pPr>
        <w:pStyle w:val="2"/>
        <w:spacing w:before="95" w:line="378" w:lineRule="auto"/>
        <w:ind w:firstLine="484"/>
        <w:jc w:val="both"/>
      </w:pPr>
      <w:r>
        <w:rPr>
          <w:spacing w:val="25"/>
        </w:rPr>
        <w:t>“十三五”时期是我省发展史上极不平凡、极不</w:t>
      </w:r>
      <w:r>
        <w:rPr>
          <w:spacing w:val="24"/>
        </w:rPr>
        <w:t>寻常的五年。</w:t>
      </w:r>
      <w:r>
        <w:rPr>
          <w:spacing w:val="16"/>
        </w:rPr>
        <w:t>在以习近平同志为核心的党中央坚强领导下</w:t>
      </w:r>
      <w:r>
        <w:rPr>
          <w:spacing w:val="15"/>
        </w:rPr>
        <w:t>，省委、省政府团结带领全省人民，以习近平新时代中国特色社会主义思想为指导，深入</w:t>
      </w:r>
    </w:p>
    <w:p w14:paraId="02728DEA">
      <w:pPr>
        <w:spacing w:line="378" w:lineRule="auto"/>
        <w:sectPr>
          <w:footerReference r:id="rId15" w:type="default"/>
          <w:pgSz w:w="12190" w:h="16980"/>
          <w:pgMar w:top="1443" w:right="1764" w:bottom="2089" w:left="1440" w:header="0" w:footer="1710" w:gutter="0"/>
          <w:cols w:space="720" w:num="1"/>
        </w:sectPr>
      </w:pPr>
    </w:p>
    <w:p w14:paraId="76F69722">
      <w:pPr>
        <w:spacing w:line="261" w:lineRule="auto"/>
        <w:rPr>
          <w:rFonts w:ascii="Arial"/>
          <w:sz w:val="21"/>
        </w:rPr>
      </w:pPr>
    </w:p>
    <w:p w14:paraId="175AB0FF">
      <w:pPr>
        <w:pStyle w:val="2"/>
        <w:spacing w:before="94" w:line="374" w:lineRule="auto"/>
        <w:ind w:right="168"/>
        <w:jc w:val="both"/>
      </w:pPr>
      <w:r>
        <w:rPr>
          <w:spacing w:val="19"/>
        </w:rPr>
        <w:t>贯彻习近平总书记视察江西重要讲话精神，不忘</w:t>
      </w:r>
      <w:r>
        <w:rPr>
          <w:spacing w:val="18"/>
        </w:rPr>
        <w:t>初心、牢记使命，</w:t>
      </w:r>
      <w:r>
        <w:rPr>
          <w:spacing w:val="15"/>
        </w:rPr>
        <w:t>感恩奋进、担当实干，有效应对各类风险挑战特别是新冠肺炎疫情</w:t>
      </w:r>
      <w:r>
        <w:rPr>
          <w:spacing w:val="5"/>
        </w:rPr>
        <w:t>的严重冲击，“十三五”规划确定的主要目标任务总体实现，即将如</w:t>
      </w:r>
      <w:r>
        <w:rPr>
          <w:spacing w:val="19"/>
        </w:rPr>
        <w:t>期与全国同步全面建成小康社会，江西已站</w:t>
      </w:r>
      <w:r>
        <w:rPr>
          <w:spacing w:val="18"/>
        </w:rPr>
        <w:t>在新的历史起点上。</w:t>
      </w:r>
    </w:p>
    <w:p w14:paraId="7CD0C513">
      <w:pPr>
        <w:pStyle w:val="2"/>
        <w:tabs>
          <w:tab w:val="left" w:pos="9122"/>
        </w:tabs>
        <w:spacing w:before="7" w:line="371" w:lineRule="auto"/>
        <w:ind w:firstLine="610"/>
        <w:jc w:val="both"/>
        <w:outlineLvl w:val="2"/>
        <w:rPr>
          <w:spacing w:val="27"/>
        </w:rPr>
      </w:pPr>
      <w:r>
        <w:rPr>
          <w:spacing w:val="27"/>
        </w:rPr>
        <w:t>——综合实力实现新跨越。</w:t>
      </w:r>
    </w:p>
    <w:p w14:paraId="5BD12A67">
      <w:pPr>
        <w:pStyle w:val="2"/>
        <w:tabs>
          <w:tab w:val="left" w:pos="9122"/>
        </w:tabs>
        <w:spacing w:before="7" w:line="371" w:lineRule="auto"/>
        <w:ind w:firstLine="610"/>
        <w:jc w:val="both"/>
      </w:pPr>
      <w:r>
        <w:rPr>
          <w:spacing w:val="27"/>
        </w:rPr>
        <w:t>主要经济指标增速位居全国“第</w:t>
      </w:r>
      <w:r>
        <w:rPr>
          <w:spacing w:val="18"/>
        </w:rPr>
        <w:t>一方阵”。地区生产总值跨越2万亿元大关、达2.57万亿元，提前</w:t>
      </w:r>
      <w:r>
        <w:rPr>
          <w:spacing w:val="22"/>
        </w:rPr>
        <w:t>两年实现比2010年翻一番，全国排名上升到第15位，比“十二五”</w:t>
      </w:r>
      <w:r>
        <w:rPr>
          <w:spacing w:val="29"/>
        </w:rPr>
        <w:t>末提升3位。人均地区生产总值超过8000美元、达到中等偏上收</w:t>
      </w:r>
      <w:r>
        <w:rPr>
          <w:spacing w:val="19"/>
        </w:rPr>
        <w:t>入国家(地区)水平(世界银行标准)。</w:t>
      </w:r>
    </w:p>
    <w:p w14:paraId="15194991">
      <w:pPr>
        <w:spacing w:line="223" w:lineRule="auto"/>
        <w:ind w:left="3494"/>
        <w:rPr>
          <w:rFonts w:ascii="黑体" w:hAnsi="黑体" w:eastAsia="黑体" w:cs="黑体"/>
          <w:sz w:val="29"/>
          <w:szCs w:val="29"/>
        </w:rPr>
      </w:pPr>
      <w:r>
        <w:rPr>
          <w:rFonts w:ascii="黑体" w:hAnsi="黑体" w:eastAsia="黑体" w:cs="黑体"/>
          <w:b/>
          <w:bCs/>
          <w:spacing w:val="19"/>
          <w:sz w:val="29"/>
          <w:szCs w:val="29"/>
        </w:rPr>
        <w:t>地区生产总值</w:t>
      </w:r>
    </w:p>
    <w:p w14:paraId="6A0C7596">
      <w:pPr>
        <w:spacing w:before="161" w:line="5529" w:lineRule="exact"/>
        <w:ind w:firstLine="210"/>
      </w:pPr>
      <w:r>
        <w:rPr>
          <w:position w:val="-110"/>
        </w:rPr>
        <w:drawing>
          <wp:inline distT="0" distB="0" distL="0" distR="0">
            <wp:extent cx="5396865" cy="351091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81"/>
                    <a:stretch>
                      <a:fillRect/>
                    </a:stretch>
                  </pic:blipFill>
                  <pic:spPr>
                    <a:xfrm>
                      <a:off x="0" y="0"/>
                      <a:ext cx="5397479" cy="3511493"/>
                    </a:xfrm>
                    <a:prstGeom prst="rect">
                      <a:avLst/>
                    </a:prstGeom>
                  </pic:spPr>
                </pic:pic>
              </a:graphicData>
            </a:graphic>
          </wp:inline>
        </w:drawing>
      </w:r>
    </w:p>
    <w:p w14:paraId="3CCFBE04">
      <w:pPr>
        <w:spacing w:line="5529" w:lineRule="exact"/>
        <w:sectPr>
          <w:footerReference r:id="rId16" w:type="default"/>
          <w:pgSz w:w="11940" w:h="16820"/>
          <w:pgMar w:top="1429" w:right="1196" w:bottom="2039" w:left="1620" w:header="0" w:footer="1662" w:gutter="0"/>
          <w:cols w:space="720" w:num="1"/>
        </w:sectPr>
      </w:pPr>
    </w:p>
    <w:p w14:paraId="6016A44B">
      <w:pPr>
        <w:spacing w:line="342" w:lineRule="auto"/>
        <w:rPr>
          <w:rFonts w:ascii="Arial"/>
          <w:sz w:val="21"/>
        </w:rPr>
      </w:pPr>
    </w:p>
    <w:p w14:paraId="13D83D09">
      <w:pPr>
        <w:spacing w:before="94" w:line="223" w:lineRule="auto"/>
        <w:ind w:left="3674"/>
        <w:rPr>
          <w:rFonts w:ascii="黑体" w:hAnsi="黑体" w:eastAsia="黑体" w:cs="黑体"/>
          <w:sz w:val="29"/>
          <w:szCs w:val="29"/>
        </w:rPr>
      </w:pPr>
      <w:r>
        <w:rPr>
          <w:rFonts w:ascii="黑体" w:hAnsi="黑体" w:eastAsia="黑体" w:cs="黑体"/>
          <w:b/>
          <w:bCs/>
          <w:spacing w:val="13"/>
          <w:sz w:val="29"/>
          <w:szCs w:val="29"/>
        </w:rPr>
        <w:t>财政总收入</w:t>
      </w:r>
    </w:p>
    <w:p w14:paraId="05D6CC90">
      <w:pPr>
        <w:spacing w:before="151" w:line="5230" w:lineRule="exact"/>
        <w:ind w:firstLine="90"/>
      </w:pPr>
      <w:r>
        <w:rPr>
          <w:position w:val="-104"/>
        </w:rPr>
        <w:drawing>
          <wp:inline distT="0" distB="0" distL="0" distR="0">
            <wp:extent cx="5511800" cy="3321050"/>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82"/>
                    <a:stretch>
                      <a:fillRect/>
                    </a:stretch>
                  </pic:blipFill>
                  <pic:spPr>
                    <a:xfrm>
                      <a:off x="0" y="0"/>
                      <a:ext cx="5511813" cy="3321056"/>
                    </a:xfrm>
                    <a:prstGeom prst="rect">
                      <a:avLst/>
                    </a:prstGeom>
                  </pic:spPr>
                </pic:pic>
              </a:graphicData>
            </a:graphic>
          </wp:inline>
        </w:drawing>
      </w:r>
    </w:p>
    <w:p w14:paraId="66CA8248">
      <w:pPr>
        <w:spacing w:line="441" w:lineRule="auto"/>
        <w:rPr>
          <w:rFonts w:ascii="Arial"/>
          <w:sz w:val="21"/>
        </w:rPr>
      </w:pPr>
    </w:p>
    <w:p w14:paraId="5CC43637">
      <w:pPr>
        <w:pStyle w:val="2"/>
        <w:spacing w:before="94" w:line="372" w:lineRule="auto"/>
        <w:ind w:firstLine="620"/>
        <w:jc w:val="both"/>
        <w:outlineLvl w:val="2"/>
        <w:rPr>
          <w:spacing w:val="4"/>
        </w:rPr>
      </w:pPr>
      <w:r>
        <w:rPr>
          <w:spacing w:val="4"/>
        </w:rPr>
        <w:t>——动能转换步伐加快。</w:t>
      </w:r>
    </w:p>
    <w:p w14:paraId="7D8E5ED7">
      <w:pPr>
        <w:pStyle w:val="2"/>
        <w:spacing w:before="94" w:line="372" w:lineRule="auto"/>
        <w:ind w:firstLine="620"/>
        <w:jc w:val="both"/>
      </w:pPr>
      <w:r>
        <w:rPr>
          <w:spacing w:val="4"/>
        </w:rPr>
        <w:t>南昌、新余、景德镇、鹰潭、抚州、吉</w:t>
      </w:r>
      <w:r>
        <w:rPr>
          <w:spacing w:val="24"/>
        </w:rPr>
        <w:t>安、赣州7个高新技术产业开发区建设国家自主创新示范区(以下</w:t>
      </w:r>
      <w:r>
        <w:rPr>
          <w:spacing w:val="20"/>
        </w:rPr>
        <w:t>统称鄱阳湖国家自主创新示范区)、中科院赣江</w:t>
      </w:r>
      <w:r>
        <w:rPr>
          <w:spacing w:val="19"/>
        </w:rPr>
        <w:t>创新研究院等启动</w:t>
      </w:r>
      <w:r>
        <w:rPr>
          <w:spacing w:val="14"/>
        </w:rPr>
        <w:t>建设，综合科技创新水平指数实现“七连进”。三次产业比例优化</w:t>
      </w:r>
      <w:r>
        <w:rPr>
          <w:spacing w:val="30"/>
        </w:rPr>
        <w:t>为8.7:43.2:48.1,高新技术产业增加值占规模</w:t>
      </w:r>
      <w:r>
        <w:rPr>
          <w:spacing w:val="29"/>
        </w:rPr>
        <w:t>以上工业增加</w:t>
      </w:r>
      <w:r>
        <w:rPr>
          <w:spacing w:val="15"/>
        </w:rPr>
        <w:t>值比重较“十二五”末提高10个百分点以上，</w:t>
      </w:r>
      <w:r>
        <w:rPr>
          <w:spacing w:val="14"/>
        </w:rPr>
        <w:t>数字经济增加值占地</w:t>
      </w:r>
      <w:r>
        <w:rPr>
          <w:spacing w:val="46"/>
        </w:rPr>
        <w:t>区生产总值比重达30%左右。电子商务交易额有望突破1万亿</w:t>
      </w:r>
      <w:r>
        <w:rPr>
          <w:spacing w:val="25"/>
        </w:rPr>
        <w:t>元。粮食主产区地位进一步巩固，全国绿色有机农产品示范基地</w:t>
      </w:r>
      <w:r>
        <w:rPr>
          <w:spacing w:val="20"/>
        </w:rPr>
        <w:t>试点省建设取得明显成效。</w:t>
      </w:r>
    </w:p>
    <w:p w14:paraId="1330DEA6">
      <w:pPr>
        <w:spacing w:line="372" w:lineRule="auto"/>
        <w:sectPr>
          <w:footerReference r:id="rId17" w:type="default"/>
          <w:pgSz w:w="11940" w:h="16820"/>
          <w:pgMar w:top="1429" w:right="1753" w:bottom="1959" w:left="1329" w:header="0" w:footer="1580" w:gutter="0"/>
          <w:cols w:space="720" w:num="1"/>
        </w:sectPr>
      </w:pPr>
    </w:p>
    <w:p w14:paraId="7409EE5A">
      <w:pPr>
        <w:spacing w:before="98" w:line="223" w:lineRule="auto"/>
        <w:ind w:left="3984"/>
        <w:rPr>
          <w:rFonts w:ascii="黑体" w:hAnsi="黑体" w:eastAsia="黑体" w:cs="黑体"/>
          <w:sz w:val="30"/>
          <w:szCs w:val="30"/>
        </w:rPr>
      </w:pPr>
      <w:r>
        <w:rPr>
          <w:rFonts w:ascii="黑体" w:hAnsi="黑体" w:eastAsia="黑体" w:cs="黑体"/>
          <w:b/>
          <w:bCs/>
          <w:spacing w:val="7"/>
          <w:sz w:val="30"/>
          <w:szCs w:val="30"/>
        </w:rPr>
        <w:t>三产比例</w:t>
      </w:r>
    </w:p>
    <w:p w14:paraId="4162476B">
      <w:pPr>
        <w:spacing w:before="26"/>
      </w:pPr>
    </w:p>
    <w:p w14:paraId="16542542">
      <w:pPr>
        <w:spacing w:before="26"/>
      </w:pPr>
    </w:p>
    <w:p w14:paraId="32522BEA">
      <w:pPr>
        <w:sectPr>
          <w:footerReference r:id="rId18" w:type="default"/>
          <w:pgSz w:w="11960" w:h="16800"/>
          <w:pgMar w:top="1428" w:right="1340" w:bottom="1967" w:left="1439" w:header="0" w:footer="1578" w:gutter="0"/>
          <w:cols w:equalWidth="0" w:num="1">
            <w:col w:w="9181"/>
          </w:cols>
        </w:sectPr>
      </w:pPr>
    </w:p>
    <w:p w14:paraId="60DEF943">
      <w:pPr>
        <w:spacing w:before="60" w:line="219" w:lineRule="auto"/>
        <w:ind w:left="1984"/>
        <w:rPr>
          <w:rFonts w:ascii="宋体" w:hAnsi="宋体" w:eastAsia="宋体" w:cs="宋体"/>
          <w:sz w:val="30"/>
          <w:szCs w:val="30"/>
        </w:rPr>
      </w:pPr>
      <w:r>
        <w:rPr>
          <w:rFonts w:ascii="宋体" w:hAnsi="宋体" w:eastAsia="宋体" w:cs="宋体"/>
          <w:b/>
          <w:bCs/>
          <w:spacing w:val="7"/>
          <w:sz w:val="30"/>
          <w:szCs w:val="30"/>
        </w:rPr>
        <w:t>2015年</w:t>
      </w:r>
    </w:p>
    <w:p w14:paraId="0838D32D">
      <w:pPr>
        <w:spacing w:line="273" w:lineRule="auto"/>
        <w:rPr>
          <w:rFonts w:ascii="Arial"/>
          <w:sz w:val="21"/>
        </w:rPr>
      </w:pPr>
    </w:p>
    <w:p w14:paraId="354D1086">
      <w:pPr>
        <w:spacing w:line="273" w:lineRule="auto"/>
        <w:rPr>
          <w:rFonts w:ascii="Arial"/>
          <w:sz w:val="21"/>
        </w:rPr>
      </w:pPr>
    </w:p>
    <w:p w14:paraId="4900B264">
      <w:pPr>
        <w:spacing w:before="65" w:line="223" w:lineRule="auto"/>
        <w:ind w:left="2580"/>
        <w:rPr>
          <w:rFonts w:ascii="黑体" w:hAnsi="黑体" w:eastAsia="黑体" w:cs="黑体"/>
          <w:sz w:val="20"/>
          <w:szCs w:val="20"/>
        </w:rPr>
      </w:pPr>
      <w:r>
        <w:pict>
          <v:shape id="_x0000_s1026" o:spid="_x0000_s1026" o:spt="202" type="#_x0000_t202" style="position:absolute;left:0pt;margin-left:82.45pt;margin-top:7.25pt;height:25.5pt;width:27.45pt;z-index:251661312;mso-width-relative:page;mso-height-relative:page;" filled="f" stroked="f" coordsize="21600,21600">
            <v:path/>
            <v:fill on="f" focussize="0,0"/>
            <v:stroke on="f"/>
            <v:imagedata o:title=""/>
            <o:lock v:ext="edit" aspectratio="f"/>
            <v:textbox inset="0mm,0mm,0mm,0mm">
              <w:txbxContent>
                <w:p w14:paraId="17527743">
                  <w:pPr>
                    <w:spacing w:before="20" w:line="214" w:lineRule="auto"/>
                    <w:ind w:left="99"/>
                    <w:rPr>
                      <w:rFonts w:ascii="黑体" w:hAnsi="黑体" w:eastAsia="黑体" w:cs="黑体"/>
                      <w:sz w:val="21"/>
                      <w:szCs w:val="21"/>
                    </w:rPr>
                  </w:pPr>
                  <w:r>
                    <w:rPr>
                      <w:rFonts w:ascii="黑体" w:hAnsi="黑体" w:eastAsia="黑体" w:cs="黑体"/>
                      <w:i/>
                      <w:iCs/>
                      <w:spacing w:val="-16"/>
                      <w:sz w:val="21"/>
                      <w:szCs w:val="21"/>
                    </w:rPr>
                    <w:t>三产</w:t>
                  </w:r>
                </w:p>
                <w:p w14:paraId="1C145526">
                  <w:pPr>
                    <w:spacing w:before="45" w:line="188"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2"/>
                      <w:sz w:val="20"/>
                      <w:szCs w:val="20"/>
                    </w:rPr>
                    <w:t>39.9%</w:t>
                  </w:r>
                </w:p>
              </w:txbxContent>
            </v:textbox>
          </v:shape>
        </w:pict>
      </w:r>
      <w:r>
        <w:drawing>
          <wp:anchor distT="0" distB="0" distL="0" distR="0" simplePos="0" relativeHeight="251659264" behindDoc="1" locked="0" layoutInCell="1" allowOverlap="1">
            <wp:simplePos x="0" y="0"/>
            <wp:positionH relativeFrom="column">
              <wp:posOffset>565150</wp:posOffset>
            </wp:positionH>
            <wp:positionV relativeFrom="paragraph">
              <wp:posOffset>-59055</wp:posOffset>
            </wp:positionV>
            <wp:extent cx="2089150" cy="1263650"/>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83"/>
                    <a:stretch>
                      <a:fillRect/>
                    </a:stretch>
                  </pic:blipFill>
                  <pic:spPr>
                    <a:xfrm>
                      <a:off x="0" y="0"/>
                      <a:ext cx="2089122" cy="1263731"/>
                    </a:xfrm>
                    <a:prstGeom prst="rect">
                      <a:avLst/>
                    </a:prstGeom>
                  </pic:spPr>
                </pic:pic>
              </a:graphicData>
            </a:graphic>
          </wp:anchor>
        </w:drawing>
      </w:r>
      <w:r>
        <w:rPr>
          <w:rFonts w:ascii="黑体" w:hAnsi="黑体" w:eastAsia="黑体" w:cs="黑体"/>
          <w:spacing w:val="-6"/>
          <w:sz w:val="20"/>
          <w:szCs w:val="20"/>
        </w:rPr>
        <w:t>一产</w:t>
      </w:r>
    </w:p>
    <w:p w14:paraId="10686D71">
      <w:pPr>
        <w:spacing w:before="87" w:line="188" w:lineRule="auto"/>
        <w:ind w:left="2540"/>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10.2%</w:t>
      </w:r>
    </w:p>
    <w:p w14:paraId="0DA92DCB">
      <w:pPr>
        <w:pStyle w:val="2"/>
        <w:spacing w:before="270" w:line="215" w:lineRule="auto"/>
        <w:ind w:left="3019"/>
        <w:rPr>
          <w:sz w:val="21"/>
          <w:szCs w:val="21"/>
        </w:rPr>
      </w:pPr>
      <w:r>
        <w:rPr>
          <w:i/>
          <w:iCs/>
          <w:spacing w:val="-17"/>
          <w:sz w:val="21"/>
          <w:szCs w:val="21"/>
        </w:rPr>
        <w:t>二产</w:t>
      </w:r>
    </w:p>
    <w:p w14:paraId="624A23A5">
      <w:pPr>
        <w:spacing w:before="35" w:line="188" w:lineRule="auto"/>
        <w:ind w:left="2920"/>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49.9%</w:t>
      </w:r>
    </w:p>
    <w:p w14:paraId="46BFA8C0">
      <w:pPr>
        <w:spacing w:before="55"/>
      </w:pPr>
    </w:p>
    <w:p w14:paraId="20ACC940">
      <w:pPr>
        <w:spacing w:before="54"/>
      </w:pPr>
    </w:p>
    <w:p w14:paraId="680D4831">
      <w:pPr>
        <w:spacing w:line="14" w:lineRule="auto"/>
        <w:rPr>
          <w:rFonts w:ascii="Arial"/>
          <w:sz w:val="2"/>
        </w:rPr>
      </w:pPr>
      <w:r>
        <w:rPr>
          <w:rFonts w:ascii="Arial" w:hAnsi="Arial" w:eastAsia="Arial" w:cs="Arial"/>
          <w:sz w:val="2"/>
          <w:szCs w:val="2"/>
        </w:rPr>
        <w:br w:type="column"/>
      </w:r>
    </w:p>
    <w:p w14:paraId="626DC109">
      <w:pPr>
        <w:spacing w:before="59" w:line="219" w:lineRule="auto"/>
        <w:ind w:left="1084"/>
        <w:rPr>
          <w:rFonts w:ascii="宋体" w:hAnsi="宋体" w:eastAsia="宋体" w:cs="宋体"/>
          <w:sz w:val="30"/>
          <w:szCs w:val="30"/>
        </w:rPr>
      </w:pPr>
      <w:r>
        <w:rPr>
          <w:rFonts w:ascii="宋体" w:hAnsi="宋体" w:eastAsia="宋体" w:cs="宋体"/>
          <w:b/>
          <w:bCs/>
          <w:spacing w:val="11"/>
          <w:sz w:val="30"/>
          <w:szCs w:val="30"/>
        </w:rPr>
        <w:t>2020年</w:t>
      </w:r>
    </w:p>
    <w:p w14:paraId="248E897D">
      <w:pPr>
        <w:spacing w:line="281" w:lineRule="auto"/>
        <w:rPr>
          <w:rFonts w:ascii="Arial"/>
          <w:sz w:val="21"/>
        </w:rPr>
      </w:pPr>
    </w:p>
    <w:p w14:paraId="4ABAD2D5">
      <w:pPr>
        <w:spacing w:line="282" w:lineRule="auto"/>
        <w:rPr>
          <w:rFonts w:ascii="Arial"/>
          <w:sz w:val="21"/>
        </w:rPr>
      </w:pPr>
    </w:p>
    <w:p w14:paraId="7BC9FC3E">
      <w:pPr>
        <w:spacing w:before="68" w:line="214" w:lineRule="auto"/>
        <w:ind w:left="1752"/>
        <w:rPr>
          <w:rFonts w:ascii="黑体" w:hAnsi="黑体" w:eastAsia="黑体" w:cs="黑体"/>
          <w:sz w:val="21"/>
          <w:szCs w:val="21"/>
        </w:rPr>
      </w:pPr>
      <w:r>
        <w:pict>
          <v:shape id="_x0000_s1027" o:spid="_x0000_s1027" o:spt="202" type="#_x0000_t202" style="position:absolute;left:0pt;margin-left:29.45pt;margin-top:9.4pt;height:24.5pt;width:27.7pt;z-index:251662336;mso-width-relative:page;mso-height-relative:page;" filled="f" stroked="f" coordsize="21600,21600">
            <v:path/>
            <v:fill on="f" focussize="0,0"/>
            <v:stroke on="f"/>
            <v:imagedata o:title=""/>
            <o:lock v:ext="edit" aspectratio="f"/>
            <v:textbox inset="0mm,0mm,0mm,0mm">
              <w:txbxContent>
                <w:p w14:paraId="5424A747">
                  <w:pPr>
                    <w:spacing w:before="20" w:line="223" w:lineRule="auto"/>
                    <w:ind w:left="69"/>
                    <w:rPr>
                      <w:rFonts w:ascii="黑体" w:hAnsi="黑体" w:eastAsia="黑体" w:cs="黑体"/>
                      <w:sz w:val="20"/>
                      <w:szCs w:val="20"/>
                    </w:rPr>
                  </w:pPr>
                  <w:r>
                    <w:rPr>
                      <w:rFonts w:ascii="黑体" w:hAnsi="黑体" w:eastAsia="黑体" w:cs="黑体"/>
                      <w:spacing w:val="17"/>
                      <w:sz w:val="20"/>
                      <w:szCs w:val="20"/>
                    </w:rPr>
                    <w:t>三产</w:t>
                  </w:r>
                </w:p>
                <w:p w14:paraId="3D6C1BDD">
                  <w:pPr>
                    <w:spacing w:before="27" w:line="188"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48.1%</w:t>
                  </w:r>
                </w:p>
              </w:txbxContent>
            </v:textbox>
          </v:shape>
        </w:pict>
      </w:r>
      <w:r>
        <w:drawing>
          <wp:anchor distT="0" distB="0" distL="0" distR="0" simplePos="0" relativeHeight="251660288" behindDoc="1" locked="0" layoutInCell="1" allowOverlap="1">
            <wp:simplePos x="0" y="0"/>
            <wp:positionH relativeFrom="column">
              <wp:posOffset>0</wp:posOffset>
            </wp:positionH>
            <wp:positionV relativeFrom="paragraph">
              <wp:posOffset>-50800</wp:posOffset>
            </wp:positionV>
            <wp:extent cx="2095500" cy="1238250"/>
            <wp:effectExtent l="0" t="0" r="0" b="0"/>
            <wp:wrapNone/>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84"/>
                    <a:stretch>
                      <a:fillRect/>
                    </a:stretch>
                  </pic:blipFill>
                  <pic:spPr>
                    <a:xfrm>
                      <a:off x="0" y="0"/>
                      <a:ext cx="2095501" cy="1238235"/>
                    </a:xfrm>
                    <a:prstGeom prst="rect">
                      <a:avLst/>
                    </a:prstGeom>
                  </pic:spPr>
                </pic:pic>
              </a:graphicData>
            </a:graphic>
          </wp:anchor>
        </w:drawing>
      </w:r>
      <w:r>
        <w:rPr>
          <w:rFonts w:ascii="黑体" w:hAnsi="黑体" w:eastAsia="黑体" w:cs="黑体"/>
          <w:i/>
          <w:iCs/>
          <w:spacing w:val="-18"/>
          <w:w w:val="99"/>
          <w:sz w:val="21"/>
          <w:szCs w:val="21"/>
        </w:rPr>
        <w:t>一产</w:t>
      </w:r>
    </w:p>
    <w:p w14:paraId="20F21176">
      <w:pPr>
        <w:spacing w:before="65" w:line="188" w:lineRule="auto"/>
        <w:ind w:left="1709"/>
        <w:rPr>
          <w:rFonts w:ascii="Times New Roman" w:hAnsi="Times New Roman" w:eastAsia="Times New Roman" w:cs="Times New Roman"/>
          <w:sz w:val="20"/>
          <w:szCs w:val="20"/>
        </w:rPr>
      </w:pPr>
      <w:r>
        <w:rPr>
          <w:rFonts w:ascii="Times New Roman" w:hAnsi="Times New Roman" w:eastAsia="Times New Roman" w:cs="Times New Roman"/>
          <w:spacing w:val="-4"/>
          <w:sz w:val="20"/>
          <w:szCs w:val="20"/>
        </w:rPr>
        <w:t>8.7%</w:t>
      </w:r>
    </w:p>
    <w:p w14:paraId="082FDF60">
      <w:pPr>
        <w:spacing w:before="241" w:line="214" w:lineRule="auto"/>
        <w:ind w:left="2288"/>
        <w:rPr>
          <w:rFonts w:ascii="黑体" w:hAnsi="黑体" w:eastAsia="黑体" w:cs="黑体"/>
          <w:sz w:val="21"/>
          <w:szCs w:val="21"/>
        </w:rPr>
      </w:pPr>
      <w:r>
        <w:rPr>
          <w:rFonts w:ascii="黑体" w:hAnsi="黑体" w:eastAsia="黑体" w:cs="黑体"/>
          <w:i/>
          <w:iCs/>
          <w:spacing w:val="-17"/>
          <w:w w:val="97"/>
          <w:sz w:val="21"/>
          <w:szCs w:val="21"/>
        </w:rPr>
        <w:t>二产</w:t>
      </w:r>
    </w:p>
    <w:p w14:paraId="52D8B9C7">
      <w:pPr>
        <w:spacing w:before="45" w:line="188" w:lineRule="auto"/>
        <w:ind w:left="2199"/>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43.2%</w:t>
      </w:r>
    </w:p>
    <w:p w14:paraId="6E4874CF">
      <w:pPr>
        <w:spacing w:line="188" w:lineRule="auto"/>
        <w:rPr>
          <w:rFonts w:ascii="Times New Roman" w:hAnsi="Times New Roman" w:eastAsia="Times New Roman" w:cs="Times New Roman"/>
          <w:sz w:val="20"/>
          <w:szCs w:val="20"/>
        </w:rPr>
        <w:sectPr>
          <w:type w:val="continuous"/>
          <w:pgSz w:w="11960" w:h="16800"/>
          <w:pgMar w:top="1428" w:right="1340" w:bottom="1967" w:left="1439" w:header="0" w:footer="1578" w:gutter="0"/>
          <w:cols w:equalWidth="0" w:num="2">
            <w:col w:w="4961" w:space="100"/>
            <w:col w:w="4120"/>
          </w:cols>
        </w:sectPr>
      </w:pPr>
    </w:p>
    <w:p w14:paraId="71E0CE17">
      <w:pPr>
        <w:spacing w:line="258" w:lineRule="auto"/>
        <w:rPr>
          <w:rFonts w:ascii="Arial"/>
          <w:sz w:val="21"/>
        </w:rPr>
      </w:pPr>
    </w:p>
    <w:p w14:paraId="7F61D050">
      <w:pPr>
        <w:spacing w:line="258" w:lineRule="auto"/>
        <w:rPr>
          <w:rFonts w:ascii="Arial"/>
          <w:sz w:val="21"/>
        </w:rPr>
      </w:pPr>
    </w:p>
    <w:p w14:paraId="18A4BFFA">
      <w:pPr>
        <w:pStyle w:val="2"/>
        <w:spacing w:before="98" w:line="340" w:lineRule="auto"/>
        <w:ind w:firstLine="760"/>
        <w:jc w:val="both"/>
        <w:outlineLvl w:val="2"/>
        <w:rPr>
          <w:spacing w:val="19"/>
          <w:sz w:val="30"/>
          <w:szCs w:val="30"/>
        </w:rPr>
      </w:pPr>
      <w:r>
        <w:rPr>
          <w:spacing w:val="19"/>
          <w:sz w:val="30"/>
          <w:szCs w:val="30"/>
        </w:rPr>
        <w:t>——改革开放纵深推进。</w:t>
      </w:r>
    </w:p>
    <w:p w14:paraId="76C458C8">
      <w:pPr>
        <w:pStyle w:val="2"/>
        <w:spacing w:before="98" w:line="340" w:lineRule="auto"/>
        <w:ind w:firstLine="760"/>
        <w:jc w:val="both"/>
        <w:rPr>
          <w:sz w:val="30"/>
          <w:szCs w:val="30"/>
        </w:rPr>
        <w:sectPr>
          <w:type w:val="continuous"/>
          <w:pgSz w:w="11960" w:h="16800"/>
          <w:pgMar w:top="1428" w:right="1340" w:bottom="1967" w:left="1439" w:header="0" w:footer="1578" w:gutter="0"/>
          <w:cols w:equalWidth="0" w:num="1">
            <w:col w:w="9181"/>
          </w:cols>
        </w:sectPr>
      </w:pPr>
      <w:r>
        <w:rPr>
          <w:spacing w:val="19"/>
          <w:sz w:val="30"/>
          <w:szCs w:val="30"/>
        </w:rPr>
        <w:t>主要领域改革框架基本确定</w:t>
      </w:r>
      <w:r>
        <w:rPr>
          <w:spacing w:val="18"/>
          <w:sz w:val="30"/>
          <w:szCs w:val="30"/>
        </w:rPr>
        <w:t>，财政</w:t>
      </w:r>
      <w:r>
        <w:rPr>
          <w:spacing w:val="1"/>
          <w:sz w:val="30"/>
          <w:szCs w:val="30"/>
        </w:rPr>
        <w:t>金融、国资国企、农业农村、投融资体制、商事制度等</w:t>
      </w:r>
      <w:r>
        <w:rPr>
          <w:sz w:val="30"/>
          <w:szCs w:val="30"/>
        </w:rPr>
        <w:t>重点领域改革</w:t>
      </w:r>
      <w:r>
        <w:rPr>
          <w:spacing w:val="1"/>
          <w:sz w:val="30"/>
          <w:szCs w:val="30"/>
        </w:rPr>
        <w:t>取得新成效。“放管服”改革持续推进，营商环境不断优化，形成了“赣服通”、政务服务“365天不打烊”等特色品牌。开展“降</w:t>
      </w:r>
      <w:r>
        <w:rPr>
          <w:sz w:val="30"/>
          <w:szCs w:val="30"/>
        </w:rPr>
        <w:t>成本、</w:t>
      </w:r>
      <w:r>
        <w:rPr>
          <w:spacing w:val="21"/>
          <w:sz w:val="30"/>
          <w:szCs w:val="30"/>
        </w:rPr>
        <w:t>优环境”专项行动，五年累计为企业减负超</w:t>
      </w:r>
      <w:r>
        <w:rPr>
          <w:spacing w:val="20"/>
          <w:sz w:val="30"/>
          <w:szCs w:val="30"/>
        </w:rPr>
        <w:t>6400亿元。双向开放</w:t>
      </w:r>
      <w:r>
        <w:rPr>
          <w:spacing w:val="11"/>
          <w:sz w:val="30"/>
          <w:szCs w:val="30"/>
        </w:rPr>
        <w:t>格局初步形成，外资外贸提质升级，景德镇国家陶瓷文化传承</w:t>
      </w:r>
      <w:r>
        <w:rPr>
          <w:spacing w:val="10"/>
          <w:sz w:val="30"/>
          <w:szCs w:val="30"/>
        </w:rPr>
        <w:t>创新</w:t>
      </w:r>
      <w:r>
        <w:rPr>
          <w:spacing w:val="11"/>
          <w:sz w:val="30"/>
          <w:szCs w:val="30"/>
        </w:rPr>
        <w:t>试验区、江西内陆开放型经济试验区成功获批，井冈山综合保税区和南昌、赣州、九江跨境电商综合试验区获批建设。推进江西口岸</w:t>
      </w:r>
      <w:r>
        <w:rPr>
          <w:spacing w:val="2"/>
          <w:sz w:val="30"/>
          <w:szCs w:val="30"/>
        </w:rPr>
        <w:t>“三同”创新模式。赣浙、赣湘、赣粤等省际</w:t>
      </w:r>
      <w:r>
        <w:rPr>
          <w:spacing w:val="1"/>
          <w:sz w:val="30"/>
          <w:szCs w:val="30"/>
        </w:rPr>
        <w:t>区域合作取得实质性进</w:t>
      </w:r>
      <w:r>
        <w:rPr>
          <w:spacing w:val="60"/>
          <w:sz w:val="30"/>
          <w:szCs w:val="30"/>
        </w:rPr>
        <w:t>展。</w:t>
      </w:r>
    </w:p>
    <w:p w14:paraId="0889635C">
      <w:pPr>
        <w:spacing w:before="91" w:line="222" w:lineRule="auto"/>
        <w:rPr>
          <w:rFonts w:ascii="黑体" w:hAnsi="黑体" w:eastAsia="黑体" w:cs="黑体"/>
          <w:b/>
          <w:bCs/>
          <w:spacing w:val="21"/>
          <w:sz w:val="28"/>
          <w:szCs w:val="28"/>
        </w:rPr>
      </w:pPr>
      <w:r>
        <w:rPr>
          <w:rFonts w:ascii="黑体" w:hAnsi="黑体" w:eastAsia="黑体" w:cs="黑体"/>
          <w:b/>
          <w:bCs/>
          <w:spacing w:val="21"/>
          <w:sz w:val="28"/>
          <w:szCs w:val="28"/>
        </w:rPr>
        <w:t>出口总额</w:t>
      </w:r>
    </w:p>
    <w:p w14:paraId="190472DD">
      <w:pPr>
        <w:spacing w:before="91" w:line="222" w:lineRule="auto"/>
      </w:pPr>
      <w:r>
        <w:rPr>
          <w:position w:val="-110"/>
        </w:rPr>
        <w:drawing>
          <wp:inline distT="0" distB="0" distL="0" distR="0">
            <wp:extent cx="4566285" cy="2483485"/>
            <wp:effectExtent l="0" t="0" r="5715" b="12065"/>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85"/>
                    <a:stretch>
                      <a:fillRect/>
                    </a:stretch>
                  </pic:blipFill>
                  <pic:spPr>
                    <a:xfrm>
                      <a:off x="0" y="0"/>
                      <a:ext cx="4566285" cy="2483485"/>
                    </a:xfrm>
                    <a:prstGeom prst="rect">
                      <a:avLst/>
                    </a:prstGeom>
                  </pic:spPr>
                </pic:pic>
              </a:graphicData>
            </a:graphic>
          </wp:inline>
        </w:drawing>
      </w:r>
    </w:p>
    <w:p w14:paraId="4BD6527C">
      <w:pPr>
        <w:spacing w:line="423" w:lineRule="auto"/>
        <w:rPr>
          <w:rFonts w:ascii="Arial"/>
          <w:sz w:val="21"/>
        </w:rPr>
      </w:pPr>
    </w:p>
    <w:p w14:paraId="1268CAEE">
      <w:pPr>
        <w:pStyle w:val="2"/>
        <w:spacing w:before="91" w:line="388" w:lineRule="auto"/>
        <w:ind w:left="49" w:firstLine="630"/>
        <w:jc w:val="both"/>
        <w:outlineLvl w:val="2"/>
        <w:rPr>
          <w:spacing w:val="13"/>
          <w:sz w:val="28"/>
          <w:szCs w:val="28"/>
        </w:rPr>
      </w:pPr>
      <w:r>
        <w:rPr>
          <w:spacing w:val="13"/>
          <w:sz w:val="28"/>
          <w:szCs w:val="28"/>
        </w:rPr>
        <w:t>——区域发展更加协调。</w:t>
      </w:r>
    </w:p>
    <w:p w14:paraId="751F952A">
      <w:pPr>
        <w:pStyle w:val="2"/>
        <w:spacing w:before="91" w:line="388" w:lineRule="auto"/>
        <w:ind w:left="49" w:firstLine="630"/>
        <w:jc w:val="both"/>
        <w:rPr>
          <w:sz w:val="28"/>
          <w:szCs w:val="28"/>
        </w:rPr>
      </w:pPr>
      <w:r>
        <w:rPr>
          <w:spacing w:val="13"/>
          <w:sz w:val="28"/>
          <w:szCs w:val="28"/>
        </w:rPr>
        <w:t>“一圈引领、两轴驱动、三区协同”区</w:t>
      </w:r>
      <w:r>
        <w:rPr>
          <w:spacing w:val="25"/>
          <w:sz w:val="28"/>
          <w:szCs w:val="28"/>
        </w:rPr>
        <w:t>域发展格局加快构建，大南昌都市圈建设积极</w:t>
      </w:r>
      <w:r>
        <w:rPr>
          <w:spacing w:val="24"/>
          <w:sz w:val="28"/>
          <w:szCs w:val="28"/>
        </w:rPr>
        <w:t>推进，国家级赣江新</w:t>
      </w:r>
      <w:r>
        <w:rPr>
          <w:spacing w:val="23"/>
          <w:sz w:val="28"/>
          <w:szCs w:val="28"/>
        </w:rPr>
        <w:t>区成功获批并加快建设。沪昆、京九高铁经济带加快培育，产业园</w:t>
      </w:r>
      <w:r>
        <w:rPr>
          <w:spacing w:val="34"/>
          <w:sz w:val="28"/>
          <w:szCs w:val="28"/>
        </w:rPr>
        <w:t>区加速向高铁沿线集聚。赣南等原中央苏区实现跨越式发展，赣</w:t>
      </w:r>
      <w:r>
        <w:rPr>
          <w:spacing w:val="23"/>
          <w:sz w:val="28"/>
          <w:szCs w:val="28"/>
        </w:rPr>
        <w:t>东北开放合作、赣西转型升级迈出坚实步伐。</w:t>
      </w:r>
    </w:p>
    <w:p w14:paraId="00D13CA5">
      <w:pPr>
        <w:pStyle w:val="2"/>
        <w:spacing w:before="2" w:line="380" w:lineRule="auto"/>
        <w:ind w:right="6" w:firstLine="640"/>
        <w:jc w:val="both"/>
        <w:outlineLvl w:val="2"/>
        <w:rPr>
          <w:spacing w:val="32"/>
          <w:sz w:val="28"/>
          <w:szCs w:val="28"/>
        </w:rPr>
      </w:pPr>
      <w:r>
        <w:rPr>
          <w:spacing w:val="32"/>
          <w:sz w:val="28"/>
          <w:szCs w:val="28"/>
        </w:rPr>
        <w:t>——生态文明试验区建设成效显著。</w:t>
      </w:r>
    </w:p>
    <w:p w14:paraId="382E7AA1">
      <w:pPr>
        <w:spacing w:line="320" w:lineRule="auto"/>
        <w:ind w:firstLine="688" w:firstLineChars="200"/>
        <w:rPr>
          <w:rFonts w:ascii="Arial"/>
          <w:sz w:val="21"/>
        </w:rPr>
      </w:pPr>
      <w:r>
        <w:rPr>
          <w:spacing w:val="32"/>
          <w:sz w:val="28"/>
          <w:szCs w:val="28"/>
        </w:rPr>
        <w:t>成功争取全境纳入国家</w:t>
      </w:r>
      <w:r>
        <w:rPr>
          <w:spacing w:val="34"/>
          <w:sz w:val="28"/>
          <w:szCs w:val="28"/>
        </w:rPr>
        <w:t>首批生态文明试验区建设，38项重点改革任务全面</w:t>
      </w:r>
      <w:r>
        <w:rPr>
          <w:spacing w:val="33"/>
          <w:sz w:val="28"/>
          <w:szCs w:val="28"/>
        </w:rPr>
        <w:t>完成，35项制</w:t>
      </w:r>
      <w:r>
        <w:rPr>
          <w:spacing w:val="25"/>
          <w:sz w:val="28"/>
          <w:szCs w:val="28"/>
        </w:rPr>
        <w:t>度成果全国推广。在全国率先实现全流域生态</w:t>
      </w:r>
      <w:r>
        <w:rPr>
          <w:spacing w:val="24"/>
          <w:sz w:val="28"/>
          <w:szCs w:val="28"/>
        </w:rPr>
        <w:t>补偿，构建五级“河</w:t>
      </w:r>
      <w:r>
        <w:rPr>
          <w:spacing w:val="5"/>
          <w:sz w:val="28"/>
          <w:szCs w:val="28"/>
        </w:rPr>
        <w:t>长制”“湖长制”“林长制”。深入实施长江经济带“共抓大保护”攻</w:t>
      </w:r>
      <w:r>
        <w:rPr>
          <w:spacing w:val="15"/>
          <w:sz w:val="28"/>
          <w:szCs w:val="28"/>
        </w:rPr>
        <w:t>坚行动，全力打好蓝天、碧水、净土保卫战，</w:t>
      </w:r>
      <w:r>
        <w:rPr>
          <w:spacing w:val="14"/>
          <w:sz w:val="28"/>
          <w:szCs w:val="28"/>
        </w:rPr>
        <w:t>全省生态环境质量稳居</w:t>
      </w:r>
      <w:r>
        <w:rPr>
          <w:spacing w:val="9"/>
          <w:sz w:val="28"/>
          <w:szCs w:val="28"/>
        </w:rPr>
        <w:t>全国前列，“十三五”节能减排目标全面实现。</w:t>
      </w:r>
    </w:p>
    <w:p w14:paraId="653E603A">
      <w:pPr>
        <w:pStyle w:val="2"/>
        <w:spacing w:before="95" w:line="374" w:lineRule="auto"/>
        <w:ind w:right="64" w:firstLine="629"/>
        <w:jc w:val="both"/>
        <w:outlineLvl w:val="2"/>
        <w:rPr>
          <w:spacing w:val="27"/>
        </w:rPr>
      </w:pPr>
      <w:r>
        <w:rPr>
          <w:spacing w:val="27"/>
        </w:rPr>
        <w:t>——城乡面貌发生深刻变化。</w:t>
      </w:r>
    </w:p>
    <w:p w14:paraId="20E667F7">
      <w:pPr>
        <w:pStyle w:val="2"/>
        <w:spacing w:before="95" w:line="374" w:lineRule="auto"/>
        <w:ind w:right="64" w:firstLine="629"/>
        <w:jc w:val="both"/>
      </w:pPr>
      <w:r>
        <w:rPr>
          <w:spacing w:val="27"/>
        </w:rPr>
        <w:t>以人为核心的新型城镇化加快</w:t>
      </w:r>
      <w:r>
        <w:rPr>
          <w:spacing w:val="26"/>
        </w:rPr>
        <w:t>推进，城市功能和品质明显提升。乡村振兴战略深入实施，水泥</w:t>
      </w:r>
      <w:r>
        <w:rPr>
          <w:spacing w:val="5"/>
        </w:rPr>
        <w:t>路、动力电、光纤网等实现“村村通”。城乡基础设施不断完善，铁</w:t>
      </w:r>
      <w:r>
        <w:rPr>
          <w:spacing w:val="23"/>
        </w:rPr>
        <w:t>路运营里程接近5000公里，高速铁路达到1329公里、实现设区市</w:t>
      </w:r>
      <w:r>
        <w:rPr>
          <w:spacing w:val="25"/>
        </w:rPr>
        <w:t>全覆盖。高速公路通车里程突破6000公里</w:t>
      </w:r>
      <w:r>
        <w:rPr>
          <w:spacing w:val="24"/>
        </w:rPr>
        <w:t>。“两横一纵”高等级</w:t>
      </w:r>
      <w:r>
        <w:rPr>
          <w:spacing w:val="38"/>
        </w:rPr>
        <w:t>航道网基本形成，航空运输网加快构建。全口径电力装机突破</w:t>
      </w:r>
      <w:r>
        <w:rPr>
          <w:spacing w:val="25"/>
        </w:rPr>
        <w:t>4000万千瓦。</w:t>
      </w:r>
    </w:p>
    <w:p w14:paraId="5F7B1C41">
      <w:pPr>
        <w:spacing w:line="222" w:lineRule="auto"/>
        <w:ind w:left="3234"/>
        <w:rPr>
          <w:rFonts w:ascii="黑体" w:hAnsi="黑体" w:eastAsia="黑体" w:cs="黑体"/>
          <w:sz w:val="29"/>
          <w:szCs w:val="29"/>
        </w:rPr>
      </w:pPr>
      <w:r>
        <w:rPr>
          <w:rFonts w:ascii="黑体" w:hAnsi="黑体" w:eastAsia="黑体" w:cs="黑体"/>
          <w:b/>
          <w:bCs/>
          <w:spacing w:val="16"/>
          <w:sz w:val="29"/>
          <w:szCs w:val="29"/>
        </w:rPr>
        <w:t>常住人口城镇化率</w:t>
      </w:r>
    </w:p>
    <w:p w14:paraId="34025A8A">
      <w:pPr>
        <w:spacing w:before="133" w:line="5300" w:lineRule="exact"/>
        <w:ind w:firstLine="89"/>
      </w:pPr>
      <w:r>
        <w:rPr>
          <w:position w:val="-106"/>
        </w:rPr>
        <w:drawing>
          <wp:inline distT="0" distB="0" distL="0" distR="0">
            <wp:extent cx="5562600" cy="336550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86"/>
                    <a:stretch>
                      <a:fillRect/>
                    </a:stretch>
                  </pic:blipFill>
                  <pic:spPr>
                    <a:xfrm>
                      <a:off x="0" y="0"/>
                      <a:ext cx="5562664" cy="3365541"/>
                    </a:xfrm>
                    <a:prstGeom prst="rect">
                      <a:avLst/>
                    </a:prstGeom>
                  </pic:spPr>
                </pic:pic>
              </a:graphicData>
            </a:graphic>
          </wp:inline>
        </w:drawing>
      </w:r>
    </w:p>
    <w:p w14:paraId="7BB6A048">
      <w:pPr>
        <w:spacing w:line="298" w:lineRule="auto"/>
        <w:rPr>
          <w:rFonts w:ascii="Arial"/>
          <w:sz w:val="21"/>
        </w:rPr>
      </w:pPr>
    </w:p>
    <w:p w14:paraId="221960D6">
      <w:pPr>
        <w:spacing w:line="299" w:lineRule="auto"/>
        <w:rPr>
          <w:rFonts w:ascii="Arial"/>
          <w:sz w:val="21"/>
        </w:rPr>
      </w:pPr>
    </w:p>
    <w:p w14:paraId="56F9A828">
      <w:pPr>
        <w:pStyle w:val="2"/>
        <w:spacing w:before="95" w:line="378" w:lineRule="auto"/>
        <w:ind w:firstLine="659"/>
        <w:jc w:val="both"/>
        <w:outlineLvl w:val="2"/>
        <w:rPr>
          <w:spacing w:val="16"/>
        </w:rPr>
      </w:pPr>
      <w:r>
        <w:rPr>
          <w:spacing w:val="16"/>
        </w:rPr>
        <w:t>——脱贫攻坚取得决定性胜利。</w:t>
      </w:r>
    </w:p>
    <w:p w14:paraId="57D40063">
      <w:pPr>
        <w:pStyle w:val="2"/>
        <w:spacing w:before="95" w:line="378" w:lineRule="auto"/>
        <w:ind w:firstLine="659"/>
        <w:jc w:val="both"/>
      </w:pPr>
      <w:r>
        <w:rPr>
          <w:spacing w:val="16"/>
        </w:rPr>
        <w:t>井冈山市</w:t>
      </w:r>
      <w:r>
        <w:rPr>
          <w:spacing w:val="15"/>
        </w:rPr>
        <w:t>在全国率先实现脱</w:t>
      </w:r>
      <w:r>
        <w:rPr>
          <w:spacing w:val="14"/>
        </w:rPr>
        <w:t>贫，全省25个贫困县全部“摘帽”、3058个贫困村全部退出、现行</w:t>
      </w:r>
      <w:r>
        <w:rPr>
          <w:spacing w:val="22"/>
        </w:rPr>
        <w:t>标准下农村贫困人口全面脱贫，88.61万城镇贫困群众有效解困，</w:t>
      </w:r>
      <w:r>
        <w:rPr>
          <w:spacing w:val="24"/>
        </w:rPr>
        <w:t>历史性地解决了江西区域性整体贫困和群众绝对贫困问题。</w:t>
      </w:r>
    </w:p>
    <w:p w14:paraId="0C656DA7">
      <w:pPr>
        <w:spacing w:line="378" w:lineRule="auto"/>
        <w:sectPr>
          <w:footerReference r:id="rId19" w:type="default"/>
          <w:pgSz w:w="11960" w:h="16800"/>
          <w:pgMar w:top="1428" w:right="1455" w:bottom="1979" w:left="1550" w:header="0" w:footer="1602" w:gutter="0"/>
          <w:cols w:space="720" w:num="1"/>
        </w:sectPr>
      </w:pPr>
    </w:p>
    <w:p w14:paraId="43E08AAD">
      <w:pPr>
        <w:spacing w:line="290" w:lineRule="auto"/>
        <w:rPr>
          <w:rFonts w:ascii="Arial"/>
          <w:sz w:val="21"/>
        </w:rPr>
      </w:pPr>
    </w:p>
    <w:p w14:paraId="1AEDD524">
      <w:pPr>
        <w:pStyle w:val="2"/>
        <w:spacing w:before="94" w:line="371" w:lineRule="auto"/>
        <w:ind w:right="1" w:firstLine="620"/>
        <w:jc w:val="both"/>
        <w:outlineLvl w:val="2"/>
        <w:rPr>
          <w:spacing w:val="26"/>
        </w:rPr>
      </w:pPr>
      <w:r>
        <w:rPr>
          <w:spacing w:val="26"/>
        </w:rPr>
        <w:t>——人民生活迈入全面小康。</w:t>
      </w:r>
    </w:p>
    <w:p w14:paraId="4A427306">
      <w:pPr>
        <w:pStyle w:val="2"/>
        <w:spacing w:before="94" w:line="371" w:lineRule="auto"/>
        <w:ind w:right="1" w:firstLine="620"/>
        <w:jc w:val="both"/>
      </w:pPr>
      <w:r>
        <w:rPr>
          <w:spacing w:val="26"/>
        </w:rPr>
        <w:t>人民生活质量明显提升，居民</w:t>
      </w:r>
      <w:r>
        <w:rPr>
          <w:spacing w:val="25"/>
        </w:rPr>
        <w:t>收入与经济增长保持基本同步，全省城乡居民人均可支配收入提</w:t>
      </w:r>
      <w:r>
        <w:rPr>
          <w:spacing w:val="31"/>
        </w:rPr>
        <w:t>前一年实现比2010年翻番目标。五年累计新增城镇就业266.75</w:t>
      </w:r>
      <w:r>
        <w:rPr>
          <w:spacing w:val="25"/>
        </w:rPr>
        <w:t>万人。基本公共服务均等化水平不断提高，城乡居民社会保障体</w:t>
      </w:r>
      <w:r>
        <w:rPr>
          <w:spacing w:val="15"/>
        </w:rPr>
        <w:t>系、医疗保障体系、公共就业服务等实现全覆</w:t>
      </w:r>
      <w:r>
        <w:rPr>
          <w:spacing w:val="14"/>
        </w:rPr>
        <w:t>盖。义务教育提前两</w:t>
      </w:r>
      <w:r>
        <w:rPr>
          <w:spacing w:val="25"/>
        </w:rPr>
        <w:t>年实现整省基本均衡，高等教育进入普及化阶段。文化强省建设</w:t>
      </w:r>
      <w:r>
        <w:rPr>
          <w:spacing w:val="14"/>
        </w:rPr>
        <w:t>取得新成效。平安江西、法治江西建设扎实推进，社会保持和谐稳</w:t>
      </w:r>
      <w:r>
        <w:rPr>
          <w:spacing w:val="-2"/>
        </w:rPr>
        <w:t>定。</w:t>
      </w:r>
    </w:p>
    <w:p w14:paraId="4FD7356E">
      <w:pPr>
        <w:spacing w:line="221" w:lineRule="auto"/>
        <w:ind w:left="3474"/>
        <w:rPr>
          <w:rFonts w:ascii="Arial"/>
          <w:sz w:val="21"/>
        </w:rPr>
      </w:pPr>
      <w:r>
        <w:rPr>
          <w:position w:val="-106"/>
        </w:rPr>
        <w:drawing>
          <wp:anchor distT="0" distB="0" distL="0" distR="0" simplePos="0" relativeHeight="251693056" behindDoc="0" locked="0" layoutInCell="1" allowOverlap="1">
            <wp:simplePos x="0" y="0"/>
            <wp:positionH relativeFrom="column">
              <wp:posOffset>485775</wp:posOffset>
            </wp:positionH>
            <wp:positionV relativeFrom="paragraph">
              <wp:posOffset>445770</wp:posOffset>
            </wp:positionV>
            <wp:extent cx="4626610" cy="2540000"/>
            <wp:effectExtent l="0" t="0" r="2540" b="12700"/>
            <wp:wrapTopAndBottom/>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87"/>
                    <a:stretch>
                      <a:fillRect/>
                    </a:stretch>
                  </pic:blipFill>
                  <pic:spPr>
                    <a:xfrm>
                      <a:off x="0" y="0"/>
                      <a:ext cx="4626610" cy="2540000"/>
                    </a:xfrm>
                    <a:prstGeom prst="rect">
                      <a:avLst/>
                    </a:prstGeom>
                  </pic:spPr>
                </pic:pic>
              </a:graphicData>
            </a:graphic>
          </wp:anchor>
        </w:drawing>
      </w:r>
      <w:r>
        <w:rPr>
          <w:rFonts w:ascii="黑体" w:hAnsi="黑体" w:eastAsia="黑体" w:cs="黑体"/>
          <w:b/>
          <w:bCs/>
          <w:spacing w:val="19"/>
          <w:sz w:val="29"/>
          <w:szCs w:val="29"/>
        </w:rPr>
        <w:t>城乡居民收入</w:t>
      </w:r>
    </w:p>
    <w:p w14:paraId="2D7798D9">
      <w:pPr>
        <w:pStyle w:val="2"/>
        <w:spacing w:before="94" w:line="372" w:lineRule="auto"/>
        <w:ind w:firstLine="609"/>
        <w:jc w:val="both"/>
        <w:outlineLvl w:val="2"/>
        <w:rPr>
          <w:spacing w:val="34"/>
        </w:rPr>
      </w:pPr>
      <w:r>
        <w:rPr>
          <w:spacing w:val="34"/>
        </w:rPr>
        <w:t>——省域治理体系和治理能力不断增强。</w:t>
      </w:r>
    </w:p>
    <w:p w14:paraId="1A171FBB">
      <w:pPr>
        <w:pStyle w:val="2"/>
        <w:spacing w:before="94" w:line="372" w:lineRule="auto"/>
        <w:ind w:firstLine="609"/>
        <w:jc w:val="both"/>
      </w:pPr>
      <w:r>
        <w:rPr>
          <w:spacing w:val="34"/>
        </w:rPr>
        <w:t>党的建设全面加</w:t>
      </w:r>
      <w:r>
        <w:rPr>
          <w:spacing w:val="4"/>
        </w:rPr>
        <w:t>强，全面从严治党取得重大成果，“不忘初心、牢记</w:t>
      </w:r>
      <w:r>
        <w:rPr>
          <w:spacing w:val="3"/>
        </w:rPr>
        <w:t>使命”主题教育</w:t>
      </w:r>
      <w:r>
        <w:rPr>
          <w:spacing w:val="25"/>
        </w:rPr>
        <w:t>成果丰硕。社会主义民主政治建设江西实践不断深化。依法治省</w:t>
      </w:r>
    </w:p>
    <w:p w14:paraId="0A8F77C3">
      <w:pPr>
        <w:spacing w:line="372" w:lineRule="auto"/>
        <w:sectPr>
          <w:footerReference r:id="rId20" w:type="default"/>
          <w:pgSz w:w="11960" w:h="16800"/>
          <w:pgMar w:top="1428" w:right="1750" w:bottom="2049" w:left="1370" w:header="0" w:footer="1672" w:gutter="0"/>
          <w:cols w:space="720" w:num="1"/>
        </w:sectPr>
      </w:pPr>
    </w:p>
    <w:p w14:paraId="6686E221">
      <w:pPr>
        <w:spacing w:line="295" w:lineRule="auto"/>
        <w:rPr>
          <w:rFonts w:ascii="Arial"/>
          <w:sz w:val="21"/>
        </w:rPr>
      </w:pPr>
    </w:p>
    <w:p w14:paraId="7BF4B5AA">
      <w:pPr>
        <w:pStyle w:val="2"/>
        <w:spacing w:before="94" w:line="375" w:lineRule="auto"/>
        <w:ind w:right="102"/>
        <w:jc w:val="both"/>
      </w:pPr>
      <w:r>
        <w:rPr>
          <w:spacing w:val="1"/>
        </w:rPr>
        <w:t>纵深推进。“忠诚型、创新型、担当型、服务型、过硬型”</w:t>
      </w:r>
      <w:r>
        <w:t>政府(以下</w:t>
      </w:r>
      <w:r>
        <w:rPr>
          <w:spacing w:val="10"/>
        </w:rPr>
        <w:t>统称“五型”政府)建设取得显著成效，行政效能明显提高。坚定不</w:t>
      </w:r>
      <w:r>
        <w:rPr>
          <w:spacing w:val="15"/>
        </w:rPr>
        <w:t>移正风肃纪反腐，风清气正的政治生态进一步形成。</w:t>
      </w:r>
    </w:p>
    <w:p w14:paraId="5460CCF3">
      <w:pPr>
        <w:pStyle w:val="2"/>
        <w:spacing w:before="1" w:line="369" w:lineRule="auto"/>
        <w:ind w:firstLine="649"/>
        <w:jc w:val="both"/>
      </w:pPr>
      <w:r>
        <w:rPr>
          <w:spacing w:val="25"/>
        </w:rPr>
        <w:t>五年来的发展成就，充分彰显了习近平新时代中国特色社会</w:t>
      </w:r>
      <w:r>
        <w:rPr>
          <w:spacing w:val="26"/>
        </w:rPr>
        <w:t>主义思想的强大真理伟力，必须始终不渝按照习近平总</w:t>
      </w:r>
      <w:r>
        <w:rPr>
          <w:spacing w:val="25"/>
        </w:rPr>
        <w:t>书记指引</w:t>
      </w:r>
      <w:r>
        <w:rPr>
          <w:spacing w:val="26"/>
        </w:rPr>
        <w:t>的方向笃定前行，把习近平总书记为江西擘画的宏伟蓝图变为美</w:t>
      </w:r>
      <w:r>
        <w:rPr>
          <w:spacing w:val="5"/>
        </w:rPr>
        <w:t>好现实；五年来的发展成就，充分证明了省委提出的“创新</w:t>
      </w:r>
      <w:r>
        <w:rPr>
          <w:spacing w:val="4"/>
        </w:rPr>
        <w:t>引领、改革攻坚、开放提升、绿色崛起、担当实干、兴赣富民”工作思路和高</w:t>
      </w:r>
      <w:r>
        <w:rPr>
          <w:spacing w:val="15"/>
        </w:rPr>
        <w:t>质量跨越式发展首要战略，符合党中央精神，切合江西实际，顺应</w:t>
      </w:r>
      <w:r>
        <w:rPr>
          <w:spacing w:val="5"/>
        </w:rPr>
        <w:t>人民期盼，必须一以贯之、接续奋斗；五年来的发展成就，充分展示</w:t>
      </w:r>
      <w:r>
        <w:rPr>
          <w:spacing w:val="25"/>
        </w:rPr>
        <w:t>了江西人民忠诚执着、奋发有为、勤劳智慧的优良品质和时代风</w:t>
      </w:r>
      <w:r>
        <w:rPr>
          <w:spacing w:val="9"/>
        </w:rPr>
        <w:t>貌，必须坚定信心、保持定力，凝心聚力抓发展，团结奋进破难题，</w:t>
      </w:r>
      <w:r>
        <w:rPr>
          <w:spacing w:val="26"/>
        </w:rPr>
        <w:t>敢想敢干闯新路，在全面建设社会主义现代化的伟大征程中展现</w:t>
      </w:r>
      <w:r>
        <w:rPr>
          <w:spacing w:val="13"/>
        </w:rPr>
        <w:t>更大作为。</w:t>
      </w:r>
    </w:p>
    <w:p w14:paraId="52111681">
      <w:pPr>
        <w:spacing w:before="49" w:line="221" w:lineRule="auto"/>
        <w:ind w:left="1614"/>
        <w:rPr>
          <w:rFonts w:ascii="黑体" w:hAnsi="黑体" w:eastAsia="黑体" w:cs="黑体"/>
          <w:sz w:val="29"/>
          <w:szCs w:val="29"/>
        </w:rPr>
      </w:pPr>
      <w:r>
        <w:rPr>
          <w:rFonts w:ascii="黑体" w:hAnsi="黑体" w:eastAsia="黑体" w:cs="黑体"/>
          <w:b/>
          <w:bCs/>
          <w:spacing w:val="4"/>
          <w:sz w:val="29"/>
          <w:szCs w:val="29"/>
        </w:rPr>
        <w:t>省“十三五”规划纲要主要指标完成情况表</w:t>
      </w:r>
    </w:p>
    <w:p w14:paraId="5B39E876">
      <w:pPr>
        <w:spacing w:line="232" w:lineRule="exact"/>
      </w:pPr>
    </w:p>
    <w:tbl>
      <w:tblPr>
        <w:tblStyle w:val="5"/>
        <w:tblW w:w="8900"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03"/>
        <w:gridCol w:w="1059"/>
        <w:gridCol w:w="1048"/>
        <w:gridCol w:w="1049"/>
        <w:gridCol w:w="1059"/>
        <w:gridCol w:w="1059"/>
        <w:gridCol w:w="739"/>
        <w:gridCol w:w="884"/>
      </w:tblGrid>
      <w:tr w14:paraId="52E61F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3" w:hRule="atLeast"/>
        </w:trPr>
        <w:tc>
          <w:tcPr>
            <w:tcW w:w="2003" w:type="dxa"/>
            <w:vMerge w:val="restart"/>
            <w:tcBorders>
              <w:bottom w:val="nil"/>
            </w:tcBorders>
            <w:vAlign w:val="top"/>
          </w:tcPr>
          <w:p w14:paraId="06DFFAAD">
            <w:pPr>
              <w:spacing w:line="340" w:lineRule="auto"/>
              <w:rPr>
                <w:rFonts w:ascii="Arial"/>
                <w:sz w:val="21"/>
              </w:rPr>
            </w:pPr>
          </w:p>
          <w:p w14:paraId="4BE48C44">
            <w:pPr>
              <w:pStyle w:val="6"/>
              <w:spacing w:before="69" w:line="220" w:lineRule="auto"/>
              <w:ind w:left="368"/>
            </w:pPr>
            <w:r>
              <w:rPr>
                <w:b/>
                <w:bCs/>
                <w:spacing w:val="-10"/>
              </w:rPr>
              <w:t>指标名称</w:t>
            </w:r>
          </w:p>
        </w:tc>
        <w:tc>
          <w:tcPr>
            <w:tcW w:w="1059" w:type="dxa"/>
            <w:vMerge w:val="restart"/>
            <w:tcBorders>
              <w:bottom w:val="nil"/>
            </w:tcBorders>
            <w:vAlign w:val="top"/>
          </w:tcPr>
          <w:p w14:paraId="7EB44514">
            <w:pPr>
              <w:spacing w:line="340" w:lineRule="auto"/>
              <w:rPr>
                <w:rFonts w:ascii="Arial"/>
                <w:sz w:val="21"/>
              </w:rPr>
            </w:pPr>
          </w:p>
          <w:p w14:paraId="15211766">
            <w:pPr>
              <w:pStyle w:val="6"/>
              <w:spacing w:before="68" w:line="219" w:lineRule="auto"/>
              <w:ind w:left="205"/>
            </w:pPr>
            <w:r>
              <w:rPr>
                <w:b/>
                <w:bCs/>
                <w:spacing w:val="-4"/>
              </w:rPr>
              <w:t>2015年</w:t>
            </w:r>
          </w:p>
        </w:tc>
        <w:tc>
          <w:tcPr>
            <w:tcW w:w="2097" w:type="dxa"/>
            <w:gridSpan w:val="2"/>
            <w:vAlign w:val="top"/>
          </w:tcPr>
          <w:p w14:paraId="4E961068">
            <w:pPr>
              <w:pStyle w:val="6"/>
              <w:spacing w:before="203" w:line="219" w:lineRule="auto"/>
              <w:ind w:left="663"/>
            </w:pPr>
            <w:r>
              <w:rPr>
                <w:spacing w:val="-2"/>
              </w:rPr>
              <w:t>2020年</w:t>
            </w:r>
          </w:p>
        </w:tc>
        <w:tc>
          <w:tcPr>
            <w:tcW w:w="2118" w:type="dxa"/>
            <w:gridSpan w:val="2"/>
            <w:vAlign w:val="top"/>
          </w:tcPr>
          <w:p w14:paraId="4943647F">
            <w:pPr>
              <w:pStyle w:val="6"/>
              <w:spacing w:before="81" w:line="225" w:lineRule="auto"/>
              <w:ind w:left="368" w:right="315" w:hanging="154"/>
            </w:pPr>
            <w:r>
              <w:rPr>
                <w:b/>
                <w:bCs/>
                <w:spacing w:val="13"/>
              </w:rPr>
              <w:t>“十三五”累计</w:t>
            </w:r>
            <w:r>
              <w:rPr>
                <w:b/>
                <w:bCs/>
                <w:spacing w:val="3"/>
              </w:rPr>
              <w:t>或年均增长(%)</w:t>
            </w:r>
          </w:p>
        </w:tc>
        <w:tc>
          <w:tcPr>
            <w:tcW w:w="739" w:type="dxa"/>
            <w:vMerge w:val="restart"/>
            <w:tcBorders>
              <w:bottom w:val="nil"/>
            </w:tcBorders>
            <w:vAlign w:val="top"/>
          </w:tcPr>
          <w:p w14:paraId="2D3218E5">
            <w:pPr>
              <w:spacing w:line="341" w:lineRule="auto"/>
              <w:rPr>
                <w:rFonts w:ascii="Arial"/>
                <w:sz w:val="21"/>
              </w:rPr>
            </w:pPr>
          </w:p>
          <w:p w14:paraId="7661662D">
            <w:pPr>
              <w:pStyle w:val="6"/>
              <w:spacing w:before="68" w:line="221" w:lineRule="auto"/>
              <w:ind w:left="161"/>
            </w:pPr>
            <w:r>
              <w:rPr>
                <w:b/>
                <w:bCs/>
                <w:spacing w:val="-5"/>
              </w:rPr>
              <w:t>属性</w:t>
            </w:r>
          </w:p>
        </w:tc>
        <w:tc>
          <w:tcPr>
            <w:tcW w:w="884" w:type="dxa"/>
            <w:vMerge w:val="restart"/>
            <w:tcBorders>
              <w:bottom w:val="nil"/>
            </w:tcBorders>
            <w:vAlign w:val="top"/>
          </w:tcPr>
          <w:p w14:paraId="635D33C2">
            <w:pPr>
              <w:pStyle w:val="6"/>
              <w:spacing w:before="280" w:line="219" w:lineRule="auto"/>
              <w:ind w:left="232"/>
            </w:pPr>
            <w:r>
              <w:rPr>
                <w:b/>
                <w:bCs/>
                <w:spacing w:val="-5"/>
              </w:rPr>
              <w:t>完成</w:t>
            </w:r>
          </w:p>
          <w:p w14:paraId="39A6C2E5">
            <w:pPr>
              <w:pStyle w:val="6"/>
              <w:spacing w:before="31" w:line="220" w:lineRule="auto"/>
              <w:ind w:left="232"/>
            </w:pPr>
            <w:r>
              <w:rPr>
                <w:b/>
                <w:bCs/>
                <w:spacing w:val="-5"/>
              </w:rPr>
              <w:t>情况</w:t>
            </w:r>
          </w:p>
        </w:tc>
      </w:tr>
      <w:tr w14:paraId="02020F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9" w:hRule="atLeast"/>
        </w:trPr>
        <w:tc>
          <w:tcPr>
            <w:tcW w:w="2003" w:type="dxa"/>
            <w:vMerge w:val="continue"/>
            <w:tcBorders>
              <w:top w:val="nil"/>
            </w:tcBorders>
            <w:vAlign w:val="top"/>
          </w:tcPr>
          <w:p w14:paraId="1DFE361F">
            <w:pPr>
              <w:rPr>
                <w:rFonts w:ascii="Arial"/>
                <w:sz w:val="21"/>
              </w:rPr>
            </w:pPr>
          </w:p>
        </w:tc>
        <w:tc>
          <w:tcPr>
            <w:tcW w:w="1059" w:type="dxa"/>
            <w:vMerge w:val="continue"/>
            <w:tcBorders>
              <w:top w:val="nil"/>
            </w:tcBorders>
            <w:vAlign w:val="top"/>
          </w:tcPr>
          <w:p w14:paraId="74D55FE0">
            <w:pPr>
              <w:rPr>
                <w:rFonts w:ascii="Arial"/>
                <w:sz w:val="21"/>
              </w:rPr>
            </w:pPr>
          </w:p>
        </w:tc>
        <w:tc>
          <w:tcPr>
            <w:tcW w:w="1048" w:type="dxa"/>
            <w:vAlign w:val="top"/>
          </w:tcPr>
          <w:p w14:paraId="7AA110BE">
            <w:pPr>
              <w:pStyle w:val="6"/>
              <w:spacing w:before="97" w:line="219" w:lineRule="auto"/>
              <w:ind w:left="205"/>
            </w:pPr>
            <w:r>
              <w:rPr>
                <w:b/>
                <w:bCs/>
                <w:spacing w:val="-5"/>
              </w:rPr>
              <w:t>预期值</w:t>
            </w:r>
          </w:p>
        </w:tc>
        <w:tc>
          <w:tcPr>
            <w:tcW w:w="1049" w:type="dxa"/>
            <w:vAlign w:val="top"/>
          </w:tcPr>
          <w:p w14:paraId="3CFDA669">
            <w:pPr>
              <w:pStyle w:val="6"/>
              <w:spacing w:before="98" w:line="220" w:lineRule="auto"/>
              <w:ind w:left="98"/>
            </w:pPr>
            <w:r>
              <w:rPr>
                <w:b/>
                <w:bCs/>
                <w:spacing w:val="-4"/>
              </w:rPr>
              <w:t>规划目标</w:t>
            </w:r>
          </w:p>
        </w:tc>
        <w:tc>
          <w:tcPr>
            <w:tcW w:w="1059" w:type="dxa"/>
            <w:vAlign w:val="top"/>
          </w:tcPr>
          <w:p w14:paraId="39A1DDE4">
            <w:pPr>
              <w:pStyle w:val="6"/>
              <w:spacing w:before="97" w:line="219" w:lineRule="auto"/>
              <w:ind w:left="209"/>
            </w:pPr>
            <w:r>
              <w:rPr>
                <w:b/>
                <w:bCs/>
                <w:spacing w:val="-5"/>
              </w:rPr>
              <w:t>预期值</w:t>
            </w:r>
          </w:p>
        </w:tc>
        <w:tc>
          <w:tcPr>
            <w:tcW w:w="1059" w:type="dxa"/>
            <w:vAlign w:val="top"/>
          </w:tcPr>
          <w:p w14:paraId="6B84BF9F">
            <w:pPr>
              <w:pStyle w:val="6"/>
              <w:spacing w:before="98" w:line="220" w:lineRule="auto"/>
              <w:ind w:left="110"/>
            </w:pPr>
            <w:r>
              <w:rPr>
                <w:b/>
                <w:bCs/>
                <w:spacing w:val="-4"/>
              </w:rPr>
              <w:t>规划目标</w:t>
            </w:r>
          </w:p>
        </w:tc>
        <w:tc>
          <w:tcPr>
            <w:tcW w:w="739" w:type="dxa"/>
            <w:vMerge w:val="continue"/>
            <w:tcBorders>
              <w:top w:val="nil"/>
            </w:tcBorders>
            <w:vAlign w:val="top"/>
          </w:tcPr>
          <w:p w14:paraId="5CF75AF8">
            <w:pPr>
              <w:rPr>
                <w:rFonts w:ascii="Arial"/>
                <w:sz w:val="21"/>
              </w:rPr>
            </w:pPr>
          </w:p>
        </w:tc>
        <w:tc>
          <w:tcPr>
            <w:tcW w:w="884" w:type="dxa"/>
            <w:vMerge w:val="continue"/>
            <w:tcBorders>
              <w:top w:val="nil"/>
            </w:tcBorders>
            <w:vAlign w:val="top"/>
          </w:tcPr>
          <w:p w14:paraId="15A1AD10">
            <w:pPr>
              <w:rPr>
                <w:rFonts w:ascii="Arial"/>
                <w:sz w:val="21"/>
              </w:rPr>
            </w:pPr>
          </w:p>
        </w:tc>
      </w:tr>
      <w:tr w14:paraId="471E80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7" w:hRule="atLeast"/>
        </w:trPr>
        <w:tc>
          <w:tcPr>
            <w:tcW w:w="2003" w:type="dxa"/>
            <w:vAlign w:val="top"/>
          </w:tcPr>
          <w:p w14:paraId="1A8033A0">
            <w:pPr>
              <w:spacing w:line="341" w:lineRule="auto"/>
              <w:rPr>
                <w:rFonts w:ascii="Arial"/>
                <w:sz w:val="21"/>
              </w:rPr>
            </w:pPr>
          </w:p>
          <w:p w14:paraId="18322D96">
            <w:pPr>
              <w:pStyle w:val="6"/>
              <w:spacing w:before="68" w:line="219" w:lineRule="auto"/>
              <w:ind w:left="15"/>
            </w:pPr>
            <w:r>
              <w:rPr>
                <w:spacing w:val="4"/>
              </w:rPr>
              <w:t>地区生产总值(亿元)</w:t>
            </w:r>
          </w:p>
        </w:tc>
        <w:tc>
          <w:tcPr>
            <w:tcW w:w="1059" w:type="dxa"/>
            <w:vAlign w:val="top"/>
          </w:tcPr>
          <w:p w14:paraId="7C6361BB">
            <w:pPr>
              <w:spacing w:line="361" w:lineRule="auto"/>
              <w:rPr>
                <w:rFonts w:ascii="Arial"/>
                <w:sz w:val="21"/>
              </w:rPr>
            </w:pPr>
          </w:p>
          <w:p w14:paraId="5FF72835">
            <w:pPr>
              <w:pStyle w:val="6"/>
              <w:spacing w:before="68"/>
              <w:ind w:left="252"/>
            </w:pPr>
            <w:r>
              <w:rPr>
                <w:spacing w:val="-4"/>
              </w:rPr>
              <w:t>16781</w:t>
            </w:r>
          </w:p>
        </w:tc>
        <w:tc>
          <w:tcPr>
            <w:tcW w:w="1048" w:type="dxa"/>
            <w:vAlign w:val="top"/>
          </w:tcPr>
          <w:p w14:paraId="3467A13C">
            <w:pPr>
              <w:spacing w:line="361" w:lineRule="auto"/>
              <w:rPr>
                <w:rFonts w:ascii="Arial"/>
                <w:sz w:val="21"/>
              </w:rPr>
            </w:pPr>
          </w:p>
          <w:p w14:paraId="090B1A5A">
            <w:pPr>
              <w:pStyle w:val="6"/>
              <w:spacing w:before="68"/>
              <w:ind w:left="253"/>
            </w:pPr>
            <w:r>
              <w:rPr>
                <w:spacing w:val="-2"/>
              </w:rPr>
              <w:t>25692</w:t>
            </w:r>
          </w:p>
        </w:tc>
        <w:tc>
          <w:tcPr>
            <w:tcW w:w="1049" w:type="dxa"/>
            <w:vAlign w:val="top"/>
          </w:tcPr>
          <w:p w14:paraId="446C616F">
            <w:pPr>
              <w:spacing w:line="347" w:lineRule="auto"/>
              <w:rPr>
                <w:rFonts w:ascii="Arial"/>
                <w:sz w:val="21"/>
              </w:rPr>
            </w:pPr>
          </w:p>
          <w:p w14:paraId="2E1860AE">
            <w:pPr>
              <w:pStyle w:val="6"/>
              <w:spacing w:before="69" w:line="225" w:lineRule="auto"/>
              <w:ind w:left="45"/>
            </w:pPr>
            <w:r>
              <w:rPr>
                <w:spacing w:val="-2"/>
              </w:rPr>
              <w:t>26000左右</w:t>
            </w:r>
          </w:p>
        </w:tc>
        <w:tc>
          <w:tcPr>
            <w:tcW w:w="1059" w:type="dxa"/>
            <w:vAlign w:val="top"/>
          </w:tcPr>
          <w:p w14:paraId="333C30CA">
            <w:pPr>
              <w:spacing w:line="361" w:lineRule="auto"/>
              <w:rPr>
                <w:rFonts w:ascii="Arial"/>
                <w:sz w:val="21"/>
              </w:rPr>
            </w:pPr>
          </w:p>
          <w:p w14:paraId="0CECA4F8">
            <w:pPr>
              <w:pStyle w:val="6"/>
              <w:spacing w:before="69" w:line="239" w:lineRule="auto"/>
              <w:ind w:left="366"/>
            </w:pPr>
            <w:r>
              <w:rPr>
                <w:spacing w:val="-3"/>
              </w:rPr>
              <w:t>7.6</w:t>
            </w:r>
          </w:p>
        </w:tc>
        <w:tc>
          <w:tcPr>
            <w:tcW w:w="1059" w:type="dxa"/>
            <w:vAlign w:val="top"/>
          </w:tcPr>
          <w:p w14:paraId="6FF5239B">
            <w:pPr>
              <w:spacing w:line="347" w:lineRule="auto"/>
              <w:rPr>
                <w:rFonts w:ascii="Arial"/>
                <w:sz w:val="21"/>
              </w:rPr>
            </w:pPr>
          </w:p>
          <w:p w14:paraId="3729D112">
            <w:pPr>
              <w:pStyle w:val="6"/>
              <w:spacing w:before="69" w:line="225" w:lineRule="auto"/>
              <w:ind w:left="157"/>
            </w:pPr>
            <w:r>
              <w:rPr>
                <w:spacing w:val="-1"/>
              </w:rPr>
              <w:t>8.5左右</w:t>
            </w:r>
          </w:p>
        </w:tc>
        <w:tc>
          <w:tcPr>
            <w:tcW w:w="739" w:type="dxa"/>
            <w:vAlign w:val="top"/>
          </w:tcPr>
          <w:p w14:paraId="0FE0A214">
            <w:pPr>
              <w:spacing w:line="341" w:lineRule="auto"/>
              <w:rPr>
                <w:rFonts w:ascii="Arial"/>
                <w:sz w:val="21"/>
              </w:rPr>
            </w:pPr>
          </w:p>
          <w:p w14:paraId="7C604616">
            <w:pPr>
              <w:pStyle w:val="6"/>
              <w:spacing w:before="69" w:line="220" w:lineRule="auto"/>
              <w:ind w:left="48"/>
            </w:pPr>
            <w:r>
              <w:rPr>
                <w:spacing w:val="-3"/>
              </w:rPr>
              <w:t>预期性</w:t>
            </w:r>
          </w:p>
        </w:tc>
        <w:tc>
          <w:tcPr>
            <w:tcW w:w="884" w:type="dxa"/>
            <w:vAlign w:val="top"/>
          </w:tcPr>
          <w:p w14:paraId="10AB0A1F">
            <w:pPr>
              <w:pStyle w:val="6"/>
              <w:spacing w:before="160" w:line="219" w:lineRule="auto"/>
              <w:ind w:left="119"/>
            </w:pPr>
            <w:r>
              <w:rPr>
                <w:spacing w:val="-2"/>
              </w:rPr>
              <w:t>基本完</w:t>
            </w:r>
          </w:p>
          <w:p w14:paraId="6EBF82B1">
            <w:pPr>
              <w:pStyle w:val="6"/>
              <w:spacing w:before="13" w:line="221" w:lineRule="auto"/>
              <w:ind w:left="119"/>
            </w:pPr>
            <w:r>
              <w:rPr>
                <w:spacing w:val="-3"/>
              </w:rPr>
              <w:t>成或接</w:t>
            </w:r>
          </w:p>
          <w:p w14:paraId="697A85C2">
            <w:pPr>
              <w:pStyle w:val="6"/>
              <w:spacing w:before="7" w:line="219" w:lineRule="auto"/>
              <w:ind w:left="119"/>
            </w:pPr>
            <w:r>
              <w:rPr>
                <w:spacing w:val="-2"/>
              </w:rPr>
              <w:t>近完成</w:t>
            </w:r>
          </w:p>
        </w:tc>
      </w:tr>
      <w:tr w14:paraId="3778AB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8" w:hRule="atLeast"/>
        </w:trPr>
        <w:tc>
          <w:tcPr>
            <w:tcW w:w="2003" w:type="dxa"/>
            <w:vAlign w:val="top"/>
          </w:tcPr>
          <w:p w14:paraId="4A2539E7">
            <w:pPr>
              <w:pStyle w:val="6"/>
              <w:spacing w:before="183" w:line="241" w:lineRule="auto"/>
              <w:ind w:left="15" w:right="191" w:firstLine="9"/>
            </w:pPr>
            <w:r>
              <w:rPr>
                <w:spacing w:val="-1"/>
              </w:rPr>
              <w:t>全员劳动生产率(万</w:t>
            </w:r>
            <w:r>
              <w:rPr>
                <w:spacing w:val="11"/>
              </w:rPr>
              <w:t>元/人)</w:t>
            </w:r>
          </w:p>
        </w:tc>
        <w:tc>
          <w:tcPr>
            <w:tcW w:w="1059" w:type="dxa"/>
            <w:vAlign w:val="top"/>
          </w:tcPr>
          <w:p w14:paraId="594DEFFF">
            <w:pPr>
              <w:spacing w:line="275" w:lineRule="auto"/>
              <w:rPr>
                <w:rFonts w:ascii="Arial"/>
                <w:sz w:val="21"/>
              </w:rPr>
            </w:pPr>
          </w:p>
          <w:p w14:paraId="5F775254">
            <w:pPr>
              <w:pStyle w:val="6"/>
              <w:spacing w:before="68" w:line="239" w:lineRule="auto"/>
              <w:ind w:left="312"/>
            </w:pPr>
            <w:r>
              <w:rPr>
                <w:spacing w:val="-2"/>
              </w:rPr>
              <w:t>6.39</w:t>
            </w:r>
          </w:p>
        </w:tc>
        <w:tc>
          <w:tcPr>
            <w:tcW w:w="1048" w:type="dxa"/>
            <w:vAlign w:val="top"/>
          </w:tcPr>
          <w:p w14:paraId="60280A40">
            <w:pPr>
              <w:spacing w:line="275" w:lineRule="auto"/>
              <w:rPr>
                <w:rFonts w:ascii="Arial"/>
                <w:sz w:val="21"/>
              </w:rPr>
            </w:pPr>
          </w:p>
          <w:p w14:paraId="75BE0FCB">
            <w:pPr>
              <w:pStyle w:val="6"/>
              <w:spacing w:before="68" w:line="239" w:lineRule="auto"/>
              <w:ind w:left="303"/>
            </w:pPr>
            <w:r>
              <w:rPr>
                <w:spacing w:val="-2"/>
              </w:rPr>
              <w:t>9.84</w:t>
            </w:r>
          </w:p>
        </w:tc>
        <w:tc>
          <w:tcPr>
            <w:tcW w:w="1049" w:type="dxa"/>
            <w:vAlign w:val="top"/>
          </w:tcPr>
          <w:p w14:paraId="2ED78EF0">
            <w:pPr>
              <w:spacing w:line="275" w:lineRule="auto"/>
              <w:rPr>
                <w:rFonts w:ascii="Arial"/>
                <w:sz w:val="21"/>
              </w:rPr>
            </w:pPr>
          </w:p>
          <w:p w14:paraId="52051FA3">
            <w:pPr>
              <w:pStyle w:val="6"/>
              <w:spacing w:before="68" w:line="239" w:lineRule="auto"/>
              <w:ind w:left="305"/>
            </w:pPr>
            <w:r>
              <w:rPr>
                <w:spacing w:val="-2"/>
              </w:rPr>
              <w:t>9.56</w:t>
            </w:r>
          </w:p>
        </w:tc>
        <w:tc>
          <w:tcPr>
            <w:tcW w:w="1059" w:type="dxa"/>
            <w:vAlign w:val="top"/>
          </w:tcPr>
          <w:p w14:paraId="041DEF2A">
            <w:pPr>
              <w:spacing w:line="258" w:lineRule="auto"/>
              <w:rPr>
                <w:rFonts w:ascii="Arial"/>
                <w:sz w:val="21"/>
              </w:rPr>
            </w:pPr>
          </w:p>
          <w:p w14:paraId="468706FB">
            <w:pPr>
              <w:pStyle w:val="6"/>
              <w:spacing w:before="68" w:line="222" w:lineRule="auto"/>
              <w:ind w:left="156"/>
            </w:pPr>
            <w:r>
              <w:rPr>
                <w:spacing w:val="-1"/>
              </w:rPr>
              <w:t>8.5以上</w:t>
            </w:r>
          </w:p>
        </w:tc>
        <w:tc>
          <w:tcPr>
            <w:tcW w:w="1059" w:type="dxa"/>
            <w:vAlign w:val="top"/>
          </w:tcPr>
          <w:p w14:paraId="514B683C">
            <w:pPr>
              <w:spacing w:line="261" w:lineRule="auto"/>
              <w:rPr>
                <w:rFonts w:ascii="Arial"/>
                <w:sz w:val="21"/>
              </w:rPr>
            </w:pPr>
          </w:p>
          <w:p w14:paraId="544DA207">
            <w:pPr>
              <w:pStyle w:val="6"/>
              <w:spacing w:before="68" w:line="225" w:lineRule="auto"/>
              <w:ind w:left="157"/>
            </w:pPr>
            <w:r>
              <w:rPr>
                <w:spacing w:val="-1"/>
              </w:rPr>
              <w:t>8.5左右</w:t>
            </w:r>
          </w:p>
        </w:tc>
        <w:tc>
          <w:tcPr>
            <w:tcW w:w="739" w:type="dxa"/>
            <w:vAlign w:val="top"/>
          </w:tcPr>
          <w:p w14:paraId="56DFC8B3">
            <w:pPr>
              <w:spacing w:line="255" w:lineRule="auto"/>
              <w:rPr>
                <w:rFonts w:ascii="Arial"/>
                <w:sz w:val="21"/>
              </w:rPr>
            </w:pPr>
          </w:p>
          <w:p w14:paraId="2584A6CF">
            <w:pPr>
              <w:pStyle w:val="6"/>
              <w:spacing w:before="68" w:line="220" w:lineRule="auto"/>
              <w:ind w:left="48"/>
            </w:pPr>
            <w:r>
              <w:rPr>
                <w:spacing w:val="-3"/>
              </w:rPr>
              <w:t>预期性</w:t>
            </w:r>
          </w:p>
        </w:tc>
        <w:tc>
          <w:tcPr>
            <w:tcW w:w="884" w:type="dxa"/>
            <w:vAlign w:val="top"/>
          </w:tcPr>
          <w:p w14:paraId="7D2403A1">
            <w:pPr>
              <w:pStyle w:val="6"/>
              <w:spacing w:before="205" w:line="221" w:lineRule="auto"/>
              <w:ind w:left="229"/>
            </w:pPr>
            <w:r>
              <w:rPr>
                <w:spacing w:val="-3"/>
              </w:rPr>
              <w:t>全面</w:t>
            </w:r>
          </w:p>
          <w:p w14:paraId="1C5F39C6">
            <w:pPr>
              <w:pStyle w:val="6"/>
              <w:spacing w:before="7" w:line="219" w:lineRule="auto"/>
              <w:ind w:left="229"/>
            </w:pPr>
            <w:r>
              <w:rPr>
                <w:spacing w:val="-3"/>
              </w:rPr>
              <w:t>完成</w:t>
            </w:r>
          </w:p>
        </w:tc>
      </w:tr>
      <w:tr w14:paraId="3009DB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trPr>
        <w:tc>
          <w:tcPr>
            <w:tcW w:w="2003" w:type="dxa"/>
            <w:vAlign w:val="top"/>
          </w:tcPr>
          <w:p w14:paraId="1F3EE2B9">
            <w:pPr>
              <w:spacing w:line="326" w:lineRule="auto"/>
              <w:rPr>
                <w:rFonts w:ascii="Arial"/>
                <w:sz w:val="21"/>
              </w:rPr>
            </w:pPr>
          </w:p>
          <w:p w14:paraId="2F8B4FBE">
            <w:pPr>
              <w:pStyle w:val="6"/>
              <w:spacing w:before="68" w:line="219" w:lineRule="auto"/>
              <w:ind w:left="15"/>
            </w:pPr>
            <w:r>
              <w:rPr>
                <w:spacing w:val="5"/>
              </w:rPr>
              <w:t>财政总收入(亿元)</w:t>
            </w:r>
          </w:p>
        </w:tc>
        <w:tc>
          <w:tcPr>
            <w:tcW w:w="1059" w:type="dxa"/>
            <w:vAlign w:val="top"/>
          </w:tcPr>
          <w:p w14:paraId="3715D76A">
            <w:pPr>
              <w:spacing w:line="346" w:lineRule="auto"/>
              <w:rPr>
                <w:rFonts w:ascii="Arial"/>
                <w:sz w:val="21"/>
              </w:rPr>
            </w:pPr>
          </w:p>
          <w:p w14:paraId="424FFA35">
            <w:pPr>
              <w:pStyle w:val="6"/>
              <w:spacing w:before="69"/>
              <w:ind w:left="312"/>
            </w:pPr>
            <w:r>
              <w:rPr>
                <w:spacing w:val="-3"/>
              </w:rPr>
              <w:t>3022</w:t>
            </w:r>
          </w:p>
        </w:tc>
        <w:tc>
          <w:tcPr>
            <w:tcW w:w="1048" w:type="dxa"/>
            <w:vAlign w:val="top"/>
          </w:tcPr>
          <w:p w14:paraId="2F304917">
            <w:pPr>
              <w:spacing w:line="346" w:lineRule="auto"/>
              <w:rPr>
                <w:rFonts w:ascii="Arial"/>
                <w:sz w:val="21"/>
              </w:rPr>
            </w:pPr>
          </w:p>
          <w:p w14:paraId="46A01D79">
            <w:pPr>
              <w:pStyle w:val="6"/>
              <w:spacing w:before="69"/>
              <w:ind w:left="303"/>
            </w:pPr>
            <w:r>
              <w:rPr>
                <w:spacing w:val="-2"/>
              </w:rPr>
              <w:t>4048</w:t>
            </w:r>
          </w:p>
        </w:tc>
        <w:tc>
          <w:tcPr>
            <w:tcW w:w="1049" w:type="dxa"/>
            <w:vAlign w:val="top"/>
          </w:tcPr>
          <w:p w14:paraId="59E5D023">
            <w:pPr>
              <w:spacing w:line="346" w:lineRule="auto"/>
              <w:rPr>
                <w:rFonts w:ascii="Arial"/>
                <w:sz w:val="21"/>
              </w:rPr>
            </w:pPr>
          </w:p>
          <w:p w14:paraId="1C5B367A">
            <w:pPr>
              <w:pStyle w:val="6"/>
              <w:spacing w:before="69"/>
              <w:ind w:left="305"/>
            </w:pPr>
            <w:r>
              <w:rPr>
                <w:spacing w:val="-2"/>
              </w:rPr>
              <w:t>4700</w:t>
            </w:r>
          </w:p>
        </w:tc>
        <w:tc>
          <w:tcPr>
            <w:tcW w:w="1059" w:type="dxa"/>
            <w:vAlign w:val="top"/>
          </w:tcPr>
          <w:p w14:paraId="212AE366">
            <w:pPr>
              <w:spacing w:line="346" w:lineRule="auto"/>
              <w:rPr>
                <w:rFonts w:ascii="Arial"/>
                <w:sz w:val="21"/>
              </w:rPr>
            </w:pPr>
          </w:p>
          <w:p w14:paraId="05E19F6C">
            <w:pPr>
              <w:pStyle w:val="6"/>
              <w:spacing w:before="69"/>
              <w:ind w:left="466"/>
            </w:pPr>
            <w:r>
              <w:t>6</w:t>
            </w:r>
          </w:p>
        </w:tc>
        <w:tc>
          <w:tcPr>
            <w:tcW w:w="1059" w:type="dxa"/>
            <w:vAlign w:val="top"/>
          </w:tcPr>
          <w:p w14:paraId="4CF6FC52">
            <w:pPr>
              <w:spacing w:line="333" w:lineRule="auto"/>
              <w:rPr>
                <w:rFonts w:ascii="Arial"/>
                <w:sz w:val="21"/>
              </w:rPr>
            </w:pPr>
          </w:p>
          <w:p w14:paraId="20D99AC0">
            <w:pPr>
              <w:pStyle w:val="6"/>
              <w:spacing w:before="68" w:line="225" w:lineRule="auto"/>
              <w:ind w:left="257"/>
            </w:pPr>
            <w:r>
              <w:rPr>
                <w:spacing w:val="5"/>
              </w:rPr>
              <w:t>9左右</w:t>
            </w:r>
          </w:p>
        </w:tc>
        <w:tc>
          <w:tcPr>
            <w:tcW w:w="739" w:type="dxa"/>
            <w:vAlign w:val="top"/>
          </w:tcPr>
          <w:p w14:paraId="0C6AD5B5">
            <w:pPr>
              <w:spacing w:line="327" w:lineRule="auto"/>
              <w:rPr>
                <w:rFonts w:ascii="Arial"/>
                <w:sz w:val="21"/>
              </w:rPr>
            </w:pPr>
          </w:p>
          <w:p w14:paraId="32AE8D1A">
            <w:pPr>
              <w:pStyle w:val="6"/>
              <w:spacing w:before="68" w:line="220" w:lineRule="auto"/>
              <w:ind w:left="48"/>
            </w:pPr>
            <w:r>
              <w:rPr>
                <w:spacing w:val="-3"/>
              </w:rPr>
              <w:t>预期性</w:t>
            </w:r>
          </w:p>
        </w:tc>
        <w:tc>
          <w:tcPr>
            <w:tcW w:w="884" w:type="dxa"/>
            <w:vAlign w:val="top"/>
          </w:tcPr>
          <w:p w14:paraId="0DAB78A0">
            <w:pPr>
              <w:pStyle w:val="6"/>
              <w:spacing w:before="135" w:line="219" w:lineRule="auto"/>
              <w:ind w:left="119"/>
            </w:pPr>
            <w:r>
              <w:rPr>
                <w:spacing w:val="-2"/>
              </w:rPr>
              <w:t>基本完</w:t>
            </w:r>
          </w:p>
          <w:p w14:paraId="43122D19">
            <w:pPr>
              <w:pStyle w:val="6"/>
              <w:spacing w:before="3" w:line="221" w:lineRule="auto"/>
              <w:ind w:left="119"/>
            </w:pPr>
            <w:r>
              <w:rPr>
                <w:spacing w:val="-3"/>
              </w:rPr>
              <w:t>成或接</w:t>
            </w:r>
          </w:p>
          <w:p w14:paraId="55E19361">
            <w:pPr>
              <w:pStyle w:val="6"/>
              <w:spacing w:before="17" w:line="219" w:lineRule="auto"/>
              <w:ind w:left="119"/>
            </w:pPr>
            <w:r>
              <w:rPr>
                <w:spacing w:val="-2"/>
              </w:rPr>
              <w:t>近完成</w:t>
            </w:r>
          </w:p>
        </w:tc>
      </w:tr>
    </w:tbl>
    <w:p w14:paraId="0BAF35BF">
      <w:pPr>
        <w:rPr>
          <w:rFonts w:ascii="Arial"/>
          <w:sz w:val="21"/>
        </w:rPr>
      </w:pPr>
    </w:p>
    <w:p w14:paraId="7CBE5A28">
      <w:pPr>
        <w:rPr>
          <w:rFonts w:ascii="Arial" w:hAnsi="Arial" w:eastAsia="Arial" w:cs="Arial"/>
          <w:sz w:val="21"/>
          <w:szCs w:val="21"/>
        </w:rPr>
        <w:sectPr>
          <w:footerReference r:id="rId21" w:type="default"/>
          <w:pgSz w:w="11960" w:h="16820"/>
          <w:pgMar w:top="1429" w:right="1405" w:bottom="2029" w:left="1580" w:header="0" w:footer="1652" w:gutter="0"/>
          <w:cols w:space="720" w:num="1"/>
        </w:sectPr>
      </w:pPr>
    </w:p>
    <w:p w14:paraId="1C9C399E">
      <w:pPr>
        <w:spacing w:before="83"/>
      </w:pPr>
    </w:p>
    <w:tbl>
      <w:tblPr>
        <w:tblStyle w:val="5"/>
        <w:tblW w:w="887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44"/>
        <w:gridCol w:w="1458"/>
        <w:gridCol w:w="1049"/>
        <w:gridCol w:w="1049"/>
        <w:gridCol w:w="1059"/>
        <w:gridCol w:w="1049"/>
        <w:gridCol w:w="1049"/>
        <w:gridCol w:w="729"/>
        <w:gridCol w:w="884"/>
      </w:tblGrid>
      <w:tr w14:paraId="637F41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5" w:hRule="atLeast"/>
        </w:trPr>
        <w:tc>
          <w:tcPr>
            <w:tcW w:w="2002" w:type="dxa"/>
            <w:gridSpan w:val="2"/>
            <w:vMerge w:val="restart"/>
            <w:tcBorders>
              <w:bottom w:val="nil"/>
            </w:tcBorders>
            <w:vAlign w:val="top"/>
          </w:tcPr>
          <w:p w14:paraId="369DF7AD">
            <w:pPr>
              <w:spacing w:line="337" w:lineRule="auto"/>
              <w:rPr>
                <w:rFonts w:ascii="Arial"/>
                <w:sz w:val="21"/>
              </w:rPr>
            </w:pPr>
          </w:p>
          <w:p w14:paraId="385262D1">
            <w:pPr>
              <w:pStyle w:val="6"/>
              <w:spacing w:before="72" w:line="220" w:lineRule="auto"/>
              <w:ind w:left="348"/>
              <w:rPr>
                <w:sz w:val="22"/>
                <w:szCs w:val="22"/>
              </w:rPr>
            </w:pPr>
            <w:r>
              <w:rPr>
                <w:b/>
                <w:bCs/>
                <w:spacing w:val="-8"/>
                <w:sz w:val="22"/>
                <w:szCs w:val="22"/>
              </w:rPr>
              <w:t>指标名称</w:t>
            </w:r>
          </w:p>
        </w:tc>
        <w:tc>
          <w:tcPr>
            <w:tcW w:w="1049" w:type="dxa"/>
            <w:vMerge w:val="restart"/>
            <w:tcBorders>
              <w:bottom w:val="nil"/>
            </w:tcBorders>
            <w:vAlign w:val="top"/>
          </w:tcPr>
          <w:p w14:paraId="01FC732D">
            <w:pPr>
              <w:spacing w:line="340" w:lineRule="auto"/>
              <w:rPr>
                <w:rFonts w:ascii="Arial"/>
                <w:sz w:val="21"/>
              </w:rPr>
            </w:pPr>
          </w:p>
          <w:p w14:paraId="14E598AE">
            <w:pPr>
              <w:pStyle w:val="6"/>
              <w:spacing w:before="72" w:line="219" w:lineRule="auto"/>
              <w:ind w:left="182"/>
              <w:rPr>
                <w:sz w:val="22"/>
                <w:szCs w:val="22"/>
              </w:rPr>
            </w:pPr>
            <w:r>
              <w:rPr>
                <w:spacing w:val="1"/>
                <w:sz w:val="22"/>
                <w:szCs w:val="22"/>
              </w:rPr>
              <w:t>2015年</w:t>
            </w:r>
          </w:p>
        </w:tc>
        <w:tc>
          <w:tcPr>
            <w:tcW w:w="2108" w:type="dxa"/>
            <w:gridSpan w:val="2"/>
            <w:vAlign w:val="top"/>
          </w:tcPr>
          <w:p w14:paraId="3562A4BC">
            <w:pPr>
              <w:pStyle w:val="6"/>
              <w:spacing w:before="204" w:line="219" w:lineRule="auto"/>
              <w:ind w:left="694"/>
              <w:rPr>
                <w:sz w:val="22"/>
                <w:szCs w:val="22"/>
              </w:rPr>
            </w:pPr>
            <w:r>
              <w:rPr>
                <w:spacing w:val="1"/>
                <w:sz w:val="22"/>
                <w:szCs w:val="22"/>
              </w:rPr>
              <w:t>2020年</w:t>
            </w:r>
          </w:p>
        </w:tc>
        <w:tc>
          <w:tcPr>
            <w:tcW w:w="2098" w:type="dxa"/>
            <w:gridSpan w:val="2"/>
            <w:vAlign w:val="top"/>
          </w:tcPr>
          <w:p w14:paraId="6B5EE6AF">
            <w:pPr>
              <w:pStyle w:val="6"/>
              <w:spacing w:before="75" w:line="222" w:lineRule="auto"/>
              <w:ind w:left="325" w:right="262" w:hanging="159"/>
              <w:rPr>
                <w:sz w:val="22"/>
                <w:szCs w:val="22"/>
              </w:rPr>
            </w:pPr>
            <w:r>
              <w:rPr>
                <w:spacing w:val="17"/>
                <w:sz w:val="22"/>
                <w:szCs w:val="22"/>
              </w:rPr>
              <w:t>“十三五”累计</w:t>
            </w:r>
            <w:r>
              <w:rPr>
                <w:spacing w:val="6"/>
                <w:sz w:val="22"/>
                <w:szCs w:val="22"/>
              </w:rPr>
              <w:t>或年均增长(%)</w:t>
            </w:r>
          </w:p>
        </w:tc>
        <w:tc>
          <w:tcPr>
            <w:tcW w:w="729" w:type="dxa"/>
            <w:vMerge w:val="restart"/>
            <w:tcBorders>
              <w:bottom w:val="nil"/>
            </w:tcBorders>
            <w:vAlign w:val="top"/>
          </w:tcPr>
          <w:p w14:paraId="14BCF0E5">
            <w:pPr>
              <w:spacing w:line="338" w:lineRule="auto"/>
              <w:rPr>
                <w:rFonts w:ascii="Arial"/>
                <w:sz w:val="21"/>
              </w:rPr>
            </w:pPr>
          </w:p>
          <w:p w14:paraId="12E3A192">
            <w:pPr>
              <w:pStyle w:val="6"/>
              <w:spacing w:before="71" w:line="221" w:lineRule="auto"/>
              <w:ind w:left="141"/>
              <w:rPr>
                <w:sz w:val="22"/>
                <w:szCs w:val="22"/>
              </w:rPr>
            </w:pPr>
            <w:r>
              <w:rPr>
                <w:b/>
                <w:bCs/>
                <w:spacing w:val="-5"/>
                <w:sz w:val="22"/>
                <w:szCs w:val="22"/>
              </w:rPr>
              <w:t>属性</w:t>
            </w:r>
          </w:p>
        </w:tc>
        <w:tc>
          <w:tcPr>
            <w:tcW w:w="884" w:type="dxa"/>
            <w:vMerge w:val="restart"/>
            <w:tcBorders>
              <w:bottom w:val="nil"/>
            </w:tcBorders>
            <w:vAlign w:val="top"/>
          </w:tcPr>
          <w:p w14:paraId="75016E06">
            <w:pPr>
              <w:pStyle w:val="6"/>
              <w:spacing w:before="300" w:line="211" w:lineRule="auto"/>
              <w:ind w:left="222"/>
              <w:rPr>
                <w:sz w:val="22"/>
                <w:szCs w:val="22"/>
              </w:rPr>
            </w:pPr>
            <w:r>
              <w:rPr>
                <w:b/>
                <w:bCs/>
                <w:spacing w:val="-5"/>
                <w:sz w:val="22"/>
                <w:szCs w:val="22"/>
              </w:rPr>
              <w:t>完成</w:t>
            </w:r>
          </w:p>
          <w:p w14:paraId="5F56A866">
            <w:pPr>
              <w:pStyle w:val="6"/>
              <w:spacing w:line="220" w:lineRule="auto"/>
              <w:ind w:left="222"/>
              <w:rPr>
                <w:sz w:val="22"/>
                <w:szCs w:val="22"/>
              </w:rPr>
            </w:pPr>
            <w:r>
              <w:rPr>
                <w:b/>
                <w:bCs/>
                <w:spacing w:val="-5"/>
                <w:sz w:val="22"/>
                <w:szCs w:val="22"/>
              </w:rPr>
              <w:t>情况</w:t>
            </w:r>
          </w:p>
        </w:tc>
      </w:tr>
      <w:tr w14:paraId="61C01C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0" w:hRule="atLeast"/>
        </w:trPr>
        <w:tc>
          <w:tcPr>
            <w:tcW w:w="2002" w:type="dxa"/>
            <w:gridSpan w:val="2"/>
            <w:vMerge w:val="continue"/>
            <w:tcBorders>
              <w:top w:val="nil"/>
            </w:tcBorders>
            <w:vAlign w:val="top"/>
          </w:tcPr>
          <w:p w14:paraId="017CBC03">
            <w:pPr>
              <w:rPr>
                <w:rFonts w:ascii="Arial"/>
                <w:sz w:val="21"/>
              </w:rPr>
            </w:pPr>
          </w:p>
        </w:tc>
        <w:tc>
          <w:tcPr>
            <w:tcW w:w="1049" w:type="dxa"/>
            <w:vMerge w:val="continue"/>
            <w:tcBorders>
              <w:top w:val="nil"/>
            </w:tcBorders>
            <w:vAlign w:val="top"/>
          </w:tcPr>
          <w:p w14:paraId="023496F6">
            <w:pPr>
              <w:rPr>
                <w:rFonts w:ascii="Arial"/>
                <w:sz w:val="21"/>
              </w:rPr>
            </w:pPr>
          </w:p>
        </w:tc>
        <w:tc>
          <w:tcPr>
            <w:tcW w:w="1049" w:type="dxa"/>
            <w:vAlign w:val="top"/>
          </w:tcPr>
          <w:p w14:paraId="5A668588">
            <w:pPr>
              <w:pStyle w:val="6"/>
              <w:spacing w:before="95" w:line="219" w:lineRule="auto"/>
              <w:ind w:left="187"/>
              <w:rPr>
                <w:sz w:val="22"/>
                <w:szCs w:val="22"/>
              </w:rPr>
            </w:pPr>
            <w:r>
              <w:rPr>
                <w:b/>
                <w:bCs/>
                <w:spacing w:val="-5"/>
                <w:sz w:val="22"/>
                <w:szCs w:val="22"/>
              </w:rPr>
              <w:t>预期值</w:t>
            </w:r>
          </w:p>
        </w:tc>
        <w:tc>
          <w:tcPr>
            <w:tcW w:w="1059" w:type="dxa"/>
            <w:vAlign w:val="top"/>
          </w:tcPr>
          <w:p w14:paraId="142F6F2B">
            <w:pPr>
              <w:pStyle w:val="6"/>
              <w:spacing w:before="96" w:line="220" w:lineRule="auto"/>
              <w:ind w:left="88"/>
              <w:rPr>
                <w:sz w:val="22"/>
                <w:szCs w:val="22"/>
              </w:rPr>
            </w:pPr>
            <w:r>
              <w:rPr>
                <w:b/>
                <w:bCs/>
                <w:spacing w:val="-5"/>
                <w:sz w:val="22"/>
                <w:szCs w:val="22"/>
              </w:rPr>
              <w:t>规划目标</w:t>
            </w:r>
          </w:p>
        </w:tc>
        <w:tc>
          <w:tcPr>
            <w:tcW w:w="1049" w:type="dxa"/>
            <w:vAlign w:val="top"/>
          </w:tcPr>
          <w:p w14:paraId="26742F7B">
            <w:pPr>
              <w:pStyle w:val="6"/>
              <w:spacing w:before="95" w:line="219" w:lineRule="auto"/>
              <w:ind w:left="189"/>
              <w:rPr>
                <w:sz w:val="22"/>
                <w:szCs w:val="22"/>
              </w:rPr>
            </w:pPr>
            <w:r>
              <w:rPr>
                <w:b/>
                <w:bCs/>
                <w:spacing w:val="-5"/>
                <w:sz w:val="22"/>
                <w:szCs w:val="22"/>
              </w:rPr>
              <w:t>预期值</w:t>
            </w:r>
          </w:p>
        </w:tc>
        <w:tc>
          <w:tcPr>
            <w:tcW w:w="1049" w:type="dxa"/>
            <w:vAlign w:val="top"/>
          </w:tcPr>
          <w:p w14:paraId="1060A7DC">
            <w:pPr>
              <w:pStyle w:val="6"/>
              <w:spacing w:before="96" w:line="220" w:lineRule="auto"/>
              <w:ind w:left="80"/>
              <w:rPr>
                <w:sz w:val="22"/>
                <w:szCs w:val="22"/>
              </w:rPr>
            </w:pPr>
            <w:r>
              <w:rPr>
                <w:b/>
                <w:bCs/>
                <w:spacing w:val="-5"/>
                <w:sz w:val="22"/>
                <w:szCs w:val="22"/>
              </w:rPr>
              <w:t>规划目标</w:t>
            </w:r>
          </w:p>
        </w:tc>
        <w:tc>
          <w:tcPr>
            <w:tcW w:w="729" w:type="dxa"/>
            <w:vMerge w:val="continue"/>
            <w:tcBorders>
              <w:top w:val="nil"/>
            </w:tcBorders>
            <w:vAlign w:val="top"/>
          </w:tcPr>
          <w:p w14:paraId="3C121264">
            <w:pPr>
              <w:rPr>
                <w:rFonts w:ascii="Arial"/>
                <w:sz w:val="21"/>
              </w:rPr>
            </w:pPr>
          </w:p>
        </w:tc>
        <w:tc>
          <w:tcPr>
            <w:tcW w:w="884" w:type="dxa"/>
            <w:vMerge w:val="continue"/>
            <w:tcBorders>
              <w:top w:val="nil"/>
            </w:tcBorders>
            <w:vAlign w:val="top"/>
          </w:tcPr>
          <w:p w14:paraId="10A0CE6D">
            <w:pPr>
              <w:rPr>
                <w:rFonts w:ascii="Arial"/>
                <w:sz w:val="21"/>
              </w:rPr>
            </w:pPr>
          </w:p>
        </w:tc>
      </w:tr>
      <w:tr w14:paraId="6AB47A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9" w:hRule="atLeast"/>
        </w:trPr>
        <w:tc>
          <w:tcPr>
            <w:tcW w:w="2002" w:type="dxa"/>
            <w:gridSpan w:val="2"/>
            <w:vAlign w:val="top"/>
          </w:tcPr>
          <w:p w14:paraId="6F849AF1">
            <w:pPr>
              <w:pStyle w:val="6"/>
              <w:spacing w:before="259" w:line="210" w:lineRule="auto"/>
              <w:ind w:left="5" w:right="100"/>
              <w:rPr>
                <w:sz w:val="22"/>
                <w:szCs w:val="22"/>
              </w:rPr>
            </w:pPr>
            <w:r>
              <w:rPr>
                <w:spacing w:val="1"/>
                <w:sz w:val="22"/>
                <w:szCs w:val="22"/>
              </w:rPr>
              <w:t>500万元以上固定资</w:t>
            </w:r>
            <w:r>
              <w:rPr>
                <w:spacing w:val="6"/>
                <w:sz w:val="22"/>
                <w:szCs w:val="22"/>
              </w:rPr>
              <w:t>产投资(亿元)</w:t>
            </w:r>
          </w:p>
        </w:tc>
        <w:tc>
          <w:tcPr>
            <w:tcW w:w="1049" w:type="dxa"/>
            <w:vAlign w:val="top"/>
          </w:tcPr>
          <w:p w14:paraId="095FE034">
            <w:pPr>
              <w:spacing w:line="297" w:lineRule="auto"/>
              <w:rPr>
                <w:rFonts w:ascii="Arial"/>
                <w:sz w:val="21"/>
              </w:rPr>
            </w:pPr>
          </w:p>
          <w:p w14:paraId="60561679">
            <w:pPr>
              <w:pStyle w:val="6"/>
              <w:spacing w:before="71"/>
              <w:ind w:left="243"/>
              <w:rPr>
                <w:sz w:val="22"/>
                <w:szCs w:val="22"/>
              </w:rPr>
            </w:pPr>
            <w:r>
              <w:rPr>
                <w:spacing w:val="-4"/>
                <w:sz w:val="22"/>
                <w:szCs w:val="22"/>
              </w:rPr>
              <w:t>16994</w:t>
            </w:r>
          </w:p>
        </w:tc>
        <w:tc>
          <w:tcPr>
            <w:tcW w:w="1049" w:type="dxa"/>
            <w:vAlign w:val="top"/>
          </w:tcPr>
          <w:p w14:paraId="1F963676">
            <w:pPr>
              <w:spacing w:line="379" w:lineRule="auto"/>
              <w:rPr>
                <w:rFonts w:ascii="Arial"/>
                <w:sz w:val="21"/>
              </w:rPr>
            </w:pPr>
          </w:p>
          <w:p w14:paraId="2F230A54">
            <w:pPr>
              <w:pStyle w:val="6"/>
              <w:spacing w:before="72" w:line="170" w:lineRule="exact"/>
              <w:ind w:left="404"/>
              <w:rPr>
                <w:sz w:val="22"/>
                <w:szCs w:val="22"/>
              </w:rPr>
            </w:pPr>
            <w:r>
              <w:rPr>
                <w:position w:val="-4"/>
                <w:sz w:val="22"/>
                <w:szCs w:val="22"/>
              </w:rPr>
              <w:t>一</w:t>
            </w:r>
          </w:p>
        </w:tc>
        <w:tc>
          <w:tcPr>
            <w:tcW w:w="1059" w:type="dxa"/>
            <w:vAlign w:val="top"/>
          </w:tcPr>
          <w:p w14:paraId="4A88FAD9">
            <w:pPr>
              <w:spacing w:line="297" w:lineRule="auto"/>
              <w:rPr>
                <w:rFonts w:ascii="Arial"/>
                <w:sz w:val="21"/>
              </w:rPr>
            </w:pPr>
          </w:p>
          <w:p w14:paraId="49BEBA72">
            <w:pPr>
              <w:pStyle w:val="6"/>
              <w:spacing w:before="71"/>
              <w:ind w:left="244"/>
              <w:rPr>
                <w:sz w:val="22"/>
                <w:szCs w:val="22"/>
              </w:rPr>
            </w:pPr>
            <w:r>
              <w:rPr>
                <w:spacing w:val="-3"/>
                <w:sz w:val="22"/>
                <w:szCs w:val="22"/>
              </w:rPr>
              <w:t>30000</w:t>
            </w:r>
          </w:p>
        </w:tc>
        <w:tc>
          <w:tcPr>
            <w:tcW w:w="1049" w:type="dxa"/>
            <w:vAlign w:val="top"/>
          </w:tcPr>
          <w:p w14:paraId="3E144D37">
            <w:pPr>
              <w:spacing w:line="297" w:lineRule="auto"/>
              <w:rPr>
                <w:rFonts w:ascii="Arial"/>
                <w:sz w:val="21"/>
              </w:rPr>
            </w:pPr>
          </w:p>
          <w:p w14:paraId="0672EB26">
            <w:pPr>
              <w:pStyle w:val="6"/>
              <w:spacing w:before="71" w:line="239" w:lineRule="auto"/>
              <w:ind w:left="295"/>
              <w:rPr>
                <w:sz w:val="22"/>
                <w:szCs w:val="22"/>
              </w:rPr>
            </w:pPr>
            <w:r>
              <w:rPr>
                <w:spacing w:val="-5"/>
                <w:sz w:val="22"/>
                <w:szCs w:val="22"/>
              </w:rPr>
              <w:t>11.8</w:t>
            </w:r>
          </w:p>
        </w:tc>
        <w:tc>
          <w:tcPr>
            <w:tcW w:w="1049" w:type="dxa"/>
            <w:vAlign w:val="top"/>
          </w:tcPr>
          <w:p w14:paraId="476273D9">
            <w:pPr>
              <w:spacing w:line="297" w:lineRule="auto"/>
              <w:rPr>
                <w:rFonts w:ascii="Arial"/>
                <w:sz w:val="21"/>
              </w:rPr>
            </w:pPr>
          </w:p>
          <w:p w14:paraId="36620925">
            <w:pPr>
              <w:pStyle w:val="6"/>
              <w:spacing w:before="72" w:line="241" w:lineRule="auto"/>
              <w:ind w:left="406"/>
              <w:rPr>
                <w:sz w:val="22"/>
                <w:szCs w:val="22"/>
              </w:rPr>
            </w:pPr>
            <w:r>
              <w:rPr>
                <w:spacing w:val="-7"/>
                <w:sz w:val="22"/>
                <w:szCs w:val="22"/>
              </w:rPr>
              <w:t>12</w:t>
            </w:r>
          </w:p>
        </w:tc>
        <w:tc>
          <w:tcPr>
            <w:tcW w:w="729" w:type="dxa"/>
            <w:vAlign w:val="top"/>
          </w:tcPr>
          <w:p w14:paraId="339DC3DC">
            <w:pPr>
              <w:spacing w:line="276" w:lineRule="auto"/>
              <w:rPr>
                <w:rFonts w:ascii="Arial"/>
                <w:sz w:val="21"/>
              </w:rPr>
            </w:pPr>
          </w:p>
          <w:p w14:paraId="30FADB4D">
            <w:pPr>
              <w:pStyle w:val="6"/>
              <w:spacing w:before="71" w:line="220" w:lineRule="auto"/>
              <w:ind w:left="27"/>
              <w:rPr>
                <w:sz w:val="22"/>
                <w:szCs w:val="22"/>
              </w:rPr>
            </w:pPr>
            <w:r>
              <w:rPr>
                <w:spacing w:val="-3"/>
                <w:sz w:val="22"/>
                <w:szCs w:val="22"/>
              </w:rPr>
              <w:t>预期性</w:t>
            </w:r>
          </w:p>
        </w:tc>
        <w:tc>
          <w:tcPr>
            <w:tcW w:w="884" w:type="dxa"/>
            <w:vAlign w:val="top"/>
          </w:tcPr>
          <w:p w14:paraId="370BE952">
            <w:pPr>
              <w:pStyle w:val="6"/>
              <w:spacing w:before="107" w:line="219" w:lineRule="auto"/>
              <w:ind w:left="109"/>
              <w:rPr>
                <w:sz w:val="22"/>
                <w:szCs w:val="22"/>
              </w:rPr>
            </w:pPr>
            <w:r>
              <w:rPr>
                <w:spacing w:val="-2"/>
                <w:sz w:val="22"/>
                <w:szCs w:val="22"/>
              </w:rPr>
              <w:t>基本完</w:t>
            </w:r>
          </w:p>
          <w:p w14:paraId="03ACAB04">
            <w:pPr>
              <w:pStyle w:val="6"/>
              <w:spacing w:before="11" w:line="200" w:lineRule="auto"/>
              <w:ind w:left="109"/>
              <w:rPr>
                <w:sz w:val="22"/>
                <w:szCs w:val="22"/>
              </w:rPr>
            </w:pPr>
            <w:r>
              <w:rPr>
                <w:spacing w:val="-3"/>
                <w:sz w:val="22"/>
                <w:szCs w:val="22"/>
              </w:rPr>
              <w:t>成或接</w:t>
            </w:r>
          </w:p>
          <w:p w14:paraId="29756C38">
            <w:pPr>
              <w:pStyle w:val="6"/>
              <w:spacing w:line="219" w:lineRule="auto"/>
              <w:ind w:left="109"/>
              <w:rPr>
                <w:sz w:val="22"/>
                <w:szCs w:val="22"/>
              </w:rPr>
            </w:pPr>
            <w:r>
              <w:rPr>
                <w:spacing w:val="-2"/>
                <w:sz w:val="22"/>
                <w:szCs w:val="22"/>
              </w:rPr>
              <w:t>近完成</w:t>
            </w:r>
          </w:p>
        </w:tc>
      </w:tr>
      <w:tr w14:paraId="7D04A9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0" w:hRule="atLeast"/>
        </w:trPr>
        <w:tc>
          <w:tcPr>
            <w:tcW w:w="2002" w:type="dxa"/>
            <w:gridSpan w:val="2"/>
            <w:vAlign w:val="top"/>
          </w:tcPr>
          <w:p w14:paraId="25272976">
            <w:pPr>
              <w:pStyle w:val="6"/>
              <w:spacing w:before="120" w:line="211" w:lineRule="auto"/>
              <w:ind w:left="5" w:firstLine="19"/>
              <w:rPr>
                <w:sz w:val="22"/>
                <w:szCs w:val="22"/>
              </w:rPr>
            </w:pPr>
            <w:r>
              <w:rPr>
                <w:spacing w:val="-2"/>
                <w:sz w:val="22"/>
                <w:szCs w:val="22"/>
              </w:rPr>
              <w:t>社会消费品零售总额</w:t>
            </w:r>
            <w:r>
              <w:rPr>
                <w:spacing w:val="11"/>
                <w:sz w:val="22"/>
                <w:szCs w:val="22"/>
              </w:rPr>
              <w:t>(亿元)</w:t>
            </w:r>
          </w:p>
        </w:tc>
        <w:tc>
          <w:tcPr>
            <w:tcW w:w="1049" w:type="dxa"/>
            <w:vAlign w:val="top"/>
          </w:tcPr>
          <w:p w14:paraId="11699F5E">
            <w:pPr>
              <w:pStyle w:val="6"/>
              <w:spacing w:before="251"/>
              <w:ind w:left="293"/>
              <w:rPr>
                <w:sz w:val="22"/>
                <w:szCs w:val="22"/>
              </w:rPr>
            </w:pPr>
            <w:r>
              <w:rPr>
                <w:spacing w:val="-2"/>
                <w:sz w:val="22"/>
                <w:szCs w:val="22"/>
              </w:rPr>
              <w:t>6940</w:t>
            </w:r>
          </w:p>
        </w:tc>
        <w:tc>
          <w:tcPr>
            <w:tcW w:w="1049" w:type="dxa"/>
            <w:vAlign w:val="top"/>
          </w:tcPr>
          <w:p w14:paraId="08F63899">
            <w:pPr>
              <w:pStyle w:val="6"/>
              <w:spacing w:before="251"/>
              <w:ind w:left="244"/>
              <w:rPr>
                <w:sz w:val="22"/>
                <w:szCs w:val="22"/>
              </w:rPr>
            </w:pPr>
            <w:r>
              <w:rPr>
                <w:spacing w:val="-4"/>
                <w:sz w:val="22"/>
                <w:szCs w:val="22"/>
              </w:rPr>
              <w:t>10372</w:t>
            </w:r>
          </w:p>
        </w:tc>
        <w:tc>
          <w:tcPr>
            <w:tcW w:w="1059" w:type="dxa"/>
            <w:vAlign w:val="top"/>
          </w:tcPr>
          <w:p w14:paraId="6D8B9106">
            <w:pPr>
              <w:pStyle w:val="6"/>
              <w:spacing w:before="251"/>
              <w:ind w:left="305"/>
              <w:rPr>
                <w:sz w:val="22"/>
                <w:szCs w:val="22"/>
              </w:rPr>
            </w:pPr>
            <w:r>
              <w:rPr>
                <w:spacing w:val="-2"/>
                <w:sz w:val="22"/>
                <w:szCs w:val="22"/>
              </w:rPr>
              <w:t>9700</w:t>
            </w:r>
          </w:p>
        </w:tc>
        <w:tc>
          <w:tcPr>
            <w:tcW w:w="1049" w:type="dxa"/>
            <w:vAlign w:val="top"/>
          </w:tcPr>
          <w:p w14:paraId="3AFD0BE5">
            <w:pPr>
              <w:spacing w:line="261" w:lineRule="auto"/>
              <w:rPr>
                <w:rFonts w:ascii="Arial"/>
                <w:sz w:val="21"/>
              </w:rPr>
            </w:pPr>
          </w:p>
          <w:p w14:paraId="4DFC07C5">
            <w:pPr>
              <w:pStyle w:val="6"/>
              <w:spacing w:before="71" w:line="171" w:lineRule="exact"/>
              <w:ind w:left="406"/>
              <w:rPr>
                <w:sz w:val="22"/>
                <w:szCs w:val="22"/>
              </w:rPr>
            </w:pPr>
            <w:r>
              <w:rPr>
                <w:position w:val="-4"/>
                <w:sz w:val="22"/>
                <w:szCs w:val="22"/>
              </w:rPr>
              <w:t>一</w:t>
            </w:r>
          </w:p>
        </w:tc>
        <w:tc>
          <w:tcPr>
            <w:tcW w:w="1049" w:type="dxa"/>
            <w:vAlign w:val="top"/>
          </w:tcPr>
          <w:p w14:paraId="406FA959">
            <w:pPr>
              <w:pStyle w:val="6"/>
              <w:spacing w:before="236" w:line="225" w:lineRule="auto"/>
              <w:ind w:left="77"/>
              <w:rPr>
                <w:sz w:val="22"/>
                <w:szCs w:val="22"/>
              </w:rPr>
            </w:pPr>
            <w:r>
              <w:rPr>
                <w:spacing w:val="2"/>
                <w:sz w:val="22"/>
                <w:szCs w:val="22"/>
              </w:rPr>
              <w:t>10.5左右</w:t>
            </w:r>
          </w:p>
        </w:tc>
        <w:tc>
          <w:tcPr>
            <w:tcW w:w="729" w:type="dxa"/>
            <w:vAlign w:val="top"/>
          </w:tcPr>
          <w:p w14:paraId="28774819">
            <w:pPr>
              <w:pStyle w:val="6"/>
              <w:spacing w:before="230" w:line="220" w:lineRule="auto"/>
              <w:ind w:left="27"/>
              <w:rPr>
                <w:sz w:val="22"/>
                <w:szCs w:val="22"/>
              </w:rPr>
            </w:pPr>
            <w:r>
              <w:rPr>
                <w:spacing w:val="-3"/>
                <w:sz w:val="22"/>
                <w:szCs w:val="22"/>
              </w:rPr>
              <w:t>预期性</w:t>
            </w:r>
          </w:p>
        </w:tc>
        <w:tc>
          <w:tcPr>
            <w:tcW w:w="884" w:type="dxa"/>
            <w:vAlign w:val="top"/>
          </w:tcPr>
          <w:p w14:paraId="03C1A514">
            <w:pPr>
              <w:pStyle w:val="6"/>
              <w:spacing w:before="121" w:line="217" w:lineRule="auto"/>
              <w:ind w:left="218"/>
              <w:rPr>
                <w:sz w:val="22"/>
                <w:szCs w:val="22"/>
              </w:rPr>
            </w:pPr>
            <w:r>
              <w:rPr>
                <w:spacing w:val="5"/>
                <w:sz w:val="22"/>
                <w:szCs w:val="22"/>
              </w:rPr>
              <w:t>提前</w:t>
            </w:r>
          </w:p>
          <w:p w14:paraId="11E84EA1">
            <w:pPr>
              <w:pStyle w:val="6"/>
              <w:spacing w:line="219" w:lineRule="auto"/>
              <w:ind w:left="218"/>
              <w:rPr>
                <w:sz w:val="22"/>
                <w:szCs w:val="22"/>
              </w:rPr>
            </w:pPr>
            <w:r>
              <w:rPr>
                <w:spacing w:val="5"/>
                <w:sz w:val="22"/>
                <w:szCs w:val="22"/>
              </w:rPr>
              <w:t>完成</w:t>
            </w:r>
          </w:p>
        </w:tc>
      </w:tr>
      <w:tr w14:paraId="63CFF7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9" w:hRule="atLeast"/>
        </w:trPr>
        <w:tc>
          <w:tcPr>
            <w:tcW w:w="2002" w:type="dxa"/>
            <w:gridSpan w:val="2"/>
            <w:vAlign w:val="top"/>
          </w:tcPr>
          <w:p w14:paraId="1252FAE1">
            <w:pPr>
              <w:spacing w:line="286" w:lineRule="auto"/>
              <w:rPr>
                <w:rFonts w:ascii="Arial"/>
                <w:sz w:val="21"/>
              </w:rPr>
            </w:pPr>
          </w:p>
          <w:p w14:paraId="12A298F6">
            <w:pPr>
              <w:pStyle w:val="6"/>
              <w:spacing w:before="72" w:line="219" w:lineRule="auto"/>
              <w:jc w:val="right"/>
              <w:rPr>
                <w:sz w:val="22"/>
                <w:szCs w:val="22"/>
              </w:rPr>
            </w:pPr>
            <w:r>
              <w:rPr>
                <w:sz w:val="22"/>
                <w:szCs w:val="22"/>
              </w:rPr>
              <w:t>进出口总额(亿美元)</w:t>
            </w:r>
          </w:p>
        </w:tc>
        <w:tc>
          <w:tcPr>
            <w:tcW w:w="1049" w:type="dxa"/>
            <w:vAlign w:val="top"/>
          </w:tcPr>
          <w:p w14:paraId="1B2CBDB2">
            <w:pPr>
              <w:pStyle w:val="6"/>
              <w:spacing w:before="171" w:line="186" w:lineRule="auto"/>
              <w:ind w:left="352"/>
              <w:rPr>
                <w:sz w:val="22"/>
                <w:szCs w:val="22"/>
              </w:rPr>
            </w:pPr>
            <w:r>
              <w:rPr>
                <w:spacing w:val="-2"/>
                <w:sz w:val="22"/>
                <w:szCs w:val="22"/>
              </w:rPr>
              <w:t>424</w:t>
            </w:r>
          </w:p>
          <w:p w14:paraId="2B5EFF97">
            <w:pPr>
              <w:pStyle w:val="6"/>
              <w:spacing w:before="1" w:line="218" w:lineRule="auto"/>
              <w:ind w:left="243" w:right="197"/>
              <w:rPr>
                <w:sz w:val="22"/>
                <w:szCs w:val="22"/>
              </w:rPr>
            </w:pPr>
            <w:r>
              <w:rPr>
                <w:spacing w:val="-10"/>
                <w:sz w:val="22"/>
                <w:szCs w:val="22"/>
              </w:rPr>
              <w:t>(2629</w:t>
            </w:r>
            <w:r>
              <w:rPr>
                <w:spacing w:val="16"/>
                <w:sz w:val="22"/>
                <w:szCs w:val="22"/>
              </w:rPr>
              <w:t>亿元)</w:t>
            </w:r>
          </w:p>
        </w:tc>
        <w:tc>
          <w:tcPr>
            <w:tcW w:w="1049" w:type="dxa"/>
            <w:vAlign w:val="top"/>
          </w:tcPr>
          <w:p w14:paraId="79312220">
            <w:pPr>
              <w:pStyle w:val="6"/>
              <w:spacing w:before="171" w:line="186" w:lineRule="auto"/>
              <w:ind w:left="354"/>
              <w:rPr>
                <w:sz w:val="22"/>
                <w:szCs w:val="22"/>
              </w:rPr>
            </w:pPr>
            <w:r>
              <w:rPr>
                <w:spacing w:val="-3"/>
                <w:sz w:val="22"/>
                <w:szCs w:val="22"/>
              </w:rPr>
              <w:t>578</w:t>
            </w:r>
          </w:p>
          <w:p w14:paraId="7DA7AB38">
            <w:pPr>
              <w:pStyle w:val="6"/>
              <w:spacing w:before="1" w:line="218" w:lineRule="auto"/>
              <w:ind w:left="244" w:right="196"/>
              <w:rPr>
                <w:sz w:val="22"/>
                <w:szCs w:val="22"/>
              </w:rPr>
            </w:pPr>
            <w:r>
              <w:rPr>
                <w:spacing w:val="-10"/>
                <w:sz w:val="22"/>
                <w:szCs w:val="22"/>
              </w:rPr>
              <w:t>(4010</w:t>
            </w:r>
            <w:r>
              <w:rPr>
                <w:spacing w:val="16"/>
                <w:sz w:val="22"/>
                <w:szCs w:val="22"/>
              </w:rPr>
              <w:t>亿元)</w:t>
            </w:r>
          </w:p>
        </w:tc>
        <w:tc>
          <w:tcPr>
            <w:tcW w:w="1059" w:type="dxa"/>
            <w:vAlign w:val="top"/>
          </w:tcPr>
          <w:p w14:paraId="2D6411EF">
            <w:pPr>
              <w:spacing w:line="308" w:lineRule="auto"/>
              <w:rPr>
                <w:rFonts w:ascii="Arial"/>
                <w:sz w:val="21"/>
              </w:rPr>
            </w:pPr>
          </w:p>
          <w:p w14:paraId="7C692799">
            <w:pPr>
              <w:pStyle w:val="6"/>
              <w:spacing w:before="71"/>
              <w:ind w:left="355"/>
              <w:rPr>
                <w:sz w:val="22"/>
                <w:szCs w:val="22"/>
              </w:rPr>
            </w:pPr>
            <w:r>
              <w:rPr>
                <w:spacing w:val="-3"/>
                <w:sz w:val="22"/>
                <w:szCs w:val="22"/>
              </w:rPr>
              <w:t>500</w:t>
            </w:r>
          </w:p>
        </w:tc>
        <w:tc>
          <w:tcPr>
            <w:tcW w:w="1049" w:type="dxa"/>
            <w:vAlign w:val="top"/>
          </w:tcPr>
          <w:p w14:paraId="246CCB38">
            <w:pPr>
              <w:pStyle w:val="6"/>
              <w:spacing w:before="171" w:line="186" w:lineRule="auto"/>
              <w:ind w:left="356"/>
              <w:rPr>
                <w:sz w:val="22"/>
                <w:szCs w:val="22"/>
              </w:rPr>
            </w:pPr>
            <w:r>
              <w:rPr>
                <w:spacing w:val="-3"/>
                <w:sz w:val="22"/>
                <w:szCs w:val="22"/>
              </w:rPr>
              <w:t>8.8</w:t>
            </w:r>
          </w:p>
          <w:p w14:paraId="7AC5B83C">
            <w:pPr>
              <w:pStyle w:val="6"/>
              <w:spacing w:before="1" w:line="216" w:lineRule="auto"/>
              <w:ind w:left="135" w:right="84" w:firstLine="110"/>
              <w:rPr>
                <w:sz w:val="22"/>
                <w:szCs w:val="22"/>
              </w:rPr>
            </w:pPr>
            <w:r>
              <w:rPr>
                <w:spacing w:val="3"/>
                <w:sz w:val="22"/>
                <w:szCs w:val="22"/>
              </w:rPr>
              <w:t>(以人</w:t>
            </w:r>
            <w:r>
              <w:rPr>
                <w:spacing w:val="12"/>
                <w:sz w:val="22"/>
                <w:szCs w:val="22"/>
              </w:rPr>
              <w:t>民币计)</w:t>
            </w:r>
          </w:p>
        </w:tc>
        <w:tc>
          <w:tcPr>
            <w:tcW w:w="1049" w:type="dxa"/>
            <w:vAlign w:val="top"/>
          </w:tcPr>
          <w:p w14:paraId="3F9C573A">
            <w:pPr>
              <w:spacing w:line="308" w:lineRule="auto"/>
              <w:rPr>
                <w:rFonts w:ascii="Arial"/>
                <w:sz w:val="21"/>
              </w:rPr>
            </w:pPr>
          </w:p>
          <w:p w14:paraId="7A0C010B">
            <w:pPr>
              <w:pStyle w:val="6"/>
              <w:spacing w:before="71"/>
              <w:ind w:left="467"/>
              <w:rPr>
                <w:sz w:val="22"/>
                <w:szCs w:val="22"/>
              </w:rPr>
            </w:pPr>
            <w:r>
              <w:rPr>
                <w:sz w:val="22"/>
                <w:szCs w:val="22"/>
              </w:rPr>
              <w:t>3</w:t>
            </w:r>
          </w:p>
        </w:tc>
        <w:tc>
          <w:tcPr>
            <w:tcW w:w="729" w:type="dxa"/>
            <w:vAlign w:val="top"/>
          </w:tcPr>
          <w:p w14:paraId="71962322">
            <w:pPr>
              <w:spacing w:line="287" w:lineRule="auto"/>
              <w:rPr>
                <w:rFonts w:ascii="Arial"/>
                <w:sz w:val="21"/>
              </w:rPr>
            </w:pPr>
          </w:p>
          <w:p w14:paraId="4E705724">
            <w:pPr>
              <w:pStyle w:val="6"/>
              <w:spacing w:before="72" w:line="220" w:lineRule="auto"/>
              <w:ind w:left="27"/>
              <w:rPr>
                <w:sz w:val="22"/>
                <w:szCs w:val="22"/>
              </w:rPr>
            </w:pPr>
            <w:r>
              <w:rPr>
                <w:spacing w:val="-3"/>
                <w:sz w:val="22"/>
                <w:szCs w:val="22"/>
              </w:rPr>
              <w:t>预期性</w:t>
            </w:r>
          </w:p>
        </w:tc>
        <w:tc>
          <w:tcPr>
            <w:tcW w:w="884" w:type="dxa"/>
            <w:vAlign w:val="top"/>
          </w:tcPr>
          <w:p w14:paraId="1FAC51FA">
            <w:pPr>
              <w:pStyle w:val="6"/>
              <w:spacing w:before="270" w:line="209" w:lineRule="auto"/>
              <w:ind w:left="218"/>
              <w:rPr>
                <w:sz w:val="22"/>
                <w:szCs w:val="22"/>
              </w:rPr>
            </w:pPr>
            <w:r>
              <w:rPr>
                <w:spacing w:val="5"/>
                <w:sz w:val="22"/>
                <w:szCs w:val="22"/>
              </w:rPr>
              <w:t>提前</w:t>
            </w:r>
          </w:p>
          <w:p w14:paraId="1355D2E0">
            <w:pPr>
              <w:pStyle w:val="6"/>
              <w:spacing w:line="219" w:lineRule="auto"/>
              <w:ind w:left="218"/>
              <w:rPr>
                <w:sz w:val="22"/>
                <w:szCs w:val="22"/>
              </w:rPr>
            </w:pPr>
            <w:r>
              <w:rPr>
                <w:spacing w:val="5"/>
                <w:sz w:val="22"/>
                <w:szCs w:val="22"/>
              </w:rPr>
              <w:t>完成</w:t>
            </w:r>
          </w:p>
        </w:tc>
      </w:tr>
      <w:tr w14:paraId="6B9DAA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9" w:hRule="atLeast"/>
        </w:trPr>
        <w:tc>
          <w:tcPr>
            <w:tcW w:w="2002" w:type="dxa"/>
            <w:gridSpan w:val="2"/>
            <w:vAlign w:val="top"/>
          </w:tcPr>
          <w:p w14:paraId="76F45AA6">
            <w:pPr>
              <w:pStyle w:val="6"/>
              <w:spacing w:before="121" w:line="229" w:lineRule="auto"/>
              <w:ind w:left="5" w:right="75" w:firstLine="29"/>
              <w:rPr>
                <w:sz w:val="22"/>
                <w:szCs w:val="22"/>
              </w:rPr>
            </w:pPr>
            <w:r>
              <w:rPr>
                <w:spacing w:val="1"/>
                <w:sz w:val="22"/>
                <w:szCs w:val="22"/>
              </w:rPr>
              <w:t>实际利用外资(亿美</w:t>
            </w:r>
            <w:r>
              <w:rPr>
                <w:spacing w:val="-6"/>
                <w:sz w:val="22"/>
                <w:szCs w:val="22"/>
              </w:rPr>
              <w:t>元)</w:t>
            </w:r>
          </w:p>
        </w:tc>
        <w:tc>
          <w:tcPr>
            <w:tcW w:w="1049" w:type="dxa"/>
            <w:vAlign w:val="top"/>
          </w:tcPr>
          <w:p w14:paraId="57BE49DE">
            <w:pPr>
              <w:pStyle w:val="6"/>
              <w:spacing w:before="252" w:line="239" w:lineRule="auto"/>
              <w:ind w:left="293"/>
              <w:rPr>
                <w:sz w:val="22"/>
                <w:szCs w:val="22"/>
              </w:rPr>
            </w:pPr>
            <w:r>
              <w:rPr>
                <w:spacing w:val="-2"/>
                <w:sz w:val="22"/>
                <w:szCs w:val="22"/>
              </w:rPr>
              <w:t>94.7</w:t>
            </w:r>
          </w:p>
        </w:tc>
        <w:tc>
          <w:tcPr>
            <w:tcW w:w="1049" w:type="dxa"/>
            <w:vAlign w:val="top"/>
          </w:tcPr>
          <w:p w14:paraId="4A5E24A5">
            <w:pPr>
              <w:pStyle w:val="6"/>
              <w:spacing w:before="252"/>
              <w:ind w:left="354"/>
              <w:rPr>
                <w:sz w:val="22"/>
                <w:szCs w:val="22"/>
              </w:rPr>
            </w:pPr>
            <w:r>
              <w:rPr>
                <w:spacing w:val="-6"/>
                <w:sz w:val="22"/>
                <w:szCs w:val="22"/>
              </w:rPr>
              <w:t>146</w:t>
            </w:r>
          </w:p>
        </w:tc>
        <w:tc>
          <w:tcPr>
            <w:tcW w:w="1059" w:type="dxa"/>
            <w:vAlign w:val="top"/>
          </w:tcPr>
          <w:p w14:paraId="1A8ACC67">
            <w:pPr>
              <w:pStyle w:val="6"/>
              <w:spacing w:before="252"/>
              <w:ind w:left="355"/>
              <w:rPr>
                <w:sz w:val="22"/>
                <w:szCs w:val="22"/>
              </w:rPr>
            </w:pPr>
            <w:r>
              <w:rPr>
                <w:spacing w:val="-6"/>
                <w:sz w:val="22"/>
                <w:szCs w:val="22"/>
              </w:rPr>
              <w:t>140</w:t>
            </w:r>
          </w:p>
        </w:tc>
        <w:tc>
          <w:tcPr>
            <w:tcW w:w="1049" w:type="dxa"/>
            <w:vAlign w:val="top"/>
          </w:tcPr>
          <w:p w14:paraId="0753F073">
            <w:pPr>
              <w:pStyle w:val="6"/>
              <w:spacing w:before="252"/>
              <w:ind w:left="466"/>
              <w:rPr>
                <w:sz w:val="22"/>
                <w:szCs w:val="22"/>
              </w:rPr>
            </w:pPr>
            <w:r>
              <w:rPr>
                <w:sz w:val="22"/>
                <w:szCs w:val="22"/>
              </w:rPr>
              <w:t>9</w:t>
            </w:r>
          </w:p>
        </w:tc>
        <w:tc>
          <w:tcPr>
            <w:tcW w:w="1049" w:type="dxa"/>
            <w:vAlign w:val="top"/>
          </w:tcPr>
          <w:p w14:paraId="69C1AA4A">
            <w:pPr>
              <w:pStyle w:val="6"/>
              <w:spacing w:before="252"/>
              <w:ind w:left="467"/>
              <w:rPr>
                <w:sz w:val="22"/>
                <w:szCs w:val="22"/>
              </w:rPr>
            </w:pPr>
            <w:r>
              <w:rPr>
                <w:sz w:val="22"/>
                <w:szCs w:val="22"/>
              </w:rPr>
              <w:t>8</w:t>
            </w:r>
          </w:p>
        </w:tc>
        <w:tc>
          <w:tcPr>
            <w:tcW w:w="729" w:type="dxa"/>
            <w:vAlign w:val="top"/>
          </w:tcPr>
          <w:p w14:paraId="355036F0">
            <w:pPr>
              <w:pStyle w:val="6"/>
              <w:spacing w:before="231" w:line="220" w:lineRule="auto"/>
              <w:ind w:left="27"/>
              <w:rPr>
                <w:sz w:val="22"/>
                <w:szCs w:val="22"/>
              </w:rPr>
            </w:pPr>
            <w:r>
              <w:rPr>
                <w:spacing w:val="-3"/>
                <w:sz w:val="22"/>
                <w:szCs w:val="22"/>
              </w:rPr>
              <w:t>预期性</w:t>
            </w:r>
          </w:p>
        </w:tc>
        <w:tc>
          <w:tcPr>
            <w:tcW w:w="884" w:type="dxa"/>
            <w:vAlign w:val="top"/>
          </w:tcPr>
          <w:p w14:paraId="4E0715EE">
            <w:pPr>
              <w:pStyle w:val="6"/>
              <w:spacing w:before="122" w:line="208" w:lineRule="auto"/>
              <w:ind w:left="218"/>
              <w:rPr>
                <w:sz w:val="22"/>
                <w:szCs w:val="22"/>
              </w:rPr>
            </w:pPr>
            <w:r>
              <w:rPr>
                <w:spacing w:val="-3"/>
                <w:sz w:val="22"/>
                <w:szCs w:val="22"/>
              </w:rPr>
              <w:t>全面</w:t>
            </w:r>
          </w:p>
          <w:p w14:paraId="50D506E7">
            <w:pPr>
              <w:pStyle w:val="6"/>
              <w:spacing w:line="219" w:lineRule="auto"/>
              <w:ind w:left="218"/>
              <w:rPr>
                <w:sz w:val="22"/>
                <w:szCs w:val="22"/>
              </w:rPr>
            </w:pPr>
            <w:r>
              <w:rPr>
                <w:spacing w:val="5"/>
                <w:sz w:val="22"/>
                <w:szCs w:val="22"/>
              </w:rPr>
              <w:t>完成</w:t>
            </w:r>
          </w:p>
        </w:tc>
      </w:tr>
      <w:tr w14:paraId="51D336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9" w:hRule="atLeast"/>
        </w:trPr>
        <w:tc>
          <w:tcPr>
            <w:tcW w:w="2002" w:type="dxa"/>
            <w:gridSpan w:val="2"/>
            <w:vAlign w:val="top"/>
          </w:tcPr>
          <w:p w14:paraId="46EA048F">
            <w:pPr>
              <w:spacing w:line="278" w:lineRule="auto"/>
              <w:rPr>
                <w:rFonts w:ascii="Arial"/>
                <w:sz w:val="21"/>
              </w:rPr>
            </w:pPr>
          </w:p>
          <w:p w14:paraId="4A6F262E">
            <w:pPr>
              <w:pStyle w:val="6"/>
              <w:spacing w:before="72" w:line="219" w:lineRule="auto"/>
              <w:ind w:left="5"/>
              <w:rPr>
                <w:sz w:val="22"/>
                <w:szCs w:val="22"/>
              </w:rPr>
            </w:pPr>
            <w:r>
              <w:rPr>
                <w:spacing w:val="6"/>
                <w:sz w:val="22"/>
                <w:szCs w:val="22"/>
              </w:rPr>
              <w:t>三产比例(%)</w:t>
            </w:r>
          </w:p>
        </w:tc>
        <w:tc>
          <w:tcPr>
            <w:tcW w:w="1049" w:type="dxa"/>
            <w:vAlign w:val="top"/>
          </w:tcPr>
          <w:p w14:paraId="7E2F1F3E">
            <w:pPr>
              <w:pStyle w:val="6"/>
              <w:spacing w:before="293" w:line="210" w:lineRule="auto"/>
              <w:ind w:left="243"/>
              <w:rPr>
                <w:sz w:val="22"/>
                <w:szCs w:val="22"/>
              </w:rPr>
            </w:pPr>
            <w:r>
              <w:rPr>
                <w:spacing w:val="-4"/>
                <w:sz w:val="22"/>
                <w:szCs w:val="22"/>
              </w:rPr>
              <w:t>10.2:</w:t>
            </w:r>
          </w:p>
          <w:p w14:paraId="36D7FDE6">
            <w:pPr>
              <w:pStyle w:val="6"/>
              <w:spacing w:line="238" w:lineRule="auto"/>
              <w:ind w:left="22"/>
              <w:rPr>
                <w:sz w:val="22"/>
                <w:szCs w:val="22"/>
              </w:rPr>
            </w:pPr>
            <w:r>
              <w:rPr>
                <w:spacing w:val="-1"/>
                <w:sz w:val="22"/>
                <w:szCs w:val="22"/>
              </w:rPr>
              <w:t>49.9:39.9</w:t>
            </w:r>
          </w:p>
        </w:tc>
        <w:tc>
          <w:tcPr>
            <w:tcW w:w="1049" w:type="dxa"/>
            <w:vAlign w:val="top"/>
          </w:tcPr>
          <w:p w14:paraId="1D5FF914">
            <w:pPr>
              <w:pStyle w:val="6"/>
              <w:spacing w:before="294" w:line="218" w:lineRule="auto"/>
              <w:ind w:left="293"/>
              <w:rPr>
                <w:sz w:val="22"/>
                <w:szCs w:val="22"/>
              </w:rPr>
            </w:pPr>
            <w:r>
              <w:rPr>
                <w:spacing w:val="-1"/>
                <w:sz w:val="22"/>
                <w:szCs w:val="22"/>
              </w:rPr>
              <w:t>8.7:</w:t>
            </w:r>
          </w:p>
          <w:p w14:paraId="27F20A78">
            <w:pPr>
              <w:pStyle w:val="6"/>
              <w:spacing w:line="238" w:lineRule="auto"/>
              <w:ind w:left="24"/>
              <w:rPr>
                <w:sz w:val="22"/>
                <w:szCs w:val="22"/>
              </w:rPr>
            </w:pPr>
            <w:r>
              <w:rPr>
                <w:spacing w:val="-1"/>
                <w:sz w:val="22"/>
                <w:szCs w:val="22"/>
              </w:rPr>
              <w:t>43.2:48.1</w:t>
            </w:r>
          </w:p>
        </w:tc>
        <w:tc>
          <w:tcPr>
            <w:tcW w:w="1059" w:type="dxa"/>
            <w:vAlign w:val="top"/>
          </w:tcPr>
          <w:p w14:paraId="1218A75A">
            <w:pPr>
              <w:spacing w:line="300" w:lineRule="auto"/>
              <w:rPr>
                <w:rFonts w:ascii="Arial"/>
                <w:sz w:val="21"/>
              </w:rPr>
            </w:pPr>
          </w:p>
          <w:p w14:paraId="7D0F518E">
            <w:pPr>
              <w:pStyle w:val="6"/>
              <w:spacing w:before="71" w:line="239" w:lineRule="auto"/>
              <w:ind w:left="135"/>
              <w:rPr>
                <w:sz w:val="22"/>
                <w:szCs w:val="22"/>
              </w:rPr>
            </w:pPr>
            <w:r>
              <w:rPr>
                <w:spacing w:val="-2"/>
                <w:sz w:val="22"/>
                <w:szCs w:val="22"/>
              </w:rPr>
              <w:t>8:50:42</w:t>
            </w:r>
          </w:p>
        </w:tc>
        <w:tc>
          <w:tcPr>
            <w:tcW w:w="1049" w:type="dxa"/>
            <w:vAlign w:val="top"/>
          </w:tcPr>
          <w:p w14:paraId="60154F35">
            <w:pPr>
              <w:spacing w:line="382" w:lineRule="auto"/>
              <w:rPr>
                <w:rFonts w:ascii="Arial"/>
                <w:sz w:val="21"/>
              </w:rPr>
            </w:pPr>
          </w:p>
          <w:p w14:paraId="0C93F3E6">
            <w:pPr>
              <w:pStyle w:val="6"/>
              <w:spacing w:before="72" w:line="170" w:lineRule="exact"/>
              <w:ind w:left="406"/>
              <w:rPr>
                <w:sz w:val="22"/>
                <w:szCs w:val="22"/>
              </w:rPr>
            </w:pPr>
            <w:r>
              <w:rPr>
                <w:position w:val="-4"/>
                <w:sz w:val="22"/>
                <w:szCs w:val="22"/>
              </w:rPr>
              <w:t>一</w:t>
            </w:r>
          </w:p>
        </w:tc>
        <w:tc>
          <w:tcPr>
            <w:tcW w:w="1049" w:type="dxa"/>
            <w:vAlign w:val="top"/>
          </w:tcPr>
          <w:p w14:paraId="14D0C018">
            <w:pPr>
              <w:spacing w:line="382" w:lineRule="auto"/>
              <w:rPr>
                <w:rFonts w:ascii="Arial"/>
                <w:sz w:val="21"/>
              </w:rPr>
            </w:pPr>
          </w:p>
          <w:p w14:paraId="743310D5">
            <w:pPr>
              <w:pStyle w:val="6"/>
              <w:spacing w:before="72" w:line="170" w:lineRule="exact"/>
              <w:ind w:left="406"/>
              <w:rPr>
                <w:sz w:val="22"/>
                <w:szCs w:val="22"/>
              </w:rPr>
            </w:pPr>
            <w:r>
              <w:rPr>
                <w:position w:val="-4"/>
                <w:sz w:val="22"/>
                <w:szCs w:val="22"/>
              </w:rPr>
              <w:t>一</w:t>
            </w:r>
          </w:p>
        </w:tc>
        <w:tc>
          <w:tcPr>
            <w:tcW w:w="729" w:type="dxa"/>
            <w:vAlign w:val="top"/>
          </w:tcPr>
          <w:p w14:paraId="375DF73A">
            <w:pPr>
              <w:spacing w:line="279" w:lineRule="auto"/>
              <w:rPr>
                <w:rFonts w:ascii="Arial"/>
                <w:sz w:val="21"/>
              </w:rPr>
            </w:pPr>
          </w:p>
          <w:p w14:paraId="55E42EE5">
            <w:pPr>
              <w:pStyle w:val="6"/>
              <w:spacing w:before="71" w:line="220" w:lineRule="auto"/>
              <w:ind w:left="27"/>
              <w:rPr>
                <w:sz w:val="22"/>
                <w:szCs w:val="22"/>
              </w:rPr>
            </w:pPr>
            <w:r>
              <w:rPr>
                <w:spacing w:val="-3"/>
                <w:sz w:val="22"/>
                <w:szCs w:val="22"/>
              </w:rPr>
              <w:t>预期性</w:t>
            </w:r>
          </w:p>
        </w:tc>
        <w:tc>
          <w:tcPr>
            <w:tcW w:w="884" w:type="dxa"/>
            <w:vAlign w:val="top"/>
          </w:tcPr>
          <w:p w14:paraId="56D121E4">
            <w:pPr>
              <w:pStyle w:val="6"/>
              <w:spacing w:before="253" w:line="217" w:lineRule="auto"/>
              <w:ind w:left="218"/>
              <w:rPr>
                <w:sz w:val="22"/>
                <w:szCs w:val="22"/>
              </w:rPr>
            </w:pPr>
            <w:r>
              <w:rPr>
                <w:spacing w:val="-3"/>
                <w:sz w:val="22"/>
                <w:szCs w:val="22"/>
              </w:rPr>
              <w:t>全面</w:t>
            </w:r>
          </w:p>
          <w:p w14:paraId="6A34335B">
            <w:pPr>
              <w:pStyle w:val="6"/>
              <w:spacing w:line="219" w:lineRule="auto"/>
              <w:ind w:left="218"/>
              <w:rPr>
                <w:sz w:val="22"/>
                <w:szCs w:val="22"/>
              </w:rPr>
            </w:pPr>
            <w:r>
              <w:rPr>
                <w:spacing w:val="5"/>
                <w:sz w:val="22"/>
                <w:szCs w:val="22"/>
              </w:rPr>
              <w:t>完成</w:t>
            </w:r>
          </w:p>
        </w:tc>
      </w:tr>
      <w:tr w14:paraId="5633E9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544" w:type="dxa"/>
            <w:vMerge w:val="restart"/>
            <w:tcBorders>
              <w:bottom w:val="nil"/>
            </w:tcBorders>
            <w:vAlign w:val="top"/>
          </w:tcPr>
          <w:p w14:paraId="778625D4">
            <w:pPr>
              <w:spacing w:line="403" w:lineRule="auto"/>
              <w:rPr>
                <w:rFonts w:ascii="Arial"/>
                <w:sz w:val="21"/>
              </w:rPr>
            </w:pPr>
          </w:p>
          <w:p w14:paraId="25E1046A">
            <w:pPr>
              <w:pStyle w:val="6"/>
              <w:spacing w:before="71" w:line="218" w:lineRule="auto"/>
              <w:ind w:left="14" w:right="49"/>
              <w:jc w:val="both"/>
              <w:rPr>
                <w:sz w:val="22"/>
                <w:szCs w:val="22"/>
              </w:rPr>
            </w:pPr>
            <w:r>
              <w:rPr>
                <w:spacing w:val="4"/>
                <w:sz w:val="22"/>
                <w:szCs w:val="22"/>
              </w:rPr>
              <w:t>互联</w:t>
            </w:r>
            <w:r>
              <w:rPr>
                <w:spacing w:val="14"/>
                <w:sz w:val="22"/>
                <w:szCs w:val="22"/>
              </w:rPr>
              <w:t>网普</w:t>
            </w:r>
            <w:r>
              <w:rPr>
                <w:spacing w:val="-2"/>
                <w:sz w:val="22"/>
                <w:szCs w:val="22"/>
              </w:rPr>
              <w:t>及率</w:t>
            </w:r>
          </w:p>
        </w:tc>
        <w:tc>
          <w:tcPr>
            <w:tcW w:w="1458" w:type="dxa"/>
            <w:vAlign w:val="top"/>
          </w:tcPr>
          <w:p w14:paraId="4A3B675E">
            <w:pPr>
              <w:pStyle w:val="6"/>
              <w:spacing w:before="151" w:line="215" w:lineRule="auto"/>
              <w:ind w:left="10" w:right="76" w:firstLine="30"/>
              <w:rPr>
                <w:sz w:val="22"/>
                <w:szCs w:val="22"/>
              </w:rPr>
            </w:pPr>
            <w:r>
              <w:rPr>
                <w:spacing w:val="1"/>
                <w:sz w:val="22"/>
                <w:szCs w:val="22"/>
              </w:rPr>
              <w:t>固定宽带家庭</w:t>
            </w:r>
            <w:r>
              <w:rPr>
                <w:spacing w:val="8"/>
                <w:sz w:val="22"/>
                <w:szCs w:val="22"/>
              </w:rPr>
              <w:t>普及率(%)</w:t>
            </w:r>
          </w:p>
        </w:tc>
        <w:tc>
          <w:tcPr>
            <w:tcW w:w="1049" w:type="dxa"/>
            <w:vAlign w:val="top"/>
          </w:tcPr>
          <w:p w14:paraId="1FEF7FD8">
            <w:pPr>
              <w:pStyle w:val="6"/>
              <w:spacing w:before="284"/>
              <w:ind w:left="403"/>
              <w:rPr>
                <w:sz w:val="22"/>
                <w:szCs w:val="22"/>
              </w:rPr>
            </w:pPr>
            <w:r>
              <w:rPr>
                <w:spacing w:val="-4"/>
                <w:sz w:val="22"/>
                <w:szCs w:val="22"/>
              </w:rPr>
              <w:t>54</w:t>
            </w:r>
          </w:p>
        </w:tc>
        <w:tc>
          <w:tcPr>
            <w:tcW w:w="1049" w:type="dxa"/>
            <w:vAlign w:val="top"/>
          </w:tcPr>
          <w:p w14:paraId="5FA1D844">
            <w:pPr>
              <w:pStyle w:val="6"/>
              <w:spacing w:before="284"/>
              <w:ind w:left="354"/>
              <w:rPr>
                <w:sz w:val="22"/>
                <w:szCs w:val="22"/>
              </w:rPr>
            </w:pPr>
            <w:r>
              <w:rPr>
                <w:spacing w:val="-6"/>
                <w:sz w:val="22"/>
                <w:szCs w:val="22"/>
              </w:rPr>
              <w:t>100</w:t>
            </w:r>
          </w:p>
        </w:tc>
        <w:tc>
          <w:tcPr>
            <w:tcW w:w="1059" w:type="dxa"/>
            <w:vAlign w:val="top"/>
          </w:tcPr>
          <w:p w14:paraId="7807E959">
            <w:pPr>
              <w:pStyle w:val="6"/>
              <w:spacing w:before="284"/>
              <w:ind w:left="415"/>
              <w:rPr>
                <w:sz w:val="22"/>
                <w:szCs w:val="22"/>
              </w:rPr>
            </w:pPr>
            <w:r>
              <w:rPr>
                <w:spacing w:val="-4"/>
                <w:sz w:val="22"/>
                <w:szCs w:val="22"/>
              </w:rPr>
              <w:t>75</w:t>
            </w:r>
          </w:p>
        </w:tc>
        <w:tc>
          <w:tcPr>
            <w:tcW w:w="1049" w:type="dxa"/>
            <w:vAlign w:val="top"/>
          </w:tcPr>
          <w:p w14:paraId="3A50E4DA">
            <w:pPr>
              <w:pStyle w:val="6"/>
              <w:spacing w:before="269" w:line="224" w:lineRule="auto"/>
              <w:ind w:left="185"/>
              <w:rPr>
                <w:sz w:val="22"/>
                <w:szCs w:val="22"/>
              </w:rPr>
            </w:pPr>
            <w:r>
              <w:rPr>
                <w:spacing w:val="-7"/>
                <w:sz w:val="22"/>
                <w:szCs w:val="22"/>
              </w:rPr>
              <w:t>[45.2]</w:t>
            </w:r>
          </w:p>
        </w:tc>
        <w:tc>
          <w:tcPr>
            <w:tcW w:w="1049" w:type="dxa"/>
            <w:vAlign w:val="top"/>
          </w:tcPr>
          <w:p w14:paraId="6D99B530">
            <w:pPr>
              <w:pStyle w:val="6"/>
              <w:spacing w:before="269" w:line="224" w:lineRule="auto"/>
              <w:ind w:left="296"/>
              <w:rPr>
                <w:sz w:val="22"/>
                <w:szCs w:val="22"/>
              </w:rPr>
            </w:pPr>
            <w:r>
              <w:rPr>
                <w:spacing w:val="-9"/>
                <w:sz w:val="22"/>
                <w:szCs w:val="22"/>
              </w:rPr>
              <w:t>[21]</w:t>
            </w:r>
          </w:p>
        </w:tc>
        <w:tc>
          <w:tcPr>
            <w:tcW w:w="729" w:type="dxa"/>
            <w:vAlign w:val="top"/>
          </w:tcPr>
          <w:p w14:paraId="40A2E192">
            <w:pPr>
              <w:pStyle w:val="6"/>
              <w:spacing w:before="263" w:line="220" w:lineRule="auto"/>
              <w:ind w:left="27"/>
              <w:rPr>
                <w:sz w:val="22"/>
                <w:szCs w:val="22"/>
              </w:rPr>
            </w:pPr>
            <w:r>
              <w:rPr>
                <w:spacing w:val="-3"/>
                <w:sz w:val="22"/>
                <w:szCs w:val="22"/>
              </w:rPr>
              <w:t>预期性</w:t>
            </w:r>
          </w:p>
        </w:tc>
        <w:tc>
          <w:tcPr>
            <w:tcW w:w="884" w:type="dxa"/>
            <w:vAlign w:val="top"/>
          </w:tcPr>
          <w:p w14:paraId="6F54F4C3">
            <w:pPr>
              <w:pStyle w:val="6"/>
              <w:spacing w:before="153" w:line="209" w:lineRule="auto"/>
              <w:ind w:left="218"/>
              <w:rPr>
                <w:sz w:val="22"/>
                <w:szCs w:val="22"/>
              </w:rPr>
            </w:pPr>
            <w:r>
              <w:rPr>
                <w:spacing w:val="5"/>
                <w:sz w:val="22"/>
                <w:szCs w:val="22"/>
              </w:rPr>
              <w:t>提前</w:t>
            </w:r>
          </w:p>
          <w:p w14:paraId="5FEC2EF6">
            <w:pPr>
              <w:pStyle w:val="6"/>
              <w:spacing w:line="219" w:lineRule="auto"/>
              <w:ind w:left="218"/>
              <w:rPr>
                <w:sz w:val="22"/>
                <w:szCs w:val="22"/>
              </w:rPr>
            </w:pPr>
            <w:r>
              <w:rPr>
                <w:spacing w:val="5"/>
                <w:sz w:val="22"/>
                <w:szCs w:val="22"/>
              </w:rPr>
              <w:t>完成</w:t>
            </w:r>
          </w:p>
        </w:tc>
      </w:tr>
      <w:tr w14:paraId="2D510C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9" w:hRule="atLeast"/>
        </w:trPr>
        <w:tc>
          <w:tcPr>
            <w:tcW w:w="544" w:type="dxa"/>
            <w:vMerge w:val="continue"/>
            <w:tcBorders>
              <w:top w:val="nil"/>
            </w:tcBorders>
            <w:vAlign w:val="top"/>
          </w:tcPr>
          <w:p w14:paraId="261097F0">
            <w:pPr>
              <w:rPr>
                <w:rFonts w:ascii="Arial"/>
                <w:sz w:val="21"/>
              </w:rPr>
            </w:pPr>
          </w:p>
        </w:tc>
        <w:tc>
          <w:tcPr>
            <w:tcW w:w="1458" w:type="dxa"/>
            <w:vAlign w:val="top"/>
          </w:tcPr>
          <w:p w14:paraId="4F5A5029">
            <w:pPr>
              <w:pStyle w:val="6"/>
              <w:spacing w:before="251" w:line="215" w:lineRule="auto"/>
              <w:ind w:left="10" w:right="86"/>
              <w:rPr>
                <w:sz w:val="22"/>
                <w:szCs w:val="22"/>
              </w:rPr>
            </w:pPr>
            <w:r>
              <w:rPr>
                <w:spacing w:val="5"/>
                <w:sz w:val="22"/>
                <w:szCs w:val="22"/>
              </w:rPr>
              <w:t>移动宽带用户</w:t>
            </w:r>
            <w:r>
              <w:rPr>
                <w:spacing w:val="8"/>
                <w:sz w:val="22"/>
                <w:szCs w:val="22"/>
              </w:rPr>
              <w:t>普及率(%)</w:t>
            </w:r>
          </w:p>
        </w:tc>
        <w:tc>
          <w:tcPr>
            <w:tcW w:w="1049" w:type="dxa"/>
            <w:vAlign w:val="top"/>
          </w:tcPr>
          <w:p w14:paraId="70689C2D">
            <w:pPr>
              <w:spacing w:line="301" w:lineRule="auto"/>
              <w:rPr>
                <w:rFonts w:ascii="Arial"/>
                <w:sz w:val="21"/>
              </w:rPr>
            </w:pPr>
          </w:p>
          <w:p w14:paraId="09C8E825">
            <w:pPr>
              <w:pStyle w:val="6"/>
              <w:spacing w:before="72" w:line="241" w:lineRule="auto"/>
              <w:ind w:left="403"/>
              <w:rPr>
                <w:sz w:val="22"/>
                <w:szCs w:val="22"/>
              </w:rPr>
            </w:pPr>
            <w:r>
              <w:rPr>
                <w:spacing w:val="-2"/>
                <w:sz w:val="22"/>
                <w:szCs w:val="22"/>
              </w:rPr>
              <w:t>42</w:t>
            </w:r>
          </w:p>
        </w:tc>
        <w:tc>
          <w:tcPr>
            <w:tcW w:w="1049" w:type="dxa"/>
            <w:vAlign w:val="top"/>
          </w:tcPr>
          <w:p w14:paraId="3454019E">
            <w:pPr>
              <w:spacing w:line="301" w:lineRule="auto"/>
              <w:rPr>
                <w:rFonts w:ascii="Arial"/>
                <w:sz w:val="21"/>
              </w:rPr>
            </w:pPr>
          </w:p>
          <w:p w14:paraId="365878A3">
            <w:pPr>
              <w:pStyle w:val="6"/>
              <w:spacing w:before="71"/>
              <w:ind w:left="404"/>
              <w:rPr>
                <w:sz w:val="22"/>
                <w:szCs w:val="22"/>
              </w:rPr>
            </w:pPr>
            <w:r>
              <w:rPr>
                <w:spacing w:val="-3"/>
                <w:sz w:val="22"/>
                <w:szCs w:val="22"/>
              </w:rPr>
              <w:t>88</w:t>
            </w:r>
          </w:p>
        </w:tc>
        <w:tc>
          <w:tcPr>
            <w:tcW w:w="1059" w:type="dxa"/>
            <w:vAlign w:val="top"/>
          </w:tcPr>
          <w:p w14:paraId="79722851">
            <w:pPr>
              <w:spacing w:line="301" w:lineRule="auto"/>
              <w:rPr>
                <w:rFonts w:ascii="Arial"/>
                <w:sz w:val="21"/>
              </w:rPr>
            </w:pPr>
          </w:p>
          <w:p w14:paraId="38250987">
            <w:pPr>
              <w:pStyle w:val="6"/>
              <w:spacing w:before="71"/>
              <w:ind w:left="415"/>
              <w:rPr>
                <w:sz w:val="22"/>
                <w:szCs w:val="22"/>
              </w:rPr>
            </w:pPr>
            <w:r>
              <w:rPr>
                <w:spacing w:val="-3"/>
                <w:sz w:val="22"/>
                <w:szCs w:val="22"/>
              </w:rPr>
              <w:t>90</w:t>
            </w:r>
          </w:p>
        </w:tc>
        <w:tc>
          <w:tcPr>
            <w:tcW w:w="1049" w:type="dxa"/>
            <w:vAlign w:val="top"/>
          </w:tcPr>
          <w:p w14:paraId="440923AB">
            <w:pPr>
              <w:spacing w:line="286" w:lineRule="auto"/>
              <w:rPr>
                <w:rFonts w:ascii="Arial"/>
                <w:sz w:val="21"/>
              </w:rPr>
            </w:pPr>
          </w:p>
          <w:p w14:paraId="7F06A6BC">
            <w:pPr>
              <w:pStyle w:val="6"/>
              <w:spacing w:before="71" w:line="224" w:lineRule="auto"/>
              <w:ind w:left="295"/>
              <w:rPr>
                <w:sz w:val="22"/>
                <w:szCs w:val="22"/>
              </w:rPr>
            </w:pPr>
            <w:r>
              <w:rPr>
                <w:spacing w:val="-9"/>
                <w:sz w:val="22"/>
                <w:szCs w:val="22"/>
              </w:rPr>
              <w:t>[54]</w:t>
            </w:r>
          </w:p>
        </w:tc>
        <w:tc>
          <w:tcPr>
            <w:tcW w:w="1049" w:type="dxa"/>
            <w:vAlign w:val="top"/>
          </w:tcPr>
          <w:p w14:paraId="3AC00102">
            <w:pPr>
              <w:spacing w:line="286" w:lineRule="auto"/>
              <w:rPr>
                <w:rFonts w:ascii="Arial"/>
                <w:sz w:val="21"/>
              </w:rPr>
            </w:pPr>
          </w:p>
          <w:p w14:paraId="239102AC">
            <w:pPr>
              <w:pStyle w:val="6"/>
              <w:spacing w:before="71" w:line="224" w:lineRule="auto"/>
              <w:ind w:left="296"/>
              <w:rPr>
                <w:sz w:val="22"/>
                <w:szCs w:val="22"/>
              </w:rPr>
            </w:pPr>
            <w:r>
              <w:rPr>
                <w:spacing w:val="-9"/>
                <w:sz w:val="22"/>
                <w:szCs w:val="22"/>
              </w:rPr>
              <w:t>[48]</w:t>
            </w:r>
          </w:p>
        </w:tc>
        <w:tc>
          <w:tcPr>
            <w:tcW w:w="729" w:type="dxa"/>
            <w:vAlign w:val="top"/>
          </w:tcPr>
          <w:p w14:paraId="4A70F254">
            <w:pPr>
              <w:spacing w:line="280" w:lineRule="auto"/>
              <w:rPr>
                <w:rFonts w:ascii="Arial"/>
                <w:sz w:val="21"/>
              </w:rPr>
            </w:pPr>
          </w:p>
          <w:p w14:paraId="37F63551">
            <w:pPr>
              <w:pStyle w:val="6"/>
              <w:spacing w:before="72" w:line="220" w:lineRule="auto"/>
              <w:ind w:left="27"/>
              <w:rPr>
                <w:sz w:val="22"/>
                <w:szCs w:val="22"/>
              </w:rPr>
            </w:pPr>
            <w:r>
              <w:rPr>
                <w:spacing w:val="-3"/>
                <w:sz w:val="22"/>
                <w:szCs w:val="22"/>
              </w:rPr>
              <w:t>预期性</w:t>
            </w:r>
          </w:p>
        </w:tc>
        <w:tc>
          <w:tcPr>
            <w:tcW w:w="884" w:type="dxa"/>
            <w:vAlign w:val="top"/>
          </w:tcPr>
          <w:p w14:paraId="18A822F1">
            <w:pPr>
              <w:pStyle w:val="6"/>
              <w:spacing w:before="101" w:line="219" w:lineRule="auto"/>
              <w:ind w:left="109"/>
              <w:rPr>
                <w:sz w:val="22"/>
                <w:szCs w:val="22"/>
              </w:rPr>
            </w:pPr>
            <w:r>
              <w:rPr>
                <w:spacing w:val="-2"/>
                <w:sz w:val="22"/>
                <w:szCs w:val="22"/>
              </w:rPr>
              <w:t>基本完</w:t>
            </w:r>
          </w:p>
          <w:p w14:paraId="03434988">
            <w:pPr>
              <w:pStyle w:val="6"/>
              <w:spacing w:before="1" w:line="200" w:lineRule="auto"/>
              <w:ind w:left="109"/>
              <w:rPr>
                <w:sz w:val="22"/>
                <w:szCs w:val="22"/>
              </w:rPr>
            </w:pPr>
            <w:r>
              <w:rPr>
                <w:spacing w:val="-3"/>
                <w:sz w:val="22"/>
                <w:szCs w:val="22"/>
              </w:rPr>
              <w:t>成或接</w:t>
            </w:r>
          </w:p>
          <w:p w14:paraId="39B1467D">
            <w:pPr>
              <w:pStyle w:val="6"/>
              <w:spacing w:line="219" w:lineRule="auto"/>
              <w:ind w:left="109"/>
              <w:rPr>
                <w:sz w:val="22"/>
                <w:szCs w:val="22"/>
              </w:rPr>
            </w:pPr>
            <w:r>
              <w:rPr>
                <w:spacing w:val="-2"/>
                <w:sz w:val="22"/>
                <w:szCs w:val="22"/>
              </w:rPr>
              <w:t>近完成</w:t>
            </w:r>
          </w:p>
        </w:tc>
      </w:tr>
      <w:tr w14:paraId="04074C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9" w:hRule="atLeast"/>
        </w:trPr>
        <w:tc>
          <w:tcPr>
            <w:tcW w:w="2002" w:type="dxa"/>
            <w:gridSpan w:val="2"/>
            <w:vAlign w:val="top"/>
          </w:tcPr>
          <w:p w14:paraId="25C10769">
            <w:pPr>
              <w:pStyle w:val="6"/>
              <w:spacing w:before="254" w:line="224" w:lineRule="auto"/>
              <w:ind w:left="5" w:right="214"/>
              <w:rPr>
                <w:sz w:val="22"/>
                <w:szCs w:val="22"/>
              </w:rPr>
            </w:pPr>
            <w:r>
              <w:rPr>
                <w:spacing w:val="1"/>
                <w:sz w:val="22"/>
                <w:szCs w:val="22"/>
              </w:rPr>
              <w:t>研发经费投入强度</w:t>
            </w:r>
            <w:r>
              <w:rPr>
                <w:spacing w:val="-11"/>
                <w:sz w:val="22"/>
                <w:szCs w:val="22"/>
              </w:rPr>
              <w:t>(%)</w:t>
            </w:r>
          </w:p>
        </w:tc>
        <w:tc>
          <w:tcPr>
            <w:tcW w:w="1049" w:type="dxa"/>
            <w:vAlign w:val="top"/>
          </w:tcPr>
          <w:p w14:paraId="1DEFC68E">
            <w:pPr>
              <w:spacing w:line="312" w:lineRule="auto"/>
              <w:rPr>
                <w:rFonts w:ascii="Arial"/>
                <w:sz w:val="21"/>
              </w:rPr>
            </w:pPr>
          </w:p>
          <w:p w14:paraId="542D4CEE">
            <w:pPr>
              <w:pStyle w:val="6"/>
              <w:spacing w:before="71" w:line="239" w:lineRule="auto"/>
              <w:ind w:left="293"/>
              <w:rPr>
                <w:sz w:val="22"/>
                <w:szCs w:val="22"/>
              </w:rPr>
            </w:pPr>
            <w:r>
              <w:rPr>
                <w:spacing w:val="-5"/>
                <w:sz w:val="22"/>
                <w:szCs w:val="22"/>
              </w:rPr>
              <w:t>1.03</w:t>
            </w:r>
          </w:p>
        </w:tc>
        <w:tc>
          <w:tcPr>
            <w:tcW w:w="1049" w:type="dxa"/>
            <w:vAlign w:val="top"/>
          </w:tcPr>
          <w:p w14:paraId="7902C39F">
            <w:pPr>
              <w:spacing w:line="312" w:lineRule="auto"/>
              <w:rPr>
                <w:rFonts w:ascii="Arial"/>
                <w:sz w:val="21"/>
              </w:rPr>
            </w:pPr>
          </w:p>
          <w:p w14:paraId="14C517F9">
            <w:pPr>
              <w:pStyle w:val="6"/>
              <w:spacing w:before="71" w:line="239" w:lineRule="auto"/>
              <w:ind w:left="293"/>
              <w:rPr>
                <w:sz w:val="22"/>
                <w:szCs w:val="22"/>
              </w:rPr>
            </w:pPr>
            <w:r>
              <w:rPr>
                <w:spacing w:val="-5"/>
                <w:sz w:val="22"/>
                <w:szCs w:val="22"/>
              </w:rPr>
              <w:t>1.75</w:t>
            </w:r>
          </w:p>
        </w:tc>
        <w:tc>
          <w:tcPr>
            <w:tcW w:w="1059" w:type="dxa"/>
            <w:vAlign w:val="top"/>
          </w:tcPr>
          <w:p w14:paraId="19C6D039">
            <w:pPr>
              <w:spacing w:line="312" w:lineRule="auto"/>
              <w:rPr>
                <w:rFonts w:ascii="Arial"/>
                <w:sz w:val="21"/>
              </w:rPr>
            </w:pPr>
          </w:p>
          <w:p w14:paraId="4B3F35E2">
            <w:pPr>
              <w:pStyle w:val="6"/>
              <w:spacing w:before="71" w:line="239" w:lineRule="auto"/>
              <w:ind w:left="355"/>
              <w:rPr>
                <w:sz w:val="22"/>
                <w:szCs w:val="22"/>
              </w:rPr>
            </w:pPr>
            <w:r>
              <w:rPr>
                <w:spacing w:val="-3"/>
                <w:sz w:val="22"/>
                <w:szCs w:val="22"/>
              </w:rPr>
              <w:t>2.0</w:t>
            </w:r>
          </w:p>
        </w:tc>
        <w:tc>
          <w:tcPr>
            <w:tcW w:w="1049" w:type="dxa"/>
            <w:vAlign w:val="top"/>
          </w:tcPr>
          <w:p w14:paraId="4DB98EC1">
            <w:pPr>
              <w:spacing w:line="297" w:lineRule="auto"/>
              <w:rPr>
                <w:rFonts w:ascii="Arial"/>
                <w:sz w:val="21"/>
              </w:rPr>
            </w:pPr>
          </w:p>
          <w:p w14:paraId="238D0DA8">
            <w:pPr>
              <w:pStyle w:val="6"/>
              <w:spacing w:before="71" w:line="224" w:lineRule="auto"/>
              <w:ind w:left="185"/>
              <w:rPr>
                <w:sz w:val="22"/>
                <w:szCs w:val="22"/>
              </w:rPr>
            </w:pPr>
            <w:r>
              <w:rPr>
                <w:spacing w:val="-7"/>
                <w:sz w:val="22"/>
                <w:szCs w:val="22"/>
              </w:rPr>
              <w:t>[0.72]</w:t>
            </w:r>
          </w:p>
        </w:tc>
        <w:tc>
          <w:tcPr>
            <w:tcW w:w="1049" w:type="dxa"/>
            <w:vAlign w:val="top"/>
          </w:tcPr>
          <w:p w14:paraId="6BA32547">
            <w:pPr>
              <w:spacing w:line="297" w:lineRule="auto"/>
              <w:rPr>
                <w:rFonts w:ascii="Arial"/>
                <w:sz w:val="21"/>
              </w:rPr>
            </w:pPr>
          </w:p>
          <w:p w14:paraId="3DB08078">
            <w:pPr>
              <w:pStyle w:val="6"/>
              <w:spacing w:before="71" w:line="224" w:lineRule="auto"/>
              <w:ind w:left="187"/>
              <w:rPr>
                <w:sz w:val="22"/>
                <w:szCs w:val="22"/>
              </w:rPr>
            </w:pPr>
            <w:r>
              <w:rPr>
                <w:spacing w:val="-7"/>
                <w:sz w:val="22"/>
                <w:szCs w:val="22"/>
              </w:rPr>
              <w:t>[0.94]</w:t>
            </w:r>
          </w:p>
        </w:tc>
        <w:tc>
          <w:tcPr>
            <w:tcW w:w="729" w:type="dxa"/>
            <w:vAlign w:val="top"/>
          </w:tcPr>
          <w:p w14:paraId="07DCAD37">
            <w:pPr>
              <w:spacing w:line="291" w:lineRule="auto"/>
              <w:rPr>
                <w:rFonts w:ascii="Arial"/>
                <w:sz w:val="21"/>
              </w:rPr>
            </w:pPr>
          </w:p>
          <w:p w14:paraId="6580EE44">
            <w:pPr>
              <w:pStyle w:val="6"/>
              <w:spacing w:before="71" w:line="220" w:lineRule="auto"/>
              <w:ind w:left="27"/>
              <w:rPr>
                <w:sz w:val="22"/>
                <w:szCs w:val="22"/>
              </w:rPr>
            </w:pPr>
            <w:r>
              <w:rPr>
                <w:spacing w:val="-3"/>
                <w:sz w:val="22"/>
                <w:szCs w:val="22"/>
              </w:rPr>
              <w:t>预期性</w:t>
            </w:r>
          </w:p>
        </w:tc>
        <w:tc>
          <w:tcPr>
            <w:tcW w:w="884" w:type="dxa"/>
            <w:vAlign w:val="top"/>
          </w:tcPr>
          <w:p w14:paraId="0E23D5E3">
            <w:pPr>
              <w:pStyle w:val="6"/>
              <w:spacing w:before="112" w:line="219" w:lineRule="auto"/>
              <w:ind w:left="109"/>
              <w:rPr>
                <w:sz w:val="22"/>
                <w:szCs w:val="22"/>
              </w:rPr>
            </w:pPr>
            <w:r>
              <w:rPr>
                <w:spacing w:val="-2"/>
                <w:sz w:val="22"/>
                <w:szCs w:val="22"/>
              </w:rPr>
              <w:t>基本完</w:t>
            </w:r>
          </w:p>
          <w:p w14:paraId="0FCA065B">
            <w:pPr>
              <w:pStyle w:val="6"/>
              <w:spacing w:before="1" w:line="221" w:lineRule="auto"/>
              <w:ind w:left="109"/>
              <w:rPr>
                <w:sz w:val="22"/>
                <w:szCs w:val="22"/>
              </w:rPr>
            </w:pPr>
            <w:r>
              <w:rPr>
                <w:spacing w:val="-3"/>
                <w:sz w:val="22"/>
                <w:szCs w:val="22"/>
              </w:rPr>
              <w:t>成或接</w:t>
            </w:r>
          </w:p>
          <w:p w14:paraId="0EFB7E29">
            <w:pPr>
              <w:pStyle w:val="6"/>
              <w:spacing w:before="5" w:line="219" w:lineRule="auto"/>
              <w:ind w:left="109"/>
              <w:rPr>
                <w:sz w:val="22"/>
                <w:szCs w:val="22"/>
              </w:rPr>
            </w:pPr>
            <w:r>
              <w:rPr>
                <w:spacing w:val="-2"/>
                <w:sz w:val="22"/>
                <w:szCs w:val="22"/>
              </w:rPr>
              <w:t>近完成</w:t>
            </w:r>
          </w:p>
        </w:tc>
      </w:tr>
      <w:tr w14:paraId="3E9C09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0" w:hRule="atLeast"/>
        </w:trPr>
        <w:tc>
          <w:tcPr>
            <w:tcW w:w="2002" w:type="dxa"/>
            <w:gridSpan w:val="2"/>
            <w:vAlign w:val="top"/>
          </w:tcPr>
          <w:p w14:paraId="504C43EE">
            <w:pPr>
              <w:pStyle w:val="6"/>
              <w:spacing w:before="115" w:line="220" w:lineRule="auto"/>
              <w:ind w:left="5"/>
              <w:rPr>
                <w:sz w:val="22"/>
                <w:szCs w:val="22"/>
              </w:rPr>
            </w:pPr>
            <w:r>
              <w:rPr>
                <w:sz w:val="22"/>
                <w:szCs w:val="22"/>
              </w:rPr>
              <w:t>每万人口发明专利拥</w:t>
            </w:r>
            <w:r>
              <w:rPr>
                <w:spacing w:val="8"/>
                <w:sz w:val="22"/>
                <w:szCs w:val="22"/>
              </w:rPr>
              <w:t>有量(件)</w:t>
            </w:r>
          </w:p>
        </w:tc>
        <w:tc>
          <w:tcPr>
            <w:tcW w:w="1049" w:type="dxa"/>
            <w:vAlign w:val="top"/>
          </w:tcPr>
          <w:p w14:paraId="1F6D07F3">
            <w:pPr>
              <w:pStyle w:val="6"/>
              <w:spacing w:before="246" w:line="239" w:lineRule="auto"/>
              <w:ind w:left="352"/>
              <w:rPr>
                <w:sz w:val="22"/>
                <w:szCs w:val="22"/>
              </w:rPr>
            </w:pPr>
            <w:r>
              <w:rPr>
                <w:spacing w:val="-6"/>
                <w:sz w:val="22"/>
                <w:szCs w:val="22"/>
              </w:rPr>
              <w:t>1.2</w:t>
            </w:r>
          </w:p>
        </w:tc>
        <w:tc>
          <w:tcPr>
            <w:tcW w:w="1049" w:type="dxa"/>
            <w:vAlign w:val="top"/>
          </w:tcPr>
          <w:p w14:paraId="206F73EF">
            <w:pPr>
              <w:pStyle w:val="6"/>
              <w:spacing w:before="246" w:line="239" w:lineRule="auto"/>
              <w:ind w:left="354"/>
              <w:rPr>
                <w:sz w:val="22"/>
                <w:szCs w:val="22"/>
              </w:rPr>
            </w:pPr>
            <w:r>
              <w:rPr>
                <w:spacing w:val="-3"/>
                <w:sz w:val="22"/>
                <w:szCs w:val="22"/>
              </w:rPr>
              <w:t>3.6</w:t>
            </w:r>
          </w:p>
        </w:tc>
        <w:tc>
          <w:tcPr>
            <w:tcW w:w="1059" w:type="dxa"/>
            <w:vAlign w:val="top"/>
          </w:tcPr>
          <w:p w14:paraId="33BEAE24">
            <w:pPr>
              <w:pStyle w:val="6"/>
              <w:spacing w:before="246" w:line="241" w:lineRule="auto"/>
              <w:ind w:left="465"/>
              <w:rPr>
                <w:sz w:val="22"/>
                <w:szCs w:val="22"/>
              </w:rPr>
            </w:pPr>
            <w:r>
              <w:rPr>
                <w:sz w:val="22"/>
                <w:szCs w:val="22"/>
              </w:rPr>
              <w:t>2</w:t>
            </w:r>
          </w:p>
        </w:tc>
        <w:tc>
          <w:tcPr>
            <w:tcW w:w="1049" w:type="dxa"/>
            <w:vAlign w:val="top"/>
          </w:tcPr>
          <w:p w14:paraId="37990A10">
            <w:pPr>
              <w:pStyle w:val="6"/>
              <w:spacing w:before="231" w:line="224" w:lineRule="auto"/>
              <w:ind w:left="245"/>
              <w:rPr>
                <w:sz w:val="22"/>
                <w:szCs w:val="22"/>
              </w:rPr>
            </w:pPr>
            <w:r>
              <w:rPr>
                <w:spacing w:val="-9"/>
                <w:sz w:val="22"/>
                <w:szCs w:val="22"/>
              </w:rPr>
              <w:t>[2.4]</w:t>
            </w:r>
          </w:p>
        </w:tc>
        <w:tc>
          <w:tcPr>
            <w:tcW w:w="1049" w:type="dxa"/>
            <w:vAlign w:val="top"/>
          </w:tcPr>
          <w:p w14:paraId="430CF3B8">
            <w:pPr>
              <w:pStyle w:val="6"/>
              <w:spacing w:before="231" w:line="224" w:lineRule="auto"/>
              <w:ind w:left="246"/>
              <w:rPr>
                <w:sz w:val="22"/>
                <w:szCs w:val="22"/>
              </w:rPr>
            </w:pPr>
            <w:r>
              <w:rPr>
                <w:spacing w:val="-8"/>
                <w:sz w:val="22"/>
                <w:szCs w:val="22"/>
              </w:rPr>
              <w:t>[0.8]</w:t>
            </w:r>
          </w:p>
        </w:tc>
        <w:tc>
          <w:tcPr>
            <w:tcW w:w="729" w:type="dxa"/>
            <w:vAlign w:val="top"/>
          </w:tcPr>
          <w:p w14:paraId="7032CD93">
            <w:pPr>
              <w:pStyle w:val="6"/>
              <w:spacing w:before="225" w:line="220" w:lineRule="auto"/>
              <w:ind w:left="27"/>
              <w:rPr>
                <w:sz w:val="22"/>
                <w:szCs w:val="22"/>
              </w:rPr>
            </w:pPr>
            <w:r>
              <w:rPr>
                <w:spacing w:val="-3"/>
                <w:sz w:val="22"/>
                <w:szCs w:val="22"/>
              </w:rPr>
              <w:t>预期性</w:t>
            </w:r>
          </w:p>
        </w:tc>
        <w:tc>
          <w:tcPr>
            <w:tcW w:w="884" w:type="dxa"/>
            <w:vAlign w:val="top"/>
          </w:tcPr>
          <w:p w14:paraId="208FB869">
            <w:pPr>
              <w:pStyle w:val="6"/>
              <w:spacing w:before="115" w:line="209" w:lineRule="auto"/>
              <w:ind w:left="218"/>
              <w:rPr>
                <w:sz w:val="22"/>
                <w:szCs w:val="22"/>
              </w:rPr>
            </w:pPr>
            <w:r>
              <w:rPr>
                <w:spacing w:val="5"/>
                <w:sz w:val="22"/>
                <w:szCs w:val="22"/>
              </w:rPr>
              <w:t>提前</w:t>
            </w:r>
          </w:p>
          <w:p w14:paraId="38A83C47">
            <w:pPr>
              <w:pStyle w:val="6"/>
              <w:spacing w:line="219" w:lineRule="auto"/>
              <w:ind w:left="228"/>
              <w:rPr>
                <w:sz w:val="22"/>
                <w:szCs w:val="22"/>
              </w:rPr>
            </w:pPr>
            <w:r>
              <w:rPr>
                <w:spacing w:val="5"/>
                <w:sz w:val="22"/>
                <w:szCs w:val="22"/>
              </w:rPr>
              <w:t>完成</w:t>
            </w:r>
          </w:p>
        </w:tc>
      </w:tr>
      <w:tr w14:paraId="5B7E20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9" w:hRule="atLeast"/>
        </w:trPr>
        <w:tc>
          <w:tcPr>
            <w:tcW w:w="2002" w:type="dxa"/>
            <w:gridSpan w:val="2"/>
            <w:vAlign w:val="top"/>
          </w:tcPr>
          <w:p w14:paraId="18D8E6D2">
            <w:pPr>
              <w:pStyle w:val="6"/>
              <w:spacing w:before="245" w:line="241" w:lineRule="auto"/>
              <w:ind w:left="5" w:right="216"/>
              <w:rPr>
                <w:sz w:val="22"/>
                <w:szCs w:val="22"/>
              </w:rPr>
            </w:pPr>
            <w:r>
              <w:rPr>
                <w:spacing w:val="1"/>
                <w:sz w:val="22"/>
                <w:szCs w:val="22"/>
              </w:rPr>
              <w:t>常住人口城镇化率</w:t>
            </w:r>
            <w:r>
              <w:rPr>
                <w:spacing w:val="-11"/>
                <w:sz w:val="22"/>
                <w:szCs w:val="22"/>
              </w:rPr>
              <w:t>(%)</w:t>
            </w:r>
          </w:p>
        </w:tc>
        <w:tc>
          <w:tcPr>
            <w:tcW w:w="1049" w:type="dxa"/>
            <w:vAlign w:val="top"/>
          </w:tcPr>
          <w:p w14:paraId="0C58B8A8">
            <w:pPr>
              <w:spacing w:line="313" w:lineRule="auto"/>
              <w:rPr>
                <w:rFonts w:ascii="Arial"/>
                <w:sz w:val="21"/>
              </w:rPr>
            </w:pPr>
          </w:p>
          <w:p w14:paraId="09C17489">
            <w:pPr>
              <w:pStyle w:val="6"/>
              <w:spacing w:before="71" w:line="239" w:lineRule="auto"/>
              <w:ind w:left="293"/>
              <w:rPr>
                <w:sz w:val="22"/>
                <w:szCs w:val="22"/>
              </w:rPr>
            </w:pPr>
            <w:r>
              <w:rPr>
                <w:spacing w:val="-3"/>
                <w:sz w:val="22"/>
                <w:szCs w:val="22"/>
              </w:rPr>
              <w:t>51.6</w:t>
            </w:r>
          </w:p>
        </w:tc>
        <w:tc>
          <w:tcPr>
            <w:tcW w:w="1049" w:type="dxa"/>
            <w:vAlign w:val="top"/>
          </w:tcPr>
          <w:p w14:paraId="771BE117">
            <w:pPr>
              <w:spacing w:line="313" w:lineRule="auto"/>
              <w:rPr>
                <w:rFonts w:ascii="Arial"/>
                <w:sz w:val="21"/>
              </w:rPr>
            </w:pPr>
          </w:p>
          <w:p w14:paraId="550F7AD5">
            <w:pPr>
              <w:pStyle w:val="6"/>
              <w:spacing w:before="71" w:line="239" w:lineRule="auto"/>
              <w:ind w:left="293"/>
              <w:rPr>
                <w:sz w:val="22"/>
                <w:szCs w:val="22"/>
              </w:rPr>
            </w:pPr>
            <w:r>
              <w:rPr>
                <w:spacing w:val="-3"/>
                <w:sz w:val="22"/>
                <w:szCs w:val="22"/>
              </w:rPr>
              <w:t>58.6</w:t>
            </w:r>
          </w:p>
        </w:tc>
        <w:tc>
          <w:tcPr>
            <w:tcW w:w="1059" w:type="dxa"/>
            <w:vAlign w:val="top"/>
          </w:tcPr>
          <w:p w14:paraId="43B32831">
            <w:pPr>
              <w:spacing w:line="312" w:lineRule="auto"/>
              <w:rPr>
                <w:rFonts w:ascii="Arial"/>
                <w:sz w:val="21"/>
              </w:rPr>
            </w:pPr>
          </w:p>
          <w:p w14:paraId="511C2387">
            <w:pPr>
              <w:pStyle w:val="6"/>
              <w:spacing w:before="72"/>
              <w:ind w:left="415"/>
              <w:rPr>
                <w:sz w:val="22"/>
                <w:szCs w:val="22"/>
              </w:rPr>
            </w:pPr>
            <w:r>
              <w:rPr>
                <w:spacing w:val="-3"/>
                <w:sz w:val="22"/>
                <w:szCs w:val="22"/>
              </w:rPr>
              <w:t>60</w:t>
            </w:r>
          </w:p>
        </w:tc>
        <w:tc>
          <w:tcPr>
            <w:tcW w:w="1049" w:type="dxa"/>
            <w:vAlign w:val="top"/>
          </w:tcPr>
          <w:p w14:paraId="12051730">
            <w:pPr>
              <w:spacing w:line="298" w:lineRule="auto"/>
              <w:rPr>
                <w:rFonts w:ascii="Arial"/>
                <w:sz w:val="21"/>
              </w:rPr>
            </w:pPr>
          </w:p>
          <w:p w14:paraId="51EC2BD1">
            <w:pPr>
              <w:pStyle w:val="6"/>
              <w:spacing w:before="71" w:line="224" w:lineRule="auto"/>
              <w:ind w:left="245"/>
              <w:rPr>
                <w:sz w:val="22"/>
                <w:szCs w:val="22"/>
              </w:rPr>
            </w:pPr>
            <w:r>
              <w:rPr>
                <w:spacing w:val="-8"/>
                <w:sz w:val="22"/>
                <w:szCs w:val="22"/>
              </w:rPr>
              <w:t>[7.0]</w:t>
            </w:r>
          </w:p>
        </w:tc>
        <w:tc>
          <w:tcPr>
            <w:tcW w:w="1049" w:type="dxa"/>
            <w:vAlign w:val="top"/>
          </w:tcPr>
          <w:p w14:paraId="4DD70A60">
            <w:pPr>
              <w:spacing w:line="298" w:lineRule="auto"/>
              <w:rPr>
                <w:rFonts w:ascii="Arial"/>
                <w:sz w:val="21"/>
              </w:rPr>
            </w:pPr>
          </w:p>
          <w:p w14:paraId="7F89E297">
            <w:pPr>
              <w:pStyle w:val="6"/>
              <w:spacing w:before="71" w:line="224" w:lineRule="auto"/>
              <w:ind w:left="246"/>
              <w:rPr>
                <w:sz w:val="22"/>
                <w:szCs w:val="22"/>
              </w:rPr>
            </w:pPr>
            <w:r>
              <w:rPr>
                <w:spacing w:val="-9"/>
                <w:sz w:val="22"/>
                <w:szCs w:val="22"/>
              </w:rPr>
              <w:t>[8.4]</w:t>
            </w:r>
          </w:p>
        </w:tc>
        <w:tc>
          <w:tcPr>
            <w:tcW w:w="729" w:type="dxa"/>
            <w:vAlign w:val="top"/>
          </w:tcPr>
          <w:p w14:paraId="3C797CED">
            <w:pPr>
              <w:spacing w:line="292" w:lineRule="auto"/>
              <w:rPr>
                <w:rFonts w:ascii="Arial"/>
                <w:sz w:val="21"/>
              </w:rPr>
            </w:pPr>
          </w:p>
          <w:p w14:paraId="35977124">
            <w:pPr>
              <w:pStyle w:val="6"/>
              <w:spacing w:before="71" w:line="220" w:lineRule="auto"/>
              <w:ind w:left="27"/>
              <w:rPr>
                <w:sz w:val="22"/>
                <w:szCs w:val="22"/>
              </w:rPr>
            </w:pPr>
            <w:r>
              <w:rPr>
                <w:spacing w:val="-3"/>
                <w:sz w:val="22"/>
                <w:szCs w:val="22"/>
              </w:rPr>
              <w:t>预期性</w:t>
            </w:r>
          </w:p>
        </w:tc>
        <w:tc>
          <w:tcPr>
            <w:tcW w:w="884" w:type="dxa"/>
            <w:vAlign w:val="top"/>
          </w:tcPr>
          <w:p w14:paraId="32DF4ADD">
            <w:pPr>
              <w:pStyle w:val="6"/>
              <w:spacing w:before="113" w:line="219" w:lineRule="auto"/>
              <w:ind w:left="109"/>
              <w:rPr>
                <w:sz w:val="22"/>
                <w:szCs w:val="22"/>
              </w:rPr>
            </w:pPr>
            <w:r>
              <w:rPr>
                <w:spacing w:val="-2"/>
                <w:sz w:val="22"/>
                <w:szCs w:val="22"/>
              </w:rPr>
              <w:t>基本完</w:t>
            </w:r>
          </w:p>
          <w:p w14:paraId="719C35BC">
            <w:pPr>
              <w:pStyle w:val="6"/>
              <w:spacing w:before="1" w:line="217" w:lineRule="auto"/>
              <w:ind w:left="109"/>
              <w:rPr>
                <w:sz w:val="22"/>
                <w:szCs w:val="22"/>
              </w:rPr>
            </w:pPr>
            <w:r>
              <w:rPr>
                <w:spacing w:val="-3"/>
                <w:sz w:val="22"/>
                <w:szCs w:val="22"/>
              </w:rPr>
              <w:t>成或接</w:t>
            </w:r>
          </w:p>
          <w:p w14:paraId="1627DE16">
            <w:pPr>
              <w:pStyle w:val="6"/>
              <w:spacing w:line="219" w:lineRule="auto"/>
              <w:ind w:left="109"/>
              <w:rPr>
                <w:sz w:val="22"/>
                <w:szCs w:val="22"/>
              </w:rPr>
            </w:pPr>
            <w:r>
              <w:rPr>
                <w:spacing w:val="-2"/>
                <w:sz w:val="22"/>
                <w:szCs w:val="22"/>
              </w:rPr>
              <w:t>近完成</w:t>
            </w:r>
          </w:p>
        </w:tc>
      </w:tr>
      <w:tr w14:paraId="5DD56D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9" w:hRule="atLeast"/>
        </w:trPr>
        <w:tc>
          <w:tcPr>
            <w:tcW w:w="2002" w:type="dxa"/>
            <w:gridSpan w:val="2"/>
            <w:vAlign w:val="top"/>
          </w:tcPr>
          <w:p w14:paraId="38149445">
            <w:pPr>
              <w:pStyle w:val="6"/>
              <w:spacing w:before="105" w:line="228" w:lineRule="auto"/>
              <w:ind w:left="5" w:right="236"/>
              <w:rPr>
                <w:sz w:val="22"/>
                <w:szCs w:val="22"/>
              </w:rPr>
            </w:pPr>
            <w:r>
              <w:rPr>
                <w:spacing w:val="-2"/>
                <w:sz w:val="22"/>
                <w:szCs w:val="22"/>
              </w:rPr>
              <w:t>户籍人口城镇化率</w:t>
            </w:r>
            <w:r>
              <w:rPr>
                <w:spacing w:val="-11"/>
                <w:sz w:val="22"/>
                <w:szCs w:val="22"/>
              </w:rPr>
              <w:t>(%)</w:t>
            </w:r>
          </w:p>
        </w:tc>
        <w:tc>
          <w:tcPr>
            <w:tcW w:w="1049" w:type="dxa"/>
            <w:vAlign w:val="top"/>
          </w:tcPr>
          <w:p w14:paraId="43E36BD9">
            <w:pPr>
              <w:pStyle w:val="6"/>
              <w:spacing w:before="247" w:line="239" w:lineRule="auto"/>
              <w:ind w:left="293"/>
              <w:rPr>
                <w:sz w:val="22"/>
                <w:szCs w:val="22"/>
              </w:rPr>
            </w:pPr>
            <w:r>
              <w:rPr>
                <w:spacing w:val="-3"/>
                <w:sz w:val="22"/>
                <w:szCs w:val="22"/>
              </w:rPr>
              <w:t>32.1</w:t>
            </w:r>
          </w:p>
        </w:tc>
        <w:tc>
          <w:tcPr>
            <w:tcW w:w="1049" w:type="dxa"/>
            <w:vAlign w:val="top"/>
          </w:tcPr>
          <w:p w14:paraId="26AB67D8">
            <w:pPr>
              <w:pStyle w:val="6"/>
              <w:spacing w:before="247" w:line="239" w:lineRule="auto"/>
              <w:ind w:left="293"/>
              <w:rPr>
                <w:sz w:val="22"/>
                <w:szCs w:val="22"/>
              </w:rPr>
            </w:pPr>
            <w:r>
              <w:rPr>
                <w:spacing w:val="-2"/>
                <w:sz w:val="22"/>
                <w:szCs w:val="22"/>
              </w:rPr>
              <w:t>41.5</w:t>
            </w:r>
          </w:p>
        </w:tc>
        <w:tc>
          <w:tcPr>
            <w:tcW w:w="1059" w:type="dxa"/>
            <w:vAlign w:val="top"/>
          </w:tcPr>
          <w:p w14:paraId="393431F3">
            <w:pPr>
              <w:pStyle w:val="6"/>
              <w:spacing w:before="247"/>
              <w:ind w:left="415"/>
              <w:rPr>
                <w:sz w:val="22"/>
                <w:szCs w:val="22"/>
              </w:rPr>
            </w:pPr>
            <w:r>
              <w:rPr>
                <w:spacing w:val="-2"/>
                <w:sz w:val="22"/>
                <w:szCs w:val="22"/>
              </w:rPr>
              <w:t>40</w:t>
            </w:r>
          </w:p>
        </w:tc>
        <w:tc>
          <w:tcPr>
            <w:tcW w:w="1049" w:type="dxa"/>
            <w:vAlign w:val="top"/>
          </w:tcPr>
          <w:p w14:paraId="78EC89C1">
            <w:pPr>
              <w:pStyle w:val="6"/>
              <w:spacing w:before="232" w:line="224" w:lineRule="auto"/>
              <w:ind w:left="245"/>
              <w:rPr>
                <w:sz w:val="22"/>
                <w:szCs w:val="22"/>
              </w:rPr>
            </w:pPr>
            <w:r>
              <w:rPr>
                <w:spacing w:val="-9"/>
                <w:sz w:val="22"/>
                <w:szCs w:val="22"/>
              </w:rPr>
              <w:t>[9.4]</w:t>
            </w:r>
          </w:p>
        </w:tc>
        <w:tc>
          <w:tcPr>
            <w:tcW w:w="1049" w:type="dxa"/>
            <w:vAlign w:val="top"/>
          </w:tcPr>
          <w:p w14:paraId="3BF4B350">
            <w:pPr>
              <w:pStyle w:val="6"/>
              <w:spacing w:before="232" w:line="224" w:lineRule="auto"/>
              <w:ind w:left="246"/>
              <w:rPr>
                <w:sz w:val="22"/>
                <w:szCs w:val="22"/>
              </w:rPr>
            </w:pPr>
            <w:r>
              <w:rPr>
                <w:spacing w:val="-8"/>
                <w:sz w:val="22"/>
                <w:szCs w:val="22"/>
              </w:rPr>
              <w:t>[7.9]</w:t>
            </w:r>
          </w:p>
        </w:tc>
        <w:tc>
          <w:tcPr>
            <w:tcW w:w="729" w:type="dxa"/>
            <w:vAlign w:val="top"/>
          </w:tcPr>
          <w:p w14:paraId="53C53211">
            <w:pPr>
              <w:pStyle w:val="6"/>
              <w:spacing w:before="226" w:line="220" w:lineRule="auto"/>
              <w:ind w:left="27"/>
              <w:rPr>
                <w:sz w:val="22"/>
                <w:szCs w:val="22"/>
              </w:rPr>
            </w:pPr>
            <w:r>
              <w:rPr>
                <w:spacing w:val="-3"/>
                <w:sz w:val="22"/>
                <w:szCs w:val="22"/>
              </w:rPr>
              <w:t>预期性</w:t>
            </w:r>
          </w:p>
        </w:tc>
        <w:tc>
          <w:tcPr>
            <w:tcW w:w="884" w:type="dxa"/>
            <w:vAlign w:val="top"/>
          </w:tcPr>
          <w:p w14:paraId="7A5DBDE0">
            <w:pPr>
              <w:pStyle w:val="6"/>
              <w:spacing w:before="116" w:line="220" w:lineRule="auto"/>
              <w:ind w:left="218"/>
              <w:rPr>
                <w:sz w:val="22"/>
                <w:szCs w:val="22"/>
              </w:rPr>
            </w:pPr>
            <w:r>
              <w:rPr>
                <w:spacing w:val="5"/>
                <w:sz w:val="22"/>
                <w:szCs w:val="22"/>
              </w:rPr>
              <w:t>提前</w:t>
            </w:r>
          </w:p>
          <w:p w14:paraId="62AEE666">
            <w:pPr>
              <w:pStyle w:val="6"/>
              <w:spacing w:before="7" w:line="219" w:lineRule="auto"/>
              <w:ind w:left="218"/>
              <w:rPr>
                <w:sz w:val="22"/>
                <w:szCs w:val="22"/>
              </w:rPr>
            </w:pPr>
            <w:r>
              <w:rPr>
                <w:spacing w:val="5"/>
                <w:sz w:val="22"/>
                <w:szCs w:val="22"/>
              </w:rPr>
              <w:t>完成</w:t>
            </w:r>
          </w:p>
        </w:tc>
      </w:tr>
      <w:tr w14:paraId="44F6D4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9" w:hRule="atLeast"/>
        </w:trPr>
        <w:tc>
          <w:tcPr>
            <w:tcW w:w="2002" w:type="dxa"/>
            <w:gridSpan w:val="2"/>
            <w:vAlign w:val="top"/>
          </w:tcPr>
          <w:p w14:paraId="3C28608E">
            <w:pPr>
              <w:pStyle w:val="6"/>
              <w:spacing w:before="267" w:line="220" w:lineRule="auto"/>
              <w:ind w:left="5" w:right="15"/>
              <w:rPr>
                <w:sz w:val="22"/>
                <w:szCs w:val="22"/>
              </w:rPr>
            </w:pPr>
            <w:r>
              <w:rPr>
                <w:spacing w:val="-1"/>
                <w:sz w:val="22"/>
                <w:szCs w:val="22"/>
              </w:rPr>
              <w:t>城镇居民人均可支配</w:t>
            </w:r>
            <w:r>
              <w:rPr>
                <w:spacing w:val="9"/>
                <w:sz w:val="22"/>
                <w:szCs w:val="22"/>
              </w:rPr>
              <w:t>收入(元)</w:t>
            </w:r>
          </w:p>
        </w:tc>
        <w:tc>
          <w:tcPr>
            <w:tcW w:w="1049" w:type="dxa"/>
            <w:vAlign w:val="top"/>
          </w:tcPr>
          <w:p w14:paraId="12CD57B3">
            <w:pPr>
              <w:spacing w:line="314" w:lineRule="auto"/>
              <w:rPr>
                <w:rFonts w:ascii="Arial"/>
                <w:sz w:val="21"/>
              </w:rPr>
            </w:pPr>
          </w:p>
          <w:p w14:paraId="78A680E2">
            <w:pPr>
              <w:pStyle w:val="6"/>
              <w:spacing w:before="72"/>
              <w:ind w:left="243"/>
              <w:rPr>
                <w:sz w:val="22"/>
                <w:szCs w:val="22"/>
              </w:rPr>
            </w:pPr>
            <w:r>
              <w:rPr>
                <w:spacing w:val="-2"/>
                <w:sz w:val="22"/>
                <w:szCs w:val="22"/>
              </w:rPr>
              <w:t>26500</w:t>
            </w:r>
          </w:p>
        </w:tc>
        <w:tc>
          <w:tcPr>
            <w:tcW w:w="1049" w:type="dxa"/>
            <w:vAlign w:val="top"/>
          </w:tcPr>
          <w:p w14:paraId="2712DC70">
            <w:pPr>
              <w:spacing w:line="314" w:lineRule="auto"/>
              <w:rPr>
                <w:rFonts w:ascii="Arial"/>
                <w:sz w:val="21"/>
              </w:rPr>
            </w:pPr>
          </w:p>
          <w:p w14:paraId="61F642ED">
            <w:pPr>
              <w:pStyle w:val="6"/>
              <w:spacing w:before="72"/>
              <w:ind w:left="244"/>
              <w:rPr>
                <w:sz w:val="22"/>
                <w:szCs w:val="22"/>
              </w:rPr>
            </w:pPr>
            <w:r>
              <w:rPr>
                <w:spacing w:val="-3"/>
                <w:sz w:val="22"/>
                <w:szCs w:val="22"/>
              </w:rPr>
              <w:t>38556</w:t>
            </w:r>
          </w:p>
        </w:tc>
        <w:tc>
          <w:tcPr>
            <w:tcW w:w="1059" w:type="dxa"/>
            <w:vAlign w:val="top"/>
          </w:tcPr>
          <w:p w14:paraId="5B4C09CC">
            <w:pPr>
              <w:spacing w:line="314" w:lineRule="auto"/>
              <w:rPr>
                <w:rFonts w:ascii="Arial"/>
                <w:sz w:val="21"/>
              </w:rPr>
            </w:pPr>
          </w:p>
          <w:p w14:paraId="1AF0A03B">
            <w:pPr>
              <w:pStyle w:val="6"/>
              <w:spacing w:before="72"/>
              <w:ind w:left="244"/>
              <w:rPr>
                <w:sz w:val="22"/>
                <w:szCs w:val="22"/>
              </w:rPr>
            </w:pPr>
            <w:r>
              <w:rPr>
                <w:spacing w:val="-2"/>
                <w:sz w:val="22"/>
                <w:szCs w:val="22"/>
              </w:rPr>
              <w:t>40770</w:t>
            </w:r>
          </w:p>
        </w:tc>
        <w:tc>
          <w:tcPr>
            <w:tcW w:w="1049" w:type="dxa"/>
            <w:vAlign w:val="top"/>
          </w:tcPr>
          <w:p w14:paraId="1ED6AF4E">
            <w:pPr>
              <w:spacing w:line="315" w:lineRule="auto"/>
              <w:rPr>
                <w:rFonts w:ascii="Arial"/>
                <w:sz w:val="21"/>
              </w:rPr>
            </w:pPr>
          </w:p>
          <w:p w14:paraId="47501D88">
            <w:pPr>
              <w:pStyle w:val="6"/>
              <w:spacing w:before="71" w:line="239" w:lineRule="auto"/>
              <w:ind w:left="356"/>
              <w:rPr>
                <w:sz w:val="22"/>
                <w:szCs w:val="22"/>
              </w:rPr>
            </w:pPr>
            <w:r>
              <w:rPr>
                <w:spacing w:val="-4"/>
                <w:sz w:val="22"/>
                <w:szCs w:val="22"/>
              </w:rPr>
              <w:t>7.8</w:t>
            </w:r>
          </w:p>
        </w:tc>
        <w:tc>
          <w:tcPr>
            <w:tcW w:w="1049" w:type="dxa"/>
            <w:vAlign w:val="top"/>
          </w:tcPr>
          <w:p w14:paraId="42B74943">
            <w:pPr>
              <w:spacing w:line="300" w:lineRule="auto"/>
              <w:rPr>
                <w:rFonts w:ascii="Arial"/>
                <w:sz w:val="21"/>
              </w:rPr>
            </w:pPr>
          </w:p>
          <w:p w14:paraId="2F8368CC">
            <w:pPr>
              <w:pStyle w:val="6"/>
              <w:spacing w:before="71" w:line="225" w:lineRule="auto"/>
              <w:ind w:left="246"/>
              <w:rPr>
                <w:sz w:val="22"/>
                <w:szCs w:val="22"/>
              </w:rPr>
            </w:pPr>
            <w:r>
              <w:rPr>
                <w:spacing w:val="4"/>
                <w:sz w:val="22"/>
                <w:szCs w:val="22"/>
              </w:rPr>
              <w:t>9左右</w:t>
            </w:r>
          </w:p>
        </w:tc>
        <w:tc>
          <w:tcPr>
            <w:tcW w:w="729" w:type="dxa"/>
            <w:vAlign w:val="top"/>
          </w:tcPr>
          <w:p w14:paraId="31A83D29">
            <w:pPr>
              <w:spacing w:line="294" w:lineRule="auto"/>
              <w:rPr>
                <w:rFonts w:ascii="Arial"/>
                <w:sz w:val="21"/>
              </w:rPr>
            </w:pPr>
          </w:p>
          <w:p w14:paraId="6790F5B8">
            <w:pPr>
              <w:pStyle w:val="6"/>
              <w:spacing w:before="71" w:line="220" w:lineRule="auto"/>
              <w:ind w:left="27"/>
              <w:rPr>
                <w:sz w:val="22"/>
                <w:szCs w:val="22"/>
              </w:rPr>
            </w:pPr>
            <w:r>
              <w:rPr>
                <w:spacing w:val="-3"/>
                <w:sz w:val="22"/>
                <w:szCs w:val="22"/>
              </w:rPr>
              <w:t>预期性</w:t>
            </w:r>
          </w:p>
        </w:tc>
        <w:tc>
          <w:tcPr>
            <w:tcW w:w="884" w:type="dxa"/>
            <w:vAlign w:val="top"/>
          </w:tcPr>
          <w:p w14:paraId="5F9AAC56">
            <w:pPr>
              <w:pStyle w:val="6"/>
              <w:spacing w:before="125" w:line="219" w:lineRule="auto"/>
              <w:ind w:left="109"/>
              <w:rPr>
                <w:sz w:val="22"/>
                <w:szCs w:val="22"/>
              </w:rPr>
            </w:pPr>
            <w:r>
              <w:rPr>
                <w:spacing w:val="-2"/>
                <w:sz w:val="22"/>
                <w:szCs w:val="22"/>
              </w:rPr>
              <w:t>基本完</w:t>
            </w:r>
          </w:p>
          <w:p w14:paraId="53E0B1C9">
            <w:pPr>
              <w:pStyle w:val="6"/>
              <w:spacing w:before="1" w:line="221" w:lineRule="auto"/>
              <w:ind w:left="109"/>
              <w:rPr>
                <w:sz w:val="22"/>
                <w:szCs w:val="22"/>
              </w:rPr>
            </w:pPr>
            <w:r>
              <w:rPr>
                <w:spacing w:val="-3"/>
                <w:sz w:val="22"/>
                <w:szCs w:val="22"/>
              </w:rPr>
              <w:t>成或接</w:t>
            </w:r>
          </w:p>
          <w:p w14:paraId="55E6BEC5">
            <w:pPr>
              <w:pStyle w:val="6"/>
              <w:spacing w:before="5" w:line="219" w:lineRule="auto"/>
              <w:ind w:left="109"/>
              <w:rPr>
                <w:sz w:val="22"/>
                <w:szCs w:val="22"/>
              </w:rPr>
            </w:pPr>
            <w:r>
              <w:rPr>
                <w:spacing w:val="-2"/>
                <w:sz w:val="22"/>
                <w:szCs w:val="22"/>
              </w:rPr>
              <w:t>近完成</w:t>
            </w:r>
          </w:p>
        </w:tc>
      </w:tr>
      <w:tr w14:paraId="17583D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9" w:hRule="atLeast"/>
        </w:trPr>
        <w:tc>
          <w:tcPr>
            <w:tcW w:w="2002" w:type="dxa"/>
            <w:gridSpan w:val="2"/>
            <w:vAlign w:val="top"/>
          </w:tcPr>
          <w:p w14:paraId="35288EF1">
            <w:pPr>
              <w:pStyle w:val="6"/>
              <w:spacing w:before="257" w:line="229" w:lineRule="auto"/>
              <w:ind w:left="5" w:right="15"/>
              <w:rPr>
                <w:sz w:val="22"/>
                <w:szCs w:val="22"/>
              </w:rPr>
            </w:pPr>
            <w:r>
              <w:rPr>
                <w:spacing w:val="-1"/>
                <w:sz w:val="22"/>
                <w:szCs w:val="22"/>
              </w:rPr>
              <w:t>农村居民人均可支配</w:t>
            </w:r>
            <w:r>
              <w:rPr>
                <w:spacing w:val="9"/>
                <w:sz w:val="22"/>
                <w:szCs w:val="22"/>
              </w:rPr>
              <w:t>收入(元)</w:t>
            </w:r>
          </w:p>
        </w:tc>
        <w:tc>
          <w:tcPr>
            <w:tcW w:w="1049" w:type="dxa"/>
            <w:vAlign w:val="top"/>
          </w:tcPr>
          <w:p w14:paraId="1F3BA376">
            <w:pPr>
              <w:spacing w:line="316" w:lineRule="auto"/>
              <w:rPr>
                <w:rFonts w:ascii="Arial"/>
                <w:sz w:val="21"/>
              </w:rPr>
            </w:pPr>
          </w:p>
          <w:p w14:paraId="3A62A5A8">
            <w:pPr>
              <w:pStyle w:val="6"/>
              <w:spacing w:before="71"/>
              <w:ind w:left="243"/>
              <w:rPr>
                <w:sz w:val="22"/>
                <w:szCs w:val="22"/>
              </w:rPr>
            </w:pPr>
            <w:r>
              <w:rPr>
                <w:spacing w:val="-4"/>
                <w:sz w:val="22"/>
                <w:szCs w:val="22"/>
              </w:rPr>
              <w:t>11139</w:t>
            </w:r>
          </w:p>
        </w:tc>
        <w:tc>
          <w:tcPr>
            <w:tcW w:w="1049" w:type="dxa"/>
            <w:vAlign w:val="top"/>
          </w:tcPr>
          <w:p w14:paraId="170B87D8">
            <w:pPr>
              <w:spacing w:line="316" w:lineRule="auto"/>
              <w:rPr>
                <w:rFonts w:ascii="Arial"/>
                <w:sz w:val="21"/>
              </w:rPr>
            </w:pPr>
          </w:p>
          <w:p w14:paraId="7FFA9E54">
            <w:pPr>
              <w:pStyle w:val="6"/>
              <w:spacing w:before="71"/>
              <w:ind w:left="244"/>
              <w:rPr>
                <w:sz w:val="22"/>
                <w:szCs w:val="22"/>
              </w:rPr>
            </w:pPr>
            <w:r>
              <w:rPr>
                <w:spacing w:val="-4"/>
                <w:sz w:val="22"/>
                <w:szCs w:val="22"/>
              </w:rPr>
              <w:t>16981</w:t>
            </w:r>
          </w:p>
        </w:tc>
        <w:tc>
          <w:tcPr>
            <w:tcW w:w="1059" w:type="dxa"/>
            <w:vAlign w:val="top"/>
          </w:tcPr>
          <w:p w14:paraId="030FB845">
            <w:pPr>
              <w:spacing w:line="316" w:lineRule="auto"/>
              <w:rPr>
                <w:rFonts w:ascii="Arial"/>
                <w:sz w:val="21"/>
              </w:rPr>
            </w:pPr>
          </w:p>
          <w:p w14:paraId="4CA7209B">
            <w:pPr>
              <w:pStyle w:val="6"/>
              <w:spacing w:before="71"/>
              <w:ind w:left="244"/>
              <w:rPr>
                <w:sz w:val="22"/>
                <w:szCs w:val="22"/>
              </w:rPr>
            </w:pPr>
            <w:r>
              <w:rPr>
                <w:spacing w:val="-4"/>
                <w:sz w:val="22"/>
                <w:szCs w:val="22"/>
              </w:rPr>
              <w:t>17500</w:t>
            </w:r>
          </w:p>
        </w:tc>
        <w:tc>
          <w:tcPr>
            <w:tcW w:w="1049" w:type="dxa"/>
            <w:vAlign w:val="top"/>
          </w:tcPr>
          <w:p w14:paraId="519FD90E">
            <w:pPr>
              <w:spacing w:line="316" w:lineRule="auto"/>
              <w:rPr>
                <w:rFonts w:ascii="Arial"/>
                <w:sz w:val="21"/>
              </w:rPr>
            </w:pPr>
          </w:p>
          <w:p w14:paraId="6A10E8D8">
            <w:pPr>
              <w:pStyle w:val="6"/>
              <w:spacing w:before="71" w:line="239" w:lineRule="auto"/>
              <w:ind w:left="356"/>
              <w:rPr>
                <w:sz w:val="22"/>
                <w:szCs w:val="22"/>
              </w:rPr>
            </w:pPr>
            <w:r>
              <w:rPr>
                <w:spacing w:val="-3"/>
                <w:sz w:val="22"/>
                <w:szCs w:val="22"/>
              </w:rPr>
              <w:t>8.8</w:t>
            </w:r>
          </w:p>
        </w:tc>
        <w:tc>
          <w:tcPr>
            <w:tcW w:w="1049" w:type="dxa"/>
            <w:vAlign w:val="top"/>
          </w:tcPr>
          <w:p w14:paraId="5B5D6A39">
            <w:pPr>
              <w:spacing w:line="301" w:lineRule="auto"/>
              <w:rPr>
                <w:rFonts w:ascii="Arial"/>
                <w:sz w:val="21"/>
              </w:rPr>
            </w:pPr>
          </w:p>
          <w:p w14:paraId="204736C9">
            <w:pPr>
              <w:pStyle w:val="6"/>
              <w:spacing w:before="72" w:line="225" w:lineRule="auto"/>
              <w:ind w:left="137"/>
              <w:rPr>
                <w:sz w:val="22"/>
                <w:szCs w:val="22"/>
              </w:rPr>
            </w:pPr>
            <w:r>
              <w:rPr>
                <w:spacing w:val="2"/>
                <w:sz w:val="22"/>
                <w:szCs w:val="22"/>
              </w:rPr>
              <w:t>9.5左右</w:t>
            </w:r>
          </w:p>
        </w:tc>
        <w:tc>
          <w:tcPr>
            <w:tcW w:w="729" w:type="dxa"/>
            <w:vAlign w:val="top"/>
          </w:tcPr>
          <w:p w14:paraId="17B75649">
            <w:pPr>
              <w:spacing w:line="295" w:lineRule="auto"/>
              <w:rPr>
                <w:rFonts w:ascii="Arial"/>
                <w:sz w:val="21"/>
              </w:rPr>
            </w:pPr>
          </w:p>
          <w:p w14:paraId="2894BF81">
            <w:pPr>
              <w:pStyle w:val="6"/>
              <w:spacing w:before="71" w:line="220" w:lineRule="auto"/>
              <w:ind w:left="27"/>
              <w:rPr>
                <w:sz w:val="22"/>
                <w:szCs w:val="22"/>
              </w:rPr>
            </w:pPr>
            <w:r>
              <w:rPr>
                <w:spacing w:val="-3"/>
                <w:sz w:val="22"/>
                <w:szCs w:val="22"/>
              </w:rPr>
              <w:t>预期性</w:t>
            </w:r>
          </w:p>
        </w:tc>
        <w:tc>
          <w:tcPr>
            <w:tcW w:w="884" w:type="dxa"/>
            <w:vAlign w:val="top"/>
          </w:tcPr>
          <w:p w14:paraId="520F4871">
            <w:pPr>
              <w:pStyle w:val="6"/>
              <w:spacing w:before="126" w:line="219" w:lineRule="auto"/>
              <w:ind w:left="109"/>
              <w:rPr>
                <w:sz w:val="22"/>
                <w:szCs w:val="22"/>
              </w:rPr>
            </w:pPr>
            <w:r>
              <w:rPr>
                <w:spacing w:val="-2"/>
                <w:sz w:val="22"/>
                <w:szCs w:val="22"/>
              </w:rPr>
              <w:t>基本完</w:t>
            </w:r>
          </w:p>
          <w:p w14:paraId="6A501369">
            <w:pPr>
              <w:pStyle w:val="6"/>
              <w:spacing w:before="1" w:line="217" w:lineRule="auto"/>
              <w:ind w:left="109"/>
              <w:rPr>
                <w:sz w:val="22"/>
                <w:szCs w:val="22"/>
              </w:rPr>
            </w:pPr>
            <w:r>
              <w:rPr>
                <w:spacing w:val="-3"/>
                <w:sz w:val="22"/>
                <w:szCs w:val="22"/>
              </w:rPr>
              <w:t>成或接</w:t>
            </w:r>
          </w:p>
          <w:p w14:paraId="0A9D6926">
            <w:pPr>
              <w:pStyle w:val="6"/>
              <w:spacing w:line="219" w:lineRule="auto"/>
              <w:ind w:left="109"/>
              <w:rPr>
                <w:sz w:val="22"/>
                <w:szCs w:val="22"/>
              </w:rPr>
            </w:pPr>
            <w:r>
              <w:rPr>
                <w:spacing w:val="-2"/>
                <w:sz w:val="22"/>
                <w:szCs w:val="22"/>
              </w:rPr>
              <w:t>近完成</w:t>
            </w:r>
          </w:p>
        </w:tc>
      </w:tr>
      <w:tr w14:paraId="30A8A7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2002" w:type="dxa"/>
            <w:gridSpan w:val="2"/>
            <w:vAlign w:val="top"/>
          </w:tcPr>
          <w:p w14:paraId="78C2E8BC">
            <w:pPr>
              <w:pStyle w:val="6"/>
              <w:spacing w:before="129" w:line="221" w:lineRule="auto"/>
              <w:ind w:left="5" w:right="235"/>
              <w:rPr>
                <w:sz w:val="22"/>
                <w:szCs w:val="22"/>
              </w:rPr>
            </w:pPr>
            <w:r>
              <w:rPr>
                <w:spacing w:val="-2"/>
                <w:sz w:val="22"/>
                <w:szCs w:val="22"/>
              </w:rPr>
              <w:t>城镇新增就业人数</w:t>
            </w:r>
            <w:r>
              <w:rPr>
                <w:spacing w:val="12"/>
                <w:sz w:val="22"/>
                <w:szCs w:val="22"/>
              </w:rPr>
              <w:t>(万人)</w:t>
            </w:r>
          </w:p>
        </w:tc>
        <w:tc>
          <w:tcPr>
            <w:tcW w:w="1049" w:type="dxa"/>
            <w:vAlign w:val="top"/>
          </w:tcPr>
          <w:p w14:paraId="7602B725">
            <w:pPr>
              <w:pStyle w:val="6"/>
              <w:spacing w:before="245" w:line="224" w:lineRule="auto"/>
              <w:ind w:left="133"/>
              <w:rPr>
                <w:sz w:val="22"/>
                <w:szCs w:val="22"/>
              </w:rPr>
            </w:pPr>
            <w:r>
              <w:rPr>
                <w:spacing w:val="-7"/>
                <w:sz w:val="22"/>
                <w:szCs w:val="22"/>
              </w:rPr>
              <w:t>[270.4]</w:t>
            </w:r>
          </w:p>
        </w:tc>
        <w:tc>
          <w:tcPr>
            <w:tcW w:w="1049" w:type="dxa"/>
            <w:vAlign w:val="top"/>
          </w:tcPr>
          <w:p w14:paraId="4BF881EF">
            <w:pPr>
              <w:pStyle w:val="6"/>
              <w:spacing w:before="260" w:line="239" w:lineRule="auto"/>
              <w:ind w:left="244"/>
              <w:rPr>
                <w:sz w:val="22"/>
                <w:szCs w:val="22"/>
              </w:rPr>
            </w:pPr>
            <w:r>
              <w:rPr>
                <w:spacing w:val="-2"/>
                <w:sz w:val="22"/>
                <w:szCs w:val="22"/>
              </w:rPr>
              <w:t>46.17</w:t>
            </w:r>
          </w:p>
        </w:tc>
        <w:tc>
          <w:tcPr>
            <w:tcW w:w="1059" w:type="dxa"/>
            <w:vAlign w:val="top"/>
          </w:tcPr>
          <w:p w14:paraId="30006A2B">
            <w:pPr>
              <w:spacing w:line="270" w:lineRule="auto"/>
              <w:rPr>
                <w:rFonts w:ascii="Arial"/>
                <w:sz w:val="21"/>
              </w:rPr>
            </w:pPr>
          </w:p>
          <w:p w14:paraId="7201045F">
            <w:pPr>
              <w:pStyle w:val="6"/>
              <w:spacing w:before="71" w:line="171" w:lineRule="exact"/>
              <w:ind w:left="415"/>
              <w:rPr>
                <w:sz w:val="22"/>
                <w:szCs w:val="22"/>
              </w:rPr>
            </w:pPr>
            <w:r>
              <w:rPr>
                <w:position w:val="-4"/>
                <w:sz w:val="22"/>
                <w:szCs w:val="22"/>
              </w:rPr>
              <w:t>一</w:t>
            </w:r>
          </w:p>
        </w:tc>
        <w:tc>
          <w:tcPr>
            <w:tcW w:w="1049" w:type="dxa"/>
            <w:vAlign w:val="top"/>
          </w:tcPr>
          <w:p w14:paraId="247BE3BE">
            <w:pPr>
              <w:pStyle w:val="6"/>
              <w:spacing w:before="245" w:line="224" w:lineRule="auto"/>
              <w:ind w:left="76"/>
              <w:rPr>
                <w:sz w:val="22"/>
                <w:szCs w:val="22"/>
              </w:rPr>
            </w:pPr>
            <w:r>
              <w:rPr>
                <w:spacing w:val="-5"/>
                <w:sz w:val="22"/>
                <w:szCs w:val="22"/>
              </w:rPr>
              <w:t>[266.75]</w:t>
            </w:r>
          </w:p>
        </w:tc>
        <w:tc>
          <w:tcPr>
            <w:tcW w:w="1049" w:type="dxa"/>
            <w:vAlign w:val="top"/>
          </w:tcPr>
          <w:p w14:paraId="23E744B2">
            <w:pPr>
              <w:pStyle w:val="6"/>
              <w:spacing w:before="245" w:line="224" w:lineRule="auto"/>
              <w:ind w:left="246"/>
              <w:rPr>
                <w:sz w:val="22"/>
                <w:szCs w:val="22"/>
              </w:rPr>
            </w:pPr>
            <w:r>
              <w:rPr>
                <w:spacing w:val="-7"/>
                <w:sz w:val="22"/>
                <w:szCs w:val="22"/>
              </w:rPr>
              <w:t>[225]</w:t>
            </w:r>
          </w:p>
        </w:tc>
        <w:tc>
          <w:tcPr>
            <w:tcW w:w="729" w:type="dxa"/>
            <w:vAlign w:val="top"/>
          </w:tcPr>
          <w:p w14:paraId="4DEF2BFE">
            <w:pPr>
              <w:pStyle w:val="6"/>
              <w:spacing w:before="239" w:line="220" w:lineRule="auto"/>
              <w:ind w:left="27"/>
              <w:rPr>
                <w:sz w:val="22"/>
                <w:szCs w:val="22"/>
              </w:rPr>
            </w:pPr>
            <w:r>
              <w:rPr>
                <w:spacing w:val="-3"/>
                <w:sz w:val="22"/>
                <w:szCs w:val="22"/>
              </w:rPr>
              <w:t>预期性</w:t>
            </w:r>
          </w:p>
        </w:tc>
        <w:tc>
          <w:tcPr>
            <w:tcW w:w="884" w:type="dxa"/>
            <w:vAlign w:val="top"/>
          </w:tcPr>
          <w:p w14:paraId="2811BEE9">
            <w:pPr>
              <w:pStyle w:val="6"/>
              <w:spacing w:before="150" w:line="200" w:lineRule="auto"/>
              <w:ind w:left="218"/>
              <w:rPr>
                <w:sz w:val="22"/>
                <w:szCs w:val="22"/>
              </w:rPr>
            </w:pPr>
            <w:r>
              <w:rPr>
                <w:spacing w:val="-3"/>
                <w:sz w:val="22"/>
                <w:szCs w:val="22"/>
              </w:rPr>
              <w:t>全面</w:t>
            </w:r>
          </w:p>
          <w:p w14:paraId="697F89E1">
            <w:pPr>
              <w:pStyle w:val="6"/>
              <w:spacing w:line="219" w:lineRule="auto"/>
              <w:ind w:left="218"/>
              <w:rPr>
                <w:sz w:val="22"/>
                <w:szCs w:val="22"/>
              </w:rPr>
            </w:pPr>
            <w:r>
              <w:rPr>
                <w:spacing w:val="5"/>
                <w:sz w:val="22"/>
                <w:szCs w:val="22"/>
              </w:rPr>
              <w:t>完成</w:t>
            </w:r>
          </w:p>
        </w:tc>
      </w:tr>
    </w:tbl>
    <w:p w14:paraId="3B391C57">
      <w:pPr>
        <w:rPr>
          <w:rFonts w:ascii="Arial"/>
          <w:sz w:val="21"/>
        </w:rPr>
      </w:pPr>
    </w:p>
    <w:p w14:paraId="5AACFD87">
      <w:pPr>
        <w:rPr>
          <w:rFonts w:ascii="Arial" w:hAnsi="Arial" w:eastAsia="Arial" w:cs="Arial"/>
          <w:sz w:val="21"/>
          <w:szCs w:val="21"/>
        </w:rPr>
        <w:sectPr>
          <w:footerReference r:id="rId22" w:type="default"/>
          <w:pgSz w:w="11960" w:h="16820"/>
          <w:pgMar w:top="1429" w:right="1744" w:bottom="2077" w:left="1334" w:header="0" w:footer="1688" w:gutter="0"/>
          <w:cols w:space="720" w:num="1"/>
        </w:sectPr>
      </w:pPr>
    </w:p>
    <w:p w14:paraId="2E9A86A0">
      <w:pPr>
        <w:spacing w:before="123"/>
      </w:pPr>
    </w:p>
    <w:tbl>
      <w:tblPr>
        <w:tblStyle w:val="5"/>
        <w:tblW w:w="887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4"/>
        <w:gridCol w:w="1478"/>
        <w:gridCol w:w="1048"/>
        <w:gridCol w:w="1049"/>
        <w:gridCol w:w="1049"/>
        <w:gridCol w:w="1069"/>
        <w:gridCol w:w="1049"/>
        <w:gridCol w:w="749"/>
        <w:gridCol w:w="874"/>
      </w:tblGrid>
      <w:tr w14:paraId="5F397C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992" w:type="dxa"/>
            <w:gridSpan w:val="2"/>
            <w:vMerge w:val="restart"/>
            <w:tcBorders>
              <w:bottom w:val="nil"/>
            </w:tcBorders>
            <w:vAlign w:val="top"/>
          </w:tcPr>
          <w:p w14:paraId="1039FC24">
            <w:pPr>
              <w:spacing w:line="337" w:lineRule="auto"/>
              <w:rPr>
                <w:rFonts w:ascii="Arial"/>
                <w:sz w:val="21"/>
              </w:rPr>
            </w:pPr>
          </w:p>
          <w:p w14:paraId="67C449DB">
            <w:pPr>
              <w:pStyle w:val="6"/>
              <w:spacing w:before="72" w:line="220" w:lineRule="auto"/>
              <w:ind w:left="388"/>
              <w:rPr>
                <w:sz w:val="22"/>
                <w:szCs w:val="22"/>
              </w:rPr>
            </w:pPr>
            <w:r>
              <w:rPr>
                <w:b/>
                <w:bCs/>
                <w:spacing w:val="-11"/>
                <w:sz w:val="22"/>
                <w:szCs w:val="22"/>
              </w:rPr>
              <w:t>指标名称</w:t>
            </w:r>
          </w:p>
        </w:tc>
        <w:tc>
          <w:tcPr>
            <w:tcW w:w="1048" w:type="dxa"/>
            <w:vMerge w:val="restart"/>
            <w:tcBorders>
              <w:bottom w:val="nil"/>
            </w:tcBorders>
            <w:vAlign w:val="top"/>
          </w:tcPr>
          <w:p w14:paraId="3579D43C">
            <w:pPr>
              <w:spacing w:line="340" w:lineRule="auto"/>
              <w:rPr>
                <w:rFonts w:ascii="Arial"/>
                <w:sz w:val="21"/>
              </w:rPr>
            </w:pPr>
          </w:p>
          <w:p w14:paraId="7525C336">
            <w:pPr>
              <w:pStyle w:val="6"/>
              <w:spacing w:before="72" w:line="219" w:lineRule="auto"/>
              <w:ind w:left="183"/>
              <w:rPr>
                <w:sz w:val="22"/>
                <w:szCs w:val="22"/>
              </w:rPr>
            </w:pPr>
            <w:r>
              <w:rPr>
                <w:spacing w:val="1"/>
                <w:sz w:val="22"/>
                <w:szCs w:val="22"/>
              </w:rPr>
              <w:t>2015年</w:t>
            </w:r>
          </w:p>
        </w:tc>
        <w:tc>
          <w:tcPr>
            <w:tcW w:w="2098" w:type="dxa"/>
            <w:gridSpan w:val="2"/>
            <w:vAlign w:val="top"/>
          </w:tcPr>
          <w:p w14:paraId="152EC294">
            <w:pPr>
              <w:pStyle w:val="6"/>
              <w:spacing w:before="204" w:line="219" w:lineRule="auto"/>
              <w:ind w:left="694"/>
              <w:rPr>
                <w:sz w:val="22"/>
                <w:szCs w:val="22"/>
              </w:rPr>
            </w:pPr>
            <w:r>
              <w:rPr>
                <w:spacing w:val="1"/>
                <w:sz w:val="22"/>
                <w:szCs w:val="22"/>
              </w:rPr>
              <w:t>2020年</w:t>
            </w:r>
          </w:p>
        </w:tc>
        <w:tc>
          <w:tcPr>
            <w:tcW w:w="2118" w:type="dxa"/>
            <w:gridSpan w:val="2"/>
            <w:vAlign w:val="top"/>
          </w:tcPr>
          <w:p w14:paraId="1E7CC2EE">
            <w:pPr>
              <w:pStyle w:val="6"/>
              <w:spacing w:before="65" w:line="230" w:lineRule="auto"/>
              <w:ind w:left="336" w:right="271" w:hanging="160"/>
              <w:rPr>
                <w:sz w:val="22"/>
                <w:szCs w:val="22"/>
              </w:rPr>
            </w:pPr>
            <w:r>
              <w:rPr>
                <w:spacing w:val="17"/>
                <w:sz w:val="22"/>
                <w:szCs w:val="22"/>
              </w:rPr>
              <w:t>“十三五”累计</w:t>
            </w:r>
            <w:r>
              <w:rPr>
                <w:spacing w:val="6"/>
                <w:sz w:val="22"/>
                <w:szCs w:val="22"/>
              </w:rPr>
              <w:t>或年均增长(%)</w:t>
            </w:r>
          </w:p>
        </w:tc>
        <w:tc>
          <w:tcPr>
            <w:tcW w:w="749" w:type="dxa"/>
            <w:vMerge w:val="restart"/>
            <w:tcBorders>
              <w:bottom w:val="nil"/>
            </w:tcBorders>
            <w:vAlign w:val="top"/>
          </w:tcPr>
          <w:p w14:paraId="746F226F">
            <w:pPr>
              <w:spacing w:line="341" w:lineRule="auto"/>
              <w:rPr>
                <w:rFonts w:ascii="Arial"/>
                <w:sz w:val="21"/>
              </w:rPr>
            </w:pPr>
          </w:p>
          <w:p w14:paraId="75F2CE0D">
            <w:pPr>
              <w:pStyle w:val="6"/>
              <w:spacing w:before="72" w:line="221" w:lineRule="auto"/>
              <w:ind w:left="148"/>
              <w:rPr>
                <w:sz w:val="22"/>
                <w:szCs w:val="22"/>
              </w:rPr>
            </w:pPr>
            <w:r>
              <w:rPr>
                <w:spacing w:val="-3"/>
                <w:sz w:val="22"/>
                <w:szCs w:val="22"/>
              </w:rPr>
              <w:t>属性</w:t>
            </w:r>
          </w:p>
        </w:tc>
        <w:tc>
          <w:tcPr>
            <w:tcW w:w="874" w:type="dxa"/>
            <w:vMerge w:val="restart"/>
            <w:tcBorders>
              <w:bottom w:val="nil"/>
            </w:tcBorders>
            <w:vAlign w:val="top"/>
          </w:tcPr>
          <w:p w14:paraId="1A4149FB">
            <w:pPr>
              <w:pStyle w:val="6"/>
              <w:spacing w:before="280" w:line="211" w:lineRule="auto"/>
              <w:ind w:left="213"/>
              <w:rPr>
                <w:sz w:val="22"/>
                <w:szCs w:val="22"/>
              </w:rPr>
            </w:pPr>
            <w:r>
              <w:rPr>
                <w:b/>
                <w:bCs/>
                <w:spacing w:val="-5"/>
                <w:sz w:val="22"/>
                <w:szCs w:val="22"/>
              </w:rPr>
              <w:t>完成</w:t>
            </w:r>
          </w:p>
          <w:p w14:paraId="665C1390">
            <w:pPr>
              <w:pStyle w:val="6"/>
              <w:spacing w:line="220" w:lineRule="auto"/>
              <w:ind w:left="213"/>
              <w:rPr>
                <w:sz w:val="22"/>
                <w:szCs w:val="22"/>
              </w:rPr>
            </w:pPr>
            <w:r>
              <w:rPr>
                <w:b/>
                <w:bCs/>
                <w:spacing w:val="-5"/>
                <w:sz w:val="22"/>
                <w:szCs w:val="22"/>
              </w:rPr>
              <w:t>情况</w:t>
            </w:r>
          </w:p>
        </w:tc>
      </w:tr>
      <w:tr w14:paraId="54EBB9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992" w:type="dxa"/>
            <w:gridSpan w:val="2"/>
            <w:vMerge w:val="continue"/>
            <w:tcBorders>
              <w:top w:val="nil"/>
            </w:tcBorders>
            <w:vAlign w:val="top"/>
          </w:tcPr>
          <w:p w14:paraId="1E51434F">
            <w:pPr>
              <w:rPr>
                <w:rFonts w:ascii="Arial"/>
                <w:sz w:val="21"/>
              </w:rPr>
            </w:pPr>
          </w:p>
        </w:tc>
        <w:tc>
          <w:tcPr>
            <w:tcW w:w="1048" w:type="dxa"/>
            <w:vMerge w:val="continue"/>
            <w:tcBorders>
              <w:top w:val="nil"/>
            </w:tcBorders>
            <w:vAlign w:val="top"/>
          </w:tcPr>
          <w:p w14:paraId="46D3482D">
            <w:pPr>
              <w:rPr>
                <w:rFonts w:ascii="Arial"/>
                <w:sz w:val="21"/>
              </w:rPr>
            </w:pPr>
          </w:p>
        </w:tc>
        <w:tc>
          <w:tcPr>
            <w:tcW w:w="1049" w:type="dxa"/>
            <w:vAlign w:val="top"/>
          </w:tcPr>
          <w:p w14:paraId="3638872A">
            <w:pPr>
              <w:pStyle w:val="6"/>
              <w:spacing w:before="86" w:line="219" w:lineRule="auto"/>
              <w:ind w:left="188"/>
              <w:rPr>
                <w:sz w:val="22"/>
                <w:szCs w:val="22"/>
              </w:rPr>
            </w:pPr>
            <w:r>
              <w:rPr>
                <w:b/>
                <w:bCs/>
                <w:spacing w:val="-5"/>
                <w:sz w:val="22"/>
                <w:szCs w:val="22"/>
              </w:rPr>
              <w:t>预期值</w:t>
            </w:r>
          </w:p>
        </w:tc>
        <w:tc>
          <w:tcPr>
            <w:tcW w:w="1049" w:type="dxa"/>
            <w:vAlign w:val="top"/>
          </w:tcPr>
          <w:p w14:paraId="6D8AFE4C">
            <w:pPr>
              <w:pStyle w:val="6"/>
              <w:spacing w:before="87" w:line="220" w:lineRule="auto"/>
              <w:ind w:left="79"/>
              <w:rPr>
                <w:sz w:val="22"/>
                <w:szCs w:val="22"/>
              </w:rPr>
            </w:pPr>
            <w:r>
              <w:rPr>
                <w:b/>
                <w:bCs/>
                <w:spacing w:val="-5"/>
                <w:sz w:val="22"/>
                <w:szCs w:val="22"/>
              </w:rPr>
              <w:t>规划目标</w:t>
            </w:r>
          </w:p>
        </w:tc>
        <w:tc>
          <w:tcPr>
            <w:tcW w:w="1069" w:type="dxa"/>
            <w:vAlign w:val="top"/>
          </w:tcPr>
          <w:p w14:paraId="1B27E6C0">
            <w:pPr>
              <w:pStyle w:val="6"/>
              <w:spacing w:before="86" w:line="219" w:lineRule="auto"/>
              <w:ind w:left="200"/>
              <w:rPr>
                <w:sz w:val="22"/>
                <w:szCs w:val="22"/>
              </w:rPr>
            </w:pPr>
            <w:r>
              <w:rPr>
                <w:b/>
                <w:bCs/>
                <w:spacing w:val="-5"/>
                <w:sz w:val="22"/>
                <w:szCs w:val="22"/>
              </w:rPr>
              <w:t>预期值</w:t>
            </w:r>
          </w:p>
        </w:tc>
        <w:tc>
          <w:tcPr>
            <w:tcW w:w="1049" w:type="dxa"/>
            <w:vAlign w:val="top"/>
          </w:tcPr>
          <w:p w14:paraId="3955BA7D">
            <w:pPr>
              <w:pStyle w:val="6"/>
              <w:spacing w:before="90" w:line="220" w:lineRule="auto"/>
              <w:ind w:left="77"/>
              <w:rPr>
                <w:sz w:val="22"/>
                <w:szCs w:val="22"/>
              </w:rPr>
            </w:pPr>
            <w:r>
              <w:rPr>
                <w:spacing w:val="-2"/>
                <w:sz w:val="22"/>
                <w:szCs w:val="22"/>
              </w:rPr>
              <w:t>规划目标</w:t>
            </w:r>
          </w:p>
        </w:tc>
        <w:tc>
          <w:tcPr>
            <w:tcW w:w="749" w:type="dxa"/>
            <w:vMerge w:val="continue"/>
            <w:tcBorders>
              <w:top w:val="nil"/>
            </w:tcBorders>
            <w:vAlign w:val="top"/>
          </w:tcPr>
          <w:p w14:paraId="4A51E0B1">
            <w:pPr>
              <w:rPr>
                <w:rFonts w:ascii="Arial"/>
                <w:sz w:val="21"/>
              </w:rPr>
            </w:pPr>
          </w:p>
        </w:tc>
        <w:tc>
          <w:tcPr>
            <w:tcW w:w="874" w:type="dxa"/>
            <w:vMerge w:val="continue"/>
            <w:tcBorders>
              <w:top w:val="nil"/>
            </w:tcBorders>
            <w:vAlign w:val="top"/>
          </w:tcPr>
          <w:p w14:paraId="194332CF">
            <w:pPr>
              <w:rPr>
                <w:rFonts w:ascii="Arial"/>
                <w:sz w:val="21"/>
              </w:rPr>
            </w:pPr>
          </w:p>
        </w:tc>
      </w:tr>
      <w:tr w14:paraId="04A744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0" w:hRule="atLeast"/>
        </w:trPr>
        <w:tc>
          <w:tcPr>
            <w:tcW w:w="1992" w:type="dxa"/>
            <w:gridSpan w:val="2"/>
            <w:vAlign w:val="top"/>
          </w:tcPr>
          <w:p w14:paraId="2E77D662">
            <w:pPr>
              <w:pStyle w:val="6"/>
              <w:spacing w:before="158" w:line="234" w:lineRule="auto"/>
              <w:ind w:left="14"/>
              <w:rPr>
                <w:sz w:val="22"/>
                <w:szCs w:val="22"/>
              </w:rPr>
            </w:pPr>
            <w:r>
              <w:rPr>
                <w:spacing w:val="-2"/>
                <w:sz w:val="22"/>
                <w:szCs w:val="22"/>
              </w:rPr>
              <w:t>基本养老保险参保率</w:t>
            </w:r>
            <w:r>
              <w:rPr>
                <w:spacing w:val="-11"/>
                <w:sz w:val="22"/>
                <w:szCs w:val="22"/>
              </w:rPr>
              <w:t>(%)</w:t>
            </w:r>
          </w:p>
        </w:tc>
        <w:tc>
          <w:tcPr>
            <w:tcW w:w="1048" w:type="dxa"/>
            <w:vAlign w:val="top"/>
          </w:tcPr>
          <w:p w14:paraId="5D230EF7">
            <w:pPr>
              <w:pStyle w:val="6"/>
              <w:spacing w:before="281"/>
              <w:ind w:left="402"/>
              <w:rPr>
                <w:sz w:val="22"/>
                <w:szCs w:val="22"/>
              </w:rPr>
            </w:pPr>
            <w:r>
              <w:rPr>
                <w:spacing w:val="-3"/>
                <w:sz w:val="22"/>
                <w:szCs w:val="22"/>
              </w:rPr>
              <w:t>85</w:t>
            </w:r>
          </w:p>
        </w:tc>
        <w:tc>
          <w:tcPr>
            <w:tcW w:w="1049" w:type="dxa"/>
            <w:vAlign w:val="top"/>
          </w:tcPr>
          <w:p w14:paraId="50A7684C">
            <w:pPr>
              <w:pStyle w:val="6"/>
              <w:spacing w:before="281"/>
              <w:ind w:left="404"/>
              <w:rPr>
                <w:sz w:val="22"/>
                <w:szCs w:val="22"/>
              </w:rPr>
            </w:pPr>
            <w:r>
              <w:rPr>
                <w:spacing w:val="-3"/>
                <w:sz w:val="22"/>
                <w:szCs w:val="22"/>
              </w:rPr>
              <w:t>95</w:t>
            </w:r>
          </w:p>
        </w:tc>
        <w:tc>
          <w:tcPr>
            <w:tcW w:w="1049" w:type="dxa"/>
            <w:vAlign w:val="top"/>
          </w:tcPr>
          <w:p w14:paraId="7ABD99AA">
            <w:pPr>
              <w:pStyle w:val="6"/>
              <w:spacing w:before="281"/>
              <w:ind w:left="405"/>
              <w:rPr>
                <w:sz w:val="22"/>
                <w:szCs w:val="22"/>
              </w:rPr>
            </w:pPr>
            <w:r>
              <w:rPr>
                <w:spacing w:val="-3"/>
                <w:sz w:val="22"/>
                <w:szCs w:val="22"/>
              </w:rPr>
              <w:t>95</w:t>
            </w:r>
          </w:p>
        </w:tc>
        <w:tc>
          <w:tcPr>
            <w:tcW w:w="1069" w:type="dxa"/>
            <w:vAlign w:val="top"/>
          </w:tcPr>
          <w:p w14:paraId="2B4C6C7F">
            <w:pPr>
              <w:pStyle w:val="6"/>
              <w:spacing w:before="266" w:line="224" w:lineRule="auto"/>
              <w:ind w:left="306"/>
              <w:rPr>
                <w:sz w:val="22"/>
                <w:szCs w:val="22"/>
              </w:rPr>
            </w:pPr>
            <w:r>
              <w:rPr>
                <w:spacing w:val="-9"/>
                <w:sz w:val="22"/>
                <w:szCs w:val="22"/>
              </w:rPr>
              <w:t>[10]</w:t>
            </w:r>
          </w:p>
        </w:tc>
        <w:tc>
          <w:tcPr>
            <w:tcW w:w="1049" w:type="dxa"/>
            <w:vAlign w:val="top"/>
          </w:tcPr>
          <w:p w14:paraId="7B64D004">
            <w:pPr>
              <w:pStyle w:val="6"/>
              <w:spacing w:before="266" w:line="224" w:lineRule="auto"/>
              <w:ind w:left="297"/>
              <w:rPr>
                <w:sz w:val="22"/>
                <w:szCs w:val="22"/>
              </w:rPr>
            </w:pPr>
            <w:r>
              <w:rPr>
                <w:spacing w:val="-9"/>
                <w:sz w:val="22"/>
                <w:szCs w:val="22"/>
              </w:rPr>
              <w:t>[10]</w:t>
            </w:r>
          </w:p>
        </w:tc>
        <w:tc>
          <w:tcPr>
            <w:tcW w:w="749" w:type="dxa"/>
            <w:vAlign w:val="top"/>
          </w:tcPr>
          <w:p w14:paraId="7BFBA716">
            <w:pPr>
              <w:pStyle w:val="6"/>
              <w:spacing w:before="260" w:line="220" w:lineRule="auto"/>
              <w:ind w:left="38"/>
              <w:rPr>
                <w:sz w:val="22"/>
                <w:szCs w:val="22"/>
              </w:rPr>
            </w:pPr>
            <w:r>
              <w:rPr>
                <w:spacing w:val="-3"/>
                <w:sz w:val="22"/>
                <w:szCs w:val="22"/>
              </w:rPr>
              <w:t>预期性</w:t>
            </w:r>
          </w:p>
        </w:tc>
        <w:tc>
          <w:tcPr>
            <w:tcW w:w="874" w:type="dxa"/>
            <w:vAlign w:val="top"/>
          </w:tcPr>
          <w:p w14:paraId="642C6E25">
            <w:pPr>
              <w:pStyle w:val="6"/>
              <w:spacing w:before="131" w:line="221" w:lineRule="auto"/>
              <w:ind w:left="209"/>
              <w:rPr>
                <w:sz w:val="22"/>
                <w:szCs w:val="22"/>
              </w:rPr>
            </w:pPr>
            <w:r>
              <w:rPr>
                <w:spacing w:val="-3"/>
                <w:sz w:val="22"/>
                <w:szCs w:val="22"/>
              </w:rPr>
              <w:t>全面</w:t>
            </w:r>
          </w:p>
          <w:p w14:paraId="0DBE3F93">
            <w:pPr>
              <w:pStyle w:val="6"/>
              <w:spacing w:before="15" w:line="219" w:lineRule="auto"/>
              <w:ind w:left="209"/>
              <w:rPr>
                <w:sz w:val="22"/>
                <w:szCs w:val="22"/>
              </w:rPr>
            </w:pPr>
            <w:r>
              <w:rPr>
                <w:spacing w:val="5"/>
                <w:sz w:val="22"/>
                <w:szCs w:val="22"/>
              </w:rPr>
              <w:t>完成</w:t>
            </w:r>
          </w:p>
        </w:tc>
      </w:tr>
      <w:tr w14:paraId="3B2214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9" w:hRule="atLeast"/>
        </w:trPr>
        <w:tc>
          <w:tcPr>
            <w:tcW w:w="1992" w:type="dxa"/>
            <w:gridSpan w:val="2"/>
            <w:vAlign w:val="top"/>
          </w:tcPr>
          <w:p w14:paraId="647112D1">
            <w:pPr>
              <w:pStyle w:val="6"/>
              <w:spacing w:before="250" w:line="220" w:lineRule="auto"/>
              <w:ind w:left="104"/>
              <w:rPr>
                <w:sz w:val="22"/>
                <w:szCs w:val="22"/>
              </w:rPr>
            </w:pPr>
            <w:r>
              <w:rPr>
                <w:spacing w:val="5"/>
                <w:sz w:val="22"/>
                <w:szCs w:val="22"/>
              </w:rPr>
              <w:t>人均预期寿命(岁)</w:t>
            </w:r>
          </w:p>
        </w:tc>
        <w:tc>
          <w:tcPr>
            <w:tcW w:w="1048" w:type="dxa"/>
            <w:vAlign w:val="top"/>
          </w:tcPr>
          <w:p w14:paraId="1185C4CF">
            <w:pPr>
              <w:pStyle w:val="6"/>
              <w:spacing w:before="271"/>
              <w:ind w:left="402"/>
              <w:rPr>
                <w:sz w:val="22"/>
                <w:szCs w:val="22"/>
              </w:rPr>
            </w:pPr>
            <w:r>
              <w:rPr>
                <w:spacing w:val="-4"/>
                <w:sz w:val="22"/>
                <w:szCs w:val="22"/>
              </w:rPr>
              <w:t>73</w:t>
            </w:r>
          </w:p>
        </w:tc>
        <w:tc>
          <w:tcPr>
            <w:tcW w:w="1049" w:type="dxa"/>
            <w:vAlign w:val="top"/>
          </w:tcPr>
          <w:p w14:paraId="7F65DED8">
            <w:pPr>
              <w:pStyle w:val="6"/>
              <w:spacing w:before="271" w:line="239" w:lineRule="auto"/>
              <w:ind w:left="294"/>
              <w:rPr>
                <w:sz w:val="22"/>
                <w:szCs w:val="22"/>
              </w:rPr>
            </w:pPr>
            <w:r>
              <w:rPr>
                <w:spacing w:val="-3"/>
                <w:sz w:val="22"/>
                <w:szCs w:val="22"/>
              </w:rPr>
              <w:t>77.2</w:t>
            </w:r>
          </w:p>
        </w:tc>
        <w:tc>
          <w:tcPr>
            <w:tcW w:w="1049" w:type="dxa"/>
            <w:vAlign w:val="top"/>
          </w:tcPr>
          <w:p w14:paraId="3F77DC18">
            <w:pPr>
              <w:pStyle w:val="6"/>
              <w:spacing w:before="271" w:line="239" w:lineRule="auto"/>
              <w:ind w:left="295"/>
              <w:rPr>
                <w:sz w:val="22"/>
                <w:szCs w:val="22"/>
              </w:rPr>
            </w:pPr>
            <w:r>
              <w:rPr>
                <w:spacing w:val="-3"/>
                <w:sz w:val="22"/>
                <w:szCs w:val="22"/>
              </w:rPr>
              <w:t>74.5</w:t>
            </w:r>
          </w:p>
        </w:tc>
        <w:tc>
          <w:tcPr>
            <w:tcW w:w="1069" w:type="dxa"/>
            <w:vAlign w:val="top"/>
          </w:tcPr>
          <w:p w14:paraId="6FDEF7CD">
            <w:pPr>
              <w:pStyle w:val="6"/>
              <w:spacing w:before="256" w:line="224" w:lineRule="auto"/>
              <w:ind w:left="256"/>
              <w:rPr>
                <w:sz w:val="22"/>
                <w:szCs w:val="22"/>
              </w:rPr>
            </w:pPr>
            <w:r>
              <w:rPr>
                <w:spacing w:val="-8"/>
                <w:sz w:val="22"/>
                <w:szCs w:val="22"/>
              </w:rPr>
              <w:t>[4.2]</w:t>
            </w:r>
          </w:p>
        </w:tc>
        <w:tc>
          <w:tcPr>
            <w:tcW w:w="1049" w:type="dxa"/>
            <w:vAlign w:val="top"/>
          </w:tcPr>
          <w:p w14:paraId="2FEC7141">
            <w:pPr>
              <w:pStyle w:val="6"/>
              <w:spacing w:before="256" w:line="224" w:lineRule="auto"/>
              <w:ind w:left="247"/>
              <w:rPr>
                <w:sz w:val="22"/>
                <w:szCs w:val="22"/>
              </w:rPr>
            </w:pPr>
            <w:r>
              <w:rPr>
                <w:spacing w:val="-8"/>
                <w:sz w:val="22"/>
                <w:szCs w:val="22"/>
              </w:rPr>
              <w:t>[1.5]</w:t>
            </w:r>
          </w:p>
        </w:tc>
        <w:tc>
          <w:tcPr>
            <w:tcW w:w="749" w:type="dxa"/>
            <w:vAlign w:val="top"/>
          </w:tcPr>
          <w:p w14:paraId="43B250A8">
            <w:pPr>
              <w:pStyle w:val="6"/>
              <w:spacing w:before="250" w:line="220" w:lineRule="auto"/>
              <w:ind w:left="38"/>
              <w:rPr>
                <w:sz w:val="22"/>
                <w:szCs w:val="22"/>
              </w:rPr>
            </w:pPr>
            <w:r>
              <w:rPr>
                <w:spacing w:val="-3"/>
                <w:sz w:val="22"/>
                <w:szCs w:val="22"/>
              </w:rPr>
              <w:t>预期性</w:t>
            </w:r>
          </w:p>
        </w:tc>
        <w:tc>
          <w:tcPr>
            <w:tcW w:w="874" w:type="dxa"/>
            <w:vAlign w:val="top"/>
          </w:tcPr>
          <w:p w14:paraId="2FC1F74E">
            <w:pPr>
              <w:pStyle w:val="6"/>
              <w:spacing w:before="130" w:line="220" w:lineRule="auto"/>
              <w:ind w:left="209"/>
              <w:rPr>
                <w:sz w:val="22"/>
                <w:szCs w:val="22"/>
              </w:rPr>
            </w:pPr>
            <w:r>
              <w:rPr>
                <w:spacing w:val="5"/>
                <w:sz w:val="22"/>
                <w:szCs w:val="22"/>
              </w:rPr>
              <w:t>提前</w:t>
            </w:r>
          </w:p>
          <w:p w14:paraId="32A7C1AF">
            <w:pPr>
              <w:pStyle w:val="6"/>
              <w:spacing w:before="7" w:line="219" w:lineRule="auto"/>
              <w:ind w:left="209"/>
              <w:rPr>
                <w:sz w:val="22"/>
                <w:szCs w:val="22"/>
              </w:rPr>
            </w:pPr>
            <w:r>
              <w:rPr>
                <w:spacing w:val="5"/>
                <w:sz w:val="22"/>
                <w:szCs w:val="22"/>
              </w:rPr>
              <w:t>完成</w:t>
            </w:r>
          </w:p>
        </w:tc>
      </w:tr>
      <w:tr w14:paraId="25D56B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9" w:hRule="atLeast"/>
        </w:trPr>
        <w:tc>
          <w:tcPr>
            <w:tcW w:w="1992" w:type="dxa"/>
            <w:gridSpan w:val="2"/>
            <w:vAlign w:val="top"/>
          </w:tcPr>
          <w:p w14:paraId="0B63540B">
            <w:pPr>
              <w:pStyle w:val="6"/>
              <w:spacing w:before="259" w:line="215" w:lineRule="auto"/>
              <w:ind w:left="14"/>
              <w:rPr>
                <w:sz w:val="22"/>
                <w:szCs w:val="22"/>
              </w:rPr>
            </w:pPr>
            <w:r>
              <w:rPr>
                <w:spacing w:val="-2"/>
                <w:sz w:val="22"/>
                <w:szCs w:val="22"/>
              </w:rPr>
              <w:t>劳动年龄人口平均受</w:t>
            </w:r>
            <w:r>
              <w:rPr>
                <w:spacing w:val="6"/>
                <w:sz w:val="22"/>
                <w:szCs w:val="22"/>
              </w:rPr>
              <w:t>教育年限(年)</w:t>
            </w:r>
          </w:p>
        </w:tc>
        <w:tc>
          <w:tcPr>
            <w:tcW w:w="1048" w:type="dxa"/>
            <w:vAlign w:val="top"/>
          </w:tcPr>
          <w:p w14:paraId="63386A2E">
            <w:pPr>
              <w:spacing w:line="381" w:lineRule="auto"/>
              <w:rPr>
                <w:rFonts w:ascii="Arial"/>
                <w:sz w:val="21"/>
              </w:rPr>
            </w:pPr>
          </w:p>
          <w:p w14:paraId="49EBC37F">
            <w:pPr>
              <w:pStyle w:val="6"/>
              <w:spacing w:before="72" w:line="170" w:lineRule="exact"/>
              <w:ind w:left="402"/>
              <w:rPr>
                <w:sz w:val="22"/>
                <w:szCs w:val="22"/>
              </w:rPr>
            </w:pPr>
            <w:r>
              <w:rPr>
                <w:position w:val="-4"/>
                <w:sz w:val="22"/>
                <w:szCs w:val="22"/>
              </w:rPr>
              <w:t>一</w:t>
            </w:r>
          </w:p>
        </w:tc>
        <w:tc>
          <w:tcPr>
            <w:tcW w:w="1049" w:type="dxa"/>
            <w:vAlign w:val="top"/>
          </w:tcPr>
          <w:p w14:paraId="7BB93DC3">
            <w:pPr>
              <w:pStyle w:val="6"/>
              <w:spacing w:before="242" w:line="208" w:lineRule="auto"/>
              <w:ind w:left="185"/>
              <w:rPr>
                <w:sz w:val="22"/>
                <w:szCs w:val="22"/>
              </w:rPr>
            </w:pPr>
            <w:r>
              <w:rPr>
                <w:spacing w:val="-3"/>
                <w:sz w:val="22"/>
                <w:szCs w:val="22"/>
              </w:rPr>
              <w:t>预计基</w:t>
            </w:r>
          </w:p>
          <w:p w14:paraId="5D38664C">
            <w:pPr>
              <w:pStyle w:val="6"/>
              <w:spacing w:line="218" w:lineRule="auto"/>
              <w:ind w:left="185"/>
              <w:rPr>
                <w:sz w:val="22"/>
                <w:szCs w:val="22"/>
              </w:rPr>
            </w:pPr>
            <w:r>
              <w:rPr>
                <w:spacing w:val="-3"/>
                <w:sz w:val="22"/>
                <w:szCs w:val="22"/>
              </w:rPr>
              <w:t>本完成</w:t>
            </w:r>
          </w:p>
        </w:tc>
        <w:tc>
          <w:tcPr>
            <w:tcW w:w="1049" w:type="dxa"/>
            <w:vAlign w:val="top"/>
          </w:tcPr>
          <w:p w14:paraId="79B01370">
            <w:pPr>
              <w:spacing w:line="299" w:lineRule="auto"/>
              <w:rPr>
                <w:rFonts w:ascii="Arial"/>
                <w:sz w:val="21"/>
              </w:rPr>
            </w:pPr>
          </w:p>
          <w:p w14:paraId="1C86EC94">
            <w:pPr>
              <w:pStyle w:val="6"/>
              <w:spacing w:before="71" w:line="239" w:lineRule="auto"/>
              <w:ind w:left="295"/>
              <w:rPr>
                <w:sz w:val="22"/>
                <w:szCs w:val="22"/>
              </w:rPr>
            </w:pPr>
            <w:r>
              <w:rPr>
                <w:spacing w:val="-5"/>
                <w:sz w:val="22"/>
                <w:szCs w:val="22"/>
              </w:rPr>
              <w:t>10.8</w:t>
            </w:r>
          </w:p>
        </w:tc>
        <w:tc>
          <w:tcPr>
            <w:tcW w:w="1069" w:type="dxa"/>
            <w:vAlign w:val="top"/>
          </w:tcPr>
          <w:p w14:paraId="2EA27CD5">
            <w:pPr>
              <w:spacing w:line="381" w:lineRule="auto"/>
              <w:rPr>
                <w:rFonts w:ascii="Arial"/>
                <w:sz w:val="21"/>
              </w:rPr>
            </w:pPr>
          </w:p>
          <w:p w14:paraId="70941F34">
            <w:pPr>
              <w:pStyle w:val="6"/>
              <w:spacing w:before="72" w:line="170" w:lineRule="exact"/>
              <w:ind w:left="416"/>
              <w:rPr>
                <w:sz w:val="22"/>
                <w:szCs w:val="22"/>
              </w:rPr>
            </w:pPr>
            <w:r>
              <w:rPr>
                <w:position w:val="-4"/>
                <w:sz w:val="22"/>
                <w:szCs w:val="22"/>
              </w:rPr>
              <w:t>一</w:t>
            </w:r>
          </w:p>
        </w:tc>
        <w:tc>
          <w:tcPr>
            <w:tcW w:w="1049" w:type="dxa"/>
            <w:vAlign w:val="top"/>
          </w:tcPr>
          <w:p w14:paraId="661B5DEA">
            <w:pPr>
              <w:spacing w:line="381" w:lineRule="auto"/>
              <w:rPr>
                <w:rFonts w:ascii="Arial"/>
                <w:sz w:val="21"/>
              </w:rPr>
            </w:pPr>
          </w:p>
          <w:p w14:paraId="6693B5A6">
            <w:pPr>
              <w:pStyle w:val="6"/>
              <w:spacing w:before="72" w:line="170" w:lineRule="exact"/>
              <w:ind w:left="407"/>
              <w:rPr>
                <w:sz w:val="22"/>
                <w:szCs w:val="22"/>
              </w:rPr>
            </w:pPr>
            <w:r>
              <w:rPr>
                <w:position w:val="-4"/>
                <w:sz w:val="22"/>
                <w:szCs w:val="22"/>
              </w:rPr>
              <w:t>一</w:t>
            </w:r>
          </w:p>
        </w:tc>
        <w:tc>
          <w:tcPr>
            <w:tcW w:w="749" w:type="dxa"/>
            <w:vAlign w:val="top"/>
          </w:tcPr>
          <w:p w14:paraId="060E8FE3">
            <w:pPr>
              <w:spacing w:line="277" w:lineRule="auto"/>
              <w:rPr>
                <w:rFonts w:ascii="Arial"/>
                <w:sz w:val="21"/>
              </w:rPr>
            </w:pPr>
          </w:p>
          <w:p w14:paraId="5C053CCD">
            <w:pPr>
              <w:pStyle w:val="6"/>
              <w:spacing w:before="72" w:line="219" w:lineRule="auto"/>
              <w:ind w:left="38"/>
              <w:rPr>
                <w:sz w:val="22"/>
                <w:szCs w:val="22"/>
              </w:rPr>
            </w:pPr>
            <w:r>
              <w:rPr>
                <w:spacing w:val="2"/>
                <w:sz w:val="22"/>
                <w:szCs w:val="22"/>
              </w:rPr>
              <w:t>约束性</w:t>
            </w:r>
          </w:p>
        </w:tc>
        <w:tc>
          <w:tcPr>
            <w:tcW w:w="874" w:type="dxa"/>
            <w:vAlign w:val="top"/>
          </w:tcPr>
          <w:p w14:paraId="50DF0567">
            <w:pPr>
              <w:pStyle w:val="6"/>
              <w:spacing w:before="119" w:line="212" w:lineRule="auto"/>
              <w:ind w:left="100"/>
              <w:rPr>
                <w:sz w:val="22"/>
                <w:szCs w:val="22"/>
              </w:rPr>
            </w:pPr>
            <w:r>
              <w:rPr>
                <w:spacing w:val="-2"/>
                <w:sz w:val="22"/>
                <w:szCs w:val="22"/>
              </w:rPr>
              <w:t>基本完</w:t>
            </w:r>
          </w:p>
          <w:p w14:paraId="3E690249">
            <w:pPr>
              <w:pStyle w:val="6"/>
              <w:spacing w:line="208" w:lineRule="auto"/>
              <w:ind w:left="100"/>
              <w:rPr>
                <w:sz w:val="22"/>
                <w:szCs w:val="22"/>
              </w:rPr>
            </w:pPr>
            <w:r>
              <w:rPr>
                <w:spacing w:val="-3"/>
                <w:sz w:val="22"/>
                <w:szCs w:val="22"/>
              </w:rPr>
              <w:t>成或接</w:t>
            </w:r>
          </w:p>
          <w:p w14:paraId="48D5CEC2">
            <w:pPr>
              <w:pStyle w:val="6"/>
              <w:spacing w:line="219" w:lineRule="auto"/>
              <w:ind w:left="100"/>
              <w:rPr>
                <w:sz w:val="22"/>
                <w:szCs w:val="22"/>
              </w:rPr>
            </w:pPr>
            <w:r>
              <w:rPr>
                <w:spacing w:val="-2"/>
                <w:sz w:val="22"/>
                <w:szCs w:val="22"/>
              </w:rPr>
              <w:t>近完成</w:t>
            </w:r>
          </w:p>
        </w:tc>
      </w:tr>
      <w:tr w14:paraId="43BB28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1992" w:type="dxa"/>
            <w:gridSpan w:val="2"/>
            <w:vAlign w:val="top"/>
          </w:tcPr>
          <w:p w14:paraId="4586C9DC">
            <w:pPr>
              <w:pStyle w:val="6"/>
              <w:spacing w:before="150" w:line="216" w:lineRule="auto"/>
              <w:ind w:left="14" w:right="125" w:firstLine="90"/>
              <w:rPr>
                <w:sz w:val="22"/>
                <w:szCs w:val="22"/>
              </w:rPr>
            </w:pPr>
            <w:r>
              <w:rPr>
                <w:spacing w:val="-2"/>
                <w:sz w:val="22"/>
                <w:szCs w:val="22"/>
              </w:rPr>
              <w:t>农村贫困人口脱贫</w:t>
            </w:r>
            <w:r>
              <w:rPr>
                <w:spacing w:val="12"/>
                <w:sz w:val="22"/>
                <w:szCs w:val="22"/>
              </w:rPr>
              <w:t>(万人)</w:t>
            </w:r>
          </w:p>
        </w:tc>
        <w:tc>
          <w:tcPr>
            <w:tcW w:w="1048" w:type="dxa"/>
            <w:vAlign w:val="top"/>
          </w:tcPr>
          <w:p w14:paraId="16B0A308">
            <w:pPr>
              <w:spacing w:line="293" w:lineRule="auto"/>
              <w:rPr>
                <w:rFonts w:ascii="Arial"/>
                <w:sz w:val="21"/>
              </w:rPr>
            </w:pPr>
          </w:p>
          <w:p w14:paraId="0FD010A6">
            <w:pPr>
              <w:pStyle w:val="6"/>
              <w:spacing w:before="71" w:line="171" w:lineRule="exact"/>
              <w:ind w:left="402"/>
              <w:rPr>
                <w:sz w:val="22"/>
                <w:szCs w:val="22"/>
              </w:rPr>
            </w:pPr>
            <w:r>
              <w:rPr>
                <w:position w:val="-4"/>
                <w:sz w:val="22"/>
                <w:szCs w:val="22"/>
              </w:rPr>
              <w:t>一</w:t>
            </w:r>
          </w:p>
        </w:tc>
        <w:tc>
          <w:tcPr>
            <w:tcW w:w="1049" w:type="dxa"/>
            <w:vAlign w:val="top"/>
          </w:tcPr>
          <w:p w14:paraId="2CE6DC52">
            <w:pPr>
              <w:pStyle w:val="6"/>
              <w:spacing w:before="283" w:line="239" w:lineRule="auto"/>
              <w:ind w:left="354"/>
              <w:rPr>
                <w:sz w:val="22"/>
                <w:szCs w:val="22"/>
              </w:rPr>
            </w:pPr>
            <w:r>
              <w:rPr>
                <w:spacing w:val="-3"/>
                <w:sz w:val="22"/>
                <w:szCs w:val="22"/>
              </w:rPr>
              <w:t>9.6</w:t>
            </w:r>
          </w:p>
        </w:tc>
        <w:tc>
          <w:tcPr>
            <w:tcW w:w="1049" w:type="dxa"/>
            <w:vAlign w:val="top"/>
          </w:tcPr>
          <w:p w14:paraId="02EC6655">
            <w:pPr>
              <w:spacing w:line="293" w:lineRule="auto"/>
              <w:rPr>
                <w:rFonts w:ascii="Arial"/>
                <w:sz w:val="21"/>
              </w:rPr>
            </w:pPr>
          </w:p>
          <w:p w14:paraId="0D6ED0F8">
            <w:pPr>
              <w:pStyle w:val="6"/>
              <w:spacing w:before="71" w:line="171" w:lineRule="exact"/>
              <w:ind w:left="405"/>
              <w:rPr>
                <w:sz w:val="22"/>
                <w:szCs w:val="22"/>
              </w:rPr>
            </w:pPr>
            <w:r>
              <w:rPr>
                <w:position w:val="-4"/>
                <w:sz w:val="22"/>
                <w:szCs w:val="22"/>
              </w:rPr>
              <w:t>一</w:t>
            </w:r>
          </w:p>
        </w:tc>
        <w:tc>
          <w:tcPr>
            <w:tcW w:w="1069" w:type="dxa"/>
            <w:vAlign w:val="top"/>
          </w:tcPr>
          <w:p w14:paraId="40BE17B0">
            <w:pPr>
              <w:pStyle w:val="6"/>
              <w:spacing w:before="268" w:line="224" w:lineRule="auto"/>
              <w:ind w:left="146"/>
              <w:rPr>
                <w:sz w:val="22"/>
                <w:szCs w:val="22"/>
              </w:rPr>
            </w:pPr>
            <w:r>
              <w:rPr>
                <w:spacing w:val="-6"/>
                <w:sz w:val="22"/>
                <w:szCs w:val="22"/>
              </w:rPr>
              <w:t>[230.6]</w:t>
            </w:r>
          </w:p>
        </w:tc>
        <w:tc>
          <w:tcPr>
            <w:tcW w:w="1049" w:type="dxa"/>
            <w:vAlign w:val="top"/>
          </w:tcPr>
          <w:p w14:paraId="1B0ECCFB">
            <w:pPr>
              <w:pStyle w:val="6"/>
              <w:spacing w:before="268" w:line="224" w:lineRule="auto"/>
              <w:ind w:left="247"/>
              <w:rPr>
                <w:sz w:val="22"/>
                <w:szCs w:val="22"/>
              </w:rPr>
            </w:pPr>
            <w:r>
              <w:rPr>
                <w:spacing w:val="-7"/>
                <w:sz w:val="22"/>
                <w:szCs w:val="22"/>
              </w:rPr>
              <w:t>[204]</w:t>
            </w:r>
          </w:p>
        </w:tc>
        <w:tc>
          <w:tcPr>
            <w:tcW w:w="749" w:type="dxa"/>
            <w:vAlign w:val="top"/>
          </w:tcPr>
          <w:p w14:paraId="0868F775">
            <w:pPr>
              <w:pStyle w:val="6"/>
              <w:spacing w:before="262" w:line="219" w:lineRule="auto"/>
              <w:ind w:left="38"/>
              <w:rPr>
                <w:sz w:val="22"/>
                <w:szCs w:val="22"/>
              </w:rPr>
            </w:pPr>
            <w:r>
              <w:rPr>
                <w:spacing w:val="2"/>
                <w:sz w:val="22"/>
                <w:szCs w:val="22"/>
              </w:rPr>
              <w:t>约束性</w:t>
            </w:r>
          </w:p>
        </w:tc>
        <w:tc>
          <w:tcPr>
            <w:tcW w:w="874" w:type="dxa"/>
            <w:vAlign w:val="top"/>
          </w:tcPr>
          <w:p w14:paraId="155D4D80">
            <w:pPr>
              <w:pStyle w:val="6"/>
              <w:spacing w:before="133" w:line="217" w:lineRule="auto"/>
              <w:ind w:left="209"/>
              <w:rPr>
                <w:sz w:val="22"/>
                <w:szCs w:val="22"/>
              </w:rPr>
            </w:pPr>
            <w:r>
              <w:rPr>
                <w:spacing w:val="-3"/>
                <w:sz w:val="22"/>
                <w:szCs w:val="22"/>
              </w:rPr>
              <w:t>全面</w:t>
            </w:r>
          </w:p>
          <w:p w14:paraId="6B848EE9">
            <w:pPr>
              <w:pStyle w:val="6"/>
              <w:spacing w:line="219" w:lineRule="auto"/>
              <w:ind w:left="209"/>
              <w:rPr>
                <w:sz w:val="22"/>
                <w:szCs w:val="22"/>
              </w:rPr>
            </w:pPr>
            <w:r>
              <w:rPr>
                <w:spacing w:val="5"/>
                <w:sz w:val="22"/>
                <w:szCs w:val="22"/>
              </w:rPr>
              <w:t>完成</w:t>
            </w:r>
          </w:p>
        </w:tc>
      </w:tr>
      <w:tr w14:paraId="328858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9" w:hRule="atLeast"/>
        </w:trPr>
        <w:tc>
          <w:tcPr>
            <w:tcW w:w="1992" w:type="dxa"/>
            <w:gridSpan w:val="2"/>
            <w:vAlign w:val="top"/>
          </w:tcPr>
          <w:p w14:paraId="5A4C52C7">
            <w:pPr>
              <w:pStyle w:val="6"/>
              <w:spacing w:before="142" w:line="230" w:lineRule="auto"/>
              <w:ind w:left="14"/>
              <w:rPr>
                <w:sz w:val="22"/>
                <w:szCs w:val="22"/>
              </w:rPr>
            </w:pPr>
            <w:r>
              <w:rPr>
                <w:spacing w:val="-2"/>
                <w:sz w:val="22"/>
                <w:szCs w:val="22"/>
              </w:rPr>
              <w:t>城镇棚户区住房改造</w:t>
            </w:r>
            <w:r>
              <w:rPr>
                <w:spacing w:val="11"/>
                <w:sz w:val="22"/>
                <w:szCs w:val="22"/>
              </w:rPr>
              <w:t>(万套)</w:t>
            </w:r>
          </w:p>
        </w:tc>
        <w:tc>
          <w:tcPr>
            <w:tcW w:w="1048" w:type="dxa"/>
            <w:vAlign w:val="top"/>
          </w:tcPr>
          <w:p w14:paraId="1AF29D2F">
            <w:pPr>
              <w:spacing w:line="284" w:lineRule="auto"/>
              <w:rPr>
                <w:rFonts w:ascii="Arial"/>
                <w:sz w:val="21"/>
              </w:rPr>
            </w:pPr>
          </w:p>
          <w:p w14:paraId="4489C3FF">
            <w:pPr>
              <w:pStyle w:val="6"/>
              <w:spacing w:before="71" w:line="171" w:lineRule="exact"/>
              <w:ind w:left="402"/>
              <w:rPr>
                <w:sz w:val="22"/>
                <w:szCs w:val="22"/>
              </w:rPr>
            </w:pPr>
            <w:r>
              <w:rPr>
                <w:position w:val="-4"/>
                <w:sz w:val="22"/>
                <w:szCs w:val="22"/>
              </w:rPr>
              <w:t>一</w:t>
            </w:r>
          </w:p>
        </w:tc>
        <w:tc>
          <w:tcPr>
            <w:tcW w:w="1049" w:type="dxa"/>
            <w:vAlign w:val="top"/>
          </w:tcPr>
          <w:p w14:paraId="3A23D56E">
            <w:pPr>
              <w:pStyle w:val="6"/>
              <w:spacing w:before="274" w:line="239" w:lineRule="auto"/>
              <w:ind w:left="244"/>
              <w:rPr>
                <w:sz w:val="22"/>
                <w:szCs w:val="22"/>
              </w:rPr>
            </w:pPr>
            <w:r>
              <w:rPr>
                <w:spacing w:val="-2"/>
                <w:sz w:val="22"/>
                <w:szCs w:val="22"/>
              </w:rPr>
              <w:t>20.42</w:t>
            </w:r>
          </w:p>
        </w:tc>
        <w:tc>
          <w:tcPr>
            <w:tcW w:w="1049" w:type="dxa"/>
            <w:vAlign w:val="top"/>
          </w:tcPr>
          <w:p w14:paraId="25AF53E4">
            <w:pPr>
              <w:spacing w:line="284" w:lineRule="auto"/>
              <w:rPr>
                <w:rFonts w:ascii="Arial"/>
                <w:sz w:val="21"/>
              </w:rPr>
            </w:pPr>
          </w:p>
          <w:p w14:paraId="73529CCC">
            <w:pPr>
              <w:pStyle w:val="6"/>
              <w:spacing w:before="71" w:line="171" w:lineRule="exact"/>
              <w:ind w:left="405"/>
              <w:rPr>
                <w:sz w:val="22"/>
                <w:szCs w:val="22"/>
              </w:rPr>
            </w:pPr>
            <w:r>
              <w:rPr>
                <w:position w:val="-4"/>
                <w:sz w:val="22"/>
                <w:szCs w:val="22"/>
              </w:rPr>
              <w:t>一</w:t>
            </w:r>
          </w:p>
        </w:tc>
        <w:tc>
          <w:tcPr>
            <w:tcW w:w="1069" w:type="dxa"/>
            <w:vAlign w:val="top"/>
          </w:tcPr>
          <w:p w14:paraId="2BE90A7D">
            <w:pPr>
              <w:pStyle w:val="6"/>
              <w:spacing w:before="259" w:line="224" w:lineRule="auto"/>
              <w:ind w:left="86"/>
              <w:rPr>
                <w:sz w:val="22"/>
                <w:szCs w:val="22"/>
              </w:rPr>
            </w:pPr>
            <w:r>
              <w:rPr>
                <w:spacing w:val="-5"/>
                <w:sz w:val="22"/>
                <w:szCs w:val="22"/>
              </w:rPr>
              <w:t>[116.85]</w:t>
            </w:r>
          </w:p>
        </w:tc>
        <w:tc>
          <w:tcPr>
            <w:tcW w:w="1049" w:type="dxa"/>
            <w:vAlign w:val="top"/>
          </w:tcPr>
          <w:p w14:paraId="33DDCC14">
            <w:pPr>
              <w:pStyle w:val="6"/>
              <w:spacing w:before="259" w:line="224" w:lineRule="auto"/>
              <w:ind w:left="297"/>
              <w:rPr>
                <w:sz w:val="22"/>
                <w:szCs w:val="22"/>
              </w:rPr>
            </w:pPr>
            <w:r>
              <w:rPr>
                <w:spacing w:val="-9"/>
                <w:sz w:val="22"/>
                <w:szCs w:val="22"/>
              </w:rPr>
              <w:t>[80]</w:t>
            </w:r>
          </w:p>
        </w:tc>
        <w:tc>
          <w:tcPr>
            <w:tcW w:w="749" w:type="dxa"/>
            <w:vAlign w:val="top"/>
          </w:tcPr>
          <w:p w14:paraId="4D98D09E">
            <w:pPr>
              <w:pStyle w:val="6"/>
              <w:spacing w:before="253" w:line="219" w:lineRule="auto"/>
              <w:ind w:left="38"/>
              <w:rPr>
                <w:sz w:val="22"/>
                <w:szCs w:val="22"/>
              </w:rPr>
            </w:pPr>
            <w:r>
              <w:rPr>
                <w:spacing w:val="2"/>
                <w:sz w:val="22"/>
                <w:szCs w:val="22"/>
              </w:rPr>
              <w:t>约束性</w:t>
            </w:r>
          </w:p>
        </w:tc>
        <w:tc>
          <w:tcPr>
            <w:tcW w:w="874" w:type="dxa"/>
            <w:vAlign w:val="top"/>
          </w:tcPr>
          <w:p w14:paraId="407D390B">
            <w:pPr>
              <w:pStyle w:val="6"/>
              <w:spacing w:before="123" w:line="220" w:lineRule="auto"/>
              <w:ind w:left="209"/>
              <w:rPr>
                <w:sz w:val="22"/>
                <w:szCs w:val="22"/>
              </w:rPr>
            </w:pPr>
            <w:r>
              <w:rPr>
                <w:spacing w:val="5"/>
                <w:sz w:val="22"/>
                <w:szCs w:val="22"/>
              </w:rPr>
              <w:t>提前</w:t>
            </w:r>
          </w:p>
          <w:p w14:paraId="125F8716">
            <w:pPr>
              <w:pStyle w:val="6"/>
              <w:spacing w:before="7" w:line="219" w:lineRule="auto"/>
              <w:ind w:left="209"/>
              <w:rPr>
                <w:sz w:val="22"/>
                <w:szCs w:val="22"/>
              </w:rPr>
            </w:pPr>
            <w:r>
              <w:rPr>
                <w:spacing w:val="5"/>
                <w:sz w:val="22"/>
                <w:szCs w:val="22"/>
              </w:rPr>
              <w:t>完成</w:t>
            </w:r>
          </w:p>
        </w:tc>
      </w:tr>
      <w:tr w14:paraId="4CE137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0" w:hRule="atLeast"/>
        </w:trPr>
        <w:tc>
          <w:tcPr>
            <w:tcW w:w="1992" w:type="dxa"/>
            <w:gridSpan w:val="2"/>
            <w:vAlign w:val="top"/>
          </w:tcPr>
          <w:p w14:paraId="7C441686">
            <w:pPr>
              <w:pStyle w:val="6"/>
              <w:spacing w:before="252" w:line="219" w:lineRule="auto"/>
              <w:ind w:left="104"/>
              <w:rPr>
                <w:sz w:val="22"/>
                <w:szCs w:val="22"/>
              </w:rPr>
            </w:pPr>
            <w:r>
              <w:rPr>
                <w:spacing w:val="5"/>
                <w:sz w:val="22"/>
                <w:szCs w:val="22"/>
              </w:rPr>
              <w:t>耕地保有量(万亩)</w:t>
            </w:r>
          </w:p>
        </w:tc>
        <w:tc>
          <w:tcPr>
            <w:tcW w:w="1048" w:type="dxa"/>
            <w:vAlign w:val="top"/>
          </w:tcPr>
          <w:p w14:paraId="0DFA0666">
            <w:pPr>
              <w:pStyle w:val="6"/>
              <w:spacing w:before="275"/>
              <w:ind w:left="292"/>
              <w:rPr>
                <w:sz w:val="22"/>
                <w:szCs w:val="22"/>
              </w:rPr>
            </w:pPr>
            <w:r>
              <w:rPr>
                <w:spacing w:val="-2"/>
                <w:sz w:val="22"/>
                <w:szCs w:val="22"/>
              </w:rPr>
              <w:t>4628</w:t>
            </w:r>
          </w:p>
        </w:tc>
        <w:tc>
          <w:tcPr>
            <w:tcW w:w="1049" w:type="dxa"/>
            <w:vAlign w:val="top"/>
          </w:tcPr>
          <w:p w14:paraId="468FFE9C">
            <w:pPr>
              <w:pStyle w:val="6"/>
              <w:spacing w:before="275"/>
              <w:ind w:left="294"/>
              <w:rPr>
                <w:sz w:val="22"/>
                <w:szCs w:val="22"/>
              </w:rPr>
            </w:pPr>
            <w:r>
              <w:rPr>
                <w:spacing w:val="-2"/>
                <w:sz w:val="22"/>
                <w:szCs w:val="22"/>
              </w:rPr>
              <w:t>4630</w:t>
            </w:r>
          </w:p>
        </w:tc>
        <w:tc>
          <w:tcPr>
            <w:tcW w:w="1049" w:type="dxa"/>
            <w:vAlign w:val="top"/>
          </w:tcPr>
          <w:p w14:paraId="7F487AC8">
            <w:pPr>
              <w:pStyle w:val="6"/>
              <w:spacing w:before="275"/>
              <w:ind w:left="295"/>
              <w:rPr>
                <w:sz w:val="22"/>
                <w:szCs w:val="22"/>
              </w:rPr>
            </w:pPr>
            <w:r>
              <w:rPr>
                <w:spacing w:val="-2"/>
                <w:sz w:val="22"/>
                <w:szCs w:val="22"/>
              </w:rPr>
              <w:t>4391</w:t>
            </w:r>
          </w:p>
        </w:tc>
        <w:tc>
          <w:tcPr>
            <w:tcW w:w="1069" w:type="dxa"/>
            <w:vAlign w:val="top"/>
          </w:tcPr>
          <w:p w14:paraId="048971ED">
            <w:pPr>
              <w:spacing w:line="285" w:lineRule="auto"/>
              <w:rPr>
                <w:rFonts w:ascii="Arial"/>
                <w:sz w:val="21"/>
              </w:rPr>
            </w:pPr>
          </w:p>
          <w:p w14:paraId="0F4590DA">
            <w:pPr>
              <w:pStyle w:val="6"/>
              <w:spacing w:before="71" w:line="171" w:lineRule="exact"/>
              <w:ind w:left="416"/>
              <w:rPr>
                <w:sz w:val="22"/>
                <w:szCs w:val="22"/>
              </w:rPr>
            </w:pPr>
            <w:r>
              <w:rPr>
                <w:position w:val="-4"/>
                <w:sz w:val="22"/>
                <w:szCs w:val="22"/>
              </w:rPr>
              <w:t>一</w:t>
            </w:r>
          </w:p>
        </w:tc>
        <w:tc>
          <w:tcPr>
            <w:tcW w:w="1049" w:type="dxa"/>
            <w:vAlign w:val="top"/>
          </w:tcPr>
          <w:p w14:paraId="16FBD6A0">
            <w:pPr>
              <w:spacing w:line="285" w:lineRule="auto"/>
              <w:rPr>
                <w:rFonts w:ascii="Arial"/>
                <w:sz w:val="21"/>
              </w:rPr>
            </w:pPr>
          </w:p>
          <w:p w14:paraId="4E5F581F">
            <w:pPr>
              <w:pStyle w:val="6"/>
              <w:spacing w:before="71" w:line="171" w:lineRule="exact"/>
              <w:ind w:left="407"/>
              <w:rPr>
                <w:sz w:val="22"/>
                <w:szCs w:val="22"/>
              </w:rPr>
            </w:pPr>
            <w:r>
              <w:rPr>
                <w:position w:val="-4"/>
                <w:sz w:val="22"/>
                <w:szCs w:val="22"/>
              </w:rPr>
              <w:t>一</w:t>
            </w:r>
          </w:p>
        </w:tc>
        <w:tc>
          <w:tcPr>
            <w:tcW w:w="749" w:type="dxa"/>
            <w:vAlign w:val="top"/>
          </w:tcPr>
          <w:p w14:paraId="2BC46E65">
            <w:pPr>
              <w:pStyle w:val="6"/>
              <w:spacing w:before="254" w:line="219" w:lineRule="auto"/>
              <w:ind w:left="38"/>
              <w:rPr>
                <w:sz w:val="22"/>
                <w:szCs w:val="22"/>
              </w:rPr>
            </w:pPr>
            <w:r>
              <w:rPr>
                <w:spacing w:val="2"/>
                <w:sz w:val="22"/>
                <w:szCs w:val="22"/>
              </w:rPr>
              <w:t>约束性</w:t>
            </w:r>
          </w:p>
        </w:tc>
        <w:tc>
          <w:tcPr>
            <w:tcW w:w="874" w:type="dxa"/>
            <w:vAlign w:val="top"/>
          </w:tcPr>
          <w:p w14:paraId="4DCA4310">
            <w:pPr>
              <w:pStyle w:val="6"/>
              <w:spacing w:before="135" w:line="217" w:lineRule="auto"/>
              <w:ind w:left="209"/>
              <w:rPr>
                <w:sz w:val="22"/>
                <w:szCs w:val="22"/>
              </w:rPr>
            </w:pPr>
            <w:r>
              <w:rPr>
                <w:spacing w:val="5"/>
                <w:sz w:val="22"/>
                <w:szCs w:val="22"/>
              </w:rPr>
              <w:t>提前</w:t>
            </w:r>
          </w:p>
          <w:p w14:paraId="3572D7F4">
            <w:pPr>
              <w:pStyle w:val="6"/>
              <w:spacing w:line="219" w:lineRule="auto"/>
              <w:ind w:left="209"/>
              <w:rPr>
                <w:sz w:val="22"/>
                <w:szCs w:val="22"/>
              </w:rPr>
            </w:pPr>
            <w:r>
              <w:rPr>
                <w:spacing w:val="5"/>
                <w:sz w:val="22"/>
                <w:szCs w:val="22"/>
              </w:rPr>
              <w:t>完成</w:t>
            </w:r>
          </w:p>
        </w:tc>
      </w:tr>
      <w:tr w14:paraId="52A865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9" w:hRule="atLeast"/>
        </w:trPr>
        <w:tc>
          <w:tcPr>
            <w:tcW w:w="1992" w:type="dxa"/>
            <w:gridSpan w:val="2"/>
            <w:vAlign w:val="top"/>
          </w:tcPr>
          <w:p w14:paraId="46004E1F">
            <w:pPr>
              <w:pStyle w:val="6"/>
              <w:spacing w:before="144" w:line="215" w:lineRule="auto"/>
              <w:ind w:left="14" w:right="126" w:firstLine="90"/>
              <w:rPr>
                <w:sz w:val="22"/>
                <w:szCs w:val="22"/>
              </w:rPr>
            </w:pPr>
            <w:r>
              <w:rPr>
                <w:spacing w:val="-2"/>
                <w:sz w:val="22"/>
                <w:szCs w:val="22"/>
              </w:rPr>
              <w:t>新增建设用地规模</w:t>
            </w:r>
            <w:r>
              <w:rPr>
                <w:spacing w:val="12"/>
                <w:sz w:val="22"/>
                <w:szCs w:val="22"/>
              </w:rPr>
              <w:t>(万亩)</w:t>
            </w:r>
          </w:p>
        </w:tc>
        <w:tc>
          <w:tcPr>
            <w:tcW w:w="1048" w:type="dxa"/>
            <w:vAlign w:val="top"/>
          </w:tcPr>
          <w:p w14:paraId="2BF76C1E">
            <w:pPr>
              <w:pStyle w:val="6"/>
              <w:spacing w:before="275" w:line="239" w:lineRule="auto"/>
              <w:ind w:left="242"/>
              <w:rPr>
                <w:sz w:val="22"/>
                <w:szCs w:val="22"/>
              </w:rPr>
            </w:pPr>
            <w:r>
              <w:rPr>
                <w:spacing w:val="-2"/>
                <w:sz w:val="22"/>
                <w:szCs w:val="22"/>
              </w:rPr>
              <w:t>27.74</w:t>
            </w:r>
          </w:p>
        </w:tc>
        <w:tc>
          <w:tcPr>
            <w:tcW w:w="1049" w:type="dxa"/>
            <w:vAlign w:val="top"/>
          </w:tcPr>
          <w:p w14:paraId="7C75A98D">
            <w:pPr>
              <w:pStyle w:val="6"/>
              <w:spacing w:before="275" w:line="239" w:lineRule="auto"/>
              <w:ind w:left="244"/>
              <w:rPr>
                <w:sz w:val="22"/>
                <w:szCs w:val="22"/>
              </w:rPr>
            </w:pPr>
            <w:r>
              <w:rPr>
                <w:spacing w:val="-2"/>
                <w:sz w:val="22"/>
                <w:szCs w:val="22"/>
              </w:rPr>
              <w:t>21.17</w:t>
            </w:r>
          </w:p>
        </w:tc>
        <w:tc>
          <w:tcPr>
            <w:tcW w:w="1049" w:type="dxa"/>
            <w:vAlign w:val="top"/>
          </w:tcPr>
          <w:p w14:paraId="0BABE6C3">
            <w:pPr>
              <w:spacing w:line="285" w:lineRule="auto"/>
              <w:rPr>
                <w:rFonts w:ascii="Arial"/>
                <w:sz w:val="21"/>
              </w:rPr>
            </w:pPr>
          </w:p>
          <w:p w14:paraId="416075DC">
            <w:pPr>
              <w:pStyle w:val="6"/>
              <w:spacing w:before="71" w:line="171" w:lineRule="exact"/>
              <w:ind w:left="405"/>
              <w:rPr>
                <w:sz w:val="22"/>
                <w:szCs w:val="22"/>
              </w:rPr>
            </w:pPr>
            <w:r>
              <w:rPr>
                <w:position w:val="-4"/>
                <w:sz w:val="22"/>
                <w:szCs w:val="22"/>
              </w:rPr>
              <w:t>一</w:t>
            </w:r>
          </w:p>
        </w:tc>
        <w:tc>
          <w:tcPr>
            <w:tcW w:w="1069" w:type="dxa"/>
            <w:vAlign w:val="top"/>
          </w:tcPr>
          <w:p w14:paraId="7951D4C2">
            <w:pPr>
              <w:pStyle w:val="6"/>
              <w:spacing w:before="260" w:line="224" w:lineRule="auto"/>
              <w:ind w:left="86"/>
              <w:rPr>
                <w:sz w:val="22"/>
                <w:szCs w:val="22"/>
              </w:rPr>
            </w:pPr>
            <w:r>
              <w:rPr>
                <w:spacing w:val="-5"/>
                <w:sz w:val="22"/>
                <w:szCs w:val="22"/>
              </w:rPr>
              <w:t>[108.06]</w:t>
            </w:r>
          </w:p>
        </w:tc>
        <w:tc>
          <w:tcPr>
            <w:tcW w:w="1049" w:type="dxa"/>
            <w:vAlign w:val="top"/>
          </w:tcPr>
          <w:p w14:paraId="4A80F21A">
            <w:pPr>
              <w:pStyle w:val="6"/>
              <w:spacing w:before="260" w:line="224" w:lineRule="auto"/>
              <w:ind w:left="137"/>
              <w:rPr>
                <w:sz w:val="22"/>
                <w:szCs w:val="22"/>
              </w:rPr>
            </w:pPr>
            <w:r>
              <w:rPr>
                <w:spacing w:val="-5"/>
                <w:sz w:val="22"/>
                <w:szCs w:val="22"/>
              </w:rPr>
              <w:t>[130.1]</w:t>
            </w:r>
          </w:p>
        </w:tc>
        <w:tc>
          <w:tcPr>
            <w:tcW w:w="749" w:type="dxa"/>
            <w:vAlign w:val="top"/>
          </w:tcPr>
          <w:p w14:paraId="539801C9">
            <w:pPr>
              <w:pStyle w:val="6"/>
              <w:spacing w:before="254" w:line="219" w:lineRule="auto"/>
              <w:ind w:left="38"/>
              <w:rPr>
                <w:sz w:val="22"/>
                <w:szCs w:val="22"/>
              </w:rPr>
            </w:pPr>
            <w:r>
              <w:rPr>
                <w:spacing w:val="2"/>
                <w:sz w:val="22"/>
                <w:szCs w:val="22"/>
              </w:rPr>
              <w:t>约束性</w:t>
            </w:r>
          </w:p>
        </w:tc>
        <w:tc>
          <w:tcPr>
            <w:tcW w:w="874" w:type="dxa"/>
            <w:vAlign w:val="top"/>
          </w:tcPr>
          <w:p w14:paraId="5B7A9368">
            <w:pPr>
              <w:pStyle w:val="6"/>
              <w:spacing w:before="145" w:line="208" w:lineRule="auto"/>
              <w:ind w:left="209"/>
              <w:rPr>
                <w:sz w:val="22"/>
                <w:szCs w:val="22"/>
              </w:rPr>
            </w:pPr>
            <w:r>
              <w:rPr>
                <w:spacing w:val="-3"/>
                <w:sz w:val="22"/>
                <w:szCs w:val="22"/>
              </w:rPr>
              <w:t>全面</w:t>
            </w:r>
          </w:p>
          <w:p w14:paraId="4BD2AD4C">
            <w:pPr>
              <w:pStyle w:val="6"/>
              <w:spacing w:line="219" w:lineRule="auto"/>
              <w:ind w:left="209"/>
              <w:rPr>
                <w:sz w:val="22"/>
                <w:szCs w:val="22"/>
              </w:rPr>
            </w:pPr>
            <w:r>
              <w:rPr>
                <w:spacing w:val="5"/>
                <w:sz w:val="22"/>
                <w:szCs w:val="22"/>
              </w:rPr>
              <w:t>完成</w:t>
            </w:r>
          </w:p>
        </w:tc>
      </w:tr>
      <w:tr w14:paraId="4CE08B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9" w:hRule="atLeast"/>
        </w:trPr>
        <w:tc>
          <w:tcPr>
            <w:tcW w:w="1992" w:type="dxa"/>
            <w:gridSpan w:val="2"/>
            <w:vAlign w:val="top"/>
          </w:tcPr>
          <w:p w14:paraId="50D45685">
            <w:pPr>
              <w:pStyle w:val="6"/>
              <w:spacing w:before="165" w:line="220" w:lineRule="auto"/>
              <w:ind w:left="14"/>
              <w:rPr>
                <w:sz w:val="22"/>
                <w:szCs w:val="22"/>
              </w:rPr>
            </w:pPr>
            <w:r>
              <w:rPr>
                <w:spacing w:val="-2"/>
                <w:sz w:val="22"/>
                <w:szCs w:val="22"/>
              </w:rPr>
              <w:t>万元地区生产总值用</w:t>
            </w:r>
            <w:r>
              <w:rPr>
                <w:spacing w:val="5"/>
                <w:sz w:val="22"/>
                <w:szCs w:val="22"/>
              </w:rPr>
              <w:t>水量下降(%)</w:t>
            </w:r>
          </w:p>
        </w:tc>
        <w:tc>
          <w:tcPr>
            <w:tcW w:w="1048" w:type="dxa"/>
            <w:vAlign w:val="top"/>
          </w:tcPr>
          <w:p w14:paraId="7B5DF860">
            <w:pPr>
              <w:spacing w:line="296" w:lineRule="auto"/>
              <w:rPr>
                <w:rFonts w:ascii="Arial"/>
                <w:sz w:val="21"/>
              </w:rPr>
            </w:pPr>
          </w:p>
          <w:p w14:paraId="031EC6E0">
            <w:pPr>
              <w:pStyle w:val="6"/>
              <w:spacing w:before="71" w:line="171" w:lineRule="exact"/>
              <w:ind w:left="402"/>
              <w:rPr>
                <w:sz w:val="22"/>
                <w:szCs w:val="22"/>
              </w:rPr>
            </w:pPr>
            <w:r>
              <w:rPr>
                <w:position w:val="-4"/>
                <w:sz w:val="22"/>
                <w:szCs w:val="22"/>
              </w:rPr>
              <w:t>一</w:t>
            </w:r>
          </w:p>
        </w:tc>
        <w:tc>
          <w:tcPr>
            <w:tcW w:w="1049" w:type="dxa"/>
            <w:vAlign w:val="top"/>
          </w:tcPr>
          <w:p w14:paraId="5ABE7D7D">
            <w:pPr>
              <w:pStyle w:val="6"/>
              <w:spacing w:before="271" w:line="224" w:lineRule="auto"/>
              <w:ind w:left="134"/>
              <w:rPr>
                <w:sz w:val="22"/>
                <w:szCs w:val="22"/>
              </w:rPr>
            </w:pPr>
            <w:r>
              <w:rPr>
                <w:spacing w:val="-6"/>
                <w:sz w:val="22"/>
                <w:szCs w:val="22"/>
              </w:rPr>
              <w:t>[33.54]</w:t>
            </w:r>
          </w:p>
        </w:tc>
        <w:tc>
          <w:tcPr>
            <w:tcW w:w="1049" w:type="dxa"/>
            <w:vAlign w:val="top"/>
          </w:tcPr>
          <w:p w14:paraId="61568A77">
            <w:pPr>
              <w:spacing w:line="296" w:lineRule="auto"/>
              <w:rPr>
                <w:rFonts w:ascii="Arial"/>
                <w:sz w:val="21"/>
              </w:rPr>
            </w:pPr>
          </w:p>
          <w:p w14:paraId="0402A063">
            <w:pPr>
              <w:pStyle w:val="6"/>
              <w:spacing w:before="71" w:line="171" w:lineRule="exact"/>
              <w:ind w:left="405"/>
              <w:rPr>
                <w:sz w:val="22"/>
                <w:szCs w:val="22"/>
              </w:rPr>
            </w:pPr>
            <w:r>
              <w:rPr>
                <w:position w:val="-4"/>
                <w:sz w:val="22"/>
                <w:szCs w:val="22"/>
              </w:rPr>
              <w:t>一</w:t>
            </w:r>
          </w:p>
        </w:tc>
        <w:tc>
          <w:tcPr>
            <w:tcW w:w="1069" w:type="dxa"/>
            <w:vAlign w:val="top"/>
          </w:tcPr>
          <w:p w14:paraId="6B00A317">
            <w:pPr>
              <w:pStyle w:val="6"/>
              <w:spacing w:before="271" w:line="224" w:lineRule="auto"/>
              <w:ind w:left="146"/>
              <w:rPr>
                <w:sz w:val="22"/>
                <w:szCs w:val="22"/>
              </w:rPr>
            </w:pPr>
            <w:r>
              <w:rPr>
                <w:spacing w:val="-6"/>
                <w:sz w:val="22"/>
                <w:szCs w:val="22"/>
              </w:rPr>
              <w:t>[33.54]</w:t>
            </w:r>
          </w:p>
        </w:tc>
        <w:tc>
          <w:tcPr>
            <w:tcW w:w="1049" w:type="dxa"/>
            <w:vAlign w:val="top"/>
          </w:tcPr>
          <w:p w14:paraId="23E2CAA7">
            <w:pPr>
              <w:pStyle w:val="6"/>
              <w:spacing w:before="271" w:line="224" w:lineRule="auto"/>
              <w:ind w:left="297"/>
              <w:rPr>
                <w:sz w:val="22"/>
                <w:szCs w:val="22"/>
              </w:rPr>
            </w:pPr>
            <w:r>
              <w:rPr>
                <w:spacing w:val="-9"/>
                <w:sz w:val="22"/>
                <w:szCs w:val="22"/>
              </w:rPr>
              <w:t>[29]</w:t>
            </w:r>
          </w:p>
        </w:tc>
        <w:tc>
          <w:tcPr>
            <w:tcW w:w="749" w:type="dxa"/>
            <w:vAlign w:val="top"/>
          </w:tcPr>
          <w:p w14:paraId="289A8515">
            <w:pPr>
              <w:pStyle w:val="6"/>
              <w:spacing w:before="265" w:line="219" w:lineRule="auto"/>
              <w:ind w:left="38"/>
              <w:rPr>
                <w:sz w:val="22"/>
                <w:szCs w:val="22"/>
              </w:rPr>
            </w:pPr>
            <w:r>
              <w:rPr>
                <w:spacing w:val="2"/>
                <w:sz w:val="22"/>
                <w:szCs w:val="22"/>
              </w:rPr>
              <w:t>约束性</w:t>
            </w:r>
          </w:p>
        </w:tc>
        <w:tc>
          <w:tcPr>
            <w:tcW w:w="874" w:type="dxa"/>
            <w:vAlign w:val="top"/>
          </w:tcPr>
          <w:p w14:paraId="347A1011">
            <w:pPr>
              <w:pStyle w:val="6"/>
              <w:spacing w:before="145" w:line="220" w:lineRule="auto"/>
              <w:ind w:left="209"/>
              <w:rPr>
                <w:sz w:val="22"/>
                <w:szCs w:val="22"/>
              </w:rPr>
            </w:pPr>
            <w:r>
              <w:rPr>
                <w:spacing w:val="5"/>
                <w:sz w:val="22"/>
                <w:szCs w:val="22"/>
              </w:rPr>
              <w:t>提前</w:t>
            </w:r>
          </w:p>
          <w:p w14:paraId="3C146707">
            <w:pPr>
              <w:pStyle w:val="6"/>
              <w:spacing w:before="7" w:line="219" w:lineRule="auto"/>
              <w:ind w:left="209"/>
              <w:rPr>
                <w:sz w:val="22"/>
                <w:szCs w:val="22"/>
              </w:rPr>
            </w:pPr>
            <w:r>
              <w:rPr>
                <w:spacing w:val="5"/>
                <w:sz w:val="22"/>
                <w:szCs w:val="22"/>
              </w:rPr>
              <w:t>完成</w:t>
            </w:r>
          </w:p>
        </w:tc>
      </w:tr>
      <w:tr w14:paraId="1FDE45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992" w:type="dxa"/>
            <w:gridSpan w:val="2"/>
            <w:vAlign w:val="top"/>
          </w:tcPr>
          <w:p w14:paraId="6701D365">
            <w:pPr>
              <w:pStyle w:val="6"/>
              <w:spacing w:before="155" w:line="211" w:lineRule="auto"/>
              <w:ind w:left="14"/>
              <w:rPr>
                <w:sz w:val="22"/>
                <w:szCs w:val="22"/>
              </w:rPr>
            </w:pPr>
            <w:r>
              <w:rPr>
                <w:spacing w:val="-2"/>
                <w:sz w:val="22"/>
                <w:szCs w:val="22"/>
              </w:rPr>
              <w:t>非化石能源占一次能</w:t>
            </w:r>
            <w:r>
              <w:rPr>
                <w:spacing w:val="5"/>
                <w:sz w:val="22"/>
                <w:szCs w:val="22"/>
              </w:rPr>
              <w:t>源消费比重(%)</w:t>
            </w:r>
          </w:p>
        </w:tc>
        <w:tc>
          <w:tcPr>
            <w:tcW w:w="1048" w:type="dxa"/>
            <w:vAlign w:val="top"/>
          </w:tcPr>
          <w:p w14:paraId="3DC0802E">
            <w:pPr>
              <w:pStyle w:val="6"/>
              <w:spacing w:before="277"/>
              <w:ind w:left="462"/>
              <w:rPr>
                <w:sz w:val="22"/>
                <w:szCs w:val="22"/>
              </w:rPr>
            </w:pPr>
            <w:r>
              <w:rPr>
                <w:sz w:val="22"/>
                <w:szCs w:val="22"/>
              </w:rPr>
              <w:t>9</w:t>
            </w:r>
          </w:p>
        </w:tc>
        <w:tc>
          <w:tcPr>
            <w:tcW w:w="1049" w:type="dxa"/>
            <w:vAlign w:val="top"/>
          </w:tcPr>
          <w:p w14:paraId="3D2E4BC3">
            <w:pPr>
              <w:pStyle w:val="6"/>
              <w:spacing w:before="277" w:line="241" w:lineRule="auto"/>
              <w:ind w:left="404"/>
              <w:rPr>
                <w:sz w:val="22"/>
                <w:szCs w:val="22"/>
              </w:rPr>
            </w:pPr>
            <w:r>
              <w:rPr>
                <w:spacing w:val="-7"/>
                <w:sz w:val="22"/>
                <w:szCs w:val="22"/>
              </w:rPr>
              <w:t>11</w:t>
            </w:r>
          </w:p>
        </w:tc>
        <w:tc>
          <w:tcPr>
            <w:tcW w:w="1049" w:type="dxa"/>
            <w:vAlign w:val="top"/>
          </w:tcPr>
          <w:p w14:paraId="27BBAA3F">
            <w:pPr>
              <w:pStyle w:val="6"/>
              <w:spacing w:before="277" w:line="241" w:lineRule="auto"/>
              <w:ind w:left="405"/>
              <w:rPr>
                <w:sz w:val="22"/>
                <w:szCs w:val="22"/>
              </w:rPr>
            </w:pPr>
            <w:r>
              <w:rPr>
                <w:spacing w:val="-7"/>
                <w:sz w:val="22"/>
                <w:szCs w:val="22"/>
              </w:rPr>
              <w:t>11</w:t>
            </w:r>
          </w:p>
        </w:tc>
        <w:tc>
          <w:tcPr>
            <w:tcW w:w="1069" w:type="dxa"/>
            <w:vAlign w:val="top"/>
          </w:tcPr>
          <w:p w14:paraId="1D1ECD4C">
            <w:pPr>
              <w:pStyle w:val="6"/>
              <w:spacing w:before="262" w:line="224" w:lineRule="auto"/>
              <w:ind w:left="366"/>
              <w:rPr>
                <w:sz w:val="22"/>
                <w:szCs w:val="22"/>
              </w:rPr>
            </w:pPr>
            <w:r>
              <w:rPr>
                <w:spacing w:val="-10"/>
                <w:sz w:val="22"/>
                <w:szCs w:val="22"/>
              </w:rPr>
              <w:t>[2]</w:t>
            </w:r>
          </w:p>
        </w:tc>
        <w:tc>
          <w:tcPr>
            <w:tcW w:w="1049" w:type="dxa"/>
            <w:vAlign w:val="top"/>
          </w:tcPr>
          <w:p w14:paraId="1A5F37FF">
            <w:pPr>
              <w:pStyle w:val="6"/>
              <w:spacing w:before="262" w:line="224" w:lineRule="auto"/>
              <w:ind w:left="357"/>
              <w:rPr>
                <w:sz w:val="22"/>
                <w:szCs w:val="22"/>
              </w:rPr>
            </w:pPr>
            <w:r>
              <w:rPr>
                <w:spacing w:val="-10"/>
                <w:sz w:val="22"/>
                <w:szCs w:val="22"/>
              </w:rPr>
              <w:t>[2]</w:t>
            </w:r>
          </w:p>
        </w:tc>
        <w:tc>
          <w:tcPr>
            <w:tcW w:w="749" w:type="dxa"/>
            <w:vAlign w:val="top"/>
          </w:tcPr>
          <w:p w14:paraId="427AB494">
            <w:pPr>
              <w:pStyle w:val="6"/>
              <w:spacing w:before="256" w:line="219" w:lineRule="auto"/>
              <w:ind w:left="38"/>
              <w:rPr>
                <w:sz w:val="22"/>
                <w:szCs w:val="22"/>
              </w:rPr>
            </w:pPr>
            <w:r>
              <w:rPr>
                <w:spacing w:val="2"/>
                <w:sz w:val="22"/>
                <w:szCs w:val="22"/>
              </w:rPr>
              <w:t>约束性</w:t>
            </w:r>
          </w:p>
        </w:tc>
        <w:tc>
          <w:tcPr>
            <w:tcW w:w="874" w:type="dxa"/>
            <w:vAlign w:val="top"/>
          </w:tcPr>
          <w:p w14:paraId="14958675">
            <w:pPr>
              <w:pStyle w:val="6"/>
              <w:spacing w:before="137" w:line="217" w:lineRule="auto"/>
              <w:ind w:left="209"/>
              <w:rPr>
                <w:sz w:val="22"/>
                <w:szCs w:val="22"/>
              </w:rPr>
            </w:pPr>
            <w:r>
              <w:rPr>
                <w:spacing w:val="-3"/>
                <w:sz w:val="22"/>
                <w:szCs w:val="22"/>
              </w:rPr>
              <w:t>全面</w:t>
            </w:r>
          </w:p>
          <w:p w14:paraId="46A6A860">
            <w:pPr>
              <w:pStyle w:val="6"/>
              <w:spacing w:line="219" w:lineRule="auto"/>
              <w:ind w:left="209"/>
              <w:rPr>
                <w:sz w:val="22"/>
                <w:szCs w:val="22"/>
              </w:rPr>
            </w:pPr>
            <w:r>
              <w:rPr>
                <w:spacing w:val="5"/>
                <w:sz w:val="22"/>
                <w:szCs w:val="22"/>
              </w:rPr>
              <w:t>完成</w:t>
            </w:r>
          </w:p>
        </w:tc>
      </w:tr>
      <w:tr w14:paraId="6B7D8E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1992" w:type="dxa"/>
            <w:gridSpan w:val="2"/>
            <w:vAlign w:val="top"/>
          </w:tcPr>
          <w:p w14:paraId="0BA7F292">
            <w:pPr>
              <w:pStyle w:val="6"/>
              <w:spacing w:before="164" w:line="215" w:lineRule="auto"/>
              <w:ind w:left="14"/>
              <w:rPr>
                <w:sz w:val="22"/>
                <w:szCs w:val="22"/>
              </w:rPr>
            </w:pPr>
            <w:r>
              <w:rPr>
                <w:spacing w:val="-2"/>
                <w:sz w:val="22"/>
                <w:szCs w:val="22"/>
              </w:rPr>
              <w:t>单位地区生产总值能</w:t>
            </w:r>
            <w:r>
              <w:rPr>
                <w:spacing w:val="7"/>
                <w:sz w:val="22"/>
                <w:szCs w:val="22"/>
              </w:rPr>
              <w:t>耗降低(%)</w:t>
            </w:r>
          </w:p>
        </w:tc>
        <w:tc>
          <w:tcPr>
            <w:tcW w:w="1048" w:type="dxa"/>
            <w:vAlign w:val="top"/>
          </w:tcPr>
          <w:p w14:paraId="47D67D60">
            <w:pPr>
              <w:pStyle w:val="6"/>
              <w:spacing w:before="272" w:line="224" w:lineRule="auto"/>
              <w:ind w:left="292"/>
              <w:rPr>
                <w:sz w:val="22"/>
                <w:szCs w:val="22"/>
              </w:rPr>
            </w:pPr>
            <w:r>
              <w:rPr>
                <w:spacing w:val="-9"/>
                <w:sz w:val="22"/>
                <w:szCs w:val="22"/>
              </w:rPr>
              <w:t>[17]</w:t>
            </w:r>
          </w:p>
        </w:tc>
        <w:tc>
          <w:tcPr>
            <w:tcW w:w="1049" w:type="dxa"/>
            <w:vAlign w:val="top"/>
          </w:tcPr>
          <w:p w14:paraId="091A61C2">
            <w:pPr>
              <w:pStyle w:val="6"/>
              <w:spacing w:before="272" w:line="224" w:lineRule="auto"/>
              <w:ind w:left="185"/>
              <w:rPr>
                <w:sz w:val="22"/>
                <w:szCs w:val="22"/>
              </w:rPr>
            </w:pPr>
            <w:r>
              <w:rPr>
                <w:spacing w:val="-7"/>
                <w:sz w:val="22"/>
                <w:szCs w:val="22"/>
              </w:rPr>
              <w:t>[18.3]</w:t>
            </w:r>
          </w:p>
        </w:tc>
        <w:tc>
          <w:tcPr>
            <w:tcW w:w="1049" w:type="dxa"/>
            <w:vAlign w:val="top"/>
          </w:tcPr>
          <w:p w14:paraId="01C013BD">
            <w:pPr>
              <w:spacing w:line="297" w:lineRule="auto"/>
              <w:rPr>
                <w:rFonts w:ascii="Arial"/>
                <w:sz w:val="21"/>
              </w:rPr>
            </w:pPr>
          </w:p>
          <w:p w14:paraId="35CE6BFE">
            <w:pPr>
              <w:pStyle w:val="6"/>
              <w:spacing w:before="71" w:line="170" w:lineRule="exact"/>
              <w:ind w:left="405"/>
              <w:rPr>
                <w:sz w:val="22"/>
                <w:szCs w:val="22"/>
              </w:rPr>
            </w:pPr>
            <w:r>
              <w:rPr>
                <w:position w:val="-4"/>
                <w:sz w:val="22"/>
                <w:szCs w:val="22"/>
              </w:rPr>
              <w:t>一</w:t>
            </w:r>
          </w:p>
        </w:tc>
        <w:tc>
          <w:tcPr>
            <w:tcW w:w="1069" w:type="dxa"/>
            <w:vAlign w:val="top"/>
          </w:tcPr>
          <w:p w14:paraId="3F4CEB1B">
            <w:pPr>
              <w:pStyle w:val="6"/>
              <w:spacing w:before="272" w:line="224" w:lineRule="auto"/>
              <w:ind w:left="196"/>
              <w:rPr>
                <w:sz w:val="22"/>
                <w:szCs w:val="22"/>
              </w:rPr>
            </w:pPr>
            <w:r>
              <w:rPr>
                <w:spacing w:val="-7"/>
                <w:sz w:val="22"/>
                <w:szCs w:val="22"/>
              </w:rPr>
              <w:t>[18.3]</w:t>
            </w:r>
          </w:p>
        </w:tc>
        <w:tc>
          <w:tcPr>
            <w:tcW w:w="1049" w:type="dxa"/>
            <w:vAlign w:val="top"/>
          </w:tcPr>
          <w:p w14:paraId="4A846B5F">
            <w:pPr>
              <w:pStyle w:val="6"/>
              <w:spacing w:before="272" w:line="224" w:lineRule="auto"/>
              <w:ind w:left="297"/>
              <w:rPr>
                <w:sz w:val="22"/>
                <w:szCs w:val="22"/>
              </w:rPr>
            </w:pPr>
            <w:r>
              <w:rPr>
                <w:spacing w:val="-9"/>
                <w:sz w:val="22"/>
                <w:szCs w:val="22"/>
              </w:rPr>
              <w:t>[16]</w:t>
            </w:r>
          </w:p>
        </w:tc>
        <w:tc>
          <w:tcPr>
            <w:tcW w:w="749" w:type="dxa"/>
            <w:vAlign w:val="top"/>
          </w:tcPr>
          <w:p w14:paraId="0D9FB4CA">
            <w:pPr>
              <w:pStyle w:val="6"/>
              <w:spacing w:before="266" w:line="219" w:lineRule="auto"/>
              <w:ind w:left="38"/>
              <w:rPr>
                <w:sz w:val="22"/>
                <w:szCs w:val="22"/>
              </w:rPr>
            </w:pPr>
            <w:r>
              <w:rPr>
                <w:spacing w:val="2"/>
                <w:sz w:val="22"/>
                <w:szCs w:val="22"/>
              </w:rPr>
              <w:t>约束性</w:t>
            </w:r>
          </w:p>
        </w:tc>
        <w:tc>
          <w:tcPr>
            <w:tcW w:w="874" w:type="dxa"/>
            <w:vAlign w:val="top"/>
          </w:tcPr>
          <w:p w14:paraId="7736E7AB">
            <w:pPr>
              <w:pStyle w:val="6"/>
              <w:spacing w:before="146" w:line="220" w:lineRule="auto"/>
              <w:ind w:left="209"/>
              <w:rPr>
                <w:sz w:val="22"/>
                <w:szCs w:val="22"/>
              </w:rPr>
            </w:pPr>
            <w:r>
              <w:rPr>
                <w:spacing w:val="5"/>
                <w:sz w:val="22"/>
                <w:szCs w:val="22"/>
              </w:rPr>
              <w:t>提前</w:t>
            </w:r>
          </w:p>
          <w:p w14:paraId="2F96BF36">
            <w:pPr>
              <w:pStyle w:val="6"/>
              <w:spacing w:before="7" w:line="219" w:lineRule="auto"/>
              <w:ind w:left="209"/>
              <w:rPr>
                <w:sz w:val="22"/>
                <w:szCs w:val="22"/>
              </w:rPr>
            </w:pPr>
            <w:r>
              <w:rPr>
                <w:spacing w:val="5"/>
                <w:sz w:val="22"/>
                <w:szCs w:val="22"/>
              </w:rPr>
              <w:t>完成</w:t>
            </w:r>
          </w:p>
        </w:tc>
      </w:tr>
      <w:tr w14:paraId="755C7A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992" w:type="dxa"/>
            <w:gridSpan w:val="2"/>
            <w:vAlign w:val="top"/>
          </w:tcPr>
          <w:p w14:paraId="2A7129F5">
            <w:pPr>
              <w:pStyle w:val="6"/>
              <w:spacing w:before="156" w:line="228" w:lineRule="auto"/>
              <w:ind w:left="53" w:hanging="39"/>
              <w:rPr>
                <w:sz w:val="22"/>
                <w:szCs w:val="22"/>
              </w:rPr>
            </w:pPr>
            <w:r>
              <w:rPr>
                <w:spacing w:val="-2"/>
                <w:sz w:val="22"/>
                <w:szCs w:val="22"/>
              </w:rPr>
              <w:t>单位地区生产总值二</w:t>
            </w:r>
            <w:r>
              <w:rPr>
                <w:spacing w:val="4"/>
                <w:sz w:val="22"/>
                <w:szCs w:val="22"/>
              </w:rPr>
              <w:t>氧化碳排放降低(%)</w:t>
            </w:r>
          </w:p>
        </w:tc>
        <w:tc>
          <w:tcPr>
            <w:tcW w:w="1048" w:type="dxa"/>
            <w:vAlign w:val="top"/>
          </w:tcPr>
          <w:p w14:paraId="0185DE05">
            <w:pPr>
              <w:pStyle w:val="6"/>
              <w:spacing w:before="263" w:line="224" w:lineRule="auto"/>
              <w:ind w:left="292"/>
              <w:rPr>
                <w:sz w:val="22"/>
                <w:szCs w:val="22"/>
              </w:rPr>
            </w:pPr>
            <w:r>
              <w:rPr>
                <w:spacing w:val="-9"/>
                <w:sz w:val="22"/>
                <w:szCs w:val="22"/>
              </w:rPr>
              <w:t>[17]</w:t>
            </w:r>
          </w:p>
        </w:tc>
        <w:tc>
          <w:tcPr>
            <w:tcW w:w="1049" w:type="dxa"/>
            <w:vAlign w:val="top"/>
          </w:tcPr>
          <w:p w14:paraId="5598999D">
            <w:pPr>
              <w:pStyle w:val="6"/>
              <w:spacing w:before="263" w:line="224" w:lineRule="auto"/>
              <w:ind w:left="134"/>
              <w:rPr>
                <w:sz w:val="22"/>
                <w:szCs w:val="22"/>
              </w:rPr>
            </w:pPr>
            <w:r>
              <w:rPr>
                <w:spacing w:val="-6"/>
                <w:sz w:val="22"/>
                <w:szCs w:val="22"/>
              </w:rPr>
              <w:t>[22.25]</w:t>
            </w:r>
          </w:p>
        </w:tc>
        <w:tc>
          <w:tcPr>
            <w:tcW w:w="1049" w:type="dxa"/>
            <w:vAlign w:val="top"/>
          </w:tcPr>
          <w:p w14:paraId="16D1256E">
            <w:pPr>
              <w:spacing w:line="288" w:lineRule="auto"/>
              <w:rPr>
                <w:rFonts w:ascii="Arial"/>
                <w:sz w:val="21"/>
              </w:rPr>
            </w:pPr>
          </w:p>
          <w:p w14:paraId="1BC0160D">
            <w:pPr>
              <w:pStyle w:val="6"/>
              <w:spacing w:before="71" w:line="171" w:lineRule="exact"/>
              <w:ind w:left="405"/>
              <w:rPr>
                <w:sz w:val="22"/>
                <w:szCs w:val="22"/>
              </w:rPr>
            </w:pPr>
            <w:r>
              <w:rPr>
                <w:position w:val="-4"/>
                <w:sz w:val="22"/>
                <w:szCs w:val="22"/>
              </w:rPr>
              <w:t>一</w:t>
            </w:r>
          </w:p>
        </w:tc>
        <w:tc>
          <w:tcPr>
            <w:tcW w:w="1069" w:type="dxa"/>
            <w:vAlign w:val="top"/>
          </w:tcPr>
          <w:p w14:paraId="3806492A">
            <w:pPr>
              <w:pStyle w:val="6"/>
              <w:spacing w:before="263" w:line="224" w:lineRule="auto"/>
              <w:ind w:left="146"/>
              <w:rPr>
                <w:sz w:val="22"/>
                <w:szCs w:val="22"/>
              </w:rPr>
            </w:pPr>
            <w:r>
              <w:rPr>
                <w:spacing w:val="-6"/>
                <w:sz w:val="22"/>
                <w:szCs w:val="22"/>
              </w:rPr>
              <w:t>[22.25]</w:t>
            </w:r>
          </w:p>
        </w:tc>
        <w:tc>
          <w:tcPr>
            <w:tcW w:w="1049" w:type="dxa"/>
            <w:vAlign w:val="top"/>
          </w:tcPr>
          <w:p w14:paraId="7078DE2B">
            <w:pPr>
              <w:pStyle w:val="6"/>
              <w:spacing w:before="263" w:line="224" w:lineRule="auto"/>
              <w:ind w:left="187"/>
              <w:rPr>
                <w:sz w:val="22"/>
                <w:szCs w:val="22"/>
              </w:rPr>
            </w:pPr>
            <w:r>
              <w:rPr>
                <w:spacing w:val="-7"/>
                <w:sz w:val="22"/>
                <w:szCs w:val="22"/>
              </w:rPr>
              <w:t>[19.5]</w:t>
            </w:r>
          </w:p>
        </w:tc>
        <w:tc>
          <w:tcPr>
            <w:tcW w:w="749" w:type="dxa"/>
            <w:vAlign w:val="top"/>
          </w:tcPr>
          <w:p w14:paraId="172171FA">
            <w:pPr>
              <w:pStyle w:val="6"/>
              <w:spacing w:before="257" w:line="219" w:lineRule="auto"/>
              <w:ind w:left="38"/>
              <w:rPr>
                <w:sz w:val="22"/>
                <w:szCs w:val="22"/>
              </w:rPr>
            </w:pPr>
            <w:r>
              <w:rPr>
                <w:spacing w:val="2"/>
                <w:sz w:val="22"/>
                <w:szCs w:val="22"/>
              </w:rPr>
              <w:t>约束性</w:t>
            </w:r>
          </w:p>
        </w:tc>
        <w:tc>
          <w:tcPr>
            <w:tcW w:w="874" w:type="dxa"/>
            <w:vAlign w:val="top"/>
          </w:tcPr>
          <w:p w14:paraId="10E76079">
            <w:pPr>
              <w:pStyle w:val="6"/>
              <w:spacing w:before="137" w:line="209" w:lineRule="auto"/>
              <w:ind w:left="209"/>
              <w:rPr>
                <w:sz w:val="22"/>
                <w:szCs w:val="22"/>
              </w:rPr>
            </w:pPr>
            <w:r>
              <w:rPr>
                <w:spacing w:val="5"/>
                <w:sz w:val="22"/>
                <w:szCs w:val="22"/>
              </w:rPr>
              <w:t>提前</w:t>
            </w:r>
          </w:p>
          <w:p w14:paraId="5938AA31">
            <w:pPr>
              <w:pStyle w:val="6"/>
              <w:spacing w:line="219" w:lineRule="auto"/>
              <w:ind w:left="209"/>
              <w:rPr>
                <w:sz w:val="22"/>
                <w:szCs w:val="22"/>
              </w:rPr>
            </w:pPr>
            <w:r>
              <w:rPr>
                <w:spacing w:val="5"/>
                <w:sz w:val="22"/>
                <w:szCs w:val="22"/>
              </w:rPr>
              <w:t>完成</w:t>
            </w:r>
          </w:p>
        </w:tc>
      </w:tr>
      <w:tr w14:paraId="1D6864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9" w:hRule="atLeast"/>
        </w:trPr>
        <w:tc>
          <w:tcPr>
            <w:tcW w:w="514" w:type="dxa"/>
            <w:vMerge w:val="restart"/>
            <w:tcBorders>
              <w:bottom w:val="nil"/>
            </w:tcBorders>
            <w:vAlign w:val="top"/>
          </w:tcPr>
          <w:p w14:paraId="4161B8FB">
            <w:pPr>
              <w:spacing w:line="246" w:lineRule="auto"/>
              <w:rPr>
                <w:rFonts w:ascii="Arial"/>
                <w:sz w:val="21"/>
              </w:rPr>
            </w:pPr>
          </w:p>
          <w:p w14:paraId="0B0FAF92">
            <w:pPr>
              <w:spacing w:line="247" w:lineRule="auto"/>
              <w:rPr>
                <w:rFonts w:ascii="Arial"/>
                <w:sz w:val="21"/>
              </w:rPr>
            </w:pPr>
          </w:p>
          <w:p w14:paraId="2AF4024C">
            <w:pPr>
              <w:pStyle w:val="6"/>
              <w:spacing w:before="71" w:line="221" w:lineRule="auto"/>
              <w:ind w:left="24" w:right="26"/>
              <w:rPr>
                <w:sz w:val="22"/>
                <w:szCs w:val="22"/>
              </w:rPr>
            </w:pPr>
            <w:r>
              <w:rPr>
                <w:spacing w:val="-5"/>
                <w:sz w:val="22"/>
                <w:szCs w:val="22"/>
              </w:rPr>
              <w:t>森林</w:t>
            </w:r>
            <w:r>
              <w:rPr>
                <w:spacing w:val="6"/>
                <w:sz w:val="22"/>
                <w:szCs w:val="22"/>
              </w:rPr>
              <w:t>发展</w:t>
            </w:r>
          </w:p>
        </w:tc>
        <w:tc>
          <w:tcPr>
            <w:tcW w:w="1478" w:type="dxa"/>
            <w:vAlign w:val="top"/>
          </w:tcPr>
          <w:p w14:paraId="0809AFD8">
            <w:pPr>
              <w:pStyle w:val="6"/>
              <w:spacing w:before="187" w:line="217" w:lineRule="auto"/>
              <w:ind w:left="59" w:right="16" w:hanging="19"/>
              <w:rPr>
                <w:sz w:val="22"/>
                <w:szCs w:val="22"/>
              </w:rPr>
            </w:pPr>
            <w:r>
              <w:rPr>
                <w:spacing w:val="-10"/>
                <w:sz w:val="22"/>
                <w:szCs w:val="22"/>
              </w:rPr>
              <w:t>森林覆盖率</w:t>
            </w:r>
            <w:r>
              <w:rPr>
                <w:spacing w:val="-11"/>
                <w:sz w:val="22"/>
                <w:szCs w:val="22"/>
              </w:rPr>
              <w:t>(%)</w:t>
            </w:r>
          </w:p>
        </w:tc>
        <w:tc>
          <w:tcPr>
            <w:tcW w:w="1048" w:type="dxa"/>
            <w:vAlign w:val="top"/>
          </w:tcPr>
          <w:p w14:paraId="2F88DC9F">
            <w:pPr>
              <w:pStyle w:val="6"/>
              <w:spacing w:before="290" w:line="222" w:lineRule="auto"/>
              <w:ind w:left="183"/>
              <w:rPr>
                <w:sz w:val="22"/>
                <w:szCs w:val="22"/>
              </w:rPr>
            </w:pPr>
            <w:r>
              <w:rPr>
                <w:spacing w:val="-2"/>
                <w:sz w:val="22"/>
                <w:szCs w:val="22"/>
              </w:rPr>
              <w:t>63以上</w:t>
            </w:r>
          </w:p>
        </w:tc>
        <w:tc>
          <w:tcPr>
            <w:tcW w:w="1049" w:type="dxa"/>
            <w:vAlign w:val="top"/>
          </w:tcPr>
          <w:p w14:paraId="36DF969B">
            <w:pPr>
              <w:pStyle w:val="6"/>
              <w:spacing w:before="308" w:line="239" w:lineRule="auto"/>
              <w:ind w:left="294"/>
              <w:rPr>
                <w:sz w:val="22"/>
                <w:szCs w:val="22"/>
              </w:rPr>
            </w:pPr>
            <w:r>
              <w:rPr>
                <w:spacing w:val="-2"/>
                <w:sz w:val="22"/>
                <w:szCs w:val="22"/>
              </w:rPr>
              <w:t>63.1</w:t>
            </w:r>
          </w:p>
        </w:tc>
        <w:tc>
          <w:tcPr>
            <w:tcW w:w="1049" w:type="dxa"/>
            <w:vAlign w:val="top"/>
          </w:tcPr>
          <w:p w14:paraId="5EBB62A6">
            <w:pPr>
              <w:pStyle w:val="6"/>
              <w:spacing w:before="290" w:line="222" w:lineRule="auto"/>
              <w:ind w:left="185"/>
              <w:rPr>
                <w:sz w:val="22"/>
                <w:szCs w:val="22"/>
              </w:rPr>
            </w:pPr>
            <w:r>
              <w:rPr>
                <w:spacing w:val="-2"/>
                <w:sz w:val="22"/>
                <w:szCs w:val="22"/>
              </w:rPr>
              <w:t>63以上</w:t>
            </w:r>
          </w:p>
        </w:tc>
        <w:tc>
          <w:tcPr>
            <w:tcW w:w="1069" w:type="dxa"/>
            <w:vAlign w:val="top"/>
          </w:tcPr>
          <w:p w14:paraId="395EC197">
            <w:pPr>
              <w:pStyle w:val="6"/>
              <w:spacing w:before="287" w:line="219" w:lineRule="auto"/>
              <w:ind w:left="306"/>
              <w:rPr>
                <w:sz w:val="22"/>
                <w:szCs w:val="22"/>
              </w:rPr>
            </w:pPr>
            <w:r>
              <w:rPr>
                <w:spacing w:val="7"/>
                <w:sz w:val="22"/>
                <w:szCs w:val="22"/>
              </w:rPr>
              <w:t>稳定</w:t>
            </w:r>
          </w:p>
        </w:tc>
        <w:tc>
          <w:tcPr>
            <w:tcW w:w="1049" w:type="dxa"/>
            <w:vAlign w:val="top"/>
          </w:tcPr>
          <w:p w14:paraId="706BDCDE">
            <w:pPr>
              <w:pStyle w:val="6"/>
              <w:spacing w:before="287" w:line="219" w:lineRule="auto"/>
              <w:ind w:left="297"/>
              <w:rPr>
                <w:sz w:val="22"/>
                <w:szCs w:val="22"/>
              </w:rPr>
            </w:pPr>
            <w:r>
              <w:rPr>
                <w:spacing w:val="7"/>
                <w:sz w:val="22"/>
                <w:szCs w:val="22"/>
              </w:rPr>
              <w:t>稳定</w:t>
            </w:r>
          </w:p>
        </w:tc>
        <w:tc>
          <w:tcPr>
            <w:tcW w:w="749" w:type="dxa"/>
            <w:vAlign w:val="top"/>
          </w:tcPr>
          <w:p w14:paraId="4A75C013">
            <w:pPr>
              <w:pStyle w:val="6"/>
              <w:spacing w:before="287" w:line="219" w:lineRule="auto"/>
              <w:ind w:left="38"/>
              <w:rPr>
                <w:sz w:val="22"/>
                <w:szCs w:val="22"/>
              </w:rPr>
            </w:pPr>
            <w:r>
              <w:rPr>
                <w:spacing w:val="2"/>
                <w:sz w:val="22"/>
                <w:szCs w:val="22"/>
              </w:rPr>
              <w:t>约束性</w:t>
            </w:r>
          </w:p>
        </w:tc>
        <w:tc>
          <w:tcPr>
            <w:tcW w:w="874" w:type="dxa"/>
            <w:vAlign w:val="top"/>
          </w:tcPr>
          <w:p w14:paraId="4E2D9CF6">
            <w:pPr>
              <w:pStyle w:val="6"/>
              <w:spacing w:before="168" w:line="217" w:lineRule="auto"/>
              <w:ind w:left="209"/>
              <w:rPr>
                <w:sz w:val="22"/>
                <w:szCs w:val="22"/>
              </w:rPr>
            </w:pPr>
            <w:r>
              <w:rPr>
                <w:spacing w:val="5"/>
                <w:sz w:val="22"/>
                <w:szCs w:val="22"/>
              </w:rPr>
              <w:t>提前</w:t>
            </w:r>
          </w:p>
          <w:p w14:paraId="4294D606">
            <w:pPr>
              <w:pStyle w:val="6"/>
              <w:spacing w:line="219" w:lineRule="auto"/>
              <w:ind w:left="209"/>
              <w:rPr>
                <w:sz w:val="22"/>
                <w:szCs w:val="22"/>
              </w:rPr>
            </w:pPr>
            <w:r>
              <w:rPr>
                <w:spacing w:val="5"/>
                <w:sz w:val="22"/>
                <w:szCs w:val="22"/>
              </w:rPr>
              <w:t>完成</w:t>
            </w:r>
          </w:p>
        </w:tc>
      </w:tr>
      <w:tr w14:paraId="60A162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514" w:type="dxa"/>
            <w:vMerge w:val="continue"/>
            <w:tcBorders>
              <w:top w:val="nil"/>
            </w:tcBorders>
            <w:vAlign w:val="top"/>
          </w:tcPr>
          <w:p w14:paraId="5D6E4205">
            <w:pPr>
              <w:rPr>
                <w:rFonts w:ascii="Arial"/>
                <w:sz w:val="21"/>
              </w:rPr>
            </w:pPr>
          </w:p>
        </w:tc>
        <w:tc>
          <w:tcPr>
            <w:tcW w:w="1478" w:type="dxa"/>
            <w:vAlign w:val="top"/>
          </w:tcPr>
          <w:p w14:paraId="00690677">
            <w:pPr>
              <w:pStyle w:val="6"/>
              <w:spacing w:before="188" w:line="220" w:lineRule="auto"/>
              <w:ind w:left="59" w:hanging="9"/>
              <w:rPr>
                <w:sz w:val="22"/>
                <w:szCs w:val="22"/>
              </w:rPr>
            </w:pPr>
            <w:r>
              <w:rPr>
                <w:spacing w:val="-2"/>
                <w:sz w:val="22"/>
                <w:szCs w:val="22"/>
              </w:rPr>
              <w:t>森林蓄积(亿立</w:t>
            </w:r>
            <w:r>
              <w:rPr>
                <w:spacing w:val="-5"/>
                <w:sz w:val="22"/>
                <w:szCs w:val="22"/>
              </w:rPr>
              <w:t>米)</w:t>
            </w:r>
          </w:p>
        </w:tc>
        <w:tc>
          <w:tcPr>
            <w:tcW w:w="1048" w:type="dxa"/>
            <w:vAlign w:val="top"/>
          </w:tcPr>
          <w:p w14:paraId="7BD1AC10">
            <w:pPr>
              <w:pStyle w:val="6"/>
              <w:spacing w:before="309" w:line="239" w:lineRule="auto"/>
              <w:ind w:left="352"/>
              <w:rPr>
                <w:sz w:val="22"/>
                <w:szCs w:val="22"/>
              </w:rPr>
            </w:pPr>
            <w:r>
              <w:rPr>
                <w:spacing w:val="-3"/>
                <w:sz w:val="22"/>
                <w:szCs w:val="22"/>
              </w:rPr>
              <w:t>5.4</w:t>
            </w:r>
          </w:p>
        </w:tc>
        <w:tc>
          <w:tcPr>
            <w:tcW w:w="1049" w:type="dxa"/>
            <w:vAlign w:val="top"/>
          </w:tcPr>
          <w:p w14:paraId="2241795A">
            <w:pPr>
              <w:pStyle w:val="6"/>
              <w:spacing w:before="309" w:line="239" w:lineRule="auto"/>
              <w:ind w:left="294"/>
              <w:rPr>
                <w:sz w:val="22"/>
                <w:szCs w:val="22"/>
              </w:rPr>
            </w:pPr>
            <w:r>
              <w:rPr>
                <w:spacing w:val="-2"/>
                <w:sz w:val="22"/>
                <w:szCs w:val="22"/>
              </w:rPr>
              <w:t>6.85</w:t>
            </w:r>
          </w:p>
        </w:tc>
        <w:tc>
          <w:tcPr>
            <w:tcW w:w="1049" w:type="dxa"/>
            <w:vAlign w:val="top"/>
          </w:tcPr>
          <w:p w14:paraId="119E2AEE">
            <w:pPr>
              <w:pStyle w:val="6"/>
              <w:spacing w:before="309"/>
              <w:ind w:left="466"/>
              <w:rPr>
                <w:sz w:val="22"/>
                <w:szCs w:val="22"/>
              </w:rPr>
            </w:pPr>
            <w:r>
              <w:rPr>
                <w:sz w:val="22"/>
                <w:szCs w:val="22"/>
              </w:rPr>
              <w:t>6</w:t>
            </w:r>
          </w:p>
        </w:tc>
        <w:tc>
          <w:tcPr>
            <w:tcW w:w="1069" w:type="dxa"/>
            <w:vAlign w:val="top"/>
          </w:tcPr>
          <w:p w14:paraId="225B320B">
            <w:pPr>
              <w:pStyle w:val="6"/>
              <w:spacing w:before="294" w:line="224" w:lineRule="auto"/>
              <w:ind w:left="196"/>
              <w:rPr>
                <w:sz w:val="22"/>
                <w:szCs w:val="22"/>
              </w:rPr>
            </w:pPr>
            <w:r>
              <w:rPr>
                <w:spacing w:val="-8"/>
                <w:sz w:val="22"/>
                <w:szCs w:val="22"/>
              </w:rPr>
              <w:t>[1.45]</w:t>
            </w:r>
          </w:p>
        </w:tc>
        <w:tc>
          <w:tcPr>
            <w:tcW w:w="1049" w:type="dxa"/>
            <w:vAlign w:val="top"/>
          </w:tcPr>
          <w:p w14:paraId="6DAABD94">
            <w:pPr>
              <w:pStyle w:val="6"/>
              <w:spacing w:before="294" w:line="224" w:lineRule="auto"/>
              <w:ind w:left="247"/>
              <w:rPr>
                <w:sz w:val="22"/>
                <w:szCs w:val="22"/>
              </w:rPr>
            </w:pPr>
            <w:r>
              <w:rPr>
                <w:spacing w:val="-8"/>
                <w:sz w:val="22"/>
                <w:szCs w:val="22"/>
              </w:rPr>
              <w:t>[0.6]</w:t>
            </w:r>
          </w:p>
        </w:tc>
        <w:tc>
          <w:tcPr>
            <w:tcW w:w="749" w:type="dxa"/>
            <w:vAlign w:val="top"/>
          </w:tcPr>
          <w:p w14:paraId="3CDE888A">
            <w:pPr>
              <w:pStyle w:val="6"/>
              <w:spacing w:before="288" w:line="219" w:lineRule="auto"/>
              <w:ind w:left="38"/>
              <w:rPr>
                <w:sz w:val="22"/>
                <w:szCs w:val="22"/>
              </w:rPr>
            </w:pPr>
            <w:r>
              <w:rPr>
                <w:spacing w:val="2"/>
                <w:sz w:val="22"/>
                <w:szCs w:val="22"/>
              </w:rPr>
              <w:t>约束性</w:t>
            </w:r>
          </w:p>
        </w:tc>
        <w:tc>
          <w:tcPr>
            <w:tcW w:w="874" w:type="dxa"/>
            <w:vAlign w:val="top"/>
          </w:tcPr>
          <w:p w14:paraId="248D8E6F">
            <w:pPr>
              <w:pStyle w:val="6"/>
              <w:spacing w:before="169" w:line="217" w:lineRule="auto"/>
              <w:ind w:left="209"/>
              <w:rPr>
                <w:sz w:val="22"/>
                <w:szCs w:val="22"/>
              </w:rPr>
            </w:pPr>
            <w:r>
              <w:rPr>
                <w:spacing w:val="5"/>
                <w:sz w:val="22"/>
                <w:szCs w:val="22"/>
              </w:rPr>
              <w:t>提前</w:t>
            </w:r>
          </w:p>
          <w:p w14:paraId="0AD8070B">
            <w:pPr>
              <w:pStyle w:val="6"/>
              <w:spacing w:line="219" w:lineRule="auto"/>
              <w:ind w:left="209"/>
              <w:rPr>
                <w:sz w:val="22"/>
                <w:szCs w:val="22"/>
              </w:rPr>
            </w:pPr>
            <w:r>
              <w:rPr>
                <w:spacing w:val="5"/>
                <w:sz w:val="22"/>
                <w:szCs w:val="22"/>
              </w:rPr>
              <w:t>完成</w:t>
            </w:r>
          </w:p>
        </w:tc>
      </w:tr>
      <w:tr w14:paraId="7C3E41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9" w:hRule="atLeast"/>
        </w:trPr>
        <w:tc>
          <w:tcPr>
            <w:tcW w:w="514" w:type="dxa"/>
            <w:vMerge w:val="restart"/>
            <w:tcBorders>
              <w:bottom w:val="nil"/>
            </w:tcBorders>
            <w:vAlign w:val="top"/>
          </w:tcPr>
          <w:p w14:paraId="0EF813EB">
            <w:pPr>
              <w:spacing w:line="321" w:lineRule="auto"/>
              <w:rPr>
                <w:rFonts w:ascii="Arial"/>
                <w:sz w:val="21"/>
              </w:rPr>
            </w:pPr>
          </w:p>
          <w:p w14:paraId="4C077C8B">
            <w:pPr>
              <w:spacing w:line="322" w:lineRule="auto"/>
              <w:rPr>
                <w:rFonts w:ascii="Arial"/>
                <w:sz w:val="21"/>
              </w:rPr>
            </w:pPr>
          </w:p>
          <w:p w14:paraId="1D0145A8">
            <w:pPr>
              <w:pStyle w:val="6"/>
              <w:spacing w:before="72" w:line="214" w:lineRule="auto"/>
              <w:ind w:left="24" w:right="14"/>
              <w:rPr>
                <w:sz w:val="22"/>
                <w:szCs w:val="22"/>
              </w:rPr>
            </w:pPr>
            <w:r>
              <w:rPr>
                <w:spacing w:val="-5"/>
                <w:sz w:val="22"/>
                <w:szCs w:val="22"/>
              </w:rPr>
              <w:t>地表</w:t>
            </w:r>
            <w:r>
              <w:rPr>
                <w:spacing w:val="12"/>
                <w:sz w:val="22"/>
                <w:szCs w:val="22"/>
              </w:rPr>
              <w:t>水质</w:t>
            </w:r>
          </w:p>
        </w:tc>
        <w:tc>
          <w:tcPr>
            <w:tcW w:w="1478" w:type="dxa"/>
            <w:vAlign w:val="top"/>
          </w:tcPr>
          <w:p w14:paraId="6D08A8C7">
            <w:pPr>
              <w:pStyle w:val="6"/>
              <w:spacing w:before="177" w:line="225" w:lineRule="auto"/>
              <w:ind w:left="40" w:right="95" w:firstLine="19"/>
              <w:jc w:val="both"/>
              <w:rPr>
                <w:sz w:val="22"/>
                <w:szCs w:val="22"/>
              </w:rPr>
            </w:pPr>
            <w:r>
              <w:rPr>
                <w:spacing w:val="-2"/>
                <w:sz w:val="22"/>
                <w:szCs w:val="22"/>
              </w:rPr>
              <w:t>地表水达到或好于Ⅲ类水体</w:t>
            </w:r>
            <w:r>
              <w:rPr>
                <w:spacing w:val="13"/>
                <w:sz w:val="22"/>
                <w:szCs w:val="22"/>
              </w:rPr>
              <w:t>比例(%)</w:t>
            </w:r>
          </w:p>
        </w:tc>
        <w:tc>
          <w:tcPr>
            <w:tcW w:w="1048" w:type="dxa"/>
            <w:vAlign w:val="top"/>
          </w:tcPr>
          <w:p w14:paraId="4B41E69A">
            <w:pPr>
              <w:spacing w:line="347" w:lineRule="auto"/>
              <w:rPr>
                <w:rFonts w:ascii="Arial"/>
                <w:sz w:val="21"/>
              </w:rPr>
            </w:pPr>
          </w:p>
          <w:p w14:paraId="30FFE2B1">
            <w:pPr>
              <w:pStyle w:val="6"/>
              <w:spacing w:before="72" w:line="222" w:lineRule="auto"/>
              <w:ind w:left="183"/>
              <w:rPr>
                <w:sz w:val="22"/>
                <w:szCs w:val="22"/>
              </w:rPr>
            </w:pPr>
            <w:r>
              <w:rPr>
                <w:spacing w:val="-2"/>
                <w:sz w:val="22"/>
                <w:szCs w:val="22"/>
              </w:rPr>
              <w:t>80以上</w:t>
            </w:r>
          </w:p>
        </w:tc>
        <w:tc>
          <w:tcPr>
            <w:tcW w:w="1049" w:type="dxa"/>
            <w:vAlign w:val="top"/>
          </w:tcPr>
          <w:p w14:paraId="1D45E194">
            <w:pPr>
              <w:spacing w:line="366" w:lineRule="auto"/>
              <w:rPr>
                <w:rFonts w:ascii="Arial"/>
                <w:sz w:val="21"/>
              </w:rPr>
            </w:pPr>
          </w:p>
          <w:p w14:paraId="0CF02D53">
            <w:pPr>
              <w:pStyle w:val="6"/>
              <w:spacing w:before="71" w:line="239" w:lineRule="auto"/>
              <w:ind w:left="294"/>
              <w:rPr>
                <w:sz w:val="22"/>
                <w:szCs w:val="22"/>
              </w:rPr>
            </w:pPr>
            <w:r>
              <w:rPr>
                <w:spacing w:val="-2"/>
                <w:sz w:val="22"/>
                <w:szCs w:val="22"/>
              </w:rPr>
              <w:t>90.2</w:t>
            </w:r>
          </w:p>
        </w:tc>
        <w:tc>
          <w:tcPr>
            <w:tcW w:w="1049" w:type="dxa"/>
            <w:vAlign w:val="top"/>
          </w:tcPr>
          <w:p w14:paraId="1046D811">
            <w:pPr>
              <w:spacing w:line="347" w:lineRule="auto"/>
              <w:rPr>
                <w:rFonts w:ascii="Arial"/>
                <w:sz w:val="21"/>
              </w:rPr>
            </w:pPr>
          </w:p>
          <w:p w14:paraId="7667CFFC">
            <w:pPr>
              <w:pStyle w:val="6"/>
              <w:spacing w:before="72" w:line="222" w:lineRule="auto"/>
              <w:ind w:left="185"/>
              <w:rPr>
                <w:sz w:val="22"/>
                <w:szCs w:val="22"/>
              </w:rPr>
            </w:pPr>
            <w:r>
              <w:rPr>
                <w:spacing w:val="-2"/>
                <w:sz w:val="22"/>
                <w:szCs w:val="22"/>
              </w:rPr>
              <w:t>81以上</w:t>
            </w:r>
          </w:p>
        </w:tc>
        <w:tc>
          <w:tcPr>
            <w:tcW w:w="1069" w:type="dxa"/>
            <w:vAlign w:val="top"/>
          </w:tcPr>
          <w:p w14:paraId="4D346220">
            <w:pPr>
              <w:spacing w:line="350" w:lineRule="auto"/>
              <w:rPr>
                <w:rFonts w:ascii="Arial"/>
                <w:sz w:val="21"/>
              </w:rPr>
            </w:pPr>
          </w:p>
          <w:p w14:paraId="62CF494A">
            <w:pPr>
              <w:pStyle w:val="6"/>
              <w:spacing w:before="72" w:line="224" w:lineRule="auto"/>
              <w:ind w:left="196"/>
              <w:rPr>
                <w:sz w:val="22"/>
                <w:szCs w:val="22"/>
              </w:rPr>
            </w:pPr>
            <w:r>
              <w:rPr>
                <w:spacing w:val="-7"/>
                <w:sz w:val="22"/>
                <w:szCs w:val="22"/>
              </w:rPr>
              <w:t>[10.2]</w:t>
            </w:r>
          </w:p>
        </w:tc>
        <w:tc>
          <w:tcPr>
            <w:tcW w:w="1049" w:type="dxa"/>
            <w:vAlign w:val="top"/>
          </w:tcPr>
          <w:p w14:paraId="3A706F3A">
            <w:pPr>
              <w:spacing w:line="350" w:lineRule="auto"/>
              <w:rPr>
                <w:rFonts w:ascii="Arial"/>
                <w:sz w:val="21"/>
              </w:rPr>
            </w:pPr>
          </w:p>
          <w:p w14:paraId="4925F65A">
            <w:pPr>
              <w:pStyle w:val="6"/>
              <w:spacing w:before="72" w:line="224" w:lineRule="auto"/>
              <w:ind w:left="357"/>
              <w:rPr>
                <w:sz w:val="22"/>
                <w:szCs w:val="22"/>
              </w:rPr>
            </w:pPr>
            <w:r>
              <w:rPr>
                <w:spacing w:val="-10"/>
                <w:sz w:val="22"/>
                <w:szCs w:val="22"/>
              </w:rPr>
              <w:t>[1]</w:t>
            </w:r>
          </w:p>
        </w:tc>
        <w:tc>
          <w:tcPr>
            <w:tcW w:w="749" w:type="dxa"/>
            <w:vAlign w:val="top"/>
          </w:tcPr>
          <w:p w14:paraId="549333D4">
            <w:pPr>
              <w:spacing w:line="344" w:lineRule="auto"/>
              <w:rPr>
                <w:rFonts w:ascii="Arial"/>
                <w:sz w:val="21"/>
              </w:rPr>
            </w:pPr>
          </w:p>
          <w:p w14:paraId="21FE5D15">
            <w:pPr>
              <w:pStyle w:val="6"/>
              <w:spacing w:before="72" w:line="219" w:lineRule="auto"/>
              <w:ind w:left="38"/>
              <w:rPr>
                <w:sz w:val="22"/>
                <w:szCs w:val="22"/>
              </w:rPr>
            </w:pPr>
            <w:r>
              <w:rPr>
                <w:spacing w:val="2"/>
                <w:sz w:val="22"/>
                <w:szCs w:val="22"/>
              </w:rPr>
              <w:t>约束性</w:t>
            </w:r>
          </w:p>
        </w:tc>
        <w:tc>
          <w:tcPr>
            <w:tcW w:w="874" w:type="dxa"/>
            <w:vAlign w:val="top"/>
          </w:tcPr>
          <w:p w14:paraId="10FEA96A">
            <w:pPr>
              <w:pStyle w:val="6"/>
              <w:spacing w:before="299" w:line="217" w:lineRule="auto"/>
              <w:ind w:left="209"/>
              <w:rPr>
                <w:sz w:val="22"/>
                <w:szCs w:val="22"/>
              </w:rPr>
            </w:pPr>
            <w:r>
              <w:rPr>
                <w:spacing w:val="5"/>
                <w:sz w:val="22"/>
                <w:szCs w:val="22"/>
              </w:rPr>
              <w:t>提前</w:t>
            </w:r>
          </w:p>
          <w:p w14:paraId="2BF7EF12">
            <w:pPr>
              <w:pStyle w:val="6"/>
              <w:spacing w:line="219" w:lineRule="auto"/>
              <w:ind w:left="209"/>
              <w:rPr>
                <w:sz w:val="22"/>
                <w:szCs w:val="22"/>
              </w:rPr>
            </w:pPr>
            <w:r>
              <w:rPr>
                <w:spacing w:val="5"/>
                <w:sz w:val="22"/>
                <w:szCs w:val="22"/>
              </w:rPr>
              <w:t>完成</w:t>
            </w:r>
          </w:p>
        </w:tc>
      </w:tr>
      <w:tr w14:paraId="7FD460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4" w:hRule="atLeast"/>
        </w:trPr>
        <w:tc>
          <w:tcPr>
            <w:tcW w:w="514" w:type="dxa"/>
            <w:vMerge w:val="continue"/>
            <w:tcBorders>
              <w:top w:val="nil"/>
            </w:tcBorders>
            <w:vAlign w:val="top"/>
          </w:tcPr>
          <w:p w14:paraId="409D4827">
            <w:pPr>
              <w:rPr>
                <w:rFonts w:ascii="Arial"/>
                <w:sz w:val="21"/>
              </w:rPr>
            </w:pPr>
          </w:p>
        </w:tc>
        <w:tc>
          <w:tcPr>
            <w:tcW w:w="1478" w:type="dxa"/>
            <w:vAlign w:val="top"/>
          </w:tcPr>
          <w:p w14:paraId="05E8E240">
            <w:pPr>
              <w:pStyle w:val="6"/>
              <w:spacing w:before="199" w:line="222" w:lineRule="auto"/>
              <w:ind w:left="60" w:right="407"/>
              <w:rPr>
                <w:sz w:val="22"/>
                <w:szCs w:val="22"/>
              </w:rPr>
            </w:pPr>
            <w:r>
              <w:rPr>
                <w:spacing w:val="1"/>
                <w:sz w:val="22"/>
                <w:szCs w:val="22"/>
              </w:rPr>
              <w:t>劣V类水体</w:t>
            </w:r>
            <w:r>
              <w:rPr>
                <w:spacing w:val="9"/>
                <w:sz w:val="22"/>
                <w:szCs w:val="22"/>
              </w:rPr>
              <w:t>比例(%)</w:t>
            </w:r>
          </w:p>
        </w:tc>
        <w:tc>
          <w:tcPr>
            <w:tcW w:w="1048" w:type="dxa"/>
            <w:vAlign w:val="top"/>
          </w:tcPr>
          <w:p w14:paraId="2FBADBDA">
            <w:pPr>
              <w:spacing w:line="247" w:lineRule="auto"/>
              <w:rPr>
                <w:rFonts w:ascii="Arial"/>
                <w:sz w:val="21"/>
              </w:rPr>
            </w:pPr>
          </w:p>
          <w:p w14:paraId="43A40951">
            <w:pPr>
              <w:pStyle w:val="6"/>
              <w:spacing w:before="72" w:line="241" w:lineRule="auto"/>
              <w:ind w:left="462"/>
              <w:rPr>
                <w:sz w:val="22"/>
                <w:szCs w:val="22"/>
              </w:rPr>
            </w:pPr>
            <w:r>
              <w:rPr>
                <w:sz w:val="22"/>
                <w:szCs w:val="22"/>
              </w:rPr>
              <w:t>1</w:t>
            </w:r>
          </w:p>
        </w:tc>
        <w:tc>
          <w:tcPr>
            <w:tcW w:w="1049" w:type="dxa"/>
            <w:vAlign w:val="top"/>
          </w:tcPr>
          <w:p w14:paraId="65FCA2E5">
            <w:pPr>
              <w:spacing w:line="247" w:lineRule="auto"/>
              <w:rPr>
                <w:rFonts w:ascii="Arial"/>
                <w:sz w:val="21"/>
              </w:rPr>
            </w:pPr>
          </w:p>
          <w:p w14:paraId="703ECE3D">
            <w:pPr>
              <w:pStyle w:val="6"/>
              <w:spacing w:before="71"/>
              <w:ind w:left="465"/>
              <w:rPr>
                <w:sz w:val="22"/>
                <w:szCs w:val="22"/>
              </w:rPr>
            </w:pPr>
            <w:r>
              <w:rPr>
                <w:sz w:val="22"/>
                <w:szCs w:val="22"/>
              </w:rPr>
              <w:t>0</w:t>
            </w:r>
          </w:p>
        </w:tc>
        <w:tc>
          <w:tcPr>
            <w:tcW w:w="1049" w:type="dxa"/>
            <w:vAlign w:val="top"/>
          </w:tcPr>
          <w:p w14:paraId="7D2F47CD">
            <w:pPr>
              <w:pStyle w:val="6"/>
              <w:spacing w:before="300" w:line="221" w:lineRule="auto"/>
              <w:ind w:left="245"/>
              <w:rPr>
                <w:sz w:val="22"/>
                <w:szCs w:val="22"/>
              </w:rPr>
            </w:pPr>
            <w:r>
              <w:rPr>
                <w:spacing w:val="4"/>
                <w:sz w:val="22"/>
                <w:szCs w:val="22"/>
              </w:rPr>
              <w:t>1以下</w:t>
            </w:r>
          </w:p>
        </w:tc>
        <w:tc>
          <w:tcPr>
            <w:tcW w:w="1069" w:type="dxa"/>
            <w:vAlign w:val="top"/>
          </w:tcPr>
          <w:p w14:paraId="7E1C58C7">
            <w:pPr>
              <w:spacing w:line="329" w:lineRule="auto"/>
              <w:rPr>
                <w:rFonts w:ascii="Arial"/>
                <w:sz w:val="21"/>
              </w:rPr>
            </w:pPr>
          </w:p>
          <w:p w14:paraId="31D23029">
            <w:pPr>
              <w:pStyle w:val="6"/>
              <w:spacing w:before="72" w:line="170" w:lineRule="exact"/>
              <w:ind w:left="416"/>
              <w:rPr>
                <w:sz w:val="22"/>
                <w:szCs w:val="22"/>
              </w:rPr>
            </w:pPr>
            <w:r>
              <w:rPr>
                <w:position w:val="-4"/>
                <w:sz w:val="22"/>
                <w:szCs w:val="22"/>
              </w:rPr>
              <w:t>一</w:t>
            </w:r>
          </w:p>
        </w:tc>
        <w:tc>
          <w:tcPr>
            <w:tcW w:w="1049" w:type="dxa"/>
            <w:vAlign w:val="top"/>
          </w:tcPr>
          <w:p w14:paraId="42DDD567">
            <w:pPr>
              <w:spacing w:line="329" w:lineRule="auto"/>
              <w:rPr>
                <w:rFonts w:ascii="Arial"/>
                <w:sz w:val="21"/>
              </w:rPr>
            </w:pPr>
          </w:p>
          <w:p w14:paraId="0BF2895A">
            <w:pPr>
              <w:pStyle w:val="6"/>
              <w:spacing w:before="72" w:line="170" w:lineRule="exact"/>
              <w:ind w:left="407"/>
              <w:rPr>
                <w:sz w:val="22"/>
                <w:szCs w:val="22"/>
              </w:rPr>
            </w:pPr>
            <w:r>
              <w:rPr>
                <w:position w:val="-4"/>
                <w:sz w:val="22"/>
                <w:szCs w:val="22"/>
              </w:rPr>
              <w:t>一</w:t>
            </w:r>
          </w:p>
        </w:tc>
        <w:tc>
          <w:tcPr>
            <w:tcW w:w="749" w:type="dxa"/>
            <w:vAlign w:val="top"/>
          </w:tcPr>
          <w:p w14:paraId="2FBF8471">
            <w:pPr>
              <w:pStyle w:val="6"/>
              <w:spacing w:before="299" w:line="219" w:lineRule="auto"/>
              <w:ind w:left="38"/>
              <w:rPr>
                <w:sz w:val="22"/>
                <w:szCs w:val="22"/>
              </w:rPr>
            </w:pPr>
            <w:r>
              <w:rPr>
                <w:spacing w:val="2"/>
                <w:sz w:val="22"/>
                <w:szCs w:val="22"/>
              </w:rPr>
              <w:t>约束性</w:t>
            </w:r>
          </w:p>
        </w:tc>
        <w:tc>
          <w:tcPr>
            <w:tcW w:w="874" w:type="dxa"/>
            <w:vAlign w:val="top"/>
          </w:tcPr>
          <w:p w14:paraId="41EB6207">
            <w:pPr>
              <w:pStyle w:val="6"/>
              <w:spacing w:before="190" w:line="217" w:lineRule="auto"/>
              <w:ind w:left="209"/>
              <w:rPr>
                <w:sz w:val="22"/>
                <w:szCs w:val="22"/>
              </w:rPr>
            </w:pPr>
            <w:r>
              <w:rPr>
                <w:spacing w:val="5"/>
                <w:sz w:val="22"/>
                <w:szCs w:val="22"/>
              </w:rPr>
              <w:t>提前</w:t>
            </w:r>
          </w:p>
          <w:p w14:paraId="409A3565">
            <w:pPr>
              <w:pStyle w:val="6"/>
              <w:spacing w:line="219" w:lineRule="auto"/>
              <w:ind w:left="209"/>
              <w:rPr>
                <w:sz w:val="22"/>
                <w:szCs w:val="22"/>
              </w:rPr>
            </w:pPr>
            <w:r>
              <w:rPr>
                <w:spacing w:val="5"/>
                <w:sz w:val="22"/>
                <w:szCs w:val="22"/>
              </w:rPr>
              <w:t>完成</w:t>
            </w:r>
          </w:p>
        </w:tc>
      </w:tr>
    </w:tbl>
    <w:p w14:paraId="66EBF360">
      <w:pPr>
        <w:rPr>
          <w:rFonts w:ascii="Arial"/>
          <w:sz w:val="21"/>
        </w:rPr>
      </w:pPr>
    </w:p>
    <w:p w14:paraId="34C4F7A6">
      <w:pPr>
        <w:rPr>
          <w:rFonts w:ascii="Arial" w:hAnsi="Arial" w:eastAsia="Arial" w:cs="Arial"/>
          <w:sz w:val="21"/>
          <w:szCs w:val="21"/>
        </w:rPr>
        <w:sectPr>
          <w:footerReference r:id="rId23" w:type="default"/>
          <w:pgSz w:w="11940" w:h="16820"/>
          <w:pgMar w:top="1429" w:right="1465" w:bottom="1999" w:left="1585" w:header="0" w:footer="1620" w:gutter="0"/>
          <w:cols w:space="720" w:num="1"/>
        </w:sectPr>
      </w:pPr>
    </w:p>
    <w:p w14:paraId="6B3F07DB">
      <w:pPr>
        <w:spacing w:before="153"/>
      </w:pPr>
    </w:p>
    <w:tbl>
      <w:tblPr>
        <w:tblStyle w:val="5"/>
        <w:tblW w:w="8869" w:type="dxa"/>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4"/>
        <w:gridCol w:w="1468"/>
        <w:gridCol w:w="1049"/>
        <w:gridCol w:w="1039"/>
        <w:gridCol w:w="1059"/>
        <w:gridCol w:w="1058"/>
        <w:gridCol w:w="1049"/>
        <w:gridCol w:w="739"/>
        <w:gridCol w:w="884"/>
      </w:tblGrid>
      <w:tr w14:paraId="4ED38C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992" w:type="dxa"/>
            <w:gridSpan w:val="2"/>
            <w:vMerge w:val="restart"/>
            <w:tcBorders>
              <w:bottom w:val="nil"/>
            </w:tcBorders>
            <w:vAlign w:val="top"/>
          </w:tcPr>
          <w:p w14:paraId="6FB5D198">
            <w:pPr>
              <w:spacing w:line="337" w:lineRule="auto"/>
              <w:rPr>
                <w:rFonts w:ascii="Arial"/>
                <w:sz w:val="21"/>
              </w:rPr>
            </w:pPr>
          </w:p>
          <w:p w14:paraId="7E0FBF56">
            <w:pPr>
              <w:pStyle w:val="6"/>
              <w:spacing w:before="72" w:line="220" w:lineRule="auto"/>
              <w:ind w:left="378"/>
              <w:rPr>
                <w:sz w:val="22"/>
                <w:szCs w:val="22"/>
              </w:rPr>
            </w:pPr>
            <w:r>
              <w:rPr>
                <w:b/>
                <w:bCs/>
                <w:spacing w:val="-11"/>
                <w:sz w:val="22"/>
                <w:szCs w:val="22"/>
              </w:rPr>
              <w:t>指标名称</w:t>
            </w:r>
          </w:p>
        </w:tc>
        <w:tc>
          <w:tcPr>
            <w:tcW w:w="1049" w:type="dxa"/>
            <w:vMerge w:val="restart"/>
            <w:tcBorders>
              <w:bottom w:val="nil"/>
            </w:tcBorders>
            <w:vAlign w:val="top"/>
          </w:tcPr>
          <w:p w14:paraId="21D2C25A">
            <w:pPr>
              <w:spacing w:line="337" w:lineRule="auto"/>
              <w:rPr>
                <w:rFonts w:ascii="Arial"/>
                <w:sz w:val="21"/>
              </w:rPr>
            </w:pPr>
          </w:p>
          <w:p w14:paraId="30CF9F44">
            <w:pPr>
              <w:pStyle w:val="6"/>
              <w:spacing w:before="71" w:line="219" w:lineRule="auto"/>
              <w:ind w:left="186"/>
              <w:rPr>
                <w:sz w:val="22"/>
                <w:szCs w:val="22"/>
              </w:rPr>
            </w:pPr>
            <w:r>
              <w:rPr>
                <w:b/>
                <w:bCs/>
                <w:spacing w:val="-4"/>
                <w:sz w:val="22"/>
                <w:szCs w:val="22"/>
              </w:rPr>
              <w:t>2015年</w:t>
            </w:r>
          </w:p>
        </w:tc>
        <w:tc>
          <w:tcPr>
            <w:tcW w:w="2098" w:type="dxa"/>
            <w:gridSpan w:val="2"/>
            <w:vAlign w:val="top"/>
          </w:tcPr>
          <w:p w14:paraId="6E4CCAC5">
            <w:pPr>
              <w:pStyle w:val="6"/>
              <w:spacing w:before="204" w:line="219" w:lineRule="auto"/>
              <w:ind w:left="693"/>
              <w:rPr>
                <w:sz w:val="22"/>
                <w:szCs w:val="22"/>
              </w:rPr>
            </w:pPr>
            <w:r>
              <w:rPr>
                <w:spacing w:val="1"/>
                <w:sz w:val="22"/>
                <w:szCs w:val="22"/>
              </w:rPr>
              <w:t>2020年</w:t>
            </w:r>
          </w:p>
        </w:tc>
        <w:tc>
          <w:tcPr>
            <w:tcW w:w="2107" w:type="dxa"/>
            <w:gridSpan w:val="2"/>
            <w:vAlign w:val="top"/>
          </w:tcPr>
          <w:p w14:paraId="06ADB138">
            <w:pPr>
              <w:pStyle w:val="6"/>
              <w:spacing w:before="65" w:line="230" w:lineRule="auto"/>
              <w:ind w:left="335" w:right="271" w:hanging="169"/>
              <w:rPr>
                <w:sz w:val="22"/>
                <w:szCs w:val="22"/>
              </w:rPr>
            </w:pPr>
            <w:r>
              <w:rPr>
                <w:spacing w:val="17"/>
                <w:sz w:val="22"/>
                <w:szCs w:val="22"/>
              </w:rPr>
              <w:t>“十三五”累计</w:t>
            </w:r>
            <w:r>
              <w:rPr>
                <w:spacing w:val="6"/>
                <w:sz w:val="22"/>
                <w:szCs w:val="22"/>
              </w:rPr>
              <w:t>或年均增长(%)</w:t>
            </w:r>
          </w:p>
        </w:tc>
        <w:tc>
          <w:tcPr>
            <w:tcW w:w="739" w:type="dxa"/>
            <w:vMerge w:val="restart"/>
            <w:tcBorders>
              <w:bottom w:val="nil"/>
            </w:tcBorders>
            <w:vAlign w:val="top"/>
          </w:tcPr>
          <w:p w14:paraId="22FA3AC0">
            <w:pPr>
              <w:spacing w:line="338" w:lineRule="auto"/>
              <w:rPr>
                <w:rFonts w:ascii="Arial"/>
                <w:sz w:val="21"/>
              </w:rPr>
            </w:pPr>
          </w:p>
          <w:p w14:paraId="04DC28AA">
            <w:pPr>
              <w:pStyle w:val="6"/>
              <w:spacing w:before="71" w:line="221" w:lineRule="auto"/>
              <w:ind w:left="152"/>
              <w:rPr>
                <w:sz w:val="22"/>
                <w:szCs w:val="22"/>
              </w:rPr>
            </w:pPr>
            <w:r>
              <w:rPr>
                <w:b/>
                <w:bCs/>
                <w:spacing w:val="-5"/>
                <w:sz w:val="22"/>
                <w:szCs w:val="22"/>
              </w:rPr>
              <w:t>属性</w:t>
            </w:r>
          </w:p>
        </w:tc>
        <w:tc>
          <w:tcPr>
            <w:tcW w:w="884" w:type="dxa"/>
            <w:vMerge w:val="restart"/>
            <w:tcBorders>
              <w:bottom w:val="nil"/>
            </w:tcBorders>
            <w:vAlign w:val="top"/>
          </w:tcPr>
          <w:p w14:paraId="02102255">
            <w:pPr>
              <w:pStyle w:val="6"/>
              <w:spacing w:before="280" w:line="219" w:lineRule="auto"/>
              <w:ind w:left="223"/>
              <w:rPr>
                <w:sz w:val="22"/>
                <w:szCs w:val="22"/>
              </w:rPr>
            </w:pPr>
            <w:r>
              <w:rPr>
                <w:b/>
                <w:bCs/>
                <w:spacing w:val="-5"/>
                <w:sz w:val="22"/>
                <w:szCs w:val="22"/>
              </w:rPr>
              <w:t>完成</w:t>
            </w:r>
          </w:p>
          <w:p w14:paraId="0507E6CA">
            <w:pPr>
              <w:pStyle w:val="6"/>
              <w:spacing w:line="220" w:lineRule="auto"/>
              <w:ind w:left="223"/>
              <w:rPr>
                <w:sz w:val="22"/>
                <w:szCs w:val="22"/>
              </w:rPr>
            </w:pPr>
            <w:r>
              <w:rPr>
                <w:b/>
                <w:bCs/>
                <w:spacing w:val="-5"/>
                <w:sz w:val="22"/>
                <w:szCs w:val="22"/>
              </w:rPr>
              <w:t>情况</w:t>
            </w:r>
          </w:p>
        </w:tc>
      </w:tr>
      <w:tr w14:paraId="17F2AF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1992" w:type="dxa"/>
            <w:gridSpan w:val="2"/>
            <w:vMerge w:val="continue"/>
            <w:tcBorders>
              <w:top w:val="nil"/>
            </w:tcBorders>
            <w:vAlign w:val="top"/>
          </w:tcPr>
          <w:p w14:paraId="2F20B7D7">
            <w:pPr>
              <w:rPr>
                <w:rFonts w:ascii="Arial"/>
                <w:sz w:val="21"/>
              </w:rPr>
            </w:pPr>
          </w:p>
        </w:tc>
        <w:tc>
          <w:tcPr>
            <w:tcW w:w="1049" w:type="dxa"/>
            <w:vMerge w:val="continue"/>
            <w:tcBorders>
              <w:top w:val="nil"/>
            </w:tcBorders>
            <w:vAlign w:val="top"/>
          </w:tcPr>
          <w:p w14:paraId="7BA0DE9E">
            <w:pPr>
              <w:rPr>
                <w:rFonts w:ascii="Arial"/>
                <w:sz w:val="21"/>
              </w:rPr>
            </w:pPr>
          </w:p>
        </w:tc>
        <w:tc>
          <w:tcPr>
            <w:tcW w:w="1039" w:type="dxa"/>
            <w:vAlign w:val="top"/>
          </w:tcPr>
          <w:p w14:paraId="6B67F7FA">
            <w:pPr>
              <w:pStyle w:val="6"/>
              <w:spacing w:before="86" w:line="219" w:lineRule="auto"/>
              <w:ind w:left="187"/>
              <w:rPr>
                <w:sz w:val="22"/>
                <w:szCs w:val="22"/>
              </w:rPr>
            </w:pPr>
            <w:r>
              <w:rPr>
                <w:b/>
                <w:bCs/>
                <w:spacing w:val="-5"/>
                <w:sz w:val="22"/>
                <w:szCs w:val="22"/>
              </w:rPr>
              <w:t>预期值</w:t>
            </w:r>
          </w:p>
        </w:tc>
        <w:tc>
          <w:tcPr>
            <w:tcW w:w="1059" w:type="dxa"/>
            <w:vAlign w:val="top"/>
          </w:tcPr>
          <w:p w14:paraId="0FBC34D7">
            <w:pPr>
              <w:pStyle w:val="6"/>
              <w:spacing w:before="87" w:line="220" w:lineRule="auto"/>
              <w:ind w:left="88"/>
              <w:rPr>
                <w:sz w:val="22"/>
                <w:szCs w:val="22"/>
              </w:rPr>
            </w:pPr>
            <w:r>
              <w:rPr>
                <w:b/>
                <w:bCs/>
                <w:spacing w:val="-5"/>
                <w:sz w:val="22"/>
                <w:szCs w:val="22"/>
              </w:rPr>
              <w:t>规划目标</w:t>
            </w:r>
          </w:p>
        </w:tc>
        <w:tc>
          <w:tcPr>
            <w:tcW w:w="1058" w:type="dxa"/>
            <w:vAlign w:val="top"/>
          </w:tcPr>
          <w:p w14:paraId="6CA2314B">
            <w:pPr>
              <w:pStyle w:val="6"/>
              <w:spacing w:before="86" w:line="219" w:lineRule="auto"/>
              <w:ind w:left="199"/>
              <w:rPr>
                <w:sz w:val="22"/>
                <w:szCs w:val="22"/>
              </w:rPr>
            </w:pPr>
            <w:r>
              <w:rPr>
                <w:b/>
                <w:bCs/>
                <w:spacing w:val="-5"/>
                <w:sz w:val="22"/>
                <w:szCs w:val="22"/>
              </w:rPr>
              <w:t>预期值</w:t>
            </w:r>
          </w:p>
        </w:tc>
        <w:tc>
          <w:tcPr>
            <w:tcW w:w="1049" w:type="dxa"/>
            <w:vAlign w:val="top"/>
          </w:tcPr>
          <w:p w14:paraId="2B7C9BEA">
            <w:pPr>
              <w:pStyle w:val="6"/>
              <w:spacing w:before="90" w:line="220" w:lineRule="auto"/>
              <w:ind w:left="77"/>
              <w:rPr>
                <w:sz w:val="22"/>
                <w:szCs w:val="22"/>
              </w:rPr>
            </w:pPr>
            <w:r>
              <w:rPr>
                <w:spacing w:val="-2"/>
                <w:sz w:val="22"/>
                <w:szCs w:val="22"/>
              </w:rPr>
              <w:t>规划目标</w:t>
            </w:r>
          </w:p>
        </w:tc>
        <w:tc>
          <w:tcPr>
            <w:tcW w:w="739" w:type="dxa"/>
            <w:vMerge w:val="continue"/>
            <w:tcBorders>
              <w:top w:val="nil"/>
            </w:tcBorders>
            <w:vAlign w:val="top"/>
          </w:tcPr>
          <w:p w14:paraId="37C3569F">
            <w:pPr>
              <w:rPr>
                <w:rFonts w:ascii="Arial"/>
                <w:sz w:val="21"/>
              </w:rPr>
            </w:pPr>
          </w:p>
        </w:tc>
        <w:tc>
          <w:tcPr>
            <w:tcW w:w="884" w:type="dxa"/>
            <w:vMerge w:val="continue"/>
            <w:tcBorders>
              <w:top w:val="nil"/>
            </w:tcBorders>
            <w:vAlign w:val="top"/>
          </w:tcPr>
          <w:p w14:paraId="390E262E">
            <w:pPr>
              <w:rPr>
                <w:rFonts w:ascii="Arial"/>
                <w:sz w:val="21"/>
              </w:rPr>
            </w:pPr>
          </w:p>
        </w:tc>
      </w:tr>
      <w:tr w14:paraId="2C6B50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8" w:hRule="atLeast"/>
        </w:trPr>
        <w:tc>
          <w:tcPr>
            <w:tcW w:w="524" w:type="dxa"/>
            <w:vMerge w:val="restart"/>
            <w:tcBorders>
              <w:bottom w:val="nil"/>
            </w:tcBorders>
            <w:vAlign w:val="top"/>
          </w:tcPr>
          <w:p w14:paraId="4C27A5A3">
            <w:pPr>
              <w:spacing w:line="318" w:lineRule="auto"/>
              <w:rPr>
                <w:rFonts w:ascii="Arial"/>
                <w:sz w:val="21"/>
              </w:rPr>
            </w:pPr>
          </w:p>
          <w:p w14:paraId="041AEB95">
            <w:pPr>
              <w:spacing w:line="318" w:lineRule="auto"/>
              <w:rPr>
                <w:rFonts w:ascii="Arial"/>
                <w:sz w:val="21"/>
              </w:rPr>
            </w:pPr>
          </w:p>
          <w:p w14:paraId="6FCF85BA">
            <w:pPr>
              <w:spacing w:line="319" w:lineRule="auto"/>
              <w:rPr>
                <w:rFonts w:ascii="Arial"/>
                <w:sz w:val="21"/>
              </w:rPr>
            </w:pPr>
          </w:p>
          <w:p w14:paraId="748AC869">
            <w:pPr>
              <w:pStyle w:val="6"/>
              <w:spacing w:before="71" w:line="210" w:lineRule="auto"/>
              <w:ind w:left="34" w:right="24"/>
              <w:rPr>
                <w:sz w:val="22"/>
                <w:szCs w:val="22"/>
              </w:rPr>
            </w:pPr>
            <w:r>
              <w:rPr>
                <w:spacing w:val="7"/>
                <w:sz w:val="22"/>
                <w:szCs w:val="22"/>
              </w:rPr>
              <w:t>空气</w:t>
            </w:r>
            <w:r>
              <w:rPr>
                <w:spacing w:val="-3"/>
                <w:sz w:val="22"/>
                <w:szCs w:val="22"/>
              </w:rPr>
              <w:t>质量</w:t>
            </w:r>
          </w:p>
        </w:tc>
        <w:tc>
          <w:tcPr>
            <w:tcW w:w="1468" w:type="dxa"/>
            <w:vAlign w:val="top"/>
          </w:tcPr>
          <w:p w14:paraId="6AA2DEBB">
            <w:pPr>
              <w:pStyle w:val="6"/>
              <w:spacing w:before="140" w:line="219" w:lineRule="auto"/>
              <w:ind w:left="1" w:firstLine="29"/>
              <w:rPr>
                <w:sz w:val="22"/>
                <w:szCs w:val="22"/>
              </w:rPr>
            </w:pPr>
            <w:r>
              <w:rPr>
                <w:spacing w:val="-3"/>
                <w:sz w:val="22"/>
                <w:szCs w:val="22"/>
              </w:rPr>
              <w:t>县级及以上城</w:t>
            </w:r>
            <w:r>
              <w:rPr>
                <w:spacing w:val="-11"/>
                <w:sz w:val="22"/>
                <w:szCs w:val="22"/>
              </w:rPr>
              <w:t>市细颗粒物</w:t>
            </w:r>
            <w:r>
              <w:rPr>
                <w:spacing w:val="3"/>
                <w:sz w:val="22"/>
                <w:szCs w:val="22"/>
              </w:rPr>
              <w:t>(</w:t>
            </w:r>
            <w:r>
              <w:rPr>
                <w:sz w:val="22"/>
                <w:szCs w:val="22"/>
              </w:rPr>
              <w:t>PM</w:t>
            </w:r>
            <w:r>
              <w:rPr>
                <w:spacing w:val="3"/>
                <w:sz w:val="22"/>
                <w:szCs w:val="22"/>
              </w:rPr>
              <w:t>2.5)浓度下</w:t>
            </w:r>
            <w:r>
              <w:rPr>
                <w:spacing w:val="11"/>
                <w:sz w:val="22"/>
                <w:szCs w:val="22"/>
              </w:rPr>
              <w:t>降(%)</w:t>
            </w:r>
          </w:p>
        </w:tc>
        <w:tc>
          <w:tcPr>
            <w:tcW w:w="1049" w:type="dxa"/>
            <w:vAlign w:val="top"/>
          </w:tcPr>
          <w:p w14:paraId="15800462">
            <w:pPr>
              <w:spacing w:line="269" w:lineRule="auto"/>
              <w:rPr>
                <w:rFonts w:ascii="Arial"/>
                <w:sz w:val="21"/>
              </w:rPr>
            </w:pPr>
          </w:p>
          <w:p w14:paraId="6374A59C">
            <w:pPr>
              <w:spacing w:line="270" w:lineRule="auto"/>
              <w:rPr>
                <w:rFonts w:ascii="Arial"/>
                <w:sz w:val="21"/>
              </w:rPr>
            </w:pPr>
          </w:p>
          <w:p w14:paraId="0715FF50">
            <w:pPr>
              <w:pStyle w:val="6"/>
              <w:spacing w:before="72" w:line="170" w:lineRule="exact"/>
              <w:ind w:left="403"/>
              <w:rPr>
                <w:sz w:val="22"/>
                <w:szCs w:val="22"/>
              </w:rPr>
            </w:pPr>
            <w:r>
              <w:rPr>
                <w:position w:val="-4"/>
                <w:sz w:val="22"/>
                <w:szCs w:val="22"/>
              </w:rPr>
              <w:t>一</w:t>
            </w:r>
          </w:p>
        </w:tc>
        <w:tc>
          <w:tcPr>
            <w:tcW w:w="1039" w:type="dxa"/>
            <w:vAlign w:val="top"/>
          </w:tcPr>
          <w:p w14:paraId="74DEE32D">
            <w:pPr>
              <w:spacing w:line="269" w:lineRule="auto"/>
              <w:rPr>
                <w:rFonts w:ascii="Arial"/>
                <w:sz w:val="21"/>
              </w:rPr>
            </w:pPr>
          </w:p>
          <w:p w14:paraId="0359B432">
            <w:pPr>
              <w:spacing w:line="270" w:lineRule="auto"/>
              <w:rPr>
                <w:rFonts w:ascii="Arial"/>
                <w:sz w:val="21"/>
              </w:rPr>
            </w:pPr>
          </w:p>
          <w:p w14:paraId="42482836">
            <w:pPr>
              <w:pStyle w:val="6"/>
              <w:spacing w:before="72" w:line="170" w:lineRule="exact"/>
              <w:ind w:left="404"/>
              <w:rPr>
                <w:sz w:val="22"/>
                <w:szCs w:val="22"/>
              </w:rPr>
            </w:pPr>
            <w:r>
              <w:rPr>
                <w:position w:val="-4"/>
                <w:sz w:val="22"/>
                <w:szCs w:val="22"/>
              </w:rPr>
              <w:t>一</w:t>
            </w:r>
          </w:p>
        </w:tc>
        <w:tc>
          <w:tcPr>
            <w:tcW w:w="1059" w:type="dxa"/>
            <w:vAlign w:val="top"/>
          </w:tcPr>
          <w:p w14:paraId="65952A46">
            <w:pPr>
              <w:spacing w:line="269" w:lineRule="auto"/>
              <w:rPr>
                <w:rFonts w:ascii="Arial"/>
                <w:sz w:val="21"/>
              </w:rPr>
            </w:pPr>
          </w:p>
          <w:p w14:paraId="02BD635E">
            <w:pPr>
              <w:spacing w:line="270" w:lineRule="auto"/>
              <w:rPr>
                <w:rFonts w:ascii="Arial"/>
                <w:sz w:val="21"/>
              </w:rPr>
            </w:pPr>
          </w:p>
          <w:p w14:paraId="20648C31">
            <w:pPr>
              <w:pStyle w:val="6"/>
              <w:spacing w:before="72" w:line="170" w:lineRule="exact"/>
              <w:ind w:left="414"/>
              <w:rPr>
                <w:sz w:val="22"/>
                <w:szCs w:val="22"/>
              </w:rPr>
            </w:pPr>
            <w:r>
              <w:rPr>
                <w:position w:val="-4"/>
                <w:sz w:val="22"/>
                <w:szCs w:val="22"/>
              </w:rPr>
              <w:t>一</w:t>
            </w:r>
          </w:p>
        </w:tc>
        <w:tc>
          <w:tcPr>
            <w:tcW w:w="1058" w:type="dxa"/>
            <w:vAlign w:val="top"/>
          </w:tcPr>
          <w:p w14:paraId="3239B158">
            <w:pPr>
              <w:spacing w:line="442" w:lineRule="auto"/>
              <w:rPr>
                <w:rFonts w:ascii="Arial"/>
                <w:sz w:val="21"/>
              </w:rPr>
            </w:pPr>
          </w:p>
          <w:p w14:paraId="1134AF74">
            <w:pPr>
              <w:pStyle w:val="6"/>
              <w:spacing w:before="71" w:line="224" w:lineRule="auto"/>
              <w:ind w:left="306"/>
              <w:rPr>
                <w:sz w:val="22"/>
                <w:szCs w:val="22"/>
              </w:rPr>
            </w:pPr>
            <w:r>
              <w:rPr>
                <w:spacing w:val="-9"/>
                <w:sz w:val="22"/>
                <w:szCs w:val="22"/>
              </w:rPr>
              <w:t>[20]</w:t>
            </w:r>
          </w:p>
        </w:tc>
        <w:tc>
          <w:tcPr>
            <w:tcW w:w="1049" w:type="dxa"/>
            <w:vAlign w:val="top"/>
          </w:tcPr>
          <w:p w14:paraId="1EE9F6F2">
            <w:pPr>
              <w:spacing w:line="442" w:lineRule="auto"/>
              <w:rPr>
                <w:rFonts w:ascii="Arial"/>
                <w:sz w:val="21"/>
              </w:rPr>
            </w:pPr>
          </w:p>
          <w:p w14:paraId="0FFC4EE0">
            <w:pPr>
              <w:pStyle w:val="6"/>
              <w:spacing w:before="71" w:line="224" w:lineRule="auto"/>
              <w:ind w:left="298"/>
              <w:rPr>
                <w:sz w:val="22"/>
                <w:szCs w:val="22"/>
              </w:rPr>
            </w:pPr>
            <w:r>
              <w:rPr>
                <w:spacing w:val="-9"/>
                <w:sz w:val="22"/>
                <w:szCs w:val="22"/>
              </w:rPr>
              <w:t>[12]</w:t>
            </w:r>
          </w:p>
        </w:tc>
        <w:tc>
          <w:tcPr>
            <w:tcW w:w="739" w:type="dxa"/>
            <w:vAlign w:val="top"/>
          </w:tcPr>
          <w:p w14:paraId="76C86D27">
            <w:pPr>
              <w:spacing w:line="435" w:lineRule="auto"/>
              <w:rPr>
                <w:rFonts w:ascii="Arial"/>
                <w:sz w:val="21"/>
              </w:rPr>
            </w:pPr>
          </w:p>
          <w:p w14:paraId="7A479865">
            <w:pPr>
              <w:pStyle w:val="6"/>
              <w:spacing w:before="72" w:line="219" w:lineRule="auto"/>
              <w:ind w:left="38"/>
              <w:rPr>
                <w:sz w:val="22"/>
                <w:szCs w:val="22"/>
              </w:rPr>
            </w:pPr>
            <w:r>
              <w:rPr>
                <w:spacing w:val="2"/>
                <w:sz w:val="22"/>
                <w:szCs w:val="22"/>
              </w:rPr>
              <w:t>约束性</w:t>
            </w:r>
          </w:p>
        </w:tc>
        <w:tc>
          <w:tcPr>
            <w:tcW w:w="884" w:type="dxa"/>
            <w:vAlign w:val="top"/>
          </w:tcPr>
          <w:p w14:paraId="6A09CAE1">
            <w:pPr>
              <w:spacing w:line="317" w:lineRule="auto"/>
              <w:rPr>
                <w:rFonts w:ascii="Arial"/>
                <w:sz w:val="21"/>
              </w:rPr>
            </w:pPr>
          </w:p>
          <w:p w14:paraId="3BBDEBF7">
            <w:pPr>
              <w:pStyle w:val="6"/>
              <w:spacing w:before="71" w:line="209" w:lineRule="auto"/>
              <w:ind w:left="220"/>
              <w:rPr>
                <w:sz w:val="22"/>
                <w:szCs w:val="22"/>
              </w:rPr>
            </w:pPr>
            <w:r>
              <w:rPr>
                <w:spacing w:val="5"/>
                <w:sz w:val="22"/>
                <w:szCs w:val="22"/>
              </w:rPr>
              <w:t>提前</w:t>
            </w:r>
          </w:p>
          <w:p w14:paraId="3943494D">
            <w:pPr>
              <w:pStyle w:val="6"/>
              <w:spacing w:line="219" w:lineRule="auto"/>
              <w:ind w:left="220"/>
              <w:rPr>
                <w:sz w:val="22"/>
                <w:szCs w:val="22"/>
              </w:rPr>
            </w:pPr>
            <w:r>
              <w:rPr>
                <w:spacing w:val="5"/>
                <w:sz w:val="22"/>
                <w:szCs w:val="22"/>
              </w:rPr>
              <w:t>完成</w:t>
            </w:r>
          </w:p>
        </w:tc>
      </w:tr>
      <w:tr w14:paraId="17921C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524" w:type="dxa"/>
            <w:vMerge w:val="continue"/>
            <w:tcBorders>
              <w:top w:val="nil"/>
            </w:tcBorders>
            <w:vAlign w:val="top"/>
          </w:tcPr>
          <w:p w14:paraId="20EA91FD">
            <w:pPr>
              <w:rPr>
                <w:rFonts w:ascii="Arial"/>
                <w:sz w:val="21"/>
              </w:rPr>
            </w:pPr>
          </w:p>
        </w:tc>
        <w:tc>
          <w:tcPr>
            <w:tcW w:w="1468" w:type="dxa"/>
            <w:vAlign w:val="top"/>
          </w:tcPr>
          <w:p w14:paraId="006E1325">
            <w:pPr>
              <w:pStyle w:val="6"/>
              <w:spacing w:before="140" w:line="224" w:lineRule="auto"/>
              <w:ind w:left="1" w:firstLine="39"/>
              <w:rPr>
                <w:sz w:val="22"/>
                <w:szCs w:val="22"/>
              </w:rPr>
            </w:pPr>
            <w:r>
              <w:rPr>
                <w:spacing w:val="-4"/>
                <w:sz w:val="22"/>
                <w:szCs w:val="22"/>
              </w:rPr>
              <w:t>县级及以上城</w:t>
            </w:r>
            <w:r>
              <w:rPr>
                <w:spacing w:val="6"/>
                <w:sz w:val="22"/>
                <w:szCs w:val="22"/>
              </w:rPr>
              <w:t>市空气质量优</w:t>
            </w:r>
            <w:r>
              <w:rPr>
                <w:spacing w:val="-9"/>
                <w:sz w:val="22"/>
                <w:szCs w:val="22"/>
              </w:rPr>
              <w:t>良天数比例</w:t>
            </w:r>
            <w:r>
              <w:rPr>
                <w:spacing w:val="-11"/>
                <w:sz w:val="22"/>
                <w:szCs w:val="22"/>
              </w:rPr>
              <w:t>(%)</w:t>
            </w:r>
          </w:p>
        </w:tc>
        <w:tc>
          <w:tcPr>
            <w:tcW w:w="1049" w:type="dxa"/>
            <w:vAlign w:val="top"/>
          </w:tcPr>
          <w:p w14:paraId="3FDCE5F8">
            <w:pPr>
              <w:spacing w:line="275" w:lineRule="auto"/>
              <w:rPr>
                <w:rFonts w:ascii="Arial"/>
                <w:sz w:val="21"/>
              </w:rPr>
            </w:pPr>
          </w:p>
          <w:p w14:paraId="7FA382B8">
            <w:pPr>
              <w:spacing w:line="276" w:lineRule="auto"/>
              <w:rPr>
                <w:rFonts w:ascii="Arial"/>
                <w:sz w:val="21"/>
              </w:rPr>
            </w:pPr>
          </w:p>
          <w:p w14:paraId="02F11A64">
            <w:pPr>
              <w:pStyle w:val="6"/>
              <w:spacing w:before="72" w:line="170" w:lineRule="exact"/>
              <w:ind w:left="403"/>
              <w:rPr>
                <w:sz w:val="22"/>
                <w:szCs w:val="22"/>
              </w:rPr>
            </w:pPr>
            <w:r>
              <w:rPr>
                <w:position w:val="-4"/>
                <w:sz w:val="22"/>
                <w:szCs w:val="22"/>
              </w:rPr>
              <w:t>一</w:t>
            </w:r>
          </w:p>
        </w:tc>
        <w:tc>
          <w:tcPr>
            <w:tcW w:w="1039" w:type="dxa"/>
            <w:vAlign w:val="top"/>
          </w:tcPr>
          <w:p w14:paraId="5E12AEFD">
            <w:pPr>
              <w:spacing w:line="469" w:lineRule="auto"/>
              <w:rPr>
                <w:rFonts w:ascii="Arial"/>
                <w:sz w:val="21"/>
              </w:rPr>
            </w:pPr>
          </w:p>
          <w:p w14:paraId="6AB129F5">
            <w:pPr>
              <w:pStyle w:val="6"/>
              <w:spacing w:before="71" w:line="239" w:lineRule="auto"/>
              <w:ind w:left="293"/>
              <w:rPr>
                <w:sz w:val="22"/>
                <w:szCs w:val="22"/>
              </w:rPr>
            </w:pPr>
            <w:r>
              <w:rPr>
                <w:spacing w:val="-2"/>
                <w:sz w:val="22"/>
                <w:szCs w:val="22"/>
              </w:rPr>
              <w:t>91.3</w:t>
            </w:r>
          </w:p>
        </w:tc>
        <w:tc>
          <w:tcPr>
            <w:tcW w:w="1059" w:type="dxa"/>
            <w:vAlign w:val="top"/>
          </w:tcPr>
          <w:p w14:paraId="20283AB8">
            <w:pPr>
              <w:spacing w:line="469" w:lineRule="auto"/>
              <w:rPr>
                <w:rFonts w:ascii="Arial"/>
                <w:sz w:val="21"/>
              </w:rPr>
            </w:pPr>
          </w:p>
          <w:p w14:paraId="5F621FF1">
            <w:pPr>
              <w:pStyle w:val="6"/>
              <w:spacing w:before="71"/>
              <w:ind w:left="355"/>
              <w:rPr>
                <w:sz w:val="22"/>
                <w:szCs w:val="22"/>
              </w:rPr>
            </w:pPr>
            <w:r>
              <w:rPr>
                <w:spacing w:val="-4"/>
                <w:sz w:val="22"/>
                <w:szCs w:val="22"/>
              </w:rPr>
              <w:t>&gt;85</w:t>
            </w:r>
          </w:p>
        </w:tc>
        <w:tc>
          <w:tcPr>
            <w:tcW w:w="1058" w:type="dxa"/>
            <w:vAlign w:val="top"/>
          </w:tcPr>
          <w:p w14:paraId="26024B96">
            <w:pPr>
              <w:spacing w:line="275" w:lineRule="auto"/>
              <w:rPr>
                <w:rFonts w:ascii="Arial"/>
                <w:sz w:val="21"/>
              </w:rPr>
            </w:pPr>
          </w:p>
          <w:p w14:paraId="6E0DB405">
            <w:pPr>
              <w:spacing w:line="276" w:lineRule="auto"/>
              <w:rPr>
                <w:rFonts w:ascii="Arial"/>
                <w:sz w:val="21"/>
              </w:rPr>
            </w:pPr>
          </w:p>
          <w:p w14:paraId="54FC8E68">
            <w:pPr>
              <w:pStyle w:val="6"/>
              <w:spacing w:before="72" w:line="170" w:lineRule="exact"/>
              <w:ind w:left="415"/>
              <w:rPr>
                <w:sz w:val="22"/>
                <w:szCs w:val="22"/>
              </w:rPr>
            </w:pPr>
            <w:r>
              <w:rPr>
                <w:position w:val="-4"/>
                <w:sz w:val="22"/>
                <w:szCs w:val="22"/>
              </w:rPr>
              <w:t>一</w:t>
            </w:r>
          </w:p>
        </w:tc>
        <w:tc>
          <w:tcPr>
            <w:tcW w:w="1049" w:type="dxa"/>
            <w:vAlign w:val="top"/>
          </w:tcPr>
          <w:p w14:paraId="7028DB17">
            <w:pPr>
              <w:spacing w:line="275" w:lineRule="auto"/>
              <w:rPr>
                <w:rFonts w:ascii="Arial"/>
                <w:sz w:val="21"/>
              </w:rPr>
            </w:pPr>
          </w:p>
          <w:p w14:paraId="21E551F2">
            <w:pPr>
              <w:spacing w:line="276" w:lineRule="auto"/>
              <w:rPr>
                <w:rFonts w:ascii="Arial"/>
                <w:sz w:val="21"/>
              </w:rPr>
            </w:pPr>
          </w:p>
          <w:p w14:paraId="3F1EB9D2">
            <w:pPr>
              <w:pStyle w:val="6"/>
              <w:spacing w:before="72" w:line="170" w:lineRule="exact"/>
              <w:ind w:left="407"/>
              <w:rPr>
                <w:sz w:val="22"/>
                <w:szCs w:val="22"/>
              </w:rPr>
            </w:pPr>
            <w:r>
              <w:rPr>
                <w:position w:val="-4"/>
                <w:sz w:val="22"/>
                <w:szCs w:val="22"/>
              </w:rPr>
              <w:t>一</w:t>
            </w:r>
          </w:p>
        </w:tc>
        <w:tc>
          <w:tcPr>
            <w:tcW w:w="739" w:type="dxa"/>
            <w:vAlign w:val="top"/>
          </w:tcPr>
          <w:p w14:paraId="1081DED6">
            <w:pPr>
              <w:spacing w:line="447" w:lineRule="auto"/>
              <w:rPr>
                <w:rFonts w:ascii="Arial"/>
                <w:sz w:val="21"/>
              </w:rPr>
            </w:pPr>
          </w:p>
          <w:p w14:paraId="0B3C67FD">
            <w:pPr>
              <w:pStyle w:val="6"/>
              <w:spacing w:before="72" w:line="219" w:lineRule="auto"/>
              <w:ind w:left="38"/>
              <w:rPr>
                <w:sz w:val="22"/>
                <w:szCs w:val="22"/>
              </w:rPr>
            </w:pPr>
            <w:r>
              <w:rPr>
                <w:spacing w:val="2"/>
                <w:sz w:val="22"/>
                <w:szCs w:val="22"/>
              </w:rPr>
              <w:t>约束性</w:t>
            </w:r>
          </w:p>
        </w:tc>
        <w:tc>
          <w:tcPr>
            <w:tcW w:w="884" w:type="dxa"/>
            <w:vAlign w:val="top"/>
          </w:tcPr>
          <w:p w14:paraId="4CACD36A">
            <w:pPr>
              <w:spacing w:line="329" w:lineRule="auto"/>
              <w:rPr>
                <w:rFonts w:ascii="Arial"/>
                <w:sz w:val="21"/>
              </w:rPr>
            </w:pPr>
          </w:p>
          <w:p w14:paraId="038992FC">
            <w:pPr>
              <w:pStyle w:val="6"/>
              <w:spacing w:before="72" w:line="217" w:lineRule="auto"/>
              <w:ind w:left="220"/>
              <w:rPr>
                <w:sz w:val="22"/>
                <w:szCs w:val="22"/>
              </w:rPr>
            </w:pPr>
            <w:r>
              <w:rPr>
                <w:spacing w:val="5"/>
                <w:sz w:val="22"/>
                <w:szCs w:val="22"/>
              </w:rPr>
              <w:t>提前</w:t>
            </w:r>
          </w:p>
          <w:p w14:paraId="2B556AB2">
            <w:pPr>
              <w:pStyle w:val="6"/>
              <w:spacing w:line="219" w:lineRule="auto"/>
              <w:ind w:left="220"/>
              <w:rPr>
                <w:sz w:val="22"/>
                <w:szCs w:val="22"/>
              </w:rPr>
            </w:pPr>
            <w:r>
              <w:rPr>
                <w:spacing w:val="5"/>
                <w:sz w:val="22"/>
                <w:szCs w:val="22"/>
              </w:rPr>
              <w:t>完成</w:t>
            </w:r>
          </w:p>
        </w:tc>
      </w:tr>
      <w:tr w14:paraId="5BEEBC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9" w:hRule="atLeast"/>
        </w:trPr>
        <w:tc>
          <w:tcPr>
            <w:tcW w:w="1992" w:type="dxa"/>
            <w:gridSpan w:val="2"/>
            <w:vAlign w:val="top"/>
          </w:tcPr>
          <w:p w14:paraId="465B35FF">
            <w:pPr>
              <w:pStyle w:val="6"/>
              <w:spacing w:before="133" w:line="237" w:lineRule="auto"/>
              <w:ind w:left="15" w:right="183"/>
              <w:rPr>
                <w:sz w:val="22"/>
                <w:szCs w:val="22"/>
              </w:rPr>
            </w:pPr>
            <w:r>
              <w:rPr>
                <w:spacing w:val="2"/>
                <w:sz w:val="22"/>
                <w:szCs w:val="22"/>
              </w:rPr>
              <w:t>城镇生活污水集中</w:t>
            </w:r>
            <w:r>
              <w:rPr>
                <w:spacing w:val="8"/>
                <w:sz w:val="22"/>
                <w:szCs w:val="22"/>
              </w:rPr>
              <w:t>处理率(%)</w:t>
            </w:r>
          </w:p>
        </w:tc>
        <w:tc>
          <w:tcPr>
            <w:tcW w:w="1049" w:type="dxa"/>
            <w:vAlign w:val="top"/>
          </w:tcPr>
          <w:p w14:paraId="706EEE7D">
            <w:pPr>
              <w:pStyle w:val="6"/>
              <w:spacing w:before="275"/>
              <w:ind w:left="403"/>
              <w:rPr>
                <w:sz w:val="22"/>
                <w:szCs w:val="22"/>
              </w:rPr>
            </w:pPr>
            <w:r>
              <w:rPr>
                <w:spacing w:val="-3"/>
                <w:sz w:val="22"/>
                <w:szCs w:val="22"/>
              </w:rPr>
              <w:t>80</w:t>
            </w:r>
          </w:p>
        </w:tc>
        <w:tc>
          <w:tcPr>
            <w:tcW w:w="1039" w:type="dxa"/>
            <w:vAlign w:val="top"/>
          </w:tcPr>
          <w:p w14:paraId="3B6AB2A4">
            <w:pPr>
              <w:pStyle w:val="6"/>
              <w:spacing w:before="275" w:line="239" w:lineRule="auto"/>
              <w:ind w:left="293"/>
              <w:rPr>
                <w:sz w:val="22"/>
                <w:szCs w:val="22"/>
              </w:rPr>
            </w:pPr>
            <w:r>
              <w:rPr>
                <w:spacing w:val="-2"/>
                <w:sz w:val="22"/>
                <w:szCs w:val="22"/>
              </w:rPr>
              <w:t>93.5</w:t>
            </w:r>
          </w:p>
        </w:tc>
        <w:tc>
          <w:tcPr>
            <w:tcW w:w="1059" w:type="dxa"/>
            <w:vAlign w:val="top"/>
          </w:tcPr>
          <w:p w14:paraId="14C588CE">
            <w:pPr>
              <w:pStyle w:val="6"/>
              <w:spacing w:before="275"/>
              <w:ind w:left="414"/>
              <w:rPr>
                <w:sz w:val="22"/>
                <w:szCs w:val="22"/>
              </w:rPr>
            </w:pPr>
            <w:r>
              <w:rPr>
                <w:spacing w:val="-3"/>
                <w:sz w:val="22"/>
                <w:szCs w:val="22"/>
              </w:rPr>
              <w:t>90</w:t>
            </w:r>
          </w:p>
        </w:tc>
        <w:tc>
          <w:tcPr>
            <w:tcW w:w="1058" w:type="dxa"/>
            <w:vAlign w:val="top"/>
          </w:tcPr>
          <w:p w14:paraId="5F7BE822">
            <w:pPr>
              <w:pStyle w:val="6"/>
              <w:spacing w:before="260" w:line="224" w:lineRule="auto"/>
              <w:ind w:left="196"/>
              <w:rPr>
                <w:sz w:val="22"/>
                <w:szCs w:val="22"/>
              </w:rPr>
            </w:pPr>
            <w:r>
              <w:rPr>
                <w:spacing w:val="-7"/>
                <w:sz w:val="22"/>
                <w:szCs w:val="22"/>
              </w:rPr>
              <w:t>[13.5]</w:t>
            </w:r>
          </w:p>
        </w:tc>
        <w:tc>
          <w:tcPr>
            <w:tcW w:w="1049" w:type="dxa"/>
            <w:vAlign w:val="top"/>
          </w:tcPr>
          <w:p w14:paraId="3613A1B1">
            <w:pPr>
              <w:pStyle w:val="6"/>
              <w:spacing w:before="260" w:line="224" w:lineRule="auto"/>
              <w:ind w:left="298"/>
              <w:rPr>
                <w:sz w:val="22"/>
                <w:szCs w:val="22"/>
              </w:rPr>
            </w:pPr>
            <w:r>
              <w:rPr>
                <w:spacing w:val="-9"/>
                <w:sz w:val="22"/>
                <w:szCs w:val="22"/>
              </w:rPr>
              <w:t>[10]</w:t>
            </w:r>
          </w:p>
        </w:tc>
        <w:tc>
          <w:tcPr>
            <w:tcW w:w="739" w:type="dxa"/>
            <w:vAlign w:val="top"/>
          </w:tcPr>
          <w:p w14:paraId="11D33C8B">
            <w:pPr>
              <w:pStyle w:val="6"/>
              <w:spacing w:before="254" w:line="219" w:lineRule="auto"/>
              <w:ind w:left="38"/>
              <w:rPr>
                <w:sz w:val="22"/>
                <w:szCs w:val="22"/>
              </w:rPr>
            </w:pPr>
            <w:r>
              <w:rPr>
                <w:spacing w:val="2"/>
                <w:sz w:val="22"/>
                <w:szCs w:val="22"/>
              </w:rPr>
              <w:t>约束性</w:t>
            </w:r>
          </w:p>
        </w:tc>
        <w:tc>
          <w:tcPr>
            <w:tcW w:w="884" w:type="dxa"/>
            <w:vAlign w:val="top"/>
          </w:tcPr>
          <w:p w14:paraId="0674AB6D">
            <w:pPr>
              <w:pStyle w:val="6"/>
              <w:spacing w:before="135" w:line="217" w:lineRule="auto"/>
              <w:ind w:left="220"/>
              <w:rPr>
                <w:sz w:val="22"/>
                <w:szCs w:val="22"/>
              </w:rPr>
            </w:pPr>
            <w:r>
              <w:rPr>
                <w:spacing w:val="5"/>
                <w:sz w:val="22"/>
                <w:szCs w:val="22"/>
              </w:rPr>
              <w:t>提前</w:t>
            </w:r>
          </w:p>
          <w:p w14:paraId="1A829F4C">
            <w:pPr>
              <w:pStyle w:val="6"/>
              <w:spacing w:line="219" w:lineRule="auto"/>
              <w:ind w:left="220"/>
              <w:rPr>
                <w:sz w:val="22"/>
                <w:szCs w:val="22"/>
              </w:rPr>
            </w:pPr>
            <w:r>
              <w:rPr>
                <w:spacing w:val="5"/>
                <w:sz w:val="22"/>
                <w:szCs w:val="22"/>
              </w:rPr>
              <w:t>完成</w:t>
            </w:r>
          </w:p>
        </w:tc>
      </w:tr>
      <w:tr w14:paraId="162B45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9" w:hRule="atLeast"/>
        </w:trPr>
        <w:tc>
          <w:tcPr>
            <w:tcW w:w="1992" w:type="dxa"/>
            <w:gridSpan w:val="2"/>
            <w:vAlign w:val="top"/>
          </w:tcPr>
          <w:p w14:paraId="1CFC3D92">
            <w:pPr>
              <w:pStyle w:val="6"/>
              <w:spacing w:before="163" w:line="215" w:lineRule="auto"/>
              <w:ind w:left="15"/>
              <w:rPr>
                <w:sz w:val="22"/>
                <w:szCs w:val="22"/>
              </w:rPr>
            </w:pPr>
            <w:r>
              <w:rPr>
                <w:spacing w:val="-2"/>
                <w:sz w:val="22"/>
                <w:szCs w:val="22"/>
              </w:rPr>
              <w:t>城镇生活垃圾无害化</w:t>
            </w:r>
            <w:r>
              <w:rPr>
                <w:spacing w:val="7"/>
                <w:sz w:val="22"/>
                <w:szCs w:val="22"/>
              </w:rPr>
              <w:t>处理率(%)</w:t>
            </w:r>
          </w:p>
        </w:tc>
        <w:tc>
          <w:tcPr>
            <w:tcW w:w="1049" w:type="dxa"/>
            <w:vAlign w:val="top"/>
          </w:tcPr>
          <w:p w14:paraId="44481872">
            <w:pPr>
              <w:pStyle w:val="6"/>
              <w:spacing w:before="276"/>
              <w:ind w:left="403"/>
              <w:rPr>
                <w:sz w:val="22"/>
                <w:szCs w:val="22"/>
              </w:rPr>
            </w:pPr>
            <w:r>
              <w:rPr>
                <w:spacing w:val="-4"/>
                <w:sz w:val="22"/>
                <w:szCs w:val="22"/>
              </w:rPr>
              <w:t>78</w:t>
            </w:r>
          </w:p>
        </w:tc>
        <w:tc>
          <w:tcPr>
            <w:tcW w:w="1039" w:type="dxa"/>
            <w:vAlign w:val="top"/>
          </w:tcPr>
          <w:p w14:paraId="08FB0685">
            <w:pPr>
              <w:pStyle w:val="6"/>
              <w:spacing w:before="276"/>
              <w:ind w:left="344"/>
              <w:rPr>
                <w:sz w:val="22"/>
                <w:szCs w:val="22"/>
              </w:rPr>
            </w:pPr>
            <w:r>
              <w:rPr>
                <w:spacing w:val="-6"/>
                <w:sz w:val="22"/>
                <w:szCs w:val="22"/>
              </w:rPr>
              <w:t>100</w:t>
            </w:r>
          </w:p>
        </w:tc>
        <w:tc>
          <w:tcPr>
            <w:tcW w:w="1059" w:type="dxa"/>
            <w:vAlign w:val="top"/>
          </w:tcPr>
          <w:p w14:paraId="1512041B">
            <w:pPr>
              <w:pStyle w:val="6"/>
              <w:spacing w:before="276"/>
              <w:ind w:left="414"/>
              <w:rPr>
                <w:sz w:val="22"/>
                <w:szCs w:val="22"/>
              </w:rPr>
            </w:pPr>
            <w:r>
              <w:rPr>
                <w:spacing w:val="-3"/>
                <w:sz w:val="22"/>
                <w:szCs w:val="22"/>
              </w:rPr>
              <w:t>85</w:t>
            </w:r>
          </w:p>
        </w:tc>
        <w:tc>
          <w:tcPr>
            <w:tcW w:w="1058" w:type="dxa"/>
            <w:vAlign w:val="top"/>
          </w:tcPr>
          <w:p w14:paraId="437C3093">
            <w:pPr>
              <w:pStyle w:val="6"/>
              <w:spacing w:before="261" w:line="224" w:lineRule="auto"/>
              <w:ind w:left="306"/>
              <w:rPr>
                <w:sz w:val="22"/>
                <w:szCs w:val="22"/>
              </w:rPr>
            </w:pPr>
            <w:r>
              <w:rPr>
                <w:spacing w:val="-9"/>
                <w:sz w:val="22"/>
                <w:szCs w:val="22"/>
              </w:rPr>
              <w:t>[22]</w:t>
            </w:r>
          </w:p>
        </w:tc>
        <w:tc>
          <w:tcPr>
            <w:tcW w:w="1049" w:type="dxa"/>
            <w:vAlign w:val="top"/>
          </w:tcPr>
          <w:p w14:paraId="50BFA149">
            <w:pPr>
              <w:pStyle w:val="6"/>
              <w:spacing w:before="261" w:line="224" w:lineRule="auto"/>
              <w:ind w:left="357"/>
              <w:rPr>
                <w:sz w:val="22"/>
                <w:szCs w:val="22"/>
              </w:rPr>
            </w:pPr>
            <w:r>
              <w:rPr>
                <w:spacing w:val="-10"/>
                <w:sz w:val="22"/>
                <w:szCs w:val="22"/>
              </w:rPr>
              <w:t>[7]</w:t>
            </w:r>
          </w:p>
        </w:tc>
        <w:tc>
          <w:tcPr>
            <w:tcW w:w="739" w:type="dxa"/>
            <w:vAlign w:val="top"/>
          </w:tcPr>
          <w:p w14:paraId="462B18B5">
            <w:pPr>
              <w:pStyle w:val="6"/>
              <w:spacing w:before="255" w:line="219" w:lineRule="auto"/>
              <w:ind w:left="38"/>
              <w:rPr>
                <w:sz w:val="22"/>
                <w:szCs w:val="22"/>
              </w:rPr>
            </w:pPr>
            <w:r>
              <w:rPr>
                <w:spacing w:val="2"/>
                <w:sz w:val="22"/>
                <w:szCs w:val="22"/>
              </w:rPr>
              <w:t>约束性</w:t>
            </w:r>
          </w:p>
        </w:tc>
        <w:tc>
          <w:tcPr>
            <w:tcW w:w="884" w:type="dxa"/>
            <w:vAlign w:val="top"/>
          </w:tcPr>
          <w:p w14:paraId="4F4ACB44">
            <w:pPr>
              <w:pStyle w:val="6"/>
              <w:spacing w:before="145" w:line="209" w:lineRule="auto"/>
              <w:ind w:left="220"/>
              <w:rPr>
                <w:sz w:val="22"/>
                <w:szCs w:val="22"/>
              </w:rPr>
            </w:pPr>
            <w:r>
              <w:rPr>
                <w:spacing w:val="5"/>
                <w:sz w:val="22"/>
                <w:szCs w:val="22"/>
              </w:rPr>
              <w:t>提前</w:t>
            </w:r>
          </w:p>
          <w:p w14:paraId="699D80CB">
            <w:pPr>
              <w:pStyle w:val="6"/>
              <w:spacing w:line="219" w:lineRule="auto"/>
              <w:ind w:left="220"/>
              <w:rPr>
                <w:sz w:val="22"/>
                <w:szCs w:val="22"/>
              </w:rPr>
            </w:pPr>
            <w:r>
              <w:rPr>
                <w:spacing w:val="5"/>
                <w:sz w:val="22"/>
                <w:szCs w:val="22"/>
              </w:rPr>
              <w:t>完成</w:t>
            </w:r>
          </w:p>
        </w:tc>
      </w:tr>
      <w:tr w14:paraId="1A3282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9" w:hRule="atLeast"/>
        </w:trPr>
        <w:tc>
          <w:tcPr>
            <w:tcW w:w="524" w:type="dxa"/>
            <w:vMerge w:val="restart"/>
            <w:tcBorders>
              <w:bottom w:val="nil"/>
            </w:tcBorders>
            <w:vAlign w:val="top"/>
          </w:tcPr>
          <w:p w14:paraId="7F57E098">
            <w:pPr>
              <w:spacing w:line="272" w:lineRule="auto"/>
              <w:rPr>
                <w:rFonts w:ascii="Arial"/>
                <w:sz w:val="21"/>
              </w:rPr>
            </w:pPr>
          </w:p>
          <w:p w14:paraId="2069A2FA">
            <w:pPr>
              <w:spacing w:line="272" w:lineRule="auto"/>
              <w:rPr>
                <w:rFonts w:ascii="Arial"/>
                <w:sz w:val="21"/>
              </w:rPr>
            </w:pPr>
          </w:p>
          <w:p w14:paraId="5E2BA0C7">
            <w:pPr>
              <w:pStyle w:val="6"/>
              <w:spacing w:before="72" w:line="212" w:lineRule="auto"/>
              <w:ind w:left="34" w:right="27"/>
              <w:jc w:val="both"/>
              <w:rPr>
                <w:sz w:val="22"/>
                <w:szCs w:val="22"/>
              </w:rPr>
            </w:pPr>
            <w:r>
              <w:rPr>
                <w:spacing w:val="5"/>
                <w:sz w:val="22"/>
                <w:szCs w:val="22"/>
              </w:rPr>
              <w:t>主要</w:t>
            </w:r>
            <w:r>
              <w:rPr>
                <w:spacing w:val="-6"/>
                <w:sz w:val="22"/>
                <w:szCs w:val="22"/>
              </w:rPr>
              <w:t>污染</w:t>
            </w:r>
            <w:r>
              <w:rPr>
                <w:spacing w:val="-3"/>
                <w:sz w:val="22"/>
                <w:szCs w:val="22"/>
              </w:rPr>
              <w:t>物排</w:t>
            </w:r>
          </w:p>
          <w:p w14:paraId="492335F8">
            <w:pPr>
              <w:pStyle w:val="6"/>
              <w:spacing w:line="220" w:lineRule="auto"/>
              <w:ind w:left="34"/>
              <w:rPr>
                <w:sz w:val="22"/>
                <w:szCs w:val="22"/>
              </w:rPr>
            </w:pPr>
            <w:r>
              <w:rPr>
                <w:spacing w:val="-3"/>
                <w:sz w:val="22"/>
                <w:szCs w:val="22"/>
              </w:rPr>
              <w:t>放减</w:t>
            </w:r>
          </w:p>
          <w:p w14:paraId="7EFF5967">
            <w:pPr>
              <w:pStyle w:val="6"/>
              <w:spacing w:before="7" w:line="219" w:lineRule="auto"/>
              <w:ind w:left="144"/>
              <w:rPr>
                <w:sz w:val="22"/>
                <w:szCs w:val="22"/>
              </w:rPr>
            </w:pPr>
            <w:r>
              <w:rPr>
                <w:sz w:val="22"/>
                <w:szCs w:val="22"/>
              </w:rPr>
              <w:t>少</w:t>
            </w:r>
          </w:p>
          <w:p w14:paraId="75E06C39">
            <w:pPr>
              <w:pStyle w:val="6"/>
              <w:spacing w:line="222" w:lineRule="auto"/>
              <w:ind w:left="85"/>
              <w:rPr>
                <w:sz w:val="22"/>
                <w:szCs w:val="22"/>
              </w:rPr>
            </w:pPr>
            <w:r>
              <w:rPr>
                <w:spacing w:val="-11"/>
                <w:sz w:val="22"/>
                <w:szCs w:val="22"/>
              </w:rPr>
              <w:t>(%)</w:t>
            </w:r>
          </w:p>
        </w:tc>
        <w:tc>
          <w:tcPr>
            <w:tcW w:w="1468" w:type="dxa"/>
            <w:vAlign w:val="top"/>
          </w:tcPr>
          <w:p w14:paraId="6CDEB851">
            <w:pPr>
              <w:pStyle w:val="6"/>
              <w:spacing w:before="234" w:line="219" w:lineRule="auto"/>
              <w:ind w:left="1"/>
              <w:rPr>
                <w:sz w:val="22"/>
                <w:szCs w:val="22"/>
              </w:rPr>
            </w:pPr>
            <w:r>
              <w:rPr>
                <w:spacing w:val="-2"/>
                <w:sz w:val="22"/>
                <w:szCs w:val="22"/>
              </w:rPr>
              <w:t>化学需氧量</w:t>
            </w:r>
          </w:p>
        </w:tc>
        <w:tc>
          <w:tcPr>
            <w:tcW w:w="1049" w:type="dxa"/>
            <w:vAlign w:val="top"/>
          </w:tcPr>
          <w:p w14:paraId="721A6CBD">
            <w:pPr>
              <w:pStyle w:val="6"/>
              <w:spacing w:before="242" w:line="224" w:lineRule="auto"/>
              <w:ind w:left="243"/>
              <w:rPr>
                <w:sz w:val="22"/>
                <w:szCs w:val="22"/>
              </w:rPr>
            </w:pPr>
            <w:r>
              <w:rPr>
                <w:spacing w:val="-8"/>
                <w:sz w:val="22"/>
                <w:szCs w:val="22"/>
              </w:rPr>
              <w:t>[7.8]</w:t>
            </w:r>
          </w:p>
        </w:tc>
        <w:tc>
          <w:tcPr>
            <w:tcW w:w="1039" w:type="dxa"/>
            <w:vAlign w:val="top"/>
          </w:tcPr>
          <w:p w14:paraId="48ED0643">
            <w:pPr>
              <w:spacing w:line="267" w:lineRule="auto"/>
              <w:rPr>
                <w:rFonts w:ascii="Arial"/>
                <w:sz w:val="21"/>
              </w:rPr>
            </w:pPr>
          </w:p>
          <w:p w14:paraId="0877AA5D">
            <w:pPr>
              <w:pStyle w:val="6"/>
              <w:spacing w:before="71" w:line="171" w:lineRule="exact"/>
              <w:ind w:left="404"/>
              <w:rPr>
                <w:sz w:val="22"/>
                <w:szCs w:val="22"/>
              </w:rPr>
            </w:pPr>
            <w:r>
              <w:rPr>
                <w:position w:val="-4"/>
                <w:sz w:val="22"/>
                <w:szCs w:val="22"/>
              </w:rPr>
              <w:t>一</w:t>
            </w:r>
          </w:p>
        </w:tc>
        <w:tc>
          <w:tcPr>
            <w:tcW w:w="1059" w:type="dxa"/>
            <w:vAlign w:val="top"/>
          </w:tcPr>
          <w:p w14:paraId="7C825373">
            <w:pPr>
              <w:spacing w:line="267" w:lineRule="auto"/>
              <w:rPr>
                <w:rFonts w:ascii="Arial"/>
                <w:sz w:val="21"/>
              </w:rPr>
            </w:pPr>
          </w:p>
          <w:p w14:paraId="61F12A3A">
            <w:pPr>
              <w:pStyle w:val="6"/>
              <w:spacing w:before="71" w:line="171" w:lineRule="exact"/>
              <w:ind w:left="414"/>
              <w:rPr>
                <w:sz w:val="22"/>
                <w:szCs w:val="22"/>
              </w:rPr>
            </w:pPr>
            <w:r>
              <w:rPr>
                <w:position w:val="-4"/>
                <w:sz w:val="22"/>
                <w:szCs w:val="22"/>
              </w:rPr>
              <w:t>一</w:t>
            </w:r>
          </w:p>
        </w:tc>
        <w:tc>
          <w:tcPr>
            <w:tcW w:w="1058" w:type="dxa"/>
            <w:vAlign w:val="top"/>
          </w:tcPr>
          <w:p w14:paraId="068A6A76">
            <w:pPr>
              <w:pStyle w:val="6"/>
              <w:spacing w:before="242" w:line="224" w:lineRule="auto"/>
              <w:ind w:left="245"/>
              <w:rPr>
                <w:sz w:val="22"/>
                <w:szCs w:val="22"/>
              </w:rPr>
            </w:pPr>
            <w:r>
              <w:rPr>
                <w:spacing w:val="-8"/>
                <w:sz w:val="22"/>
                <w:szCs w:val="22"/>
              </w:rPr>
              <w:t>[4.3]</w:t>
            </w:r>
          </w:p>
        </w:tc>
        <w:tc>
          <w:tcPr>
            <w:tcW w:w="1049" w:type="dxa"/>
            <w:vAlign w:val="top"/>
          </w:tcPr>
          <w:p w14:paraId="3F6E9F7F">
            <w:pPr>
              <w:pStyle w:val="6"/>
              <w:spacing w:before="242" w:line="224" w:lineRule="auto"/>
              <w:ind w:left="247"/>
              <w:rPr>
                <w:sz w:val="22"/>
                <w:szCs w:val="22"/>
              </w:rPr>
            </w:pPr>
            <w:r>
              <w:rPr>
                <w:spacing w:val="-8"/>
                <w:sz w:val="22"/>
                <w:szCs w:val="22"/>
              </w:rPr>
              <w:t>[4.3]</w:t>
            </w:r>
          </w:p>
        </w:tc>
        <w:tc>
          <w:tcPr>
            <w:tcW w:w="739" w:type="dxa"/>
            <w:vAlign w:val="top"/>
          </w:tcPr>
          <w:p w14:paraId="5DD8AE80">
            <w:pPr>
              <w:pStyle w:val="6"/>
              <w:spacing w:before="236" w:line="219" w:lineRule="auto"/>
              <w:ind w:left="38"/>
              <w:rPr>
                <w:sz w:val="22"/>
                <w:szCs w:val="22"/>
              </w:rPr>
            </w:pPr>
            <w:r>
              <w:rPr>
                <w:spacing w:val="2"/>
                <w:sz w:val="22"/>
                <w:szCs w:val="22"/>
              </w:rPr>
              <w:t>约束性</w:t>
            </w:r>
          </w:p>
        </w:tc>
        <w:tc>
          <w:tcPr>
            <w:tcW w:w="884" w:type="dxa"/>
            <w:vAlign w:val="top"/>
          </w:tcPr>
          <w:p w14:paraId="2ECC405C">
            <w:pPr>
              <w:pStyle w:val="6"/>
              <w:spacing w:before="107" w:line="221" w:lineRule="auto"/>
              <w:ind w:left="220"/>
              <w:rPr>
                <w:sz w:val="22"/>
                <w:szCs w:val="22"/>
              </w:rPr>
            </w:pPr>
            <w:r>
              <w:rPr>
                <w:spacing w:val="-3"/>
                <w:sz w:val="22"/>
                <w:szCs w:val="22"/>
              </w:rPr>
              <w:t>全面</w:t>
            </w:r>
          </w:p>
          <w:p w14:paraId="2752431A">
            <w:pPr>
              <w:pStyle w:val="6"/>
              <w:spacing w:before="15" w:line="219" w:lineRule="auto"/>
              <w:ind w:left="220"/>
              <w:rPr>
                <w:sz w:val="22"/>
                <w:szCs w:val="22"/>
              </w:rPr>
            </w:pPr>
            <w:r>
              <w:rPr>
                <w:spacing w:val="5"/>
                <w:sz w:val="22"/>
                <w:szCs w:val="22"/>
              </w:rPr>
              <w:t>完成</w:t>
            </w:r>
          </w:p>
        </w:tc>
      </w:tr>
      <w:tr w14:paraId="41E6BF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9" w:hRule="atLeast"/>
        </w:trPr>
        <w:tc>
          <w:tcPr>
            <w:tcW w:w="524" w:type="dxa"/>
            <w:vMerge w:val="continue"/>
            <w:tcBorders>
              <w:top w:val="nil"/>
              <w:bottom w:val="nil"/>
            </w:tcBorders>
            <w:vAlign w:val="top"/>
          </w:tcPr>
          <w:p w14:paraId="4A1C951E">
            <w:pPr>
              <w:rPr>
                <w:rFonts w:ascii="Arial"/>
                <w:sz w:val="21"/>
              </w:rPr>
            </w:pPr>
          </w:p>
        </w:tc>
        <w:tc>
          <w:tcPr>
            <w:tcW w:w="1468" w:type="dxa"/>
            <w:vAlign w:val="top"/>
          </w:tcPr>
          <w:p w14:paraId="4CFD1356">
            <w:pPr>
              <w:pStyle w:val="6"/>
              <w:spacing w:before="225" w:line="219" w:lineRule="auto"/>
              <w:ind w:left="1"/>
              <w:rPr>
                <w:sz w:val="22"/>
                <w:szCs w:val="22"/>
              </w:rPr>
            </w:pPr>
            <w:r>
              <w:rPr>
                <w:spacing w:val="-3"/>
                <w:sz w:val="22"/>
                <w:szCs w:val="22"/>
              </w:rPr>
              <w:t>氨氮</w:t>
            </w:r>
          </w:p>
        </w:tc>
        <w:tc>
          <w:tcPr>
            <w:tcW w:w="1049" w:type="dxa"/>
            <w:vAlign w:val="top"/>
          </w:tcPr>
          <w:p w14:paraId="4F7B0A93">
            <w:pPr>
              <w:pStyle w:val="6"/>
              <w:spacing w:before="233" w:line="224" w:lineRule="auto"/>
              <w:ind w:left="292"/>
              <w:rPr>
                <w:sz w:val="22"/>
                <w:szCs w:val="22"/>
              </w:rPr>
            </w:pPr>
            <w:r>
              <w:rPr>
                <w:spacing w:val="-9"/>
                <w:sz w:val="22"/>
                <w:szCs w:val="22"/>
              </w:rPr>
              <w:t>[10]</w:t>
            </w:r>
          </w:p>
        </w:tc>
        <w:tc>
          <w:tcPr>
            <w:tcW w:w="1039" w:type="dxa"/>
            <w:vAlign w:val="top"/>
          </w:tcPr>
          <w:p w14:paraId="0F094B08">
            <w:pPr>
              <w:spacing w:line="258" w:lineRule="auto"/>
              <w:rPr>
                <w:rFonts w:ascii="Arial"/>
                <w:sz w:val="21"/>
              </w:rPr>
            </w:pPr>
          </w:p>
          <w:p w14:paraId="61E87602">
            <w:pPr>
              <w:pStyle w:val="6"/>
              <w:spacing w:before="71" w:line="171" w:lineRule="exact"/>
              <w:ind w:left="404"/>
              <w:rPr>
                <w:sz w:val="22"/>
                <w:szCs w:val="22"/>
              </w:rPr>
            </w:pPr>
            <w:r>
              <w:rPr>
                <w:position w:val="-4"/>
                <w:sz w:val="22"/>
                <w:szCs w:val="22"/>
              </w:rPr>
              <w:t>一</w:t>
            </w:r>
          </w:p>
        </w:tc>
        <w:tc>
          <w:tcPr>
            <w:tcW w:w="1059" w:type="dxa"/>
            <w:vAlign w:val="top"/>
          </w:tcPr>
          <w:p w14:paraId="3C747B5E">
            <w:pPr>
              <w:spacing w:line="258" w:lineRule="auto"/>
              <w:rPr>
                <w:rFonts w:ascii="Arial"/>
                <w:sz w:val="21"/>
              </w:rPr>
            </w:pPr>
          </w:p>
          <w:p w14:paraId="277876D1">
            <w:pPr>
              <w:pStyle w:val="6"/>
              <w:spacing w:before="71" w:line="171" w:lineRule="exact"/>
              <w:ind w:left="414"/>
              <w:rPr>
                <w:sz w:val="22"/>
                <w:szCs w:val="22"/>
              </w:rPr>
            </w:pPr>
            <w:r>
              <w:rPr>
                <w:position w:val="-4"/>
                <w:sz w:val="22"/>
                <w:szCs w:val="22"/>
              </w:rPr>
              <w:t>一</w:t>
            </w:r>
          </w:p>
        </w:tc>
        <w:tc>
          <w:tcPr>
            <w:tcW w:w="1058" w:type="dxa"/>
            <w:vAlign w:val="top"/>
          </w:tcPr>
          <w:p w14:paraId="7237C518">
            <w:pPr>
              <w:pStyle w:val="6"/>
              <w:spacing w:before="233" w:line="224" w:lineRule="auto"/>
              <w:ind w:left="245"/>
              <w:rPr>
                <w:sz w:val="22"/>
                <w:szCs w:val="22"/>
              </w:rPr>
            </w:pPr>
            <w:r>
              <w:rPr>
                <w:spacing w:val="-8"/>
                <w:sz w:val="22"/>
                <w:szCs w:val="22"/>
              </w:rPr>
              <w:t>[4.2]</w:t>
            </w:r>
          </w:p>
        </w:tc>
        <w:tc>
          <w:tcPr>
            <w:tcW w:w="1049" w:type="dxa"/>
            <w:vAlign w:val="top"/>
          </w:tcPr>
          <w:p w14:paraId="783DDCAD">
            <w:pPr>
              <w:pStyle w:val="6"/>
              <w:spacing w:before="233" w:line="224" w:lineRule="auto"/>
              <w:ind w:left="247"/>
              <w:rPr>
                <w:sz w:val="22"/>
                <w:szCs w:val="22"/>
              </w:rPr>
            </w:pPr>
            <w:r>
              <w:rPr>
                <w:spacing w:val="-8"/>
                <w:sz w:val="22"/>
                <w:szCs w:val="22"/>
              </w:rPr>
              <w:t>[3.8]</w:t>
            </w:r>
          </w:p>
        </w:tc>
        <w:tc>
          <w:tcPr>
            <w:tcW w:w="739" w:type="dxa"/>
            <w:vAlign w:val="top"/>
          </w:tcPr>
          <w:p w14:paraId="3ED118BA">
            <w:pPr>
              <w:pStyle w:val="6"/>
              <w:spacing w:before="227" w:line="219" w:lineRule="auto"/>
              <w:ind w:left="38"/>
              <w:rPr>
                <w:sz w:val="22"/>
                <w:szCs w:val="22"/>
              </w:rPr>
            </w:pPr>
            <w:r>
              <w:rPr>
                <w:spacing w:val="2"/>
                <w:sz w:val="22"/>
                <w:szCs w:val="22"/>
              </w:rPr>
              <w:t>约束性</w:t>
            </w:r>
          </w:p>
        </w:tc>
        <w:tc>
          <w:tcPr>
            <w:tcW w:w="884" w:type="dxa"/>
            <w:vAlign w:val="top"/>
          </w:tcPr>
          <w:p w14:paraId="11FA61F7">
            <w:pPr>
              <w:pStyle w:val="6"/>
              <w:spacing w:before="107" w:line="209" w:lineRule="auto"/>
              <w:ind w:left="220"/>
              <w:rPr>
                <w:sz w:val="22"/>
                <w:szCs w:val="22"/>
              </w:rPr>
            </w:pPr>
            <w:r>
              <w:rPr>
                <w:spacing w:val="5"/>
                <w:sz w:val="22"/>
                <w:szCs w:val="22"/>
              </w:rPr>
              <w:t>提前</w:t>
            </w:r>
          </w:p>
          <w:p w14:paraId="75E7E819">
            <w:pPr>
              <w:pStyle w:val="6"/>
              <w:spacing w:line="219" w:lineRule="auto"/>
              <w:ind w:left="220"/>
              <w:rPr>
                <w:sz w:val="22"/>
                <w:szCs w:val="22"/>
              </w:rPr>
            </w:pPr>
            <w:r>
              <w:rPr>
                <w:spacing w:val="5"/>
                <w:sz w:val="22"/>
                <w:szCs w:val="22"/>
              </w:rPr>
              <w:t>完成</w:t>
            </w:r>
          </w:p>
        </w:tc>
      </w:tr>
      <w:tr w14:paraId="7E3E4F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9" w:hRule="atLeast"/>
        </w:trPr>
        <w:tc>
          <w:tcPr>
            <w:tcW w:w="524" w:type="dxa"/>
            <w:vMerge w:val="continue"/>
            <w:tcBorders>
              <w:top w:val="nil"/>
              <w:bottom w:val="nil"/>
            </w:tcBorders>
            <w:vAlign w:val="top"/>
          </w:tcPr>
          <w:p w14:paraId="5B5B281E">
            <w:pPr>
              <w:rPr>
                <w:rFonts w:ascii="Arial"/>
                <w:sz w:val="21"/>
              </w:rPr>
            </w:pPr>
          </w:p>
        </w:tc>
        <w:tc>
          <w:tcPr>
            <w:tcW w:w="1468" w:type="dxa"/>
            <w:vAlign w:val="top"/>
          </w:tcPr>
          <w:p w14:paraId="2B582C95">
            <w:pPr>
              <w:pStyle w:val="6"/>
              <w:spacing w:before="226" w:line="219" w:lineRule="auto"/>
              <w:ind w:left="1"/>
              <w:rPr>
                <w:sz w:val="22"/>
                <w:szCs w:val="22"/>
              </w:rPr>
            </w:pPr>
            <w:r>
              <w:rPr>
                <w:spacing w:val="2"/>
                <w:sz w:val="22"/>
                <w:szCs w:val="22"/>
              </w:rPr>
              <w:t>二氧化硫</w:t>
            </w:r>
          </w:p>
        </w:tc>
        <w:tc>
          <w:tcPr>
            <w:tcW w:w="1049" w:type="dxa"/>
            <w:vAlign w:val="top"/>
          </w:tcPr>
          <w:p w14:paraId="08EAFAC5">
            <w:pPr>
              <w:pStyle w:val="6"/>
              <w:spacing w:before="234" w:line="224" w:lineRule="auto"/>
              <w:ind w:left="243"/>
              <w:rPr>
                <w:sz w:val="22"/>
                <w:szCs w:val="22"/>
              </w:rPr>
            </w:pPr>
            <w:r>
              <w:rPr>
                <w:spacing w:val="-8"/>
                <w:sz w:val="22"/>
                <w:szCs w:val="22"/>
              </w:rPr>
              <w:t>[9.9]</w:t>
            </w:r>
          </w:p>
        </w:tc>
        <w:tc>
          <w:tcPr>
            <w:tcW w:w="1039" w:type="dxa"/>
            <w:vAlign w:val="top"/>
          </w:tcPr>
          <w:p w14:paraId="6CA73986">
            <w:pPr>
              <w:spacing w:line="259" w:lineRule="auto"/>
              <w:rPr>
                <w:rFonts w:ascii="Arial"/>
                <w:sz w:val="21"/>
              </w:rPr>
            </w:pPr>
          </w:p>
          <w:p w14:paraId="79DD463D">
            <w:pPr>
              <w:pStyle w:val="6"/>
              <w:spacing w:before="71" w:line="171" w:lineRule="exact"/>
              <w:ind w:left="404"/>
              <w:rPr>
                <w:sz w:val="22"/>
                <w:szCs w:val="22"/>
              </w:rPr>
            </w:pPr>
            <w:r>
              <w:rPr>
                <w:position w:val="-4"/>
                <w:sz w:val="22"/>
                <w:szCs w:val="22"/>
              </w:rPr>
              <w:t>一</w:t>
            </w:r>
          </w:p>
        </w:tc>
        <w:tc>
          <w:tcPr>
            <w:tcW w:w="1059" w:type="dxa"/>
            <w:vAlign w:val="top"/>
          </w:tcPr>
          <w:p w14:paraId="303B69EA">
            <w:pPr>
              <w:spacing w:line="259" w:lineRule="auto"/>
              <w:rPr>
                <w:rFonts w:ascii="Arial"/>
                <w:sz w:val="21"/>
              </w:rPr>
            </w:pPr>
          </w:p>
          <w:p w14:paraId="1D35C739">
            <w:pPr>
              <w:pStyle w:val="6"/>
              <w:spacing w:before="71" w:line="171" w:lineRule="exact"/>
              <w:ind w:left="414"/>
              <w:rPr>
                <w:sz w:val="22"/>
                <w:szCs w:val="22"/>
              </w:rPr>
            </w:pPr>
            <w:r>
              <w:rPr>
                <w:position w:val="-4"/>
                <w:sz w:val="22"/>
                <w:szCs w:val="22"/>
              </w:rPr>
              <w:t>一</w:t>
            </w:r>
          </w:p>
        </w:tc>
        <w:tc>
          <w:tcPr>
            <w:tcW w:w="1058" w:type="dxa"/>
            <w:vAlign w:val="top"/>
          </w:tcPr>
          <w:p w14:paraId="70FD98B7">
            <w:pPr>
              <w:pStyle w:val="6"/>
              <w:spacing w:before="234" w:line="224" w:lineRule="auto"/>
              <w:ind w:left="196"/>
              <w:rPr>
                <w:sz w:val="22"/>
                <w:szCs w:val="22"/>
              </w:rPr>
            </w:pPr>
            <w:r>
              <w:rPr>
                <w:spacing w:val="-6"/>
                <w:sz w:val="22"/>
                <w:szCs w:val="22"/>
              </w:rPr>
              <w:t>[13.1]</w:t>
            </w:r>
          </w:p>
        </w:tc>
        <w:tc>
          <w:tcPr>
            <w:tcW w:w="1049" w:type="dxa"/>
            <w:vAlign w:val="top"/>
          </w:tcPr>
          <w:p w14:paraId="43345E15">
            <w:pPr>
              <w:pStyle w:val="6"/>
              <w:spacing w:before="234" w:line="224" w:lineRule="auto"/>
              <w:ind w:left="298"/>
              <w:rPr>
                <w:sz w:val="22"/>
                <w:szCs w:val="22"/>
              </w:rPr>
            </w:pPr>
            <w:r>
              <w:rPr>
                <w:spacing w:val="-9"/>
                <w:sz w:val="22"/>
                <w:szCs w:val="22"/>
              </w:rPr>
              <w:t>[12]</w:t>
            </w:r>
          </w:p>
        </w:tc>
        <w:tc>
          <w:tcPr>
            <w:tcW w:w="739" w:type="dxa"/>
            <w:vAlign w:val="top"/>
          </w:tcPr>
          <w:p w14:paraId="1D9C5FFE">
            <w:pPr>
              <w:pStyle w:val="6"/>
              <w:spacing w:before="228" w:line="219" w:lineRule="auto"/>
              <w:ind w:left="38"/>
              <w:rPr>
                <w:sz w:val="22"/>
                <w:szCs w:val="22"/>
              </w:rPr>
            </w:pPr>
            <w:r>
              <w:rPr>
                <w:spacing w:val="2"/>
                <w:sz w:val="22"/>
                <w:szCs w:val="22"/>
              </w:rPr>
              <w:t>约束性</w:t>
            </w:r>
          </w:p>
        </w:tc>
        <w:tc>
          <w:tcPr>
            <w:tcW w:w="884" w:type="dxa"/>
            <w:vAlign w:val="top"/>
          </w:tcPr>
          <w:p w14:paraId="63558262">
            <w:pPr>
              <w:pStyle w:val="6"/>
              <w:spacing w:before="109" w:line="217" w:lineRule="auto"/>
              <w:ind w:left="220"/>
              <w:rPr>
                <w:sz w:val="22"/>
                <w:szCs w:val="22"/>
              </w:rPr>
            </w:pPr>
            <w:r>
              <w:rPr>
                <w:spacing w:val="5"/>
                <w:sz w:val="22"/>
                <w:szCs w:val="22"/>
              </w:rPr>
              <w:t>提前</w:t>
            </w:r>
          </w:p>
          <w:p w14:paraId="6BDE8C98">
            <w:pPr>
              <w:pStyle w:val="6"/>
              <w:spacing w:line="219" w:lineRule="auto"/>
              <w:ind w:left="220"/>
              <w:rPr>
                <w:sz w:val="22"/>
                <w:szCs w:val="22"/>
              </w:rPr>
            </w:pPr>
            <w:r>
              <w:rPr>
                <w:spacing w:val="5"/>
                <w:sz w:val="22"/>
                <w:szCs w:val="22"/>
              </w:rPr>
              <w:t>完成</w:t>
            </w:r>
          </w:p>
        </w:tc>
      </w:tr>
      <w:tr w14:paraId="12D136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4" w:hRule="atLeast"/>
        </w:trPr>
        <w:tc>
          <w:tcPr>
            <w:tcW w:w="524" w:type="dxa"/>
            <w:vMerge w:val="continue"/>
            <w:tcBorders>
              <w:top w:val="nil"/>
            </w:tcBorders>
            <w:vAlign w:val="top"/>
          </w:tcPr>
          <w:p w14:paraId="07FFC9E5">
            <w:pPr>
              <w:rPr>
                <w:rFonts w:ascii="Arial"/>
                <w:sz w:val="21"/>
              </w:rPr>
            </w:pPr>
          </w:p>
        </w:tc>
        <w:tc>
          <w:tcPr>
            <w:tcW w:w="1468" w:type="dxa"/>
            <w:vAlign w:val="top"/>
          </w:tcPr>
          <w:p w14:paraId="150FD33E">
            <w:pPr>
              <w:pStyle w:val="6"/>
              <w:spacing w:before="237" w:line="219" w:lineRule="auto"/>
              <w:ind w:left="1"/>
              <w:rPr>
                <w:sz w:val="22"/>
                <w:szCs w:val="22"/>
              </w:rPr>
            </w:pPr>
            <w:r>
              <w:rPr>
                <w:spacing w:val="-2"/>
                <w:sz w:val="22"/>
                <w:szCs w:val="22"/>
              </w:rPr>
              <w:t>氮氧化物</w:t>
            </w:r>
          </w:p>
        </w:tc>
        <w:tc>
          <w:tcPr>
            <w:tcW w:w="1049" w:type="dxa"/>
            <w:vAlign w:val="top"/>
          </w:tcPr>
          <w:p w14:paraId="2E38F0E2">
            <w:pPr>
              <w:pStyle w:val="6"/>
              <w:spacing w:before="245" w:line="224" w:lineRule="auto"/>
              <w:ind w:left="243"/>
              <w:rPr>
                <w:sz w:val="22"/>
                <w:szCs w:val="22"/>
              </w:rPr>
            </w:pPr>
            <w:r>
              <w:rPr>
                <w:spacing w:val="-7"/>
                <w:sz w:val="22"/>
                <w:szCs w:val="22"/>
              </w:rPr>
              <w:t>[8.1]</w:t>
            </w:r>
          </w:p>
        </w:tc>
        <w:tc>
          <w:tcPr>
            <w:tcW w:w="1039" w:type="dxa"/>
            <w:vAlign w:val="top"/>
          </w:tcPr>
          <w:p w14:paraId="0D5B3110">
            <w:pPr>
              <w:spacing w:line="270" w:lineRule="auto"/>
              <w:rPr>
                <w:rFonts w:ascii="Arial"/>
                <w:sz w:val="21"/>
              </w:rPr>
            </w:pPr>
          </w:p>
          <w:p w14:paraId="192599FD">
            <w:pPr>
              <w:pStyle w:val="6"/>
              <w:spacing w:before="71" w:line="171" w:lineRule="exact"/>
              <w:ind w:left="404"/>
              <w:rPr>
                <w:sz w:val="22"/>
                <w:szCs w:val="22"/>
              </w:rPr>
            </w:pPr>
            <w:r>
              <w:rPr>
                <w:position w:val="-4"/>
                <w:sz w:val="22"/>
                <w:szCs w:val="22"/>
              </w:rPr>
              <w:t>一</w:t>
            </w:r>
          </w:p>
        </w:tc>
        <w:tc>
          <w:tcPr>
            <w:tcW w:w="1059" w:type="dxa"/>
            <w:vAlign w:val="top"/>
          </w:tcPr>
          <w:p w14:paraId="04556662">
            <w:pPr>
              <w:spacing w:line="270" w:lineRule="auto"/>
              <w:rPr>
                <w:rFonts w:ascii="Arial"/>
                <w:sz w:val="21"/>
              </w:rPr>
            </w:pPr>
          </w:p>
          <w:p w14:paraId="57352725">
            <w:pPr>
              <w:pStyle w:val="6"/>
              <w:spacing w:before="71" w:line="171" w:lineRule="exact"/>
              <w:ind w:left="414"/>
              <w:rPr>
                <w:sz w:val="22"/>
                <w:szCs w:val="22"/>
              </w:rPr>
            </w:pPr>
            <w:r>
              <w:rPr>
                <w:position w:val="-4"/>
                <w:sz w:val="22"/>
                <w:szCs w:val="22"/>
              </w:rPr>
              <w:t>一</w:t>
            </w:r>
          </w:p>
        </w:tc>
        <w:tc>
          <w:tcPr>
            <w:tcW w:w="1058" w:type="dxa"/>
            <w:vAlign w:val="top"/>
          </w:tcPr>
          <w:p w14:paraId="167138E6">
            <w:pPr>
              <w:pStyle w:val="6"/>
              <w:spacing w:before="245" w:line="224" w:lineRule="auto"/>
              <w:ind w:left="306"/>
              <w:rPr>
                <w:sz w:val="22"/>
                <w:szCs w:val="22"/>
              </w:rPr>
            </w:pPr>
            <w:r>
              <w:rPr>
                <w:spacing w:val="-9"/>
                <w:sz w:val="22"/>
                <w:szCs w:val="22"/>
              </w:rPr>
              <w:t>[12]</w:t>
            </w:r>
          </w:p>
        </w:tc>
        <w:tc>
          <w:tcPr>
            <w:tcW w:w="1049" w:type="dxa"/>
            <w:vAlign w:val="top"/>
          </w:tcPr>
          <w:p w14:paraId="3D9E6E3C">
            <w:pPr>
              <w:pStyle w:val="6"/>
              <w:spacing w:before="245" w:line="224" w:lineRule="auto"/>
              <w:ind w:left="298"/>
              <w:rPr>
                <w:sz w:val="22"/>
                <w:szCs w:val="22"/>
              </w:rPr>
            </w:pPr>
            <w:r>
              <w:rPr>
                <w:spacing w:val="-9"/>
                <w:sz w:val="22"/>
                <w:szCs w:val="22"/>
              </w:rPr>
              <w:t>[12]</w:t>
            </w:r>
          </w:p>
        </w:tc>
        <w:tc>
          <w:tcPr>
            <w:tcW w:w="739" w:type="dxa"/>
            <w:vAlign w:val="top"/>
          </w:tcPr>
          <w:p w14:paraId="79CBEC49">
            <w:pPr>
              <w:pStyle w:val="6"/>
              <w:spacing w:before="239" w:line="219" w:lineRule="auto"/>
              <w:ind w:left="38"/>
              <w:rPr>
                <w:sz w:val="22"/>
                <w:szCs w:val="22"/>
              </w:rPr>
            </w:pPr>
            <w:r>
              <w:rPr>
                <w:spacing w:val="2"/>
                <w:sz w:val="22"/>
                <w:szCs w:val="22"/>
              </w:rPr>
              <w:t>约束性</w:t>
            </w:r>
          </w:p>
        </w:tc>
        <w:tc>
          <w:tcPr>
            <w:tcW w:w="884" w:type="dxa"/>
            <w:vAlign w:val="top"/>
          </w:tcPr>
          <w:p w14:paraId="4F39F99C">
            <w:pPr>
              <w:pStyle w:val="6"/>
              <w:spacing w:before="110" w:line="217" w:lineRule="auto"/>
              <w:ind w:left="220"/>
              <w:rPr>
                <w:sz w:val="22"/>
                <w:szCs w:val="22"/>
              </w:rPr>
            </w:pPr>
            <w:r>
              <w:rPr>
                <w:spacing w:val="-3"/>
                <w:sz w:val="22"/>
                <w:szCs w:val="22"/>
              </w:rPr>
              <w:t>全面</w:t>
            </w:r>
          </w:p>
          <w:p w14:paraId="4E3C662D">
            <w:pPr>
              <w:pStyle w:val="6"/>
              <w:spacing w:line="219" w:lineRule="auto"/>
              <w:ind w:left="220"/>
              <w:rPr>
                <w:sz w:val="22"/>
                <w:szCs w:val="22"/>
              </w:rPr>
            </w:pPr>
            <w:r>
              <w:rPr>
                <w:spacing w:val="5"/>
                <w:sz w:val="22"/>
                <w:szCs w:val="22"/>
              </w:rPr>
              <w:t>完成</w:t>
            </w:r>
          </w:p>
        </w:tc>
      </w:tr>
    </w:tbl>
    <w:p w14:paraId="7B46A0AC">
      <w:pPr>
        <w:spacing w:before="153" w:line="219" w:lineRule="auto"/>
        <w:rPr>
          <w:rFonts w:ascii="宋体" w:hAnsi="宋体" w:eastAsia="宋体" w:cs="宋体"/>
          <w:sz w:val="20"/>
          <w:szCs w:val="20"/>
        </w:rPr>
      </w:pPr>
      <w:r>
        <w:rPr>
          <w:rFonts w:ascii="宋体" w:hAnsi="宋体" w:eastAsia="宋体" w:cs="宋体"/>
          <w:spacing w:val="4"/>
          <w:sz w:val="20"/>
          <w:szCs w:val="20"/>
        </w:rPr>
        <w:t>注：1.[]表示累计提高或下降数；</w:t>
      </w:r>
    </w:p>
    <w:p w14:paraId="6EA67DCA">
      <w:pPr>
        <w:spacing w:before="82" w:line="275" w:lineRule="auto"/>
        <w:ind w:left="529" w:right="106" w:hanging="259"/>
        <w:rPr>
          <w:rFonts w:ascii="宋体" w:hAnsi="宋体" w:eastAsia="宋体" w:cs="宋体"/>
          <w:sz w:val="20"/>
          <w:szCs w:val="20"/>
        </w:rPr>
      </w:pPr>
      <w:r>
        <w:rPr>
          <w:rFonts w:ascii="宋体" w:hAnsi="宋体" w:eastAsia="宋体" w:cs="宋体"/>
          <w:spacing w:val="7"/>
          <w:sz w:val="20"/>
          <w:szCs w:val="20"/>
        </w:rPr>
        <w:t>2.劳动年龄人口平均受教育年限指标，预计有望基本完成，因无年度统计数据，具体完成情况</w:t>
      </w:r>
      <w:r>
        <w:rPr>
          <w:rFonts w:ascii="宋体" w:hAnsi="宋体" w:eastAsia="宋体" w:cs="宋体"/>
          <w:spacing w:val="8"/>
          <w:sz w:val="20"/>
          <w:szCs w:val="20"/>
        </w:rPr>
        <w:t>需待第七次全国人口普查结果公布后确定；</w:t>
      </w:r>
    </w:p>
    <w:p w14:paraId="5210A20C">
      <w:pPr>
        <w:spacing w:before="82" w:line="219" w:lineRule="auto"/>
        <w:ind w:left="270"/>
        <w:rPr>
          <w:rFonts w:ascii="宋体" w:hAnsi="宋体" w:eastAsia="宋体" w:cs="宋体"/>
          <w:sz w:val="20"/>
          <w:szCs w:val="20"/>
        </w:rPr>
      </w:pPr>
      <w:r>
        <w:rPr>
          <w:rFonts w:ascii="宋体" w:hAnsi="宋体" w:eastAsia="宋体" w:cs="宋体"/>
          <w:spacing w:val="9"/>
          <w:sz w:val="20"/>
          <w:szCs w:val="20"/>
        </w:rPr>
        <w:t>3.社会消费品零售总额受第四次经济普查影响增速不可比。</w:t>
      </w:r>
    </w:p>
    <w:p w14:paraId="17327283">
      <w:pPr>
        <w:spacing w:line="256" w:lineRule="auto"/>
        <w:rPr>
          <w:rFonts w:ascii="Arial"/>
          <w:sz w:val="21"/>
        </w:rPr>
      </w:pPr>
    </w:p>
    <w:p w14:paraId="2AAE203A">
      <w:pPr>
        <w:spacing w:line="257" w:lineRule="auto"/>
        <w:rPr>
          <w:rFonts w:ascii="Arial"/>
          <w:sz w:val="21"/>
        </w:rPr>
      </w:pPr>
    </w:p>
    <w:p w14:paraId="0448B4F5">
      <w:pPr>
        <w:spacing w:before="95" w:line="221" w:lineRule="auto"/>
        <w:ind w:left="3204"/>
        <w:outlineLvl w:val="1"/>
        <w:rPr>
          <w:rFonts w:ascii="黑体" w:hAnsi="黑体" w:eastAsia="黑体" w:cs="黑体"/>
          <w:sz w:val="29"/>
          <w:szCs w:val="29"/>
        </w:rPr>
      </w:pPr>
      <w:r>
        <w:rPr>
          <w:rFonts w:ascii="黑体" w:hAnsi="黑体" w:eastAsia="黑体" w:cs="黑体"/>
          <w:b/>
          <w:bCs/>
          <w:spacing w:val="10"/>
          <w:sz w:val="29"/>
          <w:szCs w:val="29"/>
        </w:rPr>
        <w:t>第二章发展环境</w:t>
      </w:r>
    </w:p>
    <w:p w14:paraId="545E335C">
      <w:pPr>
        <w:spacing w:line="458" w:lineRule="auto"/>
        <w:rPr>
          <w:rFonts w:ascii="Arial"/>
          <w:sz w:val="21"/>
        </w:rPr>
      </w:pPr>
    </w:p>
    <w:p w14:paraId="4BAB764E">
      <w:pPr>
        <w:pStyle w:val="2"/>
        <w:spacing w:before="95" w:line="386" w:lineRule="auto"/>
        <w:ind w:right="97" w:firstLine="679"/>
        <w:jc w:val="both"/>
      </w:pPr>
      <w:r>
        <w:rPr>
          <w:spacing w:val="24"/>
        </w:rPr>
        <w:t>当前和今后一个时期，中华民族伟大复兴的战略全局与世界</w:t>
      </w:r>
      <w:r>
        <w:rPr>
          <w:spacing w:val="14"/>
        </w:rPr>
        <w:t>百年未有之大变局相互作用、相互激荡，我国进入新发展阶段，江</w:t>
      </w:r>
      <w:r>
        <w:rPr>
          <w:spacing w:val="20"/>
        </w:rPr>
        <w:t>西面临一系列新机遇和新挑战。</w:t>
      </w:r>
    </w:p>
    <w:p w14:paraId="3C839333">
      <w:pPr>
        <w:pStyle w:val="2"/>
        <w:spacing w:before="1" w:line="220" w:lineRule="auto"/>
        <w:jc w:val="right"/>
      </w:pPr>
      <w:r>
        <w:rPr>
          <w:spacing w:val="17"/>
        </w:rPr>
        <w:t>和平与发展仍然是时代主题，人类命运共同体理</w:t>
      </w:r>
      <w:bookmarkStart w:id="0" w:name="_GoBack"/>
      <w:bookmarkEnd w:id="0"/>
      <w:r>
        <w:rPr>
          <w:spacing w:val="17"/>
        </w:rPr>
        <w:t>念深入人心，</w:t>
      </w:r>
    </w:p>
    <w:p w14:paraId="2CD1F79A">
      <w:pPr>
        <w:spacing w:line="220" w:lineRule="auto"/>
        <w:sectPr>
          <w:footerReference r:id="rId24" w:type="default"/>
          <w:pgSz w:w="11940" w:h="16820"/>
          <w:pgMar w:top="1429" w:right="1634" w:bottom="1989" w:left="1359" w:header="0" w:footer="1610" w:gutter="0"/>
          <w:cols w:space="720" w:num="1"/>
        </w:sectPr>
      </w:pPr>
    </w:p>
    <w:p w14:paraId="7FAB92B8">
      <w:pPr>
        <w:spacing w:line="355" w:lineRule="auto"/>
        <w:rPr>
          <w:rFonts w:ascii="Arial"/>
          <w:sz w:val="21"/>
        </w:rPr>
      </w:pPr>
    </w:p>
    <w:p w14:paraId="4B2DA3E8">
      <w:pPr>
        <w:pStyle w:val="2"/>
        <w:spacing w:before="95" w:line="371" w:lineRule="auto"/>
        <w:ind w:left="144" w:right="25"/>
        <w:rPr>
          <w:rFonts w:ascii="宋体" w:hAnsi="宋体" w:eastAsia="宋体" w:cs="宋体"/>
        </w:rPr>
      </w:pPr>
      <w:r>
        <w:rPr>
          <w:spacing w:val="21"/>
        </w:rPr>
        <w:t>我国制度优势显著,治理效能提升，发展长期向</w:t>
      </w:r>
      <w:r>
        <w:rPr>
          <w:spacing w:val="20"/>
        </w:rPr>
        <w:t>好的基本面没有改</w:t>
      </w:r>
      <w:r>
        <w:rPr>
          <w:spacing w:val="26"/>
        </w:rPr>
        <w:t>变，为我省保持经济社会平稳健康发展提供了总体有利环境。以</w:t>
      </w:r>
      <w:r>
        <w:rPr>
          <w:spacing w:val="27"/>
        </w:rPr>
        <w:t>国内大循环为主体、国内国际双循环相互促进的</w:t>
      </w:r>
      <w:r>
        <w:rPr>
          <w:spacing w:val="26"/>
        </w:rPr>
        <w:t>新发展格局加快</w:t>
      </w:r>
      <w:r>
        <w:rPr>
          <w:spacing w:val="6"/>
        </w:rPr>
        <w:t>形成，我省区位优势、资源优势、产业优势、生态</w:t>
      </w:r>
      <w:r>
        <w:rPr>
          <w:spacing w:val="5"/>
        </w:rPr>
        <w:t>优势和国家战略叠</w:t>
      </w:r>
      <w:r>
        <w:rPr>
          <w:spacing w:val="26"/>
        </w:rPr>
        <w:t>加优势将更加凸显，为推进高质量跨越式发展提供了新机遇。新</w:t>
      </w:r>
      <w:r>
        <w:rPr>
          <w:spacing w:val="12"/>
        </w:rPr>
        <w:t>一轮科技革命和产业变革深入发展，我省在航空、虚拟现实</w:t>
      </w:r>
      <w:r>
        <w:rPr>
          <w:rFonts w:ascii="Times New Roman" w:hAnsi="Times New Roman" w:eastAsia="Times New Roman" w:cs="Times New Roman"/>
          <w:spacing w:val="12"/>
        </w:rPr>
        <w:t>(</w:t>
      </w:r>
      <w:r>
        <w:rPr>
          <w:rFonts w:ascii="Times New Roman" w:hAnsi="Times New Roman" w:eastAsia="Times New Roman" w:cs="Times New Roman"/>
        </w:rPr>
        <w:t>VR</w:t>
      </w:r>
      <w:r>
        <w:rPr>
          <w:rFonts w:ascii="Times New Roman" w:hAnsi="Times New Roman" w:eastAsia="Times New Roman" w:cs="Times New Roman"/>
          <w:spacing w:val="12"/>
        </w:rPr>
        <w:t>)</w:t>
      </w:r>
      <w:r>
        <w:rPr>
          <w:rFonts w:ascii="宋体" w:hAnsi="宋体" w:eastAsia="宋体" w:cs="宋体"/>
          <w:spacing w:val="12"/>
        </w:rPr>
        <w:t>、</w:t>
      </w:r>
    </w:p>
    <w:p w14:paraId="53AE717E">
      <w:pPr>
        <w:pStyle w:val="2"/>
        <w:spacing w:before="33" w:line="377" w:lineRule="auto"/>
        <w:ind w:firstLine="144"/>
      </w:pPr>
      <w:r>
        <w:rPr>
          <w:spacing w:val="27"/>
        </w:rPr>
        <w:t>移动物联网、硅衬底半导体照明等领域已取得先</w:t>
      </w:r>
      <w:r>
        <w:rPr>
          <w:spacing w:val="26"/>
        </w:rPr>
        <w:t>发优势，为实现</w:t>
      </w:r>
      <w:r>
        <w:rPr>
          <w:spacing w:val="10"/>
        </w:rPr>
        <w:t>“变道超车”“换车超车”增添了新动能。特别是习近平总书记对江</w:t>
      </w:r>
      <w:r>
        <w:rPr>
          <w:spacing w:val="20"/>
        </w:rPr>
        <w:t>西提出“在加快革命老区高质量发展上作示范、在推动中部地区崛</w:t>
      </w:r>
      <w:r>
        <w:rPr>
          <w:spacing w:val="21"/>
        </w:rPr>
        <w:t>起上勇争先”目标定位和“推进经济高质量发展</w:t>
      </w:r>
      <w:r>
        <w:rPr>
          <w:spacing w:val="20"/>
        </w:rPr>
        <w:t>、推进改革开放走</w:t>
      </w:r>
      <w:r>
        <w:rPr>
          <w:spacing w:val="21"/>
        </w:rPr>
        <w:t>深走实、推进农业农村现代化、推进社会治理创新、推</w:t>
      </w:r>
      <w:r>
        <w:rPr>
          <w:spacing w:val="20"/>
        </w:rPr>
        <w:t>进红色基因</w:t>
      </w:r>
      <w:r>
        <w:rPr>
          <w:spacing w:val="22"/>
        </w:rPr>
        <w:t>传承”重要要求，为新时代江西改革发展指明了前进方</w:t>
      </w:r>
      <w:r>
        <w:rPr>
          <w:spacing w:val="21"/>
        </w:rPr>
        <w:t>向、注入了</w:t>
      </w:r>
      <w:r>
        <w:rPr>
          <w:spacing w:val="40"/>
        </w:rPr>
        <w:t>强大动力。</w:t>
      </w:r>
    </w:p>
    <w:p w14:paraId="02173FF8">
      <w:pPr>
        <w:pStyle w:val="2"/>
        <w:spacing w:before="10" w:line="373" w:lineRule="auto"/>
        <w:ind w:left="144" w:right="6" w:firstLine="669"/>
        <w:jc w:val="both"/>
      </w:pPr>
      <w:r>
        <w:rPr>
          <w:spacing w:val="14"/>
        </w:rPr>
        <w:t>同时，也要清醒地看到，国际环境日趋复杂，经济全球化遭遇</w:t>
      </w:r>
      <w:r>
        <w:rPr>
          <w:spacing w:val="16"/>
        </w:rPr>
        <w:t>逆流，世界进入动荡变革期，不稳定性不确定性</w:t>
      </w:r>
      <w:r>
        <w:rPr>
          <w:spacing w:val="15"/>
        </w:rPr>
        <w:t>明显增加，新冠肺</w:t>
      </w:r>
      <w:r>
        <w:rPr>
          <w:spacing w:val="27"/>
        </w:rPr>
        <w:t>炎疫情影响广泛深远，对我省经济社会发展的影响和冲击不容忽视。我国发展不平衡不充分问题仍然突出，国内区域</w:t>
      </w:r>
      <w:r>
        <w:rPr>
          <w:spacing w:val="26"/>
        </w:rPr>
        <w:t>之间竞争更</w:t>
      </w:r>
      <w:r>
        <w:rPr>
          <w:spacing w:val="27"/>
        </w:rPr>
        <w:t>趋激烈，对我省吸引聚集先进生产要素带来</w:t>
      </w:r>
      <w:r>
        <w:rPr>
          <w:spacing w:val="26"/>
        </w:rPr>
        <w:t>挑战。江西正处在爬</w:t>
      </w:r>
      <w:r>
        <w:rPr>
          <w:spacing w:val="16"/>
        </w:rPr>
        <w:t>坡过坎、转型升级的关键阶段，制约高质量跨越式发展的深</w:t>
      </w:r>
      <w:r>
        <w:rPr>
          <w:spacing w:val="15"/>
        </w:rPr>
        <w:t>层次矛</w:t>
      </w:r>
      <w:r>
        <w:rPr>
          <w:spacing w:val="27"/>
        </w:rPr>
        <w:t>盾尚未根本解决，发展不足仍然是我省的主要矛盾，经济总量不</w:t>
      </w:r>
      <w:r>
        <w:rPr>
          <w:spacing w:val="6"/>
        </w:rPr>
        <w:t>大、人均水平较低、经济结构不优、竞争力不强等问题亟待破</w:t>
      </w:r>
      <w:r>
        <w:rPr>
          <w:spacing w:val="5"/>
        </w:rPr>
        <w:t>解，民</w:t>
      </w:r>
      <w:r>
        <w:rPr>
          <w:spacing w:val="16"/>
        </w:rPr>
        <w:t>生保障、社会治理等与人民群众更高期待还有差距。</w:t>
      </w:r>
    </w:p>
    <w:p w14:paraId="2E2C9C6A">
      <w:pPr>
        <w:spacing w:line="373" w:lineRule="auto"/>
        <w:sectPr>
          <w:footerReference r:id="rId25" w:type="default"/>
          <w:pgSz w:w="11960" w:h="16820"/>
          <w:pgMar w:top="1429" w:right="1480" w:bottom="1969" w:left="1435" w:header="0" w:footer="1592" w:gutter="0"/>
          <w:cols w:space="720" w:num="1"/>
        </w:sectPr>
      </w:pPr>
    </w:p>
    <w:p w14:paraId="3923CAC4">
      <w:pPr>
        <w:spacing w:line="373" w:lineRule="auto"/>
        <w:rPr>
          <w:rFonts w:ascii="Arial"/>
          <w:sz w:val="21"/>
        </w:rPr>
      </w:pPr>
    </w:p>
    <w:p w14:paraId="5AF40221">
      <w:pPr>
        <w:pStyle w:val="2"/>
        <w:spacing w:before="94" w:line="375" w:lineRule="auto"/>
        <w:ind w:right="40" w:firstLine="660"/>
        <w:jc w:val="both"/>
      </w:pPr>
      <w:r>
        <w:rPr>
          <w:spacing w:val="25"/>
        </w:rPr>
        <w:t>综合判断，我省发展总体上将处于大有可为但充满挑战的重</w:t>
      </w:r>
      <w:r>
        <w:rPr>
          <w:spacing w:val="15"/>
        </w:rPr>
        <w:t>要战略机遇期。全省上下要站在“两个大局”的战略高度，深刻认</w:t>
      </w:r>
      <w:r>
        <w:rPr>
          <w:spacing w:val="26"/>
        </w:rPr>
        <w:t>识错综复杂的国际环境带来的新矛盾新挑战，深刻认识我国社会主要矛盾变化带来的新特征新要求，深刻认识我省经济社会发展</w:t>
      </w:r>
      <w:r>
        <w:rPr>
          <w:spacing w:val="18"/>
        </w:rPr>
        <w:t>面临的新形势新任务，增强机遇意识和风险意识，保持战略定力，</w:t>
      </w:r>
      <w:r>
        <w:rPr>
          <w:spacing w:val="5"/>
        </w:rPr>
        <w:t>发扬斗争精神，树立底线思维，准确识变、科学应变、主动求变，努</w:t>
      </w:r>
      <w:r>
        <w:rPr>
          <w:spacing w:val="10"/>
        </w:rPr>
        <w:t>力在危机中育先机、于变局中开新局。</w:t>
      </w:r>
    </w:p>
    <w:p w14:paraId="71A0AC62">
      <w:pPr>
        <w:spacing w:before="272" w:line="222" w:lineRule="auto"/>
        <w:ind w:left="3194"/>
        <w:outlineLvl w:val="1"/>
        <w:rPr>
          <w:rFonts w:ascii="黑体" w:hAnsi="黑体" w:eastAsia="黑体" w:cs="黑体"/>
          <w:sz w:val="29"/>
          <w:szCs w:val="29"/>
        </w:rPr>
      </w:pPr>
      <w:r>
        <w:rPr>
          <w:rFonts w:ascii="黑体" w:hAnsi="黑体" w:eastAsia="黑体" w:cs="黑体"/>
          <w:b/>
          <w:bCs/>
          <w:spacing w:val="11"/>
          <w:sz w:val="29"/>
          <w:szCs w:val="29"/>
        </w:rPr>
        <w:t>第三章总体要求</w:t>
      </w:r>
    </w:p>
    <w:p w14:paraId="28B52F37">
      <w:pPr>
        <w:spacing w:line="461" w:lineRule="auto"/>
        <w:rPr>
          <w:rFonts w:ascii="Arial"/>
          <w:sz w:val="21"/>
        </w:rPr>
      </w:pPr>
    </w:p>
    <w:p w14:paraId="6881E400">
      <w:pPr>
        <w:pStyle w:val="2"/>
        <w:spacing w:before="95" w:line="374" w:lineRule="auto"/>
        <w:ind w:firstLine="475"/>
        <w:jc w:val="both"/>
      </w:pPr>
      <w:r>
        <w:rPr>
          <w:spacing w:val="20"/>
        </w:rPr>
        <w:t>“十四五”时期全省经济社会发展的总体要求是：高举中国特</w:t>
      </w:r>
      <w:r>
        <w:rPr>
          <w:spacing w:val="19"/>
        </w:rPr>
        <w:t>色社会主义伟大旗帜，深入贯彻党的十九大和十九届二中、三中、</w:t>
      </w:r>
      <w:r>
        <w:rPr>
          <w:spacing w:val="3"/>
        </w:rPr>
        <w:t>四中、五中全会精神，坚持以马克思列宁主义、毛泽东思想、邓小平</w:t>
      </w:r>
      <w:r>
        <w:rPr>
          <w:spacing w:val="4"/>
        </w:rPr>
        <w:t>理论、“三个代表”重要思想、科学发展观、习近平新时代中</w:t>
      </w:r>
      <w:r>
        <w:rPr>
          <w:spacing w:val="3"/>
        </w:rPr>
        <w:t>国特色</w:t>
      </w:r>
      <w:r>
        <w:rPr>
          <w:spacing w:val="15"/>
        </w:rPr>
        <w:t>社会主义思想为指导，全面贯彻党的基本理论、基本路线、基本方</w:t>
      </w:r>
      <w:r>
        <w:rPr>
          <w:spacing w:val="9"/>
        </w:rPr>
        <w:t>略，坚决贯彻习近平总书记视察江西重要讲话精神，聚焦“作示范、</w:t>
      </w:r>
      <w:r>
        <w:rPr>
          <w:spacing w:val="-5"/>
        </w:rPr>
        <w:t>勇争先”目标定位和“五个推进”重要要求，统</w:t>
      </w:r>
      <w:r>
        <w:rPr>
          <w:spacing w:val="-6"/>
        </w:rPr>
        <w:t>筹推进“五位一体”总</w:t>
      </w:r>
      <w:r>
        <w:rPr>
          <w:spacing w:val="5"/>
        </w:rPr>
        <w:t>体布局、协调推进“四个全面”战略布局，坚持党的全面领</w:t>
      </w:r>
      <w:r>
        <w:rPr>
          <w:spacing w:val="4"/>
        </w:rPr>
        <w:t>导，坚持</w:t>
      </w:r>
      <w:r>
        <w:rPr>
          <w:spacing w:val="14"/>
        </w:rPr>
        <w:t>以人民为中心，坚持新发展理念，坚持深化改革开</w:t>
      </w:r>
      <w:r>
        <w:rPr>
          <w:spacing w:val="13"/>
        </w:rPr>
        <w:t>放，坚持系统观</w:t>
      </w:r>
      <w:r>
        <w:rPr>
          <w:spacing w:val="15"/>
        </w:rPr>
        <w:t>念，坚持稳中求进工作总基调，以推动高质量发展为主题，以深化供给侧结构性改革为主线，以改革创新为根本动力，以满足人民日</w:t>
      </w:r>
      <w:r>
        <w:rPr>
          <w:spacing w:val="14"/>
        </w:rPr>
        <w:t>益增长的美好生活需要为根本目的，统筹发展和安全，深入落实省</w:t>
      </w:r>
      <w:r>
        <w:rPr>
          <w:spacing w:val="4"/>
        </w:rPr>
        <w:t>委“二十四字”工作思路、高质量跨越式发展首要战略，加快建设具</w:t>
      </w:r>
    </w:p>
    <w:p w14:paraId="0F0791B0">
      <w:pPr>
        <w:spacing w:line="374" w:lineRule="auto"/>
        <w:sectPr>
          <w:footerReference r:id="rId26" w:type="default"/>
          <w:pgSz w:w="11960" w:h="16820"/>
          <w:pgMar w:top="1429" w:right="1624" w:bottom="1969" w:left="1359" w:header="0" w:footer="1590" w:gutter="0"/>
          <w:cols w:space="720" w:num="1"/>
        </w:sectPr>
      </w:pPr>
    </w:p>
    <w:p w14:paraId="4BA572FE">
      <w:pPr>
        <w:spacing w:line="322" w:lineRule="auto"/>
        <w:rPr>
          <w:rFonts w:ascii="Arial"/>
          <w:sz w:val="21"/>
        </w:rPr>
      </w:pPr>
    </w:p>
    <w:p w14:paraId="34BD4152">
      <w:pPr>
        <w:pStyle w:val="2"/>
        <w:spacing w:before="94" w:line="370" w:lineRule="auto"/>
        <w:ind w:right="124"/>
        <w:jc w:val="both"/>
      </w:pPr>
      <w:r>
        <w:rPr>
          <w:spacing w:val="25"/>
        </w:rPr>
        <w:t>有江西特色的现代化经济体系，加快打造全国构建新发展格局的</w:t>
      </w:r>
      <w:r>
        <w:rPr>
          <w:spacing w:val="15"/>
        </w:rPr>
        <w:t>重要战略支点，推进省域治理体系和治理能力现代化，实现经济行稳致远、社会安定和谐，奋力谱写全面建设社会主义现代化国家江</w:t>
      </w:r>
      <w:r>
        <w:rPr>
          <w:spacing w:val="14"/>
        </w:rPr>
        <w:t>西篇章，描绘好新时代江西改革发展新画卷。</w:t>
      </w:r>
    </w:p>
    <w:p w14:paraId="14EBB59E">
      <w:pPr>
        <w:pStyle w:val="2"/>
        <w:spacing w:before="31" w:line="376" w:lineRule="auto"/>
        <w:ind w:firstLine="639"/>
        <w:jc w:val="both"/>
      </w:pPr>
      <w:r>
        <w:rPr>
          <w:spacing w:val="4"/>
        </w:rPr>
        <w:t>加快构建新发展格局，是“十四五”时期的重大战略导向；打造</w:t>
      </w:r>
      <w:r>
        <w:rPr>
          <w:spacing w:val="26"/>
        </w:rPr>
        <w:t>全国构建新发展格局的重要战略支点，是江西主动融入新发展格</w:t>
      </w:r>
      <w:r>
        <w:rPr>
          <w:spacing w:val="39"/>
        </w:rPr>
        <w:t>局的有效路径和战略定位。必须紧紧扭住扩大内需这</w:t>
      </w:r>
      <w:r>
        <w:rPr>
          <w:spacing w:val="38"/>
        </w:rPr>
        <w:t>个战略基</w:t>
      </w:r>
      <w:r>
        <w:rPr>
          <w:spacing w:val="15"/>
        </w:rPr>
        <w:t>点，拓展投资消费空间，推动区域城乡协调发展，提高就业收入水</w:t>
      </w:r>
      <w:r>
        <w:rPr>
          <w:spacing w:val="16"/>
        </w:rPr>
        <w:t>平，扩大中等收入群体规模，释放强大内需动力。必须坚</w:t>
      </w:r>
      <w:r>
        <w:rPr>
          <w:spacing w:val="15"/>
        </w:rPr>
        <w:t>持供给侧结构性改革的战略方向，发挥科技创新对优化供给、畅通循环的关</w:t>
      </w:r>
      <w:r>
        <w:rPr>
          <w:spacing w:val="16"/>
        </w:rPr>
        <w:t>键作用，以创新驱动和高质量供给引领和创造新需求，</w:t>
      </w:r>
      <w:r>
        <w:rPr>
          <w:spacing w:val="15"/>
        </w:rPr>
        <w:t>切实提高产</w:t>
      </w:r>
      <w:r>
        <w:rPr>
          <w:spacing w:val="26"/>
        </w:rPr>
        <w:t>业体系和供给体系对国内需求的适配性。必须锚定塑造国内国际合作和竞争新优势的战略目标，在坚守安全稳定基本底线的前提</w:t>
      </w:r>
      <w:r>
        <w:rPr>
          <w:spacing w:val="6"/>
        </w:rPr>
        <w:t>下，实施更深层次改革、更高水平开放，打通经济循环堵</w:t>
      </w:r>
      <w:r>
        <w:rPr>
          <w:spacing w:val="5"/>
        </w:rPr>
        <w:t>点，促进国</w:t>
      </w:r>
      <w:r>
        <w:rPr>
          <w:spacing w:val="9"/>
        </w:rPr>
        <w:t>内国际双循环良性互动，努力实现更高质量、更有效率、更加公平、</w:t>
      </w:r>
      <w:r>
        <w:rPr>
          <w:spacing w:val="8"/>
        </w:rPr>
        <w:t>更可持续、更为安全的发展。</w:t>
      </w:r>
    </w:p>
    <w:p w14:paraId="741693E8">
      <w:pPr>
        <w:spacing w:before="292" w:line="221" w:lineRule="auto"/>
        <w:ind w:left="3204"/>
        <w:outlineLvl w:val="1"/>
        <w:rPr>
          <w:rFonts w:ascii="黑体" w:hAnsi="黑体" w:eastAsia="黑体" w:cs="黑体"/>
          <w:sz w:val="29"/>
          <w:szCs w:val="29"/>
        </w:rPr>
      </w:pPr>
      <w:r>
        <w:rPr>
          <w:rFonts w:ascii="黑体" w:hAnsi="黑体" w:eastAsia="黑体" w:cs="黑体"/>
          <w:b/>
          <w:bCs/>
          <w:spacing w:val="8"/>
          <w:sz w:val="29"/>
          <w:szCs w:val="29"/>
        </w:rPr>
        <w:t>第四章发展目标</w:t>
      </w:r>
    </w:p>
    <w:p w14:paraId="35B44167">
      <w:pPr>
        <w:spacing w:line="441" w:lineRule="auto"/>
        <w:rPr>
          <w:rFonts w:ascii="Arial"/>
          <w:sz w:val="21"/>
        </w:rPr>
      </w:pPr>
    </w:p>
    <w:p w14:paraId="3B60483D">
      <w:pPr>
        <w:pStyle w:val="2"/>
        <w:spacing w:before="94" w:line="374" w:lineRule="auto"/>
        <w:ind w:right="95" w:firstLine="629"/>
        <w:jc w:val="both"/>
      </w:pPr>
      <w:r>
        <w:rPr>
          <w:spacing w:val="27"/>
        </w:rPr>
        <w:t>展望二○三五年，江西将与全国同步基本实现社会主义现代化。到那时，全省经济总量和城乡居民人均收入将迈上新的大台</w:t>
      </w:r>
      <w:r>
        <w:rPr>
          <w:spacing w:val="5"/>
        </w:rPr>
        <w:t>阶。基本实现新型工业化、信息化、城镇化、农业现代化，加快建设科技强省、工业强省、农业强省、旅游强省，建成具有江西特色的现</w:t>
      </w:r>
    </w:p>
    <w:p w14:paraId="21137497">
      <w:pPr>
        <w:spacing w:line="374" w:lineRule="auto"/>
        <w:sectPr>
          <w:footerReference r:id="rId27" w:type="default"/>
          <w:pgSz w:w="11940" w:h="16820"/>
          <w:pgMar w:top="1429" w:right="1345" w:bottom="1989" w:left="1609" w:header="0" w:footer="1612" w:gutter="0"/>
          <w:cols w:space="720" w:num="1"/>
        </w:sectPr>
      </w:pPr>
    </w:p>
    <w:p w14:paraId="34B5F834">
      <w:pPr>
        <w:spacing w:line="393" w:lineRule="auto"/>
        <w:rPr>
          <w:rFonts w:ascii="Arial"/>
          <w:sz w:val="21"/>
        </w:rPr>
      </w:pPr>
    </w:p>
    <w:p w14:paraId="1D4A9989">
      <w:pPr>
        <w:pStyle w:val="2"/>
        <w:spacing w:before="94" w:line="369" w:lineRule="auto"/>
        <w:jc w:val="both"/>
      </w:pPr>
      <w:r>
        <w:rPr>
          <w:spacing w:val="25"/>
        </w:rPr>
        <w:t>代化经济体系。省域治理体系和治理能力现代化基本实现，法治江西基本建成。全面建成江西内陆开放型经济试验区，形成内外</w:t>
      </w:r>
      <w:r>
        <w:rPr>
          <w:spacing w:val="4"/>
        </w:rPr>
        <w:t>并举、全域统筹、量质双高的开放新格局。文化强省、教育强省、人</w:t>
      </w:r>
      <w:r>
        <w:rPr>
          <w:spacing w:val="14"/>
        </w:rPr>
        <w:t>才强省、健康江西建设取得更大成效，居民素质和社会文明程度达到新高度，赣鄱文化软实力显著增强。高标准建成美丽中国“江西</w:t>
      </w:r>
      <w:r>
        <w:rPr>
          <w:spacing w:val="19"/>
        </w:rPr>
        <w:t>样板”,人与自然和谐共生，生态环境质量保持全国前列。人均地</w:t>
      </w:r>
      <w:r>
        <w:rPr>
          <w:spacing w:val="17"/>
        </w:rPr>
        <w:t>区生产总值基本达到中等发达国家水平，中等收入群体显著扩大，</w:t>
      </w:r>
      <w:r>
        <w:rPr>
          <w:spacing w:val="25"/>
        </w:rPr>
        <w:t>基本公共服务实现均等化，城乡区域发展差距和居</w:t>
      </w:r>
      <w:r>
        <w:rPr>
          <w:spacing w:val="24"/>
        </w:rPr>
        <w:t>民生活水平差</w:t>
      </w:r>
      <w:r>
        <w:rPr>
          <w:spacing w:val="25"/>
        </w:rPr>
        <w:t>距显著缩小。平安江西建设达到更高水平，共建共治共享的社会发展新局面基本形成，社会充满活力又和谐有序。老区人民生活</w:t>
      </w:r>
      <w:r>
        <w:rPr>
          <w:spacing w:val="15"/>
        </w:rPr>
        <w:t>更加美好，人的全面发展、全体人民共同富裕取得</w:t>
      </w:r>
      <w:r>
        <w:rPr>
          <w:spacing w:val="14"/>
        </w:rPr>
        <w:t>更为明显的实质</w:t>
      </w:r>
      <w:r>
        <w:rPr>
          <w:spacing w:val="6"/>
        </w:rPr>
        <w:t>性进展。</w:t>
      </w:r>
    </w:p>
    <w:p w14:paraId="1938EDF6">
      <w:pPr>
        <w:pStyle w:val="2"/>
        <w:spacing w:before="101" w:line="378" w:lineRule="auto"/>
        <w:ind w:right="77" w:firstLine="620"/>
      </w:pPr>
      <w:r>
        <w:rPr>
          <w:spacing w:val="3"/>
        </w:rPr>
        <w:t>锚定二○三五年远景目标，确保开好局、起好步，“十四五”时</w:t>
      </w:r>
      <w:r>
        <w:rPr>
          <w:spacing w:val="20"/>
        </w:rPr>
        <w:t>期全省经济社会发展的具体目标是：</w:t>
      </w:r>
    </w:p>
    <w:p w14:paraId="0B8F53AD">
      <w:pPr>
        <w:pStyle w:val="2"/>
        <w:spacing w:line="377" w:lineRule="auto"/>
        <w:ind w:right="57" w:firstLine="620"/>
        <w:jc w:val="both"/>
      </w:pPr>
      <w:r>
        <w:rPr>
          <w:spacing w:val="24"/>
        </w:rPr>
        <w:t>——经济综合实力实现新跨越。在质量效益明显提升的基础</w:t>
      </w:r>
      <w:r>
        <w:rPr>
          <w:spacing w:val="14"/>
        </w:rPr>
        <w:t>上，实现经济持续平稳健康发展。增长潜力充分发挥，主要经济指</w:t>
      </w:r>
      <w:r>
        <w:rPr>
          <w:spacing w:val="19"/>
        </w:rPr>
        <w:t>标增速保持全国“第一方阵”,地区生产总值年均增长7%左右，总</w:t>
      </w:r>
      <w:r>
        <w:rPr>
          <w:spacing w:val="35"/>
        </w:rPr>
        <w:t>量迈上3万亿元台阶、向4万亿元迈进。人均地区生产总值与全</w:t>
      </w:r>
      <w:r>
        <w:rPr>
          <w:spacing w:val="25"/>
        </w:rPr>
        <w:t>国平均水平的差距进一步缩小。全省发展态势和成效力争达到全</w:t>
      </w:r>
      <w:r>
        <w:rPr>
          <w:spacing w:val="8"/>
        </w:rPr>
        <w:t>国一流。</w:t>
      </w:r>
    </w:p>
    <w:p w14:paraId="7EEEDD2D">
      <w:pPr>
        <w:pStyle w:val="2"/>
        <w:spacing w:before="2" w:line="366" w:lineRule="auto"/>
        <w:ind w:right="66" w:firstLine="620"/>
      </w:pPr>
      <w:r>
        <w:rPr>
          <w:spacing w:val="34"/>
        </w:rPr>
        <w:t>——发展质量效益实现新提升。创新引领发展能力明显增</w:t>
      </w:r>
      <w:r>
        <w:rPr>
          <w:spacing w:val="35"/>
        </w:rPr>
        <w:t>强，研发经费投入年均增长14%,综合科</w:t>
      </w:r>
      <w:r>
        <w:rPr>
          <w:spacing w:val="34"/>
        </w:rPr>
        <w:t>技创新水平达到全国中</w:t>
      </w:r>
    </w:p>
    <w:p w14:paraId="638303B3">
      <w:pPr>
        <w:spacing w:line="366" w:lineRule="auto"/>
        <w:sectPr>
          <w:footerReference r:id="rId28" w:type="default"/>
          <w:pgSz w:w="11940" w:h="16820"/>
          <w:pgMar w:top="1429" w:right="1674" w:bottom="1939" w:left="1359" w:header="0" w:footer="1562" w:gutter="0"/>
          <w:cols w:space="720" w:num="1"/>
        </w:sectPr>
      </w:pPr>
    </w:p>
    <w:p w14:paraId="650DC692">
      <w:pPr>
        <w:spacing w:line="300" w:lineRule="auto"/>
        <w:rPr>
          <w:rFonts w:ascii="Arial"/>
          <w:sz w:val="21"/>
        </w:rPr>
      </w:pPr>
    </w:p>
    <w:p w14:paraId="20401FD6">
      <w:pPr>
        <w:pStyle w:val="2"/>
        <w:spacing w:before="94" w:line="375" w:lineRule="auto"/>
        <w:ind w:right="123"/>
        <w:jc w:val="both"/>
      </w:pPr>
      <w:r>
        <w:rPr>
          <w:spacing w:val="16"/>
        </w:rPr>
        <w:t>上游水平。产业基础高级化、产业链现代化水平明显提高，农业基础更加稳固，制造业占比保持总体稳定，三次产业比例进一步优化</w:t>
      </w:r>
      <w:r>
        <w:rPr>
          <w:spacing w:val="34"/>
        </w:rPr>
        <w:t>调整为7.5:41.5:51。加快建设国家</w:t>
      </w:r>
      <w:r>
        <w:rPr>
          <w:spacing w:val="33"/>
        </w:rPr>
        <w:t>绿色有机农产品、数字经</w:t>
      </w:r>
      <w:r>
        <w:rPr>
          <w:spacing w:val="6"/>
        </w:rPr>
        <w:t>济、有色金属、航空等装备制造、新能源新材料、中医药、文化和旅</w:t>
      </w:r>
      <w:r>
        <w:rPr>
          <w:spacing w:val="27"/>
        </w:rPr>
        <w:t>游等产业重要基地，打造全国传统产业转型升级高地和新兴产业</w:t>
      </w:r>
      <w:r>
        <w:rPr>
          <w:spacing w:val="16"/>
        </w:rPr>
        <w:t>培育发展高地。投资质量持续提高，消费贡献稳步上升，外贸进出</w:t>
      </w:r>
      <w:r>
        <w:rPr>
          <w:spacing w:val="13"/>
        </w:rPr>
        <w:t>口结构不断优化，供需结构更趋协调均衡。</w:t>
      </w:r>
    </w:p>
    <w:p w14:paraId="49B888BB">
      <w:pPr>
        <w:pStyle w:val="2"/>
        <w:tabs>
          <w:tab w:val="left" w:pos="1249"/>
        </w:tabs>
        <w:spacing w:before="32" w:line="373" w:lineRule="auto"/>
        <w:ind w:left="20" w:firstLine="619"/>
        <w:jc w:val="both"/>
      </w:pPr>
      <w:r>
        <w:rPr>
          <w:strike/>
        </w:rPr>
        <w:tab/>
      </w:r>
      <w:r>
        <w:rPr>
          <w:spacing w:val="28"/>
        </w:rPr>
        <w:t>发展动力活力得到新增强。社会主义市场经济体制更加</w:t>
      </w:r>
      <w:r>
        <w:rPr>
          <w:spacing w:val="15"/>
        </w:rPr>
        <w:t>完善，高标准市场体系基本建成，市场主体更加充满活力。深度融</w:t>
      </w:r>
      <w:r>
        <w:rPr>
          <w:spacing w:val="20"/>
        </w:rPr>
        <w:t>入国家重大区域发展战略，更高水平开放型经济新</w:t>
      </w:r>
      <w:r>
        <w:rPr>
          <w:spacing w:val="19"/>
        </w:rPr>
        <w:t>体制基本形成，</w:t>
      </w:r>
      <w:r>
        <w:rPr>
          <w:spacing w:val="38"/>
        </w:rPr>
        <w:t>贸易和投资自由化便利化取得明显成效，货物进出口总额突破</w:t>
      </w:r>
      <w:r>
        <w:rPr>
          <w:spacing w:val="35"/>
        </w:rPr>
        <w:t>5000亿元，力争利用外资年均增长5%左右。加快打造内陆</w:t>
      </w:r>
      <w:r>
        <w:rPr>
          <w:spacing w:val="34"/>
        </w:rPr>
        <w:t>双向</w:t>
      </w:r>
      <w:r>
        <w:rPr>
          <w:spacing w:val="15"/>
        </w:rPr>
        <w:t>开放高地，营商环境进入全国一流水平行列。</w:t>
      </w:r>
    </w:p>
    <w:p w14:paraId="21AAAA1B">
      <w:pPr>
        <w:pStyle w:val="2"/>
        <w:tabs>
          <w:tab w:val="left" w:pos="1279"/>
        </w:tabs>
        <w:spacing w:before="6" w:line="375" w:lineRule="auto"/>
        <w:ind w:left="20" w:right="46" w:firstLine="649"/>
        <w:jc w:val="both"/>
      </w:pPr>
      <w:r>
        <w:rPr>
          <w:u w:val="single" w:color="auto"/>
        </w:rPr>
        <w:tab/>
      </w:r>
      <w:r>
        <w:rPr>
          <w:spacing w:val="29"/>
        </w:rPr>
        <w:t>区域城乡融合实现新进展。区域城乡发展协调性明显增</w:t>
      </w:r>
      <w:r>
        <w:rPr>
          <w:spacing w:val="27"/>
        </w:rPr>
        <w:t>强。大南昌都市圈地区生产总值占全省比重</w:t>
      </w:r>
      <w:r>
        <w:rPr>
          <w:spacing w:val="26"/>
        </w:rPr>
        <w:t>稳步提升，对全省的</w:t>
      </w:r>
      <w:r>
        <w:rPr>
          <w:spacing w:val="16"/>
        </w:rPr>
        <w:t>辐射带动力明显提升；赣州省域副中心城市和</w:t>
      </w:r>
      <w:r>
        <w:rPr>
          <w:spacing w:val="15"/>
        </w:rPr>
        <w:t>赣东、赣西区域中心</w:t>
      </w:r>
      <w:r>
        <w:rPr>
          <w:spacing w:val="26"/>
        </w:rPr>
        <w:t>城市综合实力明显增强，全省区域发展格局进一步优化。乡村振</w:t>
      </w:r>
      <w:r>
        <w:rPr>
          <w:spacing w:val="29"/>
        </w:rPr>
        <w:t>兴战略全面推进，城乡融合发展体制机制更加完善。城乡人居环</w:t>
      </w:r>
      <w:r>
        <w:rPr>
          <w:spacing w:val="20"/>
        </w:rPr>
        <w:t>境达到全国一流水平。</w:t>
      </w:r>
    </w:p>
    <w:p w14:paraId="18ECAC02">
      <w:pPr>
        <w:pStyle w:val="2"/>
        <w:tabs>
          <w:tab w:val="left" w:pos="1310"/>
        </w:tabs>
        <w:spacing w:before="4" w:line="367" w:lineRule="auto"/>
        <w:ind w:left="90" w:right="38" w:firstLine="610"/>
        <w:jc w:val="both"/>
      </w:pPr>
      <w:r>
        <w:rPr>
          <w:u w:val="single" w:color="auto"/>
        </w:rPr>
        <w:tab/>
      </w:r>
      <w:r>
        <w:rPr>
          <w:spacing w:val="29"/>
        </w:rPr>
        <w:t>生态文明建设取得新成效。生态环境质量继续保持全国</w:t>
      </w:r>
      <w:r>
        <w:rPr>
          <w:spacing w:val="27"/>
        </w:rPr>
        <w:t>一流水平。生态文明制度体系不断完善，生产</w:t>
      </w:r>
      <w:r>
        <w:rPr>
          <w:spacing w:val="26"/>
        </w:rPr>
        <w:t>生活方式绿色转型成效显著。国土空间开发保护格局得到优化，森林覆盖率保持稳</w:t>
      </w:r>
    </w:p>
    <w:p w14:paraId="39C912E0">
      <w:pPr>
        <w:spacing w:line="367" w:lineRule="auto"/>
        <w:sectPr>
          <w:footerReference r:id="rId29" w:type="default"/>
          <w:pgSz w:w="11940" w:h="16800"/>
          <w:pgMar w:top="1428" w:right="1325" w:bottom="2019" w:left="1609" w:header="0" w:footer="1642" w:gutter="0"/>
          <w:cols w:space="720" w:num="1"/>
        </w:sectPr>
      </w:pPr>
    </w:p>
    <w:p w14:paraId="34795456">
      <w:pPr>
        <w:spacing w:line="340" w:lineRule="auto"/>
        <w:rPr>
          <w:rFonts w:ascii="Arial"/>
          <w:sz w:val="21"/>
        </w:rPr>
      </w:pPr>
    </w:p>
    <w:p w14:paraId="40924BAE">
      <w:pPr>
        <w:pStyle w:val="2"/>
        <w:spacing w:before="95" w:line="368" w:lineRule="auto"/>
        <w:ind w:right="145"/>
        <w:jc w:val="both"/>
      </w:pPr>
      <w:r>
        <w:rPr>
          <w:spacing w:val="14"/>
        </w:rPr>
        <w:t>定，山水林田湖草一体化保护和修复机制更加健全，生态安全屏障</w:t>
      </w:r>
      <w:r>
        <w:rPr>
          <w:spacing w:val="4"/>
        </w:rPr>
        <w:t>更加牢固。生态文明理念深入人心，“绿水青山”和“金山银山”双</w:t>
      </w:r>
      <w:r>
        <w:rPr>
          <w:spacing w:val="15"/>
        </w:rPr>
        <w:t>向转化通道更加顺畅，绿色发展水平走在全国前</w:t>
      </w:r>
      <w:r>
        <w:rPr>
          <w:spacing w:val="14"/>
        </w:rPr>
        <w:t>列。</w:t>
      </w:r>
    </w:p>
    <w:p w14:paraId="52B2FA72">
      <w:pPr>
        <w:pStyle w:val="2"/>
        <w:spacing w:before="32" w:line="375" w:lineRule="auto"/>
        <w:ind w:firstLine="609"/>
        <w:jc w:val="both"/>
      </w:pPr>
      <w:r>
        <w:rPr>
          <w:spacing w:val="20"/>
        </w:rPr>
        <w:t>——社会文明程度实现新提高。红色基因更好传承与弘扬，</w:t>
      </w:r>
      <w:r>
        <w:rPr>
          <w:spacing w:val="19"/>
        </w:rPr>
        <w:t>社会主义核心价值观凝聚人心作用更加明显，人民思想道德素质、</w:t>
      </w:r>
      <w:r>
        <w:rPr>
          <w:spacing w:val="26"/>
        </w:rPr>
        <w:t>科学文化素质和身心健康素质明显提高。公共文</w:t>
      </w:r>
      <w:r>
        <w:rPr>
          <w:spacing w:val="25"/>
        </w:rPr>
        <w:t>化服务体系和文</w:t>
      </w:r>
      <w:r>
        <w:rPr>
          <w:spacing w:val="20"/>
        </w:rPr>
        <w:t>化产业体系更加健全，人民精神文化生活日益丰富。</w:t>
      </w:r>
      <w:r>
        <w:rPr>
          <w:spacing w:val="19"/>
        </w:rPr>
        <w:t>红色、绿色、</w:t>
      </w:r>
      <w:r>
        <w:rPr>
          <w:spacing w:val="16"/>
        </w:rPr>
        <w:t>古色文化标识更加鲜明，赣鄱文化软实力进一步提升。</w:t>
      </w:r>
    </w:p>
    <w:p w14:paraId="1155691B">
      <w:pPr>
        <w:pStyle w:val="2"/>
        <w:spacing w:before="8" w:line="375" w:lineRule="auto"/>
        <w:ind w:right="136" w:firstLine="609"/>
        <w:jc w:val="both"/>
      </w:pPr>
      <w:r>
        <w:rPr>
          <w:spacing w:val="32"/>
        </w:rPr>
        <w:t>——民生福祉改善迈出新步伐。脱贫攻坚成果得到巩固拓</w:t>
      </w:r>
      <w:r>
        <w:rPr>
          <w:spacing w:val="35"/>
        </w:rPr>
        <w:t>展。城镇调查失业率控制在5.5%左右，实现更加充分更高质量就业。居民人均可支配收入年均增长6.7%左右，其中城镇居民人均可支配收入年均增长6.5%左右，农村</w:t>
      </w:r>
      <w:r>
        <w:rPr>
          <w:spacing w:val="34"/>
        </w:rPr>
        <w:t>居民人均可支配收入</w:t>
      </w:r>
      <w:r>
        <w:rPr>
          <w:spacing w:val="25"/>
        </w:rPr>
        <w:t>年均增长7%左右，与经济增长保持基本同步，城乡收入差</w:t>
      </w:r>
      <w:r>
        <w:rPr>
          <w:spacing w:val="24"/>
        </w:rPr>
        <w:t>距进一</w:t>
      </w:r>
      <w:r>
        <w:rPr>
          <w:spacing w:val="26"/>
        </w:rPr>
        <w:t>步缩小。分配结构明显改善，中等收入群体比例</w:t>
      </w:r>
      <w:r>
        <w:rPr>
          <w:spacing w:val="25"/>
        </w:rPr>
        <w:t>进一步扩大。统</w:t>
      </w:r>
      <w:r>
        <w:rPr>
          <w:spacing w:val="15"/>
        </w:rPr>
        <w:t>筹城乡的基本公共服务标准进一步完善，均等化水平明显</w:t>
      </w:r>
      <w:r>
        <w:rPr>
          <w:spacing w:val="14"/>
        </w:rPr>
        <w:t>提高，居民受教育程度不断提升，卫生健康体系更加完善，多层次社会保障</w:t>
      </w:r>
      <w:r>
        <w:rPr>
          <w:spacing w:val="18"/>
        </w:rPr>
        <w:t>体系更加健全，改革发展成果更多更公平地惠及全</w:t>
      </w:r>
      <w:r>
        <w:rPr>
          <w:spacing w:val="17"/>
        </w:rPr>
        <w:t>省人民。</w:t>
      </w:r>
    </w:p>
    <w:p w14:paraId="3F144DF8">
      <w:pPr>
        <w:pStyle w:val="2"/>
        <w:spacing w:before="1" w:line="372" w:lineRule="auto"/>
        <w:ind w:right="106" w:firstLine="609"/>
        <w:jc w:val="both"/>
      </w:pPr>
      <w:r>
        <w:rPr>
          <w:spacing w:val="29"/>
        </w:rPr>
        <w:t>——省域治理水平跃上新台阶。社会主义民主法治更</w:t>
      </w:r>
      <w:r>
        <w:rPr>
          <w:spacing w:val="28"/>
        </w:rPr>
        <w:t>加健</w:t>
      </w:r>
      <w:r>
        <w:rPr>
          <w:spacing w:val="15"/>
        </w:rPr>
        <w:t>全，社会公平正义得到进一步彰显。“五型”政府建设取得更大成效，政府治理效能不断提升。社会治理成效保持全国一流水平，基</w:t>
      </w:r>
      <w:r>
        <w:rPr>
          <w:spacing w:val="29"/>
        </w:rPr>
        <w:t>层治理水平明显提高，公众安全感满意度达到98.3%左右。防范</w:t>
      </w:r>
      <w:r>
        <w:rPr>
          <w:spacing w:val="15"/>
        </w:rPr>
        <w:t>化解重大风险体制机制不断健全，突发公共事件应急、</w:t>
      </w:r>
      <w:r>
        <w:rPr>
          <w:spacing w:val="14"/>
        </w:rPr>
        <w:t>自然灾害防</w:t>
      </w:r>
    </w:p>
    <w:p w14:paraId="79BB8C97">
      <w:pPr>
        <w:spacing w:line="372" w:lineRule="auto"/>
        <w:sectPr>
          <w:footerReference r:id="rId30" w:type="default"/>
          <w:pgSz w:w="11940" w:h="16800"/>
          <w:pgMar w:top="1428" w:right="1644" w:bottom="1979" w:left="1310" w:header="0" w:footer="1602" w:gutter="0"/>
          <w:cols w:space="720" w:num="1"/>
        </w:sectPr>
      </w:pPr>
    </w:p>
    <w:p w14:paraId="7D5393C1">
      <w:pPr>
        <w:spacing w:line="322" w:lineRule="auto"/>
        <w:rPr>
          <w:rFonts w:ascii="Arial"/>
          <w:sz w:val="21"/>
        </w:rPr>
      </w:pPr>
    </w:p>
    <w:p w14:paraId="0DE026D7">
      <w:pPr>
        <w:spacing w:before="94" w:line="372" w:lineRule="auto"/>
        <w:ind w:left="2233" w:hanging="2234"/>
        <w:rPr>
          <w:rFonts w:ascii="黑体" w:hAnsi="黑体" w:eastAsia="黑体" w:cs="黑体"/>
          <w:sz w:val="29"/>
          <w:szCs w:val="29"/>
        </w:rPr>
      </w:pPr>
      <w:r>
        <w:rPr>
          <w:rFonts w:ascii="黑体" w:hAnsi="黑体" w:eastAsia="黑体" w:cs="黑体"/>
          <w:spacing w:val="18"/>
          <w:sz w:val="29"/>
          <w:szCs w:val="29"/>
        </w:rPr>
        <w:t>御等关键性短板领域能力建设明显增强，发展安全保障更加有力。</w:t>
      </w:r>
      <w:r>
        <w:rPr>
          <w:rFonts w:ascii="黑体" w:hAnsi="黑体" w:eastAsia="黑体" w:cs="黑体"/>
          <w:b/>
          <w:bCs/>
          <w:spacing w:val="-1"/>
          <w:sz w:val="29"/>
          <w:szCs w:val="29"/>
        </w:rPr>
        <w:t>省“十四五”规划纲要主要指标表</w:t>
      </w:r>
    </w:p>
    <w:tbl>
      <w:tblPr>
        <w:tblStyle w:val="5"/>
        <w:tblW w:w="8880" w:type="dxa"/>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24"/>
        <w:gridCol w:w="3786"/>
        <w:gridCol w:w="1148"/>
        <w:gridCol w:w="1159"/>
        <w:gridCol w:w="1169"/>
        <w:gridCol w:w="994"/>
      </w:tblGrid>
      <w:tr w14:paraId="5EE889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624" w:type="dxa"/>
            <w:vAlign w:val="top"/>
          </w:tcPr>
          <w:p w14:paraId="6C8AF1D6">
            <w:pPr>
              <w:pStyle w:val="6"/>
              <w:spacing w:before="210" w:line="219" w:lineRule="auto"/>
              <w:ind w:left="97"/>
            </w:pPr>
            <w:r>
              <w:rPr>
                <w:b/>
                <w:bCs/>
                <w:spacing w:val="-5"/>
              </w:rPr>
              <w:t>类别</w:t>
            </w:r>
          </w:p>
        </w:tc>
        <w:tc>
          <w:tcPr>
            <w:tcW w:w="3786" w:type="dxa"/>
            <w:vAlign w:val="top"/>
          </w:tcPr>
          <w:p w14:paraId="04E73CD6">
            <w:pPr>
              <w:pStyle w:val="6"/>
              <w:spacing w:before="211" w:line="220" w:lineRule="auto"/>
              <w:ind w:left="1154"/>
            </w:pPr>
            <w:r>
              <w:rPr>
                <w:b/>
                <w:bCs/>
                <w:spacing w:val="-10"/>
              </w:rPr>
              <w:t>指标名称</w:t>
            </w:r>
          </w:p>
        </w:tc>
        <w:tc>
          <w:tcPr>
            <w:tcW w:w="1148" w:type="dxa"/>
            <w:vAlign w:val="top"/>
          </w:tcPr>
          <w:p w14:paraId="10D65EBF">
            <w:pPr>
              <w:pStyle w:val="6"/>
              <w:spacing w:before="70" w:line="219" w:lineRule="auto"/>
              <w:ind w:left="257"/>
            </w:pPr>
            <w:r>
              <w:rPr>
                <w:b/>
                <w:bCs/>
                <w:spacing w:val="-4"/>
              </w:rPr>
              <w:t>2020年</w:t>
            </w:r>
          </w:p>
          <w:p w14:paraId="36EC7CF3">
            <w:pPr>
              <w:pStyle w:val="6"/>
              <w:spacing w:before="20" w:line="219" w:lineRule="auto"/>
              <w:ind w:left="257"/>
            </w:pPr>
            <w:r>
              <w:rPr>
                <w:b/>
                <w:bCs/>
                <w:spacing w:val="-5"/>
              </w:rPr>
              <w:t>基期值</w:t>
            </w:r>
          </w:p>
        </w:tc>
        <w:tc>
          <w:tcPr>
            <w:tcW w:w="1159" w:type="dxa"/>
            <w:vAlign w:val="top"/>
          </w:tcPr>
          <w:p w14:paraId="7902E69D">
            <w:pPr>
              <w:pStyle w:val="6"/>
              <w:spacing w:before="70" w:line="219" w:lineRule="auto"/>
              <w:ind w:left="260"/>
            </w:pPr>
            <w:r>
              <w:rPr>
                <w:b/>
                <w:bCs/>
                <w:spacing w:val="-4"/>
              </w:rPr>
              <w:t>2025年</w:t>
            </w:r>
          </w:p>
          <w:p w14:paraId="65AFE774">
            <w:pPr>
              <w:pStyle w:val="6"/>
              <w:spacing w:before="30" w:line="219" w:lineRule="auto"/>
              <w:ind w:left="260"/>
            </w:pPr>
            <w:r>
              <w:rPr>
                <w:b/>
                <w:bCs/>
                <w:spacing w:val="-2"/>
              </w:rPr>
              <w:t>目标值</w:t>
            </w:r>
          </w:p>
        </w:tc>
        <w:tc>
          <w:tcPr>
            <w:tcW w:w="1169" w:type="dxa"/>
            <w:vAlign w:val="top"/>
          </w:tcPr>
          <w:p w14:paraId="509B30C8">
            <w:pPr>
              <w:pStyle w:val="6"/>
              <w:spacing w:before="70" w:line="239" w:lineRule="auto"/>
              <w:ind w:left="210" w:right="111" w:hanging="99"/>
            </w:pPr>
            <w:r>
              <w:rPr>
                <w:b/>
                <w:bCs/>
                <w:spacing w:val="-5"/>
              </w:rPr>
              <w:t>年均/累计</w:t>
            </w:r>
            <w:r>
              <w:rPr>
                <w:b/>
                <w:bCs/>
                <w:spacing w:val="6"/>
              </w:rPr>
              <w:t>增长(%)</w:t>
            </w:r>
          </w:p>
        </w:tc>
        <w:tc>
          <w:tcPr>
            <w:tcW w:w="994" w:type="dxa"/>
            <w:vAlign w:val="top"/>
          </w:tcPr>
          <w:p w14:paraId="13A1879D">
            <w:pPr>
              <w:pStyle w:val="6"/>
              <w:spacing w:before="211" w:line="221" w:lineRule="auto"/>
              <w:ind w:left="281"/>
            </w:pPr>
            <w:r>
              <w:rPr>
                <w:b/>
                <w:bCs/>
                <w:spacing w:val="-5"/>
              </w:rPr>
              <w:t>属性</w:t>
            </w:r>
          </w:p>
        </w:tc>
      </w:tr>
      <w:tr w14:paraId="66BFA2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624" w:type="dxa"/>
            <w:vMerge w:val="restart"/>
            <w:tcBorders>
              <w:bottom w:val="nil"/>
            </w:tcBorders>
            <w:vAlign w:val="top"/>
          </w:tcPr>
          <w:p w14:paraId="5166013F">
            <w:pPr>
              <w:spacing w:line="250" w:lineRule="auto"/>
              <w:rPr>
                <w:rFonts w:ascii="Arial"/>
                <w:sz w:val="21"/>
              </w:rPr>
            </w:pPr>
          </w:p>
          <w:p w14:paraId="298882E4">
            <w:pPr>
              <w:spacing w:line="251" w:lineRule="auto"/>
              <w:rPr>
                <w:rFonts w:ascii="Arial"/>
                <w:sz w:val="21"/>
              </w:rPr>
            </w:pPr>
          </w:p>
          <w:p w14:paraId="7C571569">
            <w:pPr>
              <w:spacing w:line="251" w:lineRule="auto"/>
              <w:rPr>
                <w:rFonts w:ascii="Arial"/>
                <w:sz w:val="21"/>
              </w:rPr>
            </w:pPr>
          </w:p>
          <w:p w14:paraId="22557C95">
            <w:pPr>
              <w:spacing w:line="251" w:lineRule="auto"/>
              <w:rPr>
                <w:rFonts w:ascii="Arial"/>
                <w:sz w:val="21"/>
              </w:rPr>
            </w:pPr>
          </w:p>
          <w:p w14:paraId="447349E5">
            <w:pPr>
              <w:spacing w:line="251" w:lineRule="auto"/>
              <w:rPr>
                <w:rFonts w:ascii="Arial"/>
                <w:sz w:val="21"/>
              </w:rPr>
            </w:pPr>
          </w:p>
          <w:p w14:paraId="09603790">
            <w:pPr>
              <w:pStyle w:val="6"/>
              <w:spacing w:before="68" w:line="220" w:lineRule="auto"/>
              <w:ind w:left="94"/>
            </w:pPr>
            <w:r>
              <w:rPr>
                <w:spacing w:val="-3"/>
              </w:rPr>
              <w:t>综合</w:t>
            </w:r>
          </w:p>
          <w:p w14:paraId="647AB37D">
            <w:pPr>
              <w:pStyle w:val="6"/>
              <w:spacing w:before="9" w:line="220" w:lineRule="auto"/>
              <w:ind w:left="94"/>
            </w:pPr>
            <w:r>
              <w:rPr>
                <w:spacing w:val="-3"/>
              </w:rPr>
              <w:t>质效</w:t>
            </w:r>
          </w:p>
        </w:tc>
        <w:tc>
          <w:tcPr>
            <w:tcW w:w="3786" w:type="dxa"/>
            <w:vAlign w:val="top"/>
          </w:tcPr>
          <w:p w14:paraId="17D928B7">
            <w:pPr>
              <w:pStyle w:val="6"/>
              <w:spacing w:before="209" w:line="219" w:lineRule="auto"/>
              <w:ind w:left="80"/>
            </w:pPr>
            <w:r>
              <w:rPr>
                <w:spacing w:val="4"/>
              </w:rPr>
              <w:t>地区生产总值(亿元)</w:t>
            </w:r>
          </w:p>
        </w:tc>
        <w:tc>
          <w:tcPr>
            <w:tcW w:w="1148" w:type="dxa"/>
            <w:vAlign w:val="top"/>
          </w:tcPr>
          <w:p w14:paraId="776C5016">
            <w:pPr>
              <w:pStyle w:val="6"/>
              <w:spacing w:before="81" w:line="232" w:lineRule="auto"/>
              <w:ind w:left="354" w:right="240" w:hanging="100"/>
            </w:pPr>
            <w:r>
              <w:rPr>
                <w:spacing w:val="2"/>
              </w:rPr>
              <w:t>2.57万</w:t>
            </w:r>
            <w:r>
              <w:rPr>
                <w:spacing w:val="6"/>
              </w:rPr>
              <w:t>左右</w:t>
            </w:r>
          </w:p>
        </w:tc>
        <w:tc>
          <w:tcPr>
            <w:tcW w:w="1159" w:type="dxa"/>
            <w:vAlign w:val="top"/>
          </w:tcPr>
          <w:p w14:paraId="114439E6">
            <w:pPr>
              <w:pStyle w:val="6"/>
              <w:spacing w:before="81" w:line="232" w:lineRule="auto"/>
              <w:ind w:left="366" w:right="299" w:hanging="60"/>
            </w:pPr>
            <w:r>
              <w:rPr>
                <w:spacing w:val="4"/>
              </w:rPr>
              <w:t>3.6万</w:t>
            </w:r>
            <w:r>
              <w:rPr>
                <w:spacing w:val="6"/>
              </w:rPr>
              <w:t>左右</w:t>
            </w:r>
          </w:p>
        </w:tc>
        <w:tc>
          <w:tcPr>
            <w:tcW w:w="1169" w:type="dxa"/>
            <w:vAlign w:val="top"/>
          </w:tcPr>
          <w:p w14:paraId="38731A1C">
            <w:pPr>
              <w:pStyle w:val="6"/>
              <w:spacing w:before="216" w:line="225" w:lineRule="auto"/>
              <w:ind w:left="317"/>
            </w:pPr>
            <w:r>
              <w:rPr>
                <w:spacing w:val="2"/>
              </w:rPr>
              <w:t>7左右</w:t>
            </w:r>
          </w:p>
        </w:tc>
        <w:tc>
          <w:tcPr>
            <w:tcW w:w="994" w:type="dxa"/>
            <w:vAlign w:val="top"/>
          </w:tcPr>
          <w:p w14:paraId="3B6AB468">
            <w:pPr>
              <w:pStyle w:val="6"/>
              <w:spacing w:before="210" w:line="220" w:lineRule="auto"/>
              <w:ind w:left="179"/>
            </w:pPr>
            <w:r>
              <w:rPr>
                <w:spacing w:val="-3"/>
              </w:rPr>
              <w:t>预期性</w:t>
            </w:r>
          </w:p>
        </w:tc>
      </w:tr>
      <w:tr w14:paraId="762586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624" w:type="dxa"/>
            <w:vMerge w:val="continue"/>
            <w:tcBorders>
              <w:top w:val="nil"/>
              <w:bottom w:val="nil"/>
            </w:tcBorders>
            <w:vAlign w:val="top"/>
          </w:tcPr>
          <w:p w14:paraId="06950637">
            <w:pPr>
              <w:rPr>
                <w:rFonts w:ascii="Arial"/>
                <w:sz w:val="21"/>
              </w:rPr>
            </w:pPr>
          </w:p>
        </w:tc>
        <w:tc>
          <w:tcPr>
            <w:tcW w:w="3786" w:type="dxa"/>
            <w:vAlign w:val="top"/>
          </w:tcPr>
          <w:p w14:paraId="6879D2D7">
            <w:pPr>
              <w:pStyle w:val="6"/>
              <w:spacing w:before="100" w:line="219" w:lineRule="auto"/>
              <w:ind w:left="80"/>
            </w:pPr>
            <w:r>
              <w:rPr>
                <w:spacing w:val="3"/>
              </w:rPr>
              <w:t>全员劳动生产率(万元/人)</w:t>
            </w:r>
          </w:p>
        </w:tc>
        <w:tc>
          <w:tcPr>
            <w:tcW w:w="1148" w:type="dxa"/>
            <w:vAlign w:val="top"/>
          </w:tcPr>
          <w:p w14:paraId="1A08607F">
            <w:pPr>
              <w:pStyle w:val="6"/>
              <w:spacing w:before="121" w:line="239" w:lineRule="auto"/>
              <w:ind w:left="355"/>
            </w:pPr>
            <w:r>
              <w:rPr>
                <w:spacing w:val="-2"/>
              </w:rPr>
              <w:t>9.84</w:t>
            </w:r>
          </w:p>
        </w:tc>
        <w:tc>
          <w:tcPr>
            <w:tcW w:w="1159" w:type="dxa"/>
            <w:vAlign w:val="top"/>
          </w:tcPr>
          <w:p w14:paraId="11561213">
            <w:pPr>
              <w:pStyle w:val="6"/>
              <w:spacing w:before="121" w:line="239" w:lineRule="auto"/>
              <w:ind w:left="367"/>
            </w:pPr>
            <w:r>
              <w:rPr>
                <w:spacing w:val="-5"/>
              </w:rPr>
              <w:t>13.8</w:t>
            </w:r>
          </w:p>
        </w:tc>
        <w:tc>
          <w:tcPr>
            <w:tcW w:w="1169" w:type="dxa"/>
            <w:vAlign w:val="top"/>
          </w:tcPr>
          <w:p w14:paraId="5B918CAC">
            <w:pPr>
              <w:pStyle w:val="6"/>
              <w:spacing w:before="107" w:line="225" w:lineRule="auto"/>
              <w:ind w:left="317"/>
            </w:pPr>
            <w:r>
              <w:rPr>
                <w:spacing w:val="2"/>
              </w:rPr>
              <w:t>7左右</w:t>
            </w:r>
          </w:p>
        </w:tc>
        <w:tc>
          <w:tcPr>
            <w:tcW w:w="994" w:type="dxa"/>
            <w:vAlign w:val="top"/>
          </w:tcPr>
          <w:p w14:paraId="28E2A639">
            <w:pPr>
              <w:pStyle w:val="6"/>
              <w:spacing w:before="101" w:line="220" w:lineRule="auto"/>
              <w:ind w:left="179"/>
            </w:pPr>
            <w:r>
              <w:rPr>
                <w:spacing w:val="-3"/>
              </w:rPr>
              <w:t>预期性</w:t>
            </w:r>
          </w:p>
        </w:tc>
      </w:tr>
      <w:tr w14:paraId="0B51F2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624" w:type="dxa"/>
            <w:vMerge w:val="continue"/>
            <w:tcBorders>
              <w:top w:val="nil"/>
              <w:bottom w:val="nil"/>
            </w:tcBorders>
            <w:vAlign w:val="top"/>
          </w:tcPr>
          <w:p w14:paraId="546293BF">
            <w:pPr>
              <w:rPr>
                <w:rFonts w:ascii="Arial"/>
                <w:sz w:val="21"/>
              </w:rPr>
            </w:pPr>
          </w:p>
        </w:tc>
        <w:tc>
          <w:tcPr>
            <w:tcW w:w="3786" w:type="dxa"/>
            <w:vAlign w:val="top"/>
          </w:tcPr>
          <w:p w14:paraId="289EF658">
            <w:pPr>
              <w:pStyle w:val="6"/>
              <w:spacing w:before="100" w:line="219" w:lineRule="auto"/>
              <w:ind w:left="80"/>
            </w:pPr>
            <w:r>
              <w:rPr>
                <w:spacing w:val="3"/>
              </w:rPr>
              <w:t>规模以上工业增加值增长(%)</w:t>
            </w:r>
          </w:p>
        </w:tc>
        <w:tc>
          <w:tcPr>
            <w:tcW w:w="1148" w:type="dxa"/>
            <w:vAlign w:val="top"/>
          </w:tcPr>
          <w:p w14:paraId="5FD867B1">
            <w:pPr>
              <w:pStyle w:val="6"/>
              <w:spacing w:before="106" w:line="224" w:lineRule="auto"/>
              <w:ind w:left="404"/>
            </w:pPr>
            <w:r>
              <w:rPr>
                <w:spacing w:val="-10"/>
              </w:rPr>
              <w:t>[8]</w:t>
            </w:r>
          </w:p>
        </w:tc>
        <w:tc>
          <w:tcPr>
            <w:tcW w:w="1159" w:type="dxa"/>
            <w:vAlign w:val="top"/>
          </w:tcPr>
          <w:p w14:paraId="4E6F476C">
            <w:pPr>
              <w:pStyle w:val="6"/>
              <w:spacing w:before="200" w:line="162" w:lineRule="exact"/>
              <w:ind w:left="466"/>
            </w:pPr>
            <w:r>
              <w:rPr>
                <w:position w:val="-4"/>
              </w:rPr>
              <w:t>一</w:t>
            </w:r>
          </w:p>
        </w:tc>
        <w:tc>
          <w:tcPr>
            <w:tcW w:w="1169" w:type="dxa"/>
            <w:vAlign w:val="top"/>
          </w:tcPr>
          <w:p w14:paraId="1750CA3E">
            <w:pPr>
              <w:pStyle w:val="6"/>
              <w:spacing w:before="107" w:line="225" w:lineRule="auto"/>
              <w:ind w:left="317"/>
            </w:pPr>
            <w:r>
              <w:rPr>
                <w:spacing w:val="2"/>
              </w:rPr>
              <w:t>7左右</w:t>
            </w:r>
          </w:p>
        </w:tc>
        <w:tc>
          <w:tcPr>
            <w:tcW w:w="994" w:type="dxa"/>
            <w:vAlign w:val="top"/>
          </w:tcPr>
          <w:p w14:paraId="7A2ED1F4">
            <w:pPr>
              <w:pStyle w:val="6"/>
              <w:spacing w:before="101" w:line="220" w:lineRule="auto"/>
              <w:ind w:left="179"/>
            </w:pPr>
            <w:r>
              <w:rPr>
                <w:spacing w:val="-3"/>
              </w:rPr>
              <w:t>预期性</w:t>
            </w:r>
          </w:p>
        </w:tc>
      </w:tr>
      <w:tr w14:paraId="49007E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624" w:type="dxa"/>
            <w:vMerge w:val="continue"/>
            <w:tcBorders>
              <w:top w:val="nil"/>
              <w:bottom w:val="nil"/>
            </w:tcBorders>
            <w:vAlign w:val="top"/>
          </w:tcPr>
          <w:p w14:paraId="71CF84C9">
            <w:pPr>
              <w:rPr>
                <w:rFonts w:ascii="Arial"/>
                <w:sz w:val="21"/>
              </w:rPr>
            </w:pPr>
          </w:p>
        </w:tc>
        <w:tc>
          <w:tcPr>
            <w:tcW w:w="3786" w:type="dxa"/>
            <w:vAlign w:val="top"/>
          </w:tcPr>
          <w:p w14:paraId="4AF52E14">
            <w:pPr>
              <w:pStyle w:val="6"/>
              <w:spacing w:before="100" w:line="219" w:lineRule="auto"/>
              <w:ind w:left="80"/>
            </w:pPr>
            <w:r>
              <w:rPr>
                <w:spacing w:val="4"/>
              </w:rPr>
              <w:t>固定资产投资增长(%)</w:t>
            </w:r>
          </w:p>
        </w:tc>
        <w:tc>
          <w:tcPr>
            <w:tcW w:w="1148" w:type="dxa"/>
            <w:vAlign w:val="top"/>
          </w:tcPr>
          <w:p w14:paraId="00E27DE9">
            <w:pPr>
              <w:pStyle w:val="6"/>
              <w:spacing w:before="106" w:line="224" w:lineRule="auto"/>
              <w:ind w:left="254"/>
            </w:pPr>
            <w:r>
              <w:rPr>
                <w:spacing w:val="-7"/>
              </w:rPr>
              <w:t>[11.8]</w:t>
            </w:r>
          </w:p>
        </w:tc>
        <w:tc>
          <w:tcPr>
            <w:tcW w:w="1159" w:type="dxa"/>
            <w:vAlign w:val="top"/>
          </w:tcPr>
          <w:p w14:paraId="3FDA46DF">
            <w:pPr>
              <w:pStyle w:val="6"/>
              <w:spacing w:before="200" w:line="162" w:lineRule="exact"/>
              <w:ind w:left="466"/>
            </w:pPr>
            <w:r>
              <w:rPr>
                <w:position w:val="-4"/>
              </w:rPr>
              <w:t>一</w:t>
            </w:r>
          </w:p>
        </w:tc>
        <w:tc>
          <w:tcPr>
            <w:tcW w:w="1169" w:type="dxa"/>
            <w:vAlign w:val="top"/>
          </w:tcPr>
          <w:p w14:paraId="563AB491">
            <w:pPr>
              <w:pStyle w:val="6"/>
              <w:spacing w:before="107" w:line="225" w:lineRule="auto"/>
              <w:ind w:left="317"/>
            </w:pPr>
            <w:r>
              <w:rPr>
                <w:spacing w:val="-2"/>
              </w:rPr>
              <w:t>8左右</w:t>
            </w:r>
          </w:p>
        </w:tc>
        <w:tc>
          <w:tcPr>
            <w:tcW w:w="994" w:type="dxa"/>
            <w:vAlign w:val="top"/>
          </w:tcPr>
          <w:p w14:paraId="339D9FF5">
            <w:pPr>
              <w:pStyle w:val="6"/>
              <w:spacing w:before="101" w:line="220" w:lineRule="auto"/>
              <w:ind w:left="179"/>
            </w:pPr>
            <w:r>
              <w:rPr>
                <w:spacing w:val="-3"/>
              </w:rPr>
              <w:t>预期性</w:t>
            </w:r>
          </w:p>
        </w:tc>
      </w:tr>
      <w:tr w14:paraId="19B0F2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624" w:type="dxa"/>
            <w:vMerge w:val="continue"/>
            <w:tcBorders>
              <w:top w:val="nil"/>
              <w:bottom w:val="nil"/>
            </w:tcBorders>
            <w:vAlign w:val="top"/>
          </w:tcPr>
          <w:p w14:paraId="3E53DFC2">
            <w:pPr>
              <w:rPr>
                <w:rFonts w:ascii="Arial"/>
                <w:sz w:val="21"/>
              </w:rPr>
            </w:pPr>
          </w:p>
        </w:tc>
        <w:tc>
          <w:tcPr>
            <w:tcW w:w="3786" w:type="dxa"/>
            <w:vAlign w:val="top"/>
          </w:tcPr>
          <w:p w14:paraId="3C6D4C75">
            <w:pPr>
              <w:pStyle w:val="6"/>
              <w:spacing w:before="99" w:line="219" w:lineRule="auto"/>
              <w:ind w:left="80"/>
            </w:pPr>
            <w:r>
              <w:rPr>
                <w:spacing w:val="3"/>
              </w:rPr>
              <w:t>社会消费品零售总额(亿元)</w:t>
            </w:r>
          </w:p>
        </w:tc>
        <w:tc>
          <w:tcPr>
            <w:tcW w:w="1148" w:type="dxa"/>
            <w:vAlign w:val="top"/>
          </w:tcPr>
          <w:p w14:paraId="02EFA288">
            <w:pPr>
              <w:pStyle w:val="6"/>
              <w:spacing w:before="121" w:line="236" w:lineRule="auto"/>
              <w:ind w:left="305"/>
            </w:pPr>
            <w:r>
              <w:rPr>
                <w:spacing w:val="-4"/>
              </w:rPr>
              <w:t>10372</w:t>
            </w:r>
          </w:p>
        </w:tc>
        <w:tc>
          <w:tcPr>
            <w:tcW w:w="1159" w:type="dxa"/>
            <w:vAlign w:val="top"/>
          </w:tcPr>
          <w:p w14:paraId="0DF03920">
            <w:pPr>
              <w:pStyle w:val="6"/>
              <w:spacing w:before="121" w:line="236" w:lineRule="auto"/>
              <w:ind w:left="306"/>
            </w:pPr>
            <w:r>
              <w:rPr>
                <w:spacing w:val="-4"/>
              </w:rPr>
              <w:t>15200</w:t>
            </w:r>
          </w:p>
        </w:tc>
        <w:tc>
          <w:tcPr>
            <w:tcW w:w="1169" w:type="dxa"/>
            <w:vAlign w:val="top"/>
          </w:tcPr>
          <w:p w14:paraId="0F062544">
            <w:pPr>
              <w:pStyle w:val="6"/>
              <w:spacing w:before="107" w:line="225" w:lineRule="auto"/>
              <w:ind w:left="317"/>
            </w:pPr>
            <w:r>
              <w:rPr>
                <w:spacing w:val="-2"/>
              </w:rPr>
              <w:t>8左右</w:t>
            </w:r>
          </w:p>
        </w:tc>
        <w:tc>
          <w:tcPr>
            <w:tcW w:w="994" w:type="dxa"/>
            <w:vAlign w:val="top"/>
          </w:tcPr>
          <w:p w14:paraId="29E6E275">
            <w:pPr>
              <w:pStyle w:val="6"/>
              <w:spacing w:before="101" w:line="220" w:lineRule="auto"/>
              <w:ind w:left="179"/>
            </w:pPr>
            <w:r>
              <w:rPr>
                <w:spacing w:val="-3"/>
              </w:rPr>
              <w:t>预期性</w:t>
            </w:r>
          </w:p>
        </w:tc>
      </w:tr>
      <w:tr w14:paraId="7838FF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624" w:type="dxa"/>
            <w:vMerge w:val="continue"/>
            <w:tcBorders>
              <w:top w:val="nil"/>
              <w:bottom w:val="nil"/>
            </w:tcBorders>
            <w:vAlign w:val="top"/>
          </w:tcPr>
          <w:p w14:paraId="5D080708">
            <w:pPr>
              <w:rPr>
                <w:rFonts w:ascii="Arial"/>
                <w:sz w:val="21"/>
              </w:rPr>
            </w:pPr>
          </w:p>
        </w:tc>
        <w:tc>
          <w:tcPr>
            <w:tcW w:w="3786" w:type="dxa"/>
            <w:vAlign w:val="top"/>
          </w:tcPr>
          <w:p w14:paraId="08E95A0A">
            <w:pPr>
              <w:pStyle w:val="6"/>
              <w:spacing w:before="99" w:line="219" w:lineRule="auto"/>
              <w:ind w:left="80"/>
            </w:pPr>
            <w:r>
              <w:rPr>
                <w:spacing w:val="3"/>
              </w:rPr>
              <w:t>粮食综合生产能力(亿斤)</w:t>
            </w:r>
          </w:p>
        </w:tc>
        <w:tc>
          <w:tcPr>
            <w:tcW w:w="1148" w:type="dxa"/>
            <w:vAlign w:val="top"/>
          </w:tcPr>
          <w:p w14:paraId="46819F90">
            <w:pPr>
              <w:pStyle w:val="6"/>
              <w:spacing w:before="121" w:line="239" w:lineRule="auto"/>
              <w:ind w:left="305"/>
            </w:pPr>
            <w:r>
              <w:rPr>
                <w:spacing w:val="-2"/>
              </w:rPr>
              <w:t>432.8</w:t>
            </w:r>
          </w:p>
        </w:tc>
        <w:tc>
          <w:tcPr>
            <w:tcW w:w="1159" w:type="dxa"/>
            <w:vAlign w:val="top"/>
          </w:tcPr>
          <w:p w14:paraId="1235FAAE">
            <w:pPr>
              <w:pStyle w:val="6"/>
              <w:spacing w:before="104" w:line="222" w:lineRule="auto"/>
              <w:ind w:left="207"/>
            </w:pPr>
            <w:r>
              <w:rPr>
                <w:spacing w:val="-2"/>
              </w:rPr>
              <w:t>430以上</w:t>
            </w:r>
          </w:p>
        </w:tc>
        <w:tc>
          <w:tcPr>
            <w:tcW w:w="1169" w:type="dxa"/>
            <w:vAlign w:val="top"/>
          </w:tcPr>
          <w:p w14:paraId="5D57A5A8">
            <w:pPr>
              <w:pStyle w:val="6"/>
              <w:spacing w:before="100" w:line="219" w:lineRule="auto"/>
              <w:ind w:left="157"/>
            </w:pPr>
            <w:r>
              <w:rPr>
                <w:spacing w:val="3"/>
              </w:rPr>
              <w:t>保持稳定</w:t>
            </w:r>
          </w:p>
        </w:tc>
        <w:tc>
          <w:tcPr>
            <w:tcW w:w="994" w:type="dxa"/>
            <w:vAlign w:val="top"/>
          </w:tcPr>
          <w:p w14:paraId="0BACA437">
            <w:pPr>
              <w:pStyle w:val="6"/>
              <w:spacing w:before="100" w:line="219" w:lineRule="auto"/>
              <w:ind w:left="179"/>
            </w:pPr>
            <w:r>
              <w:rPr>
                <w:spacing w:val="2"/>
              </w:rPr>
              <w:t>约束性</w:t>
            </w:r>
          </w:p>
        </w:tc>
      </w:tr>
      <w:tr w14:paraId="391492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624" w:type="dxa"/>
            <w:vMerge w:val="continue"/>
            <w:tcBorders>
              <w:top w:val="nil"/>
            </w:tcBorders>
            <w:vAlign w:val="top"/>
          </w:tcPr>
          <w:p w14:paraId="2A2413F0">
            <w:pPr>
              <w:rPr>
                <w:rFonts w:ascii="Arial"/>
                <w:sz w:val="21"/>
              </w:rPr>
            </w:pPr>
          </w:p>
        </w:tc>
        <w:tc>
          <w:tcPr>
            <w:tcW w:w="3786" w:type="dxa"/>
            <w:vAlign w:val="top"/>
          </w:tcPr>
          <w:p w14:paraId="529A079C">
            <w:pPr>
              <w:pStyle w:val="6"/>
              <w:spacing w:before="100" w:line="219" w:lineRule="auto"/>
              <w:ind w:left="80"/>
            </w:pPr>
            <w:r>
              <w:rPr>
                <w:spacing w:val="3"/>
              </w:rPr>
              <w:t>能源综合生产能力(亿吨标准煤)</w:t>
            </w:r>
          </w:p>
        </w:tc>
        <w:tc>
          <w:tcPr>
            <w:tcW w:w="1148" w:type="dxa"/>
            <w:vAlign w:val="top"/>
          </w:tcPr>
          <w:p w14:paraId="07F23926">
            <w:pPr>
              <w:pStyle w:val="6"/>
              <w:spacing w:before="200" w:line="163" w:lineRule="exact"/>
              <w:ind w:left="464"/>
            </w:pPr>
            <w:r>
              <w:rPr>
                <w:position w:val="-4"/>
              </w:rPr>
              <w:t>一</w:t>
            </w:r>
          </w:p>
        </w:tc>
        <w:tc>
          <w:tcPr>
            <w:tcW w:w="1159" w:type="dxa"/>
            <w:vAlign w:val="top"/>
          </w:tcPr>
          <w:p w14:paraId="0F2DAD8E">
            <w:pPr>
              <w:pStyle w:val="6"/>
              <w:spacing w:before="200" w:line="163" w:lineRule="exact"/>
              <w:ind w:left="466"/>
            </w:pPr>
            <w:r>
              <w:rPr>
                <w:position w:val="-4"/>
              </w:rPr>
              <w:t>一</w:t>
            </w:r>
          </w:p>
        </w:tc>
        <w:tc>
          <w:tcPr>
            <w:tcW w:w="1169" w:type="dxa"/>
            <w:vAlign w:val="top"/>
          </w:tcPr>
          <w:p w14:paraId="4B5D0E52">
            <w:pPr>
              <w:pStyle w:val="6"/>
              <w:spacing w:before="200" w:line="163" w:lineRule="exact"/>
              <w:ind w:left="477"/>
            </w:pPr>
            <w:r>
              <w:rPr>
                <w:position w:val="-4"/>
              </w:rPr>
              <w:t>一</w:t>
            </w:r>
          </w:p>
        </w:tc>
        <w:tc>
          <w:tcPr>
            <w:tcW w:w="994" w:type="dxa"/>
            <w:vAlign w:val="top"/>
          </w:tcPr>
          <w:p w14:paraId="795E1EBD">
            <w:pPr>
              <w:pStyle w:val="6"/>
              <w:spacing w:before="100" w:line="219" w:lineRule="auto"/>
              <w:ind w:left="179"/>
            </w:pPr>
            <w:r>
              <w:rPr>
                <w:spacing w:val="2"/>
              </w:rPr>
              <w:t>约束性</w:t>
            </w:r>
          </w:p>
        </w:tc>
      </w:tr>
      <w:tr w14:paraId="335B3C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0" w:hRule="atLeast"/>
        </w:trPr>
        <w:tc>
          <w:tcPr>
            <w:tcW w:w="624" w:type="dxa"/>
            <w:vMerge w:val="restart"/>
            <w:tcBorders>
              <w:bottom w:val="nil"/>
            </w:tcBorders>
            <w:vAlign w:val="top"/>
          </w:tcPr>
          <w:p w14:paraId="0AA13345">
            <w:pPr>
              <w:spacing w:line="410" w:lineRule="auto"/>
              <w:rPr>
                <w:rFonts w:ascii="Arial"/>
                <w:sz w:val="21"/>
              </w:rPr>
            </w:pPr>
          </w:p>
          <w:p w14:paraId="544B927D">
            <w:pPr>
              <w:pStyle w:val="6"/>
              <w:spacing w:before="68"/>
              <w:ind w:left="94" w:right="84"/>
            </w:pPr>
            <w:r>
              <w:rPr>
                <w:spacing w:val="-5"/>
              </w:rPr>
              <w:t>创新</w:t>
            </w:r>
            <w:r>
              <w:rPr>
                <w:spacing w:val="7"/>
              </w:rPr>
              <w:t>驱动</w:t>
            </w:r>
          </w:p>
        </w:tc>
        <w:tc>
          <w:tcPr>
            <w:tcW w:w="3786" w:type="dxa"/>
            <w:vAlign w:val="top"/>
          </w:tcPr>
          <w:p w14:paraId="4E6A0EBA">
            <w:pPr>
              <w:pStyle w:val="6"/>
              <w:spacing w:before="101" w:line="220" w:lineRule="auto"/>
              <w:ind w:left="80"/>
            </w:pPr>
            <w:r>
              <w:rPr>
                <w:spacing w:val="4"/>
              </w:rPr>
              <w:t>研发经费支出(亿元)</w:t>
            </w:r>
          </w:p>
        </w:tc>
        <w:tc>
          <w:tcPr>
            <w:tcW w:w="1148" w:type="dxa"/>
            <w:vAlign w:val="top"/>
          </w:tcPr>
          <w:p w14:paraId="1AABECD4">
            <w:pPr>
              <w:pStyle w:val="6"/>
              <w:spacing w:before="121"/>
              <w:ind w:left="404"/>
            </w:pPr>
            <w:r>
              <w:rPr>
                <w:spacing w:val="-2"/>
              </w:rPr>
              <w:t>468</w:t>
            </w:r>
          </w:p>
        </w:tc>
        <w:tc>
          <w:tcPr>
            <w:tcW w:w="1159" w:type="dxa"/>
            <w:vAlign w:val="top"/>
          </w:tcPr>
          <w:p w14:paraId="3EA0A3DC">
            <w:pPr>
              <w:pStyle w:val="6"/>
              <w:spacing w:before="121"/>
              <w:ind w:left="417"/>
            </w:pPr>
            <w:r>
              <w:rPr>
                <w:spacing w:val="-3"/>
              </w:rPr>
              <w:t>900</w:t>
            </w:r>
          </w:p>
        </w:tc>
        <w:tc>
          <w:tcPr>
            <w:tcW w:w="1169" w:type="dxa"/>
            <w:vAlign w:val="top"/>
          </w:tcPr>
          <w:p w14:paraId="7280578C">
            <w:pPr>
              <w:pStyle w:val="6"/>
              <w:spacing w:before="121" w:line="241" w:lineRule="auto"/>
              <w:ind w:left="477"/>
            </w:pPr>
            <w:r>
              <w:rPr>
                <w:spacing w:val="-6"/>
              </w:rPr>
              <w:t>14</w:t>
            </w:r>
          </w:p>
        </w:tc>
        <w:tc>
          <w:tcPr>
            <w:tcW w:w="994" w:type="dxa"/>
            <w:vAlign w:val="top"/>
          </w:tcPr>
          <w:p w14:paraId="44A555FE">
            <w:pPr>
              <w:pStyle w:val="6"/>
              <w:spacing w:before="101" w:line="220" w:lineRule="auto"/>
              <w:ind w:left="179"/>
            </w:pPr>
            <w:r>
              <w:rPr>
                <w:spacing w:val="-3"/>
              </w:rPr>
              <w:t>预期性</w:t>
            </w:r>
          </w:p>
        </w:tc>
      </w:tr>
      <w:tr w14:paraId="0C7DBC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624" w:type="dxa"/>
            <w:vMerge w:val="continue"/>
            <w:tcBorders>
              <w:top w:val="nil"/>
              <w:bottom w:val="nil"/>
            </w:tcBorders>
            <w:vAlign w:val="top"/>
          </w:tcPr>
          <w:p w14:paraId="78206CFF">
            <w:pPr>
              <w:rPr>
                <w:rFonts w:ascii="Arial"/>
                <w:sz w:val="21"/>
              </w:rPr>
            </w:pPr>
          </w:p>
        </w:tc>
        <w:tc>
          <w:tcPr>
            <w:tcW w:w="3786" w:type="dxa"/>
            <w:vAlign w:val="top"/>
          </w:tcPr>
          <w:p w14:paraId="33B1EFD7">
            <w:pPr>
              <w:pStyle w:val="6"/>
              <w:spacing w:before="98" w:line="218" w:lineRule="auto"/>
              <w:ind w:left="80"/>
            </w:pPr>
            <w:r>
              <w:rPr>
                <w:spacing w:val="2"/>
              </w:rPr>
              <w:t>每万人口高价值发明专利拥有量(件)</w:t>
            </w:r>
          </w:p>
        </w:tc>
        <w:tc>
          <w:tcPr>
            <w:tcW w:w="1148" w:type="dxa"/>
            <w:vAlign w:val="top"/>
          </w:tcPr>
          <w:p w14:paraId="1951F5CF">
            <w:pPr>
              <w:pStyle w:val="6"/>
              <w:spacing w:before="121" w:line="239" w:lineRule="auto"/>
              <w:ind w:left="355"/>
            </w:pPr>
            <w:r>
              <w:rPr>
                <w:spacing w:val="-5"/>
              </w:rPr>
              <w:t>1.28</w:t>
            </w:r>
          </w:p>
        </w:tc>
        <w:tc>
          <w:tcPr>
            <w:tcW w:w="1159" w:type="dxa"/>
            <w:vAlign w:val="top"/>
          </w:tcPr>
          <w:p w14:paraId="6D0912BA">
            <w:pPr>
              <w:pStyle w:val="6"/>
              <w:spacing w:before="121" w:line="239" w:lineRule="auto"/>
              <w:ind w:left="367"/>
            </w:pPr>
            <w:r>
              <w:rPr>
                <w:spacing w:val="-3"/>
              </w:rPr>
              <w:t>3.19</w:t>
            </w:r>
          </w:p>
        </w:tc>
        <w:tc>
          <w:tcPr>
            <w:tcW w:w="1169" w:type="dxa"/>
            <w:vAlign w:val="top"/>
          </w:tcPr>
          <w:p w14:paraId="30BC8DA0">
            <w:pPr>
              <w:pStyle w:val="6"/>
              <w:spacing w:before="106" w:line="224" w:lineRule="auto"/>
              <w:ind w:left="268"/>
            </w:pPr>
            <w:r>
              <w:rPr>
                <w:spacing w:val="-7"/>
              </w:rPr>
              <w:t>[1.91]</w:t>
            </w:r>
          </w:p>
        </w:tc>
        <w:tc>
          <w:tcPr>
            <w:tcW w:w="994" w:type="dxa"/>
            <w:vAlign w:val="top"/>
          </w:tcPr>
          <w:p w14:paraId="212BA98E">
            <w:pPr>
              <w:pStyle w:val="6"/>
              <w:spacing w:before="101" w:line="220" w:lineRule="auto"/>
              <w:ind w:left="179"/>
            </w:pPr>
            <w:r>
              <w:rPr>
                <w:spacing w:val="-3"/>
              </w:rPr>
              <w:t>预期性</w:t>
            </w:r>
          </w:p>
        </w:tc>
      </w:tr>
      <w:tr w14:paraId="024234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624" w:type="dxa"/>
            <w:vMerge w:val="continue"/>
            <w:tcBorders>
              <w:top w:val="nil"/>
            </w:tcBorders>
            <w:vAlign w:val="top"/>
          </w:tcPr>
          <w:p w14:paraId="7D2122F8">
            <w:pPr>
              <w:rPr>
                <w:rFonts w:ascii="Arial"/>
                <w:sz w:val="21"/>
              </w:rPr>
            </w:pPr>
          </w:p>
        </w:tc>
        <w:tc>
          <w:tcPr>
            <w:tcW w:w="3786" w:type="dxa"/>
            <w:vAlign w:val="top"/>
          </w:tcPr>
          <w:p w14:paraId="122834B5">
            <w:pPr>
              <w:pStyle w:val="6"/>
              <w:spacing w:before="69" w:line="237" w:lineRule="auto"/>
              <w:ind w:left="80" w:right="107"/>
            </w:pPr>
            <w:r>
              <w:rPr>
                <w:spacing w:val="1"/>
              </w:rPr>
              <w:t>数字经济核心产业增加值占地区生产总</w:t>
            </w:r>
            <w:r>
              <w:rPr>
                <w:spacing w:val="8"/>
              </w:rPr>
              <w:t>值比重(%)</w:t>
            </w:r>
          </w:p>
        </w:tc>
        <w:tc>
          <w:tcPr>
            <w:tcW w:w="1148" w:type="dxa"/>
            <w:vAlign w:val="top"/>
          </w:tcPr>
          <w:p w14:paraId="29E14FDC">
            <w:pPr>
              <w:pStyle w:val="6"/>
              <w:spacing w:before="231" w:line="239" w:lineRule="auto"/>
              <w:ind w:left="355"/>
            </w:pPr>
            <w:r>
              <w:rPr>
                <w:spacing w:val="-1"/>
              </w:rPr>
              <w:t>4.2*</w:t>
            </w:r>
          </w:p>
        </w:tc>
        <w:tc>
          <w:tcPr>
            <w:tcW w:w="1159" w:type="dxa"/>
            <w:vAlign w:val="top"/>
          </w:tcPr>
          <w:p w14:paraId="630E99B5">
            <w:pPr>
              <w:pStyle w:val="6"/>
              <w:spacing w:before="217" w:line="225" w:lineRule="auto"/>
              <w:ind w:left="306"/>
            </w:pPr>
            <w:r>
              <w:rPr>
                <w:spacing w:val="5"/>
              </w:rPr>
              <w:t>7左右</w:t>
            </w:r>
          </w:p>
        </w:tc>
        <w:tc>
          <w:tcPr>
            <w:tcW w:w="1169" w:type="dxa"/>
            <w:vAlign w:val="top"/>
          </w:tcPr>
          <w:p w14:paraId="46004BE1">
            <w:pPr>
              <w:rPr>
                <w:rFonts w:ascii="Arial"/>
                <w:sz w:val="21"/>
              </w:rPr>
            </w:pPr>
          </w:p>
          <w:p w14:paraId="6FC96C35">
            <w:pPr>
              <w:pStyle w:val="6"/>
              <w:spacing w:before="68" w:line="163" w:lineRule="exact"/>
              <w:ind w:left="477"/>
            </w:pPr>
            <w:r>
              <w:rPr>
                <w:position w:val="-4"/>
              </w:rPr>
              <w:t>一</w:t>
            </w:r>
          </w:p>
        </w:tc>
        <w:tc>
          <w:tcPr>
            <w:tcW w:w="994" w:type="dxa"/>
            <w:vAlign w:val="top"/>
          </w:tcPr>
          <w:p w14:paraId="7D624FAB">
            <w:pPr>
              <w:pStyle w:val="6"/>
              <w:spacing w:before="211" w:line="220" w:lineRule="auto"/>
              <w:ind w:left="179"/>
            </w:pPr>
            <w:r>
              <w:rPr>
                <w:spacing w:val="-3"/>
              </w:rPr>
              <w:t>预期性</w:t>
            </w:r>
          </w:p>
        </w:tc>
      </w:tr>
      <w:tr w14:paraId="54E4A3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624" w:type="dxa"/>
            <w:vMerge w:val="restart"/>
            <w:tcBorders>
              <w:bottom w:val="nil"/>
            </w:tcBorders>
            <w:vAlign w:val="top"/>
          </w:tcPr>
          <w:p w14:paraId="46AB14C3">
            <w:pPr>
              <w:spacing w:line="431" w:lineRule="auto"/>
              <w:rPr>
                <w:rFonts w:ascii="Arial"/>
                <w:sz w:val="21"/>
              </w:rPr>
            </w:pPr>
          </w:p>
          <w:p w14:paraId="2502DCAC">
            <w:pPr>
              <w:pStyle w:val="6"/>
              <w:spacing w:before="68" w:line="220" w:lineRule="auto"/>
              <w:ind w:left="94"/>
            </w:pPr>
            <w:r>
              <w:rPr>
                <w:spacing w:val="8"/>
              </w:rPr>
              <w:t>协调</w:t>
            </w:r>
          </w:p>
          <w:p w14:paraId="2C4D71FF">
            <w:pPr>
              <w:pStyle w:val="6"/>
              <w:spacing w:before="9" w:line="220" w:lineRule="auto"/>
              <w:ind w:left="94"/>
            </w:pPr>
            <w:r>
              <w:rPr>
                <w:spacing w:val="5"/>
              </w:rPr>
              <w:t>发展</w:t>
            </w:r>
          </w:p>
        </w:tc>
        <w:tc>
          <w:tcPr>
            <w:tcW w:w="3786" w:type="dxa"/>
            <w:vAlign w:val="top"/>
          </w:tcPr>
          <w:p w14:paraId="5842819C">
            <w:pPr>
              <w:pStyle w:val="6"/>
              <w:spacing w:before="211" w:line="219" w:lineRule="auto"/>
              <w:ind w:left="80"/>
            </w:pPr>
            <w:r>
              <w:rPr>
                <w:spacing w:val="7"/>
              </w:rPr>
              <w:t>三产比例(%)</w:t>
            </w:r>
          </w:p>
        </w:tc>
        <w:tc>
          <w:tcPr>
            <w:tcW w:w="1148" w:type="dxa"/>
            <w:vAlign w:val="top"/>
          </w:tcPr>
          <w:p w14:paraId="5EEC1954">
            <w:pPr>
              <w:pStyle w:val="6"/>
              <w:spacing w:before="123" w:line="237" w:lineRule="auto"/>
              <w:ind w:left="355"/>
            </w:pPr>
            <w:r>
              <w:rPr>
                <w:spacing w:val="-1"/>
              </w:rPr>
              <w:t>8.7:</w:t>
            </w:r>
          </w:p>
          <w:p w14:paraId="258964DA">
            <w:pPr>
              <w:pStyle w:val="6"/>
              <w:spacing w:line="190" w:lineRule="auto"/>
              <w:ind w:left="94"/>
            </w:pPr>
            <w:r>
              <w:rPr>
                <w:spacing w:val="-1"/>
              </w:rPr>
              <w:t>43.2:48.1</w:t>
            </w:r>
          </w:p>
        </w:tc>
        <w:tc>
          <w:tcPr>
            <w:tcW w:w="1159" w:type="dxa"/>
            <w:vAlign w:val="top"/>
          </w:tcPr>
          <w:p w14:paraId="6447C080">
            <w:pPr>
              <w:pStyle w:val="6"/>
              <w:spacing w:before="123" w:line="237" w:lineRule="auto"/>
              <w:ind w:left="367"/>
            </w:pPr>
            <w:r>
              <w:rPr>
                <w:spacing w:val="-2"/>
              </w:rPr>
              <w:t>7.5:</w:t>
            </w:r>
          </w:p>
          <w:p w14:paraId="3D7F36EB">
            <w:pPr>
              <w:pStyle w:val="6"/>
              <w:spacing w:line="190" w:lineRule="auto"/>
              <w:ind w:left="207"/>
            </w:pPr>
            <w:r>
              <w:rPr>
                <w:spacing w:val="-1"/>
              </w:rPr>
              <w:t>41.5:51</w:t>
            </w:r>
          </w:p>
        </w:tc>
        <w:tc>
          <w:tcPr>
            <w:tcW w:w="1169" w:type="dxa"/>
            <w:vAlign w:val="top"/>
          </w:tcPr>
          <w:p w14:paraId="075B3FA6">
            <w:pPr>
              <w:spacing w:line="241" w:lineRule="auto"/>
              <w:rPr>
                <w:rFonts w:ascii="Arial"/>
                <w:sz w:val="21"/>
              </w:rPr>
            </w:pPr>
          </w:p>
          <w:p w14:paraId="75B8D90D">
            <w:pPr>
              <w:pStyle w:val="6"/>
              <w:spacing w:before="68" w:line="163" w:lineRule="exact"/>
              <w:ind w:left="477"/>
            </w:pPr>
            <w:r>
              <w:rPr>
                <w:position w:val="-4"/>
              </w:rPr>
              <w:t>一</w:t>
            </w:r>
          </w:p>
        </w:tc>
        <w:tc>
          <w:tcPr>
            <w:tcW w:w="994" w:type="dxa"/>
            <w:vAlign w:val="top"/>
          </w:tcPr>
          <w:p w14:paraId="11A6554E">
            <w:pPr>
              <w:pStyle w:val="6"/>
              <w:spacing w:before="212" w:line="220" w:lineRule="auto"/>
              <w:ind w:left="179"/>
            </w:pPr>
            <w:r>
              <w:rPr>
                <w:spacing w:val="-3"/>
              </w:rPr>
              <w:t>预期性</w:t>
            </w:r>
          </w:p>
        </w:tc>
      </w:tr>
      <w:tr w14:paraId="6447E3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 w:hRule="atLeast"/>
        </w:trPr>
        <w:tc>
          <w:tcPr>
            <w:tcW w:w="624" w:type="dxa"/>
            <w:vMerge w:val="continue"/>
            <w:tcBorders>
              <w:top w:val="nil"/>
              <w:bottom w:val="nil"/>
            </w:tcBorders>
            <w:vAlign w:val="top"/>
          </w:tcPr>
          <w:p w14:paraId="6CA05EAB">
            <w:pPr>
              <w:rPr>
                <w:rFonts w:ascii="Arial"/>
                <w:sz w:val="21"/>
              </w:rPr>
            </w:pPr>
          </w:p>
        </w:tc>
        <w:tc>
          <w:tcPr>
            <w:tcW w:w="3786" w:type="dxa"/>
            <w:vAlign w:val="top"/>
          </w:tcPr>
          <w:p w14:paraId="2B6C6D51">
            <w:pPr>
              <w:pStyle w:val="6"/>
              <w:spacing w:before="102" w:line="219" w:lineRule="auto"/>
              <w:ind w:left="80"/>
            </w:pPr>
            <w:r>
              <w:rPr>
                <w:spacing w:val="1"/>
              </w:rPr>
              <w:t>城乡居民人均可支配收入比</w:t>
            </w:r>
          </w:p>
        </w:tc>
        <w:tc>
          <w:tcPr>
            <w:tcW w:w="1148" w:type="dxa"/>
            <w:vAlign w:val="top"/>
          </w:tcPr>
          <w:p w14:paraId="1CC68E60">
            <w:pPr>
              <w:pStyle w:val="6"/>
              <w:spacing w:before="123" w:line="233" w:lineRule="auto"/>
              <w:ind w:left="355"/>
            </w:pPr>
            <w:r>
              <w:rPr>
                <w:spacing w:val="-3"/>
              </w:rPr>
              <w:t>2.27</w:t>
            </w:r>
          </w:p>
        </w:tc>
        <w:tc>
          <w:tcPr>
            <w:tcW w:w="1159" w:type="dxa"/>
            <w:vAlign w:val="top"/>
          </w:tcPr>
          <w:p w14:paraId="4A49723E">
            <w:pPr>
              <w:pStyle w:val="6"/>
              <w:spacing w:before="123" w:line="233" w:lineRule="auto"/>
              <w:ind w:left="367"/>
            </w:pPr>
            <w:r>
              <w:rPr>
                <w:spacing w:val="-3"/>
              </w:rPr>
              <w:t>2.22</w:t>
            </w:r>
          </w:p>
        </w:tc>
        <w:tc>
          <w:tcPr>
            <w:tcW w:w="1169" w:type="dxa"/>
            <w:vAlign w:val="top"/>
          </w:tcPr>
          <w:p w14:paraId="0C4BA08E">
            <w:pPr>
              <w:pStyle w:val="6"/>
              <w:spacing w:before="108" w:line="224" w:lineRule="auto"/>
              <w:ind w:left="207"/>
            </w:pPr>
            <w:r>
              <w:rPr>
                <w:spacing w:val="-6"/>
              </w:rPr>
              <w:t>[-0.05]</w:t>
            </w:r>
          </w:p>
        </w:tc>
        <w:tc>
          <w:tcPr>
            <w:tcW w:w="994" w:type="dxa"/>
            <w:vAlign w:val="top"/>
          </w:tcPr>
          <w:p w14:paraId="1362B990">
            <w:pPr>
              <w:pStyle w:val="6"/>
              <w:spacing w:before="103" w:line="220" w:lineRule="auto"/>
              <w:ind w:left="179"/>
            </w:pPr>
            <w:r>
              <w:rPr>
                <w:spacing w:val="-3"/>
              </w:rPr>
              <w:t>预期性</w:t>
            </w:r>
          </w:p>
        </w:tc>
      </w:tr>
      <w:tr w14:paraId="532897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624" w:type="dxa"/>
            <w:vMerge w:val="continue"/>
            <w:tcBorders>
              <w:top w:val="nil"/>
            </w:tcBorders>
            <w:vAlign w:val="top"/>
          </w:tcPr>
          <w:p w14:paraId="64D693D1">
            <w:pPr>
              <w:rPr>
                <w:rFonts w:ascii="Arial"/>
                <w:sz w:val="21"/>
              </w:rPr>
            </w:pPr>
          </w:p>
        </w:tc>
        <w:tc>
          <w:tcPr>
            <w:tcW w:w="3786" w:type="dxa"/>
            <w:vAlign w:val="top"/>
          </w:tcPr>
          <w:p w14:paraId="1C63654F">
            <w:pPr>
              <w:pStyle w:val="6"/>
              <w:spacing w:before="103" w:line="219" w:lineRule="auto"/>
              <w:ind w:left="80"/>
            </w:pPr>
            <w:r>
              <w:rPr>
                <w:spacing w:val="4"/>
              </w:rPr>
              <w:t>常住人口城镇化率(%)</w:t>
            </w:r>
          </w:p>
        </w:tc>
        <w:tc>
          <w:tcPr>
            <w:tcW w:w="1148" w:type="dxa"/>
            <w:vAlign w:val="top"/>
          </w:tcPr>
          <w:p w14:paraId="68F84228">
            <w:pPr>
              <w:pStyle w:val="6"/>
              <w:spacing w:before="124" w:line="239" w:lineRule="auto"/>
              <w:ind w:left="355"/>
            </w:pPr>
            <w:r>
              <w:rPr>
                <w:spacing w:val="-3"/>
              </w:rPr>
              <w:t>58.6</w:t>
            </w:r>
          </w:p>
        </w:tc>
        <w:tc>
          <w:tcPr>
            <w:tcW w:w="1159" w:type="dxa"/>
            <w:vAlign w:val="top"/>
          </w:tcPr>
          <w:p w14:paraId="1C878F97">
            <w:pPr>
              <w:pStyle w:val="6"/>
              <w:spacing w:before="124"/>
              <w:ind w:left="466"/>
            </w:pPr>
            <w:r>
              <w:rPr>
                <w:spacing w:val="-3"/>
              </w:rPr>
              <w:t>64</w:t>
            </w:r>
          </w:p>
        </w:tc>
        <w:tc>
          <w:tcPr>
            <w:tcW w:w="1169" w:type="dxa"/>
            <w:vAlign w:val="top"/>
          </w:tcPr>
          <w:p w14:paraId="38405C65">
            <w:pPr>
              <w:pStyle w:val="6"/>
              <w:spacing w:before="109" w:line="224" w:lineRule="auto"/>
              <w:ind w:left="317"/>
            </w:pPr>
            <w:r>
              <w:rPr>
                <w:spacing w:val="-9"/>
              </w:rPr>
              <w:t>[5.4]</w:t>
            </w:r>
          </w:p>
        </w:tc>
        <w:tc>
          <w:tcPr>
            <w:tcW w:w="994" w:type="dxa"/>
            <w:vAlign w:val="top"/>
          </w:tcPr>
          <w:p w14:paraId="75FEC379">
            <w:pPr>
              <w:pStyle w:val="6"/>
              <w:spacing w:before="104" w:line="220" w:lineRule="auto"/>
              <w:ind w:left="179"/>
            </w:pPr>
            <w:r>
              <w:rPr>
                <w:spacing w:val="-3"/>
              </w:rPr>
              <w:t>预期性</w:t>
            </w:r>
          </w:p>
        </w:tc>
      </w:tr>
      <w:tr w14:paraId="728638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624" w:type="dxa"/>
            <w:vMerge w:val="restart"/>
            <w:tcBorders>
              <w:bottom w:val="nil"/>
            </w:tcBorders>
            <w:vAlign w:val="top"/>
          </w:tcPr>
          <w:p w14:paraId="62597F07">
            <w:pPr>
              <w:pStyle w:val="6"/>
              <w:spacing w:before="163" w:line="219" w:lineRule="auto"/>
              <w:ind w:left="94"/>
            </w:pPr>
            <w:r>
              <w:rPr>
                <w:spacing w:val="4"/>
              </w:rPr>
              <w:t>改革</w:t>
            </w:r>
          </w:p>
          <w:p w14:paraId="17C7FD03">
            <w:pPr>
              <w:pStyle w:val="6"/>
              <w:spacing w:before="31" w:line="221" w:lineRule="auto"/>
              <w:ind w:left="94"/>
            </w:pPr>
            <w:r>
              <w:rPr>
                <w:spacing w:val="-3"/>
              </w:rPr>
              <w:t>开放</w:t>
            </w:r>
          </w:p>
        </w:tc>
        <w:tc>
          <w:tcPr>
            <w:tcW w:w="3786" w:type="dxa"/>
            <w:vAlign w:val="top"/>
          </w:tcPr>
          <w:p w14:paraId="1BA9EB05">
            <w:pPr>
              <w:pStyle w:val="6"/>
              <w:spacing w:before="103" w:line="219" w:lineRule="auto"/>
              <w:ind w:left="80"/>
            </w:pPr>
            <w:r>
              <w:rPr>
                <w:spacing w:val="5"/>
              </w:rPr>
              <w:t>进出口总额(亿元)</w:t>
            </w:r>
          </w:p>
        </w:tc>
        <w:tc>
          <w:tcPr>
            <w:tcW w:w="1148" w:type="dxa"/>
            <w:vAlign w:val="top"/>
          </w:tcPr>
          <w:p w14:paraId="20EE6E11">
            <w:pPr>
              <w:pStyle w:val="6"/>
              <w:spacing w:before="124" w:line="233" w:lineRule="auto"/>
              <w:ind w:left="355"/>
            </w:pPr>
            <w:r>
              <w:rPr>
                <w:spacing w:val="-2"/>
              </w:rPr>
              <w:t>4010</w:t>
            </w:r>
          </w:p>
        </w:tc>
        <w:tc>
          <w:tcPr>
            <w:tcW w:w="1159" w:type="dxa"/>
            <w:vAlign w:val="top"/>
          </w:tcPr>
          <w:p w14:paraId="717D166E">
            <w:pPr>
              <w:pStyle w:val="6"/>
              <w:spacing w:before="124" w:line="233" w:lineRule="auto"/>
              <w:ind w:left="306"/>
            </w:pPr>
            <w:r>
              <w:rPr>
                <w:spacing w:val="-3"/>
              </w:rPr>
              <w:t>&gt;5000</w:t>
            </w:r>
          </w:p>
        </w:tc>
        <w:tc>
          <w:tcPr>
            <w:tcW w:w="1169" w:type="dxa"/>
            <w:vAlign w:val="top"/>
          </w:tcPr>
          <w:p w14:paraId="12E84AE8">
            <w:pPr>
              <w:pStyle w:val="6"/>
              <w:spacing w:before="110" w:line="225" w:lineRule="auto"/>
              <w:ind w:left="317"/>
            </w:pPr>
            <w:r>
              <w:rPr>
                <w:spacing w:val="-3"/>
              </w:rPr>
              <w:t>5左右</w:t>
            </w:r>
          </w:p>
        </w:tc>
        <w:tc>
          <w:tcPr>
            <w:tcW w:w="994" w:type="dxa"/>
            <w:vAlign w:val="top"/>
          </w:tcPr>
          <w:p w14:paraId="74EA04C9">
            <w:pPr>
              <w:pStyle w:val="6"/>
              <w:spacing w:before="104" w:line="220" w:lineRule="auto"/>
              <w:ind w:left="179"/>
            </w:pPr>
            <w:r>
              <w:rPr>
                <w:spacing w:val="-3"/>
              </w:rPr>
              <w:t>预期性</w:t>
            </w:r>
          </w:p>
        </w:tc>
      </w:tr>
      <w:tr w14:paraId="5E32F6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 w:hRule="atLeast"/>
        </w:trPr>
        <w:tc>
          <w:tcPr>
            <w:tcW w:w="624" w:type="dxa"/>
            <w:vMerge w:val="continue"/>
            <w:tcBorders>
              <w:top w:val="nil"/>
            </w:tcBorders>
            <w:vAlign w:val="top"/>
          </w:tcPr>
          <w:p w14:paraId="77BDDFD7">
            <w:pPr>
              <w:rPr>
                <w:rFonts w:ascii="Arial"/>
                <w:sz w:val="21"/>
              </w:rPr>
            </w:pPr>
          </w:p>
        </w:tc>
        <w:tc>
          <w:tcPr>
            <w:tcW w:w="3786" w:type="dxa"/>
            <w:vAlign w:val="top"/>
          </w:tcPr>
          <w:p w14:paraId="2CF9A3AA">
            <w:pPr>
              <w:pStyle w:val="6"/>
              <w:spacing w:before="104" w:line="220" w:lineRule="auto"/>
              <w:ind w:left="80"/>
            </w:pPr>
            <w:r>
              <w:rPr>
                <w:spacing w:val="4"/>
              </w:rPr>
              <w:t>实际利用外资(亿美元)</w:t>
            </w:r>
          </w:p>
        </w:tc>
        <w:tc>
          <w:tcPr>
            <w:tcW w:w="1148" w:type="dxa"/>
            <w:vAlign w:val="top"/>
          </w:tcPr>
          <w:p w14:paraId="036FB398">
            <w:pPr>
              <w:pStyle w:val="6"/>
              <w:spacing w:before="125" w:line="232" w:lineRule="auto"/>
              <w:ind w:left="404"/>
            </w:pPr>
            <w:r>
              <w:rPr>
                <w:spacing w:val="-6"/>
              </w:rPr>
              <w:t>146</w:t>
            </w:r>
          </w:p>
        </w:tc>
        <w:tc>
          <w:tcPr>
            <w:tcW w:w="1159" w:type="dxa"/>
            <w:vAlign w:val="top"/>
          </w:tcPr>
          <w:p w14:paraId="7F9E8F2E">
            <w:pPr>
              <w:pStyle w:val="6"/>
              <w:spacing w:before="125" w:line="232" w:lineRule="auto"/>
              <w:ind w:left="417"/>
            </w:pPr>
            <w:r>
              <w:rPr>
                <w:spacing w:val="-6"/>
              </w:rPr>
              <w:t>185</w:t>
            </w:r>
          </w:p>
        </w:tc>
        <w:tc>
          <w:tcPr>
            <w:tcW w:w="1169" w:type="dxa"/>
            <w:vAlign w:val="top"/>
          </w:tcPr>
          <w:p w14:paraId="04F9564A">
            <w:pPr>
              <w:pStyle w:val="6"/>
              <w:spacing w:before="110" w:line="225" w:lineRule="auto"/>
              <w:ind w:left="317"/>
            </w:pPr>
            <w:r>
              <w:rPr>
                <w:spacing w:val="-3"/>
              </w:rPr>
              <w:t>5左右</w:t>
            </w:r>
          </w:p>
        </w:tc>
        <w:tc>
          <w:tcPr>
            <w:tcW w:w="994" w:type="dxa"/>
            <w:vAlign w:val="top"/>
          </w:tcPr>
          <w:p w14:paraId="416E7B64">
            <w:pPr>
              <w:pStyle w:val="6"/>
              <w:spacing w:before="104" w:line="220" w:lineRule="auto"/>
              <w:ind w:left="179"/>
            </w:pPr>
            <w:r>
              <w:rPr>
                <w:spacing w:val="-3"/>
              </w:rPr>
              <w:t>预期性</w:t>
            </w:r>
          </w:p>
        </w:tc>
      </w:tr>
      <w:tr w14:paraId="3DFB8D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0" w:hRule="atLeast"/>
        </w:trPr>
        <w:tc>
          <w:tcPr>
            <w:tcW w:w="624" w:type="dxa"/>
            <w:vMerge w:val="restart"/>
            <w:tcBorders>
              <w:bottom w:val="nil"/>
            </w:tcBorders>
            <w:vAlign w:val="top"/>
          </w:tcPr>
          <w:p w14:paraId="29F6AABC">
            <w:pPr>
              <w:rPr>
                <w:rFonts w:ascii="Arial"/>
                <w:sz w:val="21"/>
              </w:rPr>
            </w:pPr>
          </w:p>
          <w:p w14:paraId="1D4318B8">
            <w:pPr>
              <w:spacing w:line="241" w:lineRule="auto"/>
              <w:rPr>
                <w:rFonts w:ascii="Arial"/>
                <w:sz w:val="21"/>
              </w:rPr>
            </w:pPr>
          </w:p>
          <w:p w14:paraId="2D0791ED">
            <w:pPr>
              <w:spacing w:line="241" w:lineRule="auto"/>
              <w:rPr>
                <w:rFonts w:ascii="Arial"/>
                <w:sz w:val="21"/>
              </w:rPr>
            </w:pPr>
          </w:p>
          <w:p w14:paraId="714C0063">
            <w:pPr>
              <w:spacing w:line="241" w:lineRule="auto"/>
              <w:rPr>
                <w:rFonts w:ascii="Arial"/>
                <w:sz w:val="21"/>
              </w:rPr>
            </w:pPr>
          </w:p>
          <w:p w14:paraId="2A9AD03C">
            <w:pPr>
              <w:spacing w:line="241" w:lineRule="auto"/>
              <w:rPr>
                <w:rFonts w:ascii="Arial"/>
                <w:sz w:val="21"/>
              </w:rPr>
            </w:pPr>
          </w:p>
          <w:p w14:paraId="7B9C1545">
            <w:pPr>
              <w:spacing w:line="241" w:lineRule="auto"/>
              <w:rPr>
                <w:rFonts w:ascii="Arial"/>
                <w:sz w:val="21"/>
              </w:rPr>
            </w:pPr>
          </w:p>
          <w:p w14:paraId="39F6F393">
            <w:pPr>
              <w:spacing w:line="241" w:lineRule="auto"/>
              <w:rPr>
                <w:rFonts w:ascii="Arial"/>
                <w:sz w:val="21"/>
              </w:rPr>
            </w:pPr>
          </w:p>
          <w:p w14:paraId="4D262F0D">
            <w:pPr>
              <w:pStyle w:val="6"/>
              <w:spacing w:before="68" w:line="255" w:lineRule="auto"/>
              <w:ind w:left="94" w:right="88"/>
            </w:pPr>
            <w:r>
              <w:rPr>
                <w:spacing w:val="-5"/>
              </w:rPr>
              <w:t>绿色</w:t>
            </w:r>
            <w:r>
              <w:rPr>
                <w:spacing w:val="5"/>
              </w:rPr>
              <w:t>生态</w:t>
            </w:r>
          </w:p>
        </w:tc>
        <w:tc>
          <w:tcPr>
            <w:tcW w:w="3786" w:type="dxa"/>
            <w:vAlign w:val="top"/>
          </w:tcPr>
          <w:p w14:paraId="6FF5B3B3">
            <w:pPr>
              <w:pStyle w:val="6"/>
              <w:spacing w:before="103" w:line="219" w:lineRule="auto"/>
              <w:ind w:left="80"/>
            </w:pPr>
            <w:r>
              <w:rPr>
                <w:spacing w:val="5"/>
              </w:rPr>
              <w:t>耕地保有量(万亩)</w:t>
            </w:r>
          </w:p>
        </w:tc>
        <w:tc>
          <w:tcPr>
            <w:tcW w:w="1148" w:type="dxa"/>
            <w:vAlign w:val="top"/>
          </w:tcPr>
          <w:p w14:paraId="27D7FE12">
            <w:pPr>
              <w:pStyle w:val="6"/>
              <w:spacing w:before="204" w:line="162" w:lineRule="exact"/>
              <w:ind w:left="464"/>
            </w:pPr>
            <w:r>
              <w:rPr>
                <w:position w:val="-4"/>
              </w:rPr>
              <w:t>一</w:t>
            </w:r>
          </w:p>
        </w:tc>
        <w:tc>
          <w:tcPr>
            <w:tcW w:w="2328" w:type="dxa"/>
            <w:gridSpan w:val="2"/>
            <w:vAlign w:val="top"/>
          </w:tcPr>
          <w:p w14:paraId="1A67F268">
            <w:pPr>
              <w:pStyle w:val="6"/>
              <w:spacing w:before="104" w:line="219" w:lineRule="auto"/>
              <w:jc w:val="right"/>
            </w:pPr>
            <w:r>
              <w:rPr>
                <w:spacing w:val="-5"/>
              </w:rPr>
              <w:t>确保数量不减，质量提升</w:t>
            </w:r>
          </w:p>
        </w:tc>
        <w:tc>
          <w:tcPr>
            <w:tcW w:w="994" w:type="dxa"/>
            <w:vAlign w:val="top"/>
          </w:tcPr>
          <w:p w14:paraId="2FCF4A25">
            <w:pPr>
              <w:pStyle w:val="6"/>
              <w:spacing w:before="104" w:line="219" w:lineRule="auto"/>
              <w:ind w:left="179"/>
            </w:pPr>
            <w:r>
              <w:rPr>
                <w:spacing w:val="2"/>
              </w:rPr>
              <w:t>约束性</w:t>
            </w:r>
          </w:p>
        </w:tc>
      </w:tr>
      <w:tr w14:paraId="7F7FB9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624" w:type="dxa"/>
            <w:vMerge w:val="continue"/>
            <w:tcBorders>
              <w:top w:val="nil"/>
              <w:bottom w:val="nil"/>
            </w:tcBorders>
            <w:vAlign w:val="top"/>
          </w:tcPr>
          <w:p w14:paraId="0440B7EB">
            <w:pPr>
              <w:rPr>
                <w:rFonts w:ascii="Arial"/>
                <w:sz w:val="21"/>
              </w:rPr>
            </w:pPr>
          </w:p>
        </w:tc>
        <w:tc>
          <w:tcPr>
            <w:tcW w:w="3786" w:type="dxa"/>
            <w:vAlign w:val="top"/>
          </w:tcPr>
          <w:p w14:paraId="1E25BBA9">
            <w:pPr>
              <w:pStyle w:val="6"/>
              <w:spacing w:before="103" w:line="222" w:lineRule="auto"/>
              <w:ind w:left="80" w:right="114"/>
            </w:pPr>
            <w:r>
              <w:t>单位地区生产总值建设用地使用面积降</w:t>
            </w:r>
            <w:r>
              <w:rPr>
                <w:spacing w:val="-14"/>
              </w:rPr>
              <w:t>低(%)</w:t>
            </w:r>
          </w:p>
        </w:tc>
        <w:tc>
          <w:tcPr>
            <w:tcW w:w="1148" w:type="dxa"/>
            <w:vAlign w:val="top"/>
          </w:tcPr>
          <w:p w14:paraId="61C6D59F">
            <w:pPr>
              <w:spacing w:line="244" w:lineRule="auto"/>
              <w:rPr>
                <w:rFonts w:ascii="Arial"/>
                <w:sz w:val="21"/>
              </w:rPr>
            </w:pPr>
          </w:p>
          <w:p w14:paraId="32BD4B0C">
            <w:pPr>
              <w:pStyle w:val="6"/>
              <w:spacing w:before="68" w:line="163" w:lineRule="exact"/>
              <w:ind w:left="464"/>
            </w:pPr>
            <w:r>
              <w:rPr>
                <w:position w:val="-4"/>
              </w:rPr>
              <w:t>一</w:t>
            </w:r>
          </w:p>
        </w:tc>
        <w:tc>
          <w:tcPr>
            <w:tcW w:w="1159" w:type="dxa"/>
            <w:vAlign w:val="top"/>
          </w:tcPr>
          <w:p w14:paraId="2CA8302A">
            <w:pPr>
              <w:spacing w:line="244" w:lineRule="auto"/>
              <w:rPr>
                <w:rFonts w:ascii="Arial"/>
                <w:sz w:val="21"/>
              </w:rPr>
            </w:pPr>
          </w:p>
          <w:p w14:paraId="59A3423E">
            <w:pPr>
              <w:pStyle w:val="6"/>
              <w:spacing w:before="68" w:line="163" w:lineRule="exact"/>
              <w:ind w:left="466"/>
            </w:pPr>
            <w:r>
              <w:rPr>
                <w:position w:val="-4"/>
              </w:rPr>
              <w:t>一</w:t>
            </w:r>
          </w:p>
        </w:tc>
        <w:tc>
          <w:tcPr>
            <w:tcW w:w="1169" w:type="dxa"/>
            <w:vAlign w:val="top"/>
          </w:tcPr>
          <w:p w14:paraId="67B9FB9A">
            <w:pPr>
              <w:pStyle w:val="6"/>
              <w:spacing w:before="220" w:line="224" w:lineRule="auto"/>
              <w:ind w:left="207"/>
            </w:pPr>
            <w:r>
              <w:rPr>
                <w:spacing w:val="-6"/>
              </w:rPr>
              <w:t>[18-22]</w:t>
            </w:r>
          </w:p>
        </w:tc>
        <w:tc>
          <w:tcPr>
            <w:tcW w:w="994" w:type="dxa"/>
            <w:vAlign w:val="top"/>
          </w:tcPr>
          <w:p w14:paraId="664D2243">
            <w:pPr>
              <w:pStyle w:val="6"/>
              <w:spacing w:before="215" w:line="220" w:lineRule="auto"/>
              <w:ind w:left="179"/>
            </w:pPr>
            <w:r>
              <w:rPr>
                <w:spacing w:val="-3"/>
              </w:rPr>
              <w:t>预期性</w:t>
            </w:r>
          </w:p>
        </w:tc>
      </w:tr>
      <w:tr w14:paraId="029BB1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624" w:type="dxa"/>
            <w:vMerge w:val="continue"/>
            <w:tcBorders>
              <w:top w:val="nil"/>
              <w:bottom w:val="nil"/>
            </w:tcBorders>
            <w:vAlign w:val="top"/>
          </w:tcPr>
          <w:p w14:paraId="3D23078D">
            <w:pPr>
              <w:rPr>
                <w:rFonts w:ascii="Arial"/>
                <w:sz w:val="21"/>
              </w:rPr>
            </w:pPr>
          </w:p>
        </w:tc>
        <w:tc>
          <w:tcPr>
            <w:tcW w:w="3786" w:type="dxa"/>
            <w:vAlign w:val="top"/>
          </w:tcPr>
          <w:p w14:paraId="07E76B3D">
            <w:pPr>
              <w:pStyle w:val="6"/>
              <w:spacing w:before="105" w:line="219" w:lineRule="auto"/>
              <w:ind w:left="80"/>
            </w:pPr>
            <w:r>
              <w:rPr>
                <w:spacing w:val="2"/>
              </w:rPr>
              <w:t>单位地区生产总值能源消耗降低(%)</w:t>
            </w:r>
          </w:p>
        </w:tc>
        <w:tc>
          <w:tcPr>
            <w:tcW w:w="1148" w:type="dxa"/>
            <w:vAlign w:val="top"/>
          </w:tcPr>
          <w:p w14:paraId="4B297AAD">
            <w:pPr>
              <w:pStyle w:val="6"/>
              <w:spacing w:before="111" w:line="224" w:lineRule="auto"/>
              <w:ind w:left="254"/>
            </w:pPr>
            <w:r>
              <w:rPr>
                <w:spacing w:val="-6"/>
              </w:rPr>
              <w:t>[18.3]</w:t>
            </w:r>
          </w:p>
        </w:tc>
        <w:tc>
          <w:tcPr>
            <w:tcW w:w="1159" w:type="dxa"/>
            <w:vAlign w:val="top"/>
          </w:tcPr>
          <w:p w14:paraId="6D8FA599">
            <w:pPr>
              <w:pStyle w:val="6"/>
              <w:spacing w:before="205" w:line="163" w:lineRule="exact"/>
              <w:ind w:left="466"/>
            </w:pPr>
            <w:r>
              <w:rPr>
                <w:position w:val="-4"/>
              </w:rPr>
              <w:t>一</w:t>
            </w:r>
          </w:p>
        </w:tc>
        <w:tc>
          <w:tcPr>
            <w:tcW w:w="1169" w:type="dxa"/>
            <w:vAlign w:val="top"/>
          </w:tcPr>
          <w:p w14:paraId="7C47B541">
            <w:pPr>
              <w:pStyle w:val="6"/>
              <w:spacing w:before="205" w:line="163" w:lineRule="exact"/>
              <w:ind w:left="477"/>
            </w:pPr>
            <w:r>
              <w:rPr>
                <w:position w:val="-4"/>
              </w:rPr>
              <w:t>一</w:t>
            </w:r>
          </w:p>
        </w:tc>
        <w:tc>
          <w:tcPr>
            <w:tcW w:w="994" w:type="dxa"/>
            <w:vAlign w:val="top"/>
          </w:tcPr>
          <w:p w14:paraId="6BAE34E5">
            <w:pPr>
              <w:pStyle w:val="6"/>
              <w:spacing w:before="105" w:line="219" w:lineRule="auto"/>
              <w:ind w:left="179"/>
            </w:pPr>
            <w:r>
              <w:rPr>
                <w:spacing w:val="2"/>
              </w:rPr>
              <w:t>约束性</w:t>
            </w:r>
          </w:p>
        </w:tc>
      </w:tr>
      <w:tr w14:paraId="20A1D5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624" w:type="dxa"/>
            <w:vMerge w:val="continue"/>
            <w:tcBorders>
              <w:top w:val="nil"/>
              <w:bottom w:val="nil"/>
            </w:tcBorders>
            <w:vAlign w:val="top"/>
          </w:tcPr>
          <w:p w14:paraId="311D9E3E">
            <w:pPr>
              <w:rPr>
                <w:rFonts w:ascii="Arial"/>
                <w:sz w:val="21"/>
              </w:rPr>
            </w:pPr>
          </w:p>
        </w:tc>
        <w:tc>
          <w:tcPr>
            <w:tcW w:w="3786" w:type="dxa"/>
            <w:vAlign w:val="top"/>
          </w:tcPr>
          <w:p w14:paraId="6F94B58D">
            <w:pPr>
              <w:pStyle w:val="6"/>
              <w:spacing w:before="105" w:line="219" w:lineRule="auto"/>
              <w:ind w:left="80"/>
            </w:pPr>
            <w:r>
              <w:rPr>
                <w:spacing w:val="2"/>
              </w:rPr>
              <w:t>非化石能源占一次能源消费比重(%)</w:t>
            </w:r>
          </w:p>
        </w:tc>
        <w:tc>
          <w:tcPr>
            <w:tcW w:w="1148" w:type="dxa"/>
            <w:vAlign w:val="top"/>
          </w:tcPr>
          <w:p w14:paraId="2F2B6E12">
            <w:pPr>
              <w:pStyle w:val="6"/>
              <w:spacing w:before="127"/>
              <w:ind w:left="464"/>
            </w:pPr>
            <w:r>
              <w:rPr>
                <w:spacing w:val="-6"/>
              </w:rPr>
              <w:t>11</w:t>
            </w:r>
          </w:p>
        </w:tc>
        <w:tc>
          <w:tcPr>
            <w:tcW w:w="1159" w:type="dxa"/>
            <w:vAlign w:val="top"/>
          </w:tcPr>
          <w:p w14:paraId="358BE9A9">
            <w:pPr>
              <w:pStyle w:val="6"/>
              <w:spacing w:before="205" w:line="163" w:lineRule="exact"/>
              <w:ind w:left="466"/>
            </w:pPr>
            <w:r>
              <w:rPr>
                <w:position w:val="-4"/>
              </w:rPr>
              <w:t>一</w:t>
            </w:r>
          </w:p>
        </w:tc>
        <w:tc>
          <w:tcPr>
            <w:tcW w:w="1169" w:type="dxa"/>
            <w:vAlign w:val="top"/>
          </w:tcPr>
          <w:p w14:paraId="252998A8">
            <w:pPr>
              <w:pStyle w:val="6"/>
              <w:spacing w:before="205" w:line="163" w:lineRule="exact"/>
              <w:ind w:left="477"/>
            </w:pPr>
            <w:r>
              <w:rPr>
                <w:position w:val="-4"/>
              </w:rPr>
              <w:t>一</w:t>
            </w:r>
          </w:p>
        </w:tc>
        <w:tc>
          <w:tcPr>
            <w:tcW w:w="994" w:type="dxa"/>
            <w:vAlign w:val="top"/>
          </w:tcPr>
          <w:p w14:paraId="64E805B1">
            <w:pPr>
              <w:pStyle w:val="6"/>
              <w:spacing w:before="105" w:line="219" w:lineRule="auto"/>
              <w:ind w:left="179"/>
            </w:pPr>
            <w:r>
              <w:rPr>
                <w:spacing w:val="2"/>
              </w:rPr>
              <w:t>约束性</w:t>
            </w:r>
          </w:p>
        </w:tc>
      </w:tr>
      <w:tr w14:paraId="074B8F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624" w:type="dxa"/>
            <w:vMerge w:val="continue"/>
            <w:tcBorders>
              <w:top w:val="nil"/>
              <w:bottom w:val="nil"/>
            </w:tcBorders>
            <w:vAlign w:val="top"/>
          </w:tcPr>
          <w:p w14:paraId="6BFAA29D">
            <w:pPr>
              <w:rPr>
                <w:rFonts w:ascii="Arial"/>
                <w:sz w:val="21"/>
              </w:rPr>
            </w:pPr>
          </w:p>
        </w:tc>
        <w:tc>
          <w:tcPr>
            <w:tcW w:w="3786" w:type="dxa"/>
            <w:vAlign w:val="top"/>
          </w:tcPr>
          <w:p w14:paraId="39777D34">
            <w:pPr>
              <w:pStyle w:val="6"/>
              <w:spacing w:before="84" w:line="226" w:lineRule="auto"/>
              <w:ind w:left="80" w:right="321"/>
            </w:pPr>
            <w:r>
              <w:t>单位地区生产总值二氧化碳排放降低</w:t>
            </w:r>
            <w:r>
              <w:rPr>
                <w:spacing w:val="-11"/>
              </w:rPr>
              <w:t>(%)</w:t>
            </w:r>
          </w:p>
        </w:tc>
        <w:tc>
          <w:tcPr>
            <w:tcW w:w="1148" w:type="dxa"/>
            <w:vAlign w:val="top"/>
          </w:tcPr>
          <w:p w14:paraId="5B69672D">
            <w:pPr>
              <w:pStyle w:val="6"/>
              <w:spacing w:before="211" w:line="224" w:lineRule="auto"/>
              <w:ind w:left="195"/>
            </w:pPr>
            <w:r>
              <w:rPr>
                <w:spacing w:val="-6"/>
              </w:rPr>
              <w:t>[22.25]</w:t>
            </w:r>
          </w:p>
        </w:tc>
        <w:tc>
          <w:tcPr>
            <w:tcW w:w="1159" w:type="dxa"/>
            <w:vAlign w:val="top"/>
          </w:tcPr>
          <w:p w14:paraId="0B90223A">
            <w:pPr>
              <w:pStyle w:val="6"/>
              <w:spacing w:before="305" w:line="163" w:lineRule="exact"/>
              <w:ind w:left="466"/>
            </w:pPr>
            <w:r>
              <w:rPr>
                <w:position w:val="-4"/>
              </w:rPr>
              <w:t>一</w:t>
            </w:r>
          </w:p>
        </w:tc>
        <w:tc>
          <w:tcPr>
            <w:tcW w:w="1169" w:type="dxa"/>
            <w:vAlign w:val="top"/>
          </w:tcPr>
          <w:p w14:paraId="2886A3BE">
            <w:pPr>
              <w:pStyle w:val="6"/>
              <w:spacing w:before="305" w:line="163" w:lineRule="exact"/>
              <w:ind w:left="477"/>
            </w:pPr>
            <w:r>
              <w:rPr>
                <w:position w:val="-4"/>
              </w:rPr>
              <w:t>一</w:t>
            </w:r>
          </w:p>
        </w:tc>
        <w:tc>
          <w:tcPr>
            <w:tcW w:w="994" w:type="dxa"/>
            <w:vAlign w:val="top"/>
          </w:tcPr>
          <w:p w14:paraId="34F4D660">
            <w:pPr>
              <w:pStyle w:val="6"/>
              <w:spacing w:before="205" w:line="219" w:lineRule="auto"/>
              <w:ind w:left="179"/>
            </w:pPr>
            <w:r>
              <w:rPr>
                <w:spacing w:val="2"/>
              </w:rPr>
              <w:t>约束性</w:t>
            </w:r>
          </w:p>
        </w:tc>
      </w:tr>
      <w:tr w14:paraId="1D6418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624" w:type="dxa"/>
            <w:vMerge w:val="continue"/>
            <w:tcBorders>
              <w:top w:val="nil"/>
              <w:bottom w:val="nil"/>
            </w:tcBorders>
            <w:vAlign w:val="top"/>
          </w:tcPr>
          <w:p w14:paraId="66EE236D">
            <w:pPr>
              <w:rPr>
                <w:rFonts w:ascii="Arial"/>
                <w:sz w:val="21"/>
              </w:rPr>
            </w:pPr>
          </w:p>
        </w:tc>
        <w:tc>
          <w:tcPr>
            <w:tcW w:w="3786" w:type="dxa"/>
            <w:vAlign w:val="top"/>
          </w:tcPr>
          <w:p w14:paraId="51CAC078">
            <w:pPr>
              <w:pStyle w:val="6"/>
              <w:spacing w:before="87" w:line="225" w:lineRule="auto"/>
              <w:ind w:left="80" w:right="133"/>
            </w:pPr>
            <w:r>
              <w:rPr>
                <w:spacing w:val="-1"/>
              </w:rPr>
              <w:t>地级及以上城市空气质量优良天数比率</w:t>
            </w:r>
            <w:r>
              <w:rPr>
                <w:spacing w:val="-11"/>
              </w:rPr>
              <w:t>(%)</w:t>
            </w:r>
          </w:p>
        </w:tc>
        <w:tc>
          <w:tcPr>
            <w:tcW w:w="1148" w:type="dxa"/>
            <w:vAlign w:val="top"/>
          </w:tcPr>
          <w:p w14:paraId="30A9AF4C">
            <w:pPr>
              <w:pStyle w:val="6"/>
              <w:spacing w:before="227" w:line="239" w:lineRule="auto"/>
              <w:ind w:left="355"/>
            </w:pPr>
            <w:r>
              <w:rPr>
                <w:spacing w:val="-2"/>
              </w:rPr>
              <w:t>89.9</w:t>
            </w:r>
          </w:p>
        </w:tc>
        <w:tc>
          <w:tcPr>
            <w:tcW w:w="1159" w:type="dxa"/>
            <w:vAlign w:val="top"/>
          </w:tcPr>
          <w:p w14:paraId="3E4D8468">
            <w:pPr>
              <w:pStyle w:val="6"/>
              <w:spacing w:before="306" w:line="163" w:lineRule="exact"/>
              <w:ind w:left="466"/>
            </w:pPr>
            <w:r>
              <w:rPr>
                <w:position w:val="-4"/>
              </w:rPr>
              <w:t>一</w:t>
            </w:r>
          </w:p>
        </w:tc>
        <w:tc>
          <w:tcPr>
            <w:tcW w:w="1169" w:type="dxa"/>
            <w:vAlign w:val="top"/>
          </w:tcPr>
          <w:p w14:paraId="57E0128C">
            <w:pPr>
              <w:pStyle w:val="6"/>
              <w:spacing w:before="306" w:line="163" w:lineRule="exact"/>
              <w:ind w:left="477"/>
            </w:pPr>
            <w:r>
              <w:rPr>
                <w:position w:val="-4"/>
              </w:rPr>
              <w:t>一</w:t>
            </w:r>
          </w:p>
        </w:tc>
        <w:tc>
          <w:tcPr>
            <w:tcW w:w="994" w:type="dxa"/>
            <w:vAlign w:val="top"/>
          </w:tcPr>
          <w:p w14:paraId="25B86DC8">
            <w:pPr>
              <w:pStyle w:val="6"/>
              <w:spacing w:before="206" w:line="219" w:lineRule="auto"/>
              <w:ind w:left="179"/>
            </w:pPr>
            <w:r>
              <w:rPr>
                <w:spacing w:val="2"/>
              </w:rPr>
              <w:t>约束性</w:t>
            </w:r>
          </w:p>
        </w:tc>
      </w:tr>
      <w:tr w14:paraId="651C5A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0" w:hRule="atLeast"/>
        </w:trPr>
        <w:tc>
          <w:tcPr>
            <w:tcW w:w="624" w:type="dxa"/>
            <w:vMerge w:val="continue"/>
            <w:tcBorders>
              <w:top w:val="nil"/>
              <w:bottom w:val="nil"/>
            </w:tcBorders>
            <w:vAlign w:val="top"/>
          </w:tcPr>
          <w:p w14:paraId="7A29FA33">
            <w:pPr>
              <w:rPr>
                <w:rFonts w:ascii="Arial"/>
                <w:sz w:val="21"/>
              </w:rPr>
            </w:pPr>
          </w:p>
        </w:tc>
        <w:tc>
          <w:tcPr>
            <w:tcW w:w="3786" w:type="dxa"/>
            <w:vAlign w:val="top"/>
          </w:tcPr>
          <w:p w14:paraId="6A5121B8">
            <w:pPr>
              <w:pStyle w:val="6"/>
              <w:spacing w:before="107" w:line="219" w:lineRule="auto"/>
              <w:ind w:left="80"/>
            </w:pPr>
            <w:r>
              <w:rPr>
                <w:spacing w:val="3"/>
              </w:rPr>
              <w:t>地表水达到或好于Ⅲ类水体比例(%)</w:t>
            </w:r>
          </w:p>
        </w:tc>
        <w:tc>
          <w:tcPr>
            <w:tcW w:w="1148" w:type="dxa"/>
            <w:vAlign w:val="top"/>
          </w:tcPr>
          <w:p w14:paraId="2DB30321">
            <w:pPr>
              <w:pStyle w:val="6"/>
              <w:spacing w:before="128" w:line="239" w:lineRule="auto"/>
              <w:ind w:left="355"/>
            </w:pPr>
            <w:r>
              <w:rPr>
                <w:spacing w:val="-2"/>
              </w:rPr>
              <w:t>90.2</w:t>
            </w:r>
          </w:p>
        </w:tc>
        <w:tc>
          <w:tcPr>
            <w:tcW w:w="1159" w:type="dxa"/>
            <w:vAlign w:val="top"/>
          </w:tcPr>
          <w:p w14:paraId="3CF41F70">
            <w:pPr>
              <w:pStyle w:val="6"/>
              <w:spacing w:before="207" w:line="163" w:lineRule="exact"/>
              <w:ind w:left="466"/>
            </w:pPr>
            <w:r>
              <w:rPr>
                <w:position w:val="-4"/>
              </w:rPr>
              <w:t>一</w:t>
            </w:r>
          </w:p>
        </w:tc>
        <w:tc>
          <w:tcPr>
            <w:tcW w:w="1169" w:type="dxa"/>
            <w:vAlign w:val="top"/>
          </w:tcPr>
          <w:p w14:paraId="64B3AD97">
            <w:pPr>
              <w:pStyle w:val="6"/>
              <w:spacing w:before="207" w:line="163" w:lineRule="exact"/>
              <w:ind w:left="477"/>
            </w:pPr>
            <w:r>
              <w:rPr>
                <w:position w:val="-4"/>
              </w:rPr>
              <w:t>一</w:t>
            </w:r>
          </w:p>
        </w:tc>
        <w:tc>
          <w:tcPr>
            <w:tcW w:w="994" w:type="dxa"/>
            <w:vAlign w:val="top"/>
          </w:tcPr>
          <w:p w14:paraId="7EE62ED4">
            <w:pPr>
              <w:pStyle w:val="6"/>
              <w:spacing w:before="107" w:line="219" w:lineRule="auto"/>
              <w:ind w:left="179"/>
            </w:pPr>
            <w:r>
              <w:rPr>
                <w:spacing w:val="2"/>
              </w:rPr>
              <w:t>约束性</w:t>
            </w:r>
          </w:p>
        </w:tc>
      </w:tr>
      <w:tr w14:paraId="2D1BA5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624" w:type="dxa"/>
            <w:vMerge w:val="continue"/>
            <w:tcBorders>
              <w:top w:val="nil"/>
            </w:tcBorders>
            <w:vAlign w:val="top"/>
          </w:tcPr>
          <w:p w14:paraId="495E728A">
            <w:pPr>
              <w:rPr>
                <w:rFonts w:ascii="Arial"/>
                <w:sz w:val="21"/>
              </w:rPr>
            </w:pPr>
          </w:p>
        </w:tc>
        <w:tc>
          <w:tcPr>
            <w:tcW w:w="3786" w:type="dxa"/>
            <w:vAlign w:val="top"/>
          </w:tcPr>
          <w:p w14:paraId="58DBCC23">
            <w:pPr>
              <w:pStyle w:val="6"/>
              <w:spacing w:before="137" w:line="219" w:lineRule="auto"/>
              <w:ind w:left="80"/>
            </w:pPr>
            <w:r>
              <w:rPr>
                <w:spacing w:val="6"/>
              </w:rPr>
              <w:t>森林覆盖率(%)</w:t>
            </w:r>
          </w:p>
        </w:tc>
        <w:tc>
          <w:tcPr>
            <w:tcW w:w="1148" w:type="dxa"/>
            <w:vAlign w:val="top"/>
          </w:tcPr>
          <w:p w14:paraId="08A74B8B">
            <w:pPr>
              <w:pStyle w:val="6"/>
              <w:spacing w:before="158" w:line="239" w:lineRule="auto"/>
              <w:ind w:left="355"/>
            </w:pPr>
            <w:r>
              <w:rPr>
                <w:spacing w:val="-2"/>
              </w:rPr>
              <w:t>63.1</w:t>
            </w:r>
          </w:p>
        </w:tc>
        <w:tc>
          <w:tcPr>
            <w:tcW w:w="1159" w:type="dxa"/>
            <w:vAlign w:val="top"/>
          </w:tcPr>
          <w:p w14:paraId="5B641495">
            <w:pPr>
              <w:pStyle w:val="6"/>
              <w:spacing w:before="237" w:line="162" w:lineRule="exact"/>
              <w:ind w:left="466"/>
            </w:pPr>
            <w:r>
              <w:rPr>
                <w:position w:val="-4"/>
              </w:rPr>
              <w:t>一</w:t>
            </w:r>
          </w:p>
        </w:tc>
        <w:tc>
          <w:tcPr>
            <w:tcW w:w="1169" w:type="dxa"/>
            <w:vAlign w:val="top"/>
          </w:tcPr>
          <w:p w14:paraId="2B50C55B">
            <w:pPr>
              <w:pStyle w:val="6"/>
              <w:spacing w:before="137" w:line="219" w:lineRule="auto"/>
              <w:ind w:left="157"/>
            </w:pPr>
            <w:r>
              <w:rPr>
                <w:spacing w:val="3"/>
              </w:rPr>
              <w:t>保持稳定</w:t>
            </w:r>
          </w:p>
        </w:tc>
        <w:tc>
          <w:tcPr>
            <w:tcW w:w="994" w:type="dxa"/>
            <w:vAlign w:val="top"/>
          </w:tcPr>
          <w:p w14:paraId="1D49039B">
            <w:pPr>
              <w:pStyle w:val="6"/>
              <w:spacing w:before="137" w:line="219" w:lineRule="auto"/>
              <w:ind w:left="179"/>
            </w:pPr>
            <w:r>
              <w:rPr>
                <w:spacing w:val="2"/>
              </w:rPr>
              <w:t>约束性</w:t>
            </w:r>
          </w:p>
        </w:tc>
      </w:tr>
    </w:tbl>
    <w:p w14:paraId="7C929D65">
      <w:pPr>
        <w:rPr>
          <w:rFonts w:ascii="Arial"/>
          <w:sz w:val="21"/>
        </w:rPr>
      </w:pPr>
    </w:p>
    <w:p w14:paraId="2A33BFC6">
      <w:pPr>
        <w:rPr>
          <w:rFonts w:ascii="Arial" w:hAnsi="Arial" w:eastAsia="Arial" w:cs="Arial"/>
          <w:sz w:val="21"/>
          <w:szCs w:val="21"/>
        </w:rPr>
        <w:sectPr>
          <w:footerReference r:id="rId31" w:type="default"/>
          <w:pgSz w:w="11940" w:h="16800"/>
          <w:pgMar w:top="1428" w:right="1345" w:bottom="1959" w:left="1649" w:header="0" w:footer="1582" w:gutter="0"/>
          <w:cols w:space="720" w:num="1"/>
        </w:sectPr>
      </w:pPr>
    </w:p>
    <w:p w14:paraId="1092DA6A">
      <w:pPr>
        <w:spacing w:before="105"/>
      </w:pPr>
    </w:p>
    <w:tbl>
      <w:tblPr>
        <w:tblStyle w:val="5"/>
        <w:tblW w:w="885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24"/>
        <w:gridCol w:w="3786"/>
        <w:gridCol w:w="1149"/>
        <w:gridCol w:w="1148"/>
        <w:gridCol w:w="1158"/>
        <w:gridCol w:w="994"/>
      </w:tblGrid>
      <w:tr w14:paraId="212AF1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24" w:type="dxa"/>
            <w:vAlign w:val="top"/>
          </w:tcPr>
          <w:p w14:paraId="7A3F7151">
            <w:pPr>
              <w:pStyle w:val="6"/>
              <w:spacing w:before="201" w:line="219" w:lineRule="auto"/>
              <w:ind w:left="88"/>
              <w:rPr>
                <w:sz w:val="22"/>
                <w:szCs w:val="22"/>
              </w:rPr>
            </w:pPr>
            <w:r>
              <w:rPr>
                <w:b/>
                <w:bCs/>
                <w:spacing w:val="3"/>
                <w:sz w:val="22"/>
                <w:szCs w:val="22"/>
              </w:rPr>
              <w:t>类别</w:t>
            </w:r>
          </w:p>
        </w:tc>
        <w:tc>
          <w:tcPr>
            <w:tcW w:w="3786" w:type="dxa"/>
            <w:vAlign w:val="top"/>
          </w:tcPr>
          <w:p w14:paraId="01C3D9ED">
            <w:pPr>
              <w:pStyle w:val="6"/>
              <w:spacing w:before="201" w:line="220" w:lineRule="auto"/>
              <w:ind w:left="1154"/>
              <w:rPr>
                <w:sz w:val="22"/>
                <w:szCs w:val="22"/>
              </w:rPr>
            </w:pPr>
            <w:r>
              <w:rPr>
                <w:b/>
                <w:bCs/>
                <w:spacing w:val="-6"/>
                <w:sz w:val="22"/>
                <w:szCs w:val="22"/>
              </w:rPr>
              <w:t>指标名称</w:t>
            </w:r>
          </w:p>
        </w:tc>
        <w:tc>
          <w:tcPr>
            <w:tcW w:w="1149" w:type="dxa"/>
            <w:vAlign w:val="top"/>
          </w:tcPr>
          <w:p w14:paraId="0E232E90">
            <w:pPr>
              <w:pStyle w:val="6"/>
              <w:spacing w:before="90" w:line="210" w:lineRule="auto"/>
              <w:ind w:left="238"/>
              <w:rPr>
                <w:sz w:val="22"/>
                <w:szCs w:val="22"/>
              </w:rPr>
            </w:pPr>
            <w:r>
              <w:rPr>
                <w:b/>
                <w:bCs/>
                <w:spacing w:val="-4"/>
                <w:sz w:val="22"/>
                <w:szCs w:val="22"/>
              </w:rPr>
              <w:t>2020年</w:t>
            </w:r>
          </w:p>
          <w:p w14:paraId="47843394">
            <w:pPr>
              <w:pStyle w:val="6"/>
              <w:spacing w:line="219" w:lineRule="auto"/>
              <w:ind w:left="238"/>
              <w:rPr>
                <w:sz w:val="22"/>
                <w:szCs w:val="22"/>
              </w:rPr>
            </w:pPr>
            <w:r>
              <w:rPr>
                <w:b/>
                <w:bCs/>
                <w:spacing w:val="-5"/>
                <w:sz w:val="22"/>
                <w:szCs w:val="22"/>
              </w:rPr>
              <w:t>基期值</w:t>
            </w:r>
          </w:p>
        </w:tc>
        <w:tc>
          <w:tcPr>
            <w:tcW w:w="1148" w:type="dxa"/>
            <w:vAlign w:val="top"/>
          </w:tcPr>
          <w:p w14:paraId="50634C27">
            <w:pPr>
              <w:pStyle w:val="6"/>
              <w:spacing w:before="90" w:line="210" w:lineRule="auto"/>
              <w:ind w:left="239"/>
              <w:rPr>
                <w:sz w:val="22"/>
                <w:szCs w:val="22"/>
              </w:rPr>
            </w:pPr>
            <w:r>
              <w:rPr>
                <w:b/>
                <w:bCs/>
                <w:spacing w:val="-4"/>
                <w:sz w:val="22"/>
                <w:szCs w:val="22"/>
              </w:rPr>
              <w:t>2025年</w:t>
            </w:r>
          </w:p>
          <w:p w14:paraId="2F5BC45D">
            <w:pPr>
              <w:pStyle w:val="6"/>
              <w:spacing w:line="219" w:lineRule="auto"/>
              <w:ind w:left="239"/>
              <w:rPr>
                <w:sz w:val="22"/>
                <w:szCs w:val="22"/>
              </w:rPr>
            </w:pPr>
            <w:r>
              <w:rPr>
                <w:b/>
                <w:bCs/>
                <w:spacing w:val="-2"/>
                <w:sz w:val="22"/>
                <w:szCs w:val="22"/>
              </w:rPr>
              <w:t>目标值</w:t>
            </w:r>
          </w:p>
        </w:tc>
        <w:tc>
          <w:tcPr>
            <w:tcW w:w="1158" w:type="dxa"/>
            <w:vAlign w:val="top"/>
          </w:tcPr>
          <w:p w14:paraId="0034FAA7">
            <w:pPr>
              <w:pStyle w:val="6"/>
              <w:spacing w:before="91" w:line="219" w:lineRule="auto"/>
              <w:ind w:left="190" w:right="86" w:hanging="109"/>
              <w:rPr>
                <w:sz w:val="22"/>
                <w:szCs w:val="22"/>
              </w:rPr>
            </w:pPr>
            <w:r>
              <w:rPr>
                <w:b/>
                <w:bCs/>
                <w:spacing w:val="-5"/>
                <w:sz w:val="22"/>
                <w:szCs w:val="22"/>
              </w:rPr>
              <w:t>年均/累计</w:t>
            </w:r>
            <w:r>
              <w:rPr>
                <w:b/>
                <w:bCs/>
                <w:spacing w:val="6"/>
                <w:sz w:val="22"/>
                <w:szCs w:val="22"/>
              </w:rPr>
              <w:t>增长(%)</w:t>
            </w:r>
          </w:p>
        </w:tc>
        <w:tc>
          <w:tcPr>
            <w:tcW w:w="994" w:type="dxa"/>
            <w:vAlign w:val="top"/>
          </w:tcPr>
          <w:p w14:paraId="4C497764">
            <w:pPr>
              <w:pStyle w:val="6"/>
              <w:spacing w:before="202" w:line="221" w:lineRule="auto"/>
              <w:ind w:left="273"/>
              <w:rPr>
                <w:sz w:val="22"/>
                <w:szCs w:val="22"/>
              </w:rPr>
            </w:pPr>
            <w:r>
              <w:rPr>
                <w:b/>
                <w:bCs/>
                <w:spacing w:val="-5"/>
                <w:sz w:val="22"/>
                <w:szCs w:val="22"/>
              </w:rPr>
              <w:t>属性</w:t>
            </w:r>
          </w:p>
        </w:tc>
      </w:tr>
      <w:tr w14:paraId="691804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 w:hRule="atLeast"/>
        </w:trPr>
        <w:tc>
          <w:tcPr>
            <w:tcW w:w="624" w:type="dxa"/>
            <w:vMerge w:val="restart"/>
            <w:tcBorders>
              <w:bottom w:val="nil"/>
            </w:tcBorders>
            <w:vAlign w:val="top"/>
          </w:tcPr>
          <w:p w14:paraId="1C261211">
            <w:pPr>
              <w:spacing w:line="243" w:lineRule="auto"/>
              <w:rPr>
                <w:rFonts w:ascii="Arial"/>
                <w:sz w:val="21"/>
              </w:rPr>
            </w:pPr>
          </w:p>
          <w:p w14:paraId="724A4ACE">
            <w:pPr>
              <w:spacing w:line="243" w:lineRule="auto"/>
              <w:rPr>
                <w:rFonts w:ascii="Arial"/>
                <w:sz w:val="21"/>
              </w:rPr>
            </w:pPr>
          </w:p>
          <w:p w14:paraId="3F2E6600">
            <w:pPr>
              <w:spacing w:line="244" w:lineRule="auto"/>
              <w:rPr>
                <w:rFonts w:ascii="Arial"/>
                <w:sz w:val="21"/>
              </w:rPr>
            </w:pPr>
          </w:p>
          <w:p w14:paraId="000F0D5C">
            <w:pPr>
              <w:spacing w:line="244" w:lineRule="auto"/>
              <w:rPr>
                <w:rFonts w:ascii="Arial"/>
                <w:sz w:val="21"/>
              </w:rPr>
            </w:pPr>
          </w:p>
          <w:p w14:paraId="6FA80A85">
            <w:pPr>
              <w:spacing w:line="244" w:lineRule="auto"/>
              <w:rPr>
                <w:rFonts w:ascii="Arial"/>
                <w:sz w:val="21"/>
              </w:rPr>
            </w:pPr>
          </w:p>
          <w:p w14:paraId="657EE9A9">
            <w:pPr>
              <w:spacing w:line="244" w:lineRule="auto"/>
              <w:rPr>
                <w:rFonts w:ascii="Arial"/>
                <w:sz w:val="21"/>
              </w:rPr>
            </w:pPr>
          </w:p>
          <w:p w14:paraId="4F751039">
            <w:pPr>
              <w:pStyle w:val="6"/>
              <w:spacing w:before="72" w:line="217" w:lineRule="auto"/>
              <w:ind w:left="84"/>
              <w:rPr>
                <w:sz w:val="22"/>
                <w:szCs w:val="22"/>
              </w:rPr>
            </w:pPr>
            <w:r>
              <w:rPr>
                <w:spacing w:val="5"/>
                <w:sz w:val="22"/>
                <w:szCs w:val="22"/>
              </w:rPr>
              <w:t>民生</w:t>
            </w:r>
          </w:p>
          <w:p w14:paraId="38F9CE18">
            <w:pPr>
              <w:pStyle w:val="6"/>
              <w:spacing w:line="220" w:lineRule="auto"/>
              <w:ind w:left="84"/>
              <w:rPr>
                <w:sz w:val="22"/>
                <w:szCs w:val="22"/>
              </w:rPr>
            </w:pPr>
            <w:r>
              <w:rPr>
                <w:spacing w:val="-2"/>
                <w:sz w:val="22"/>
                <w:szCs w:val="22"/>
              </w:rPr>
              <w:t>福祉</w:t>
            </w:r>
          </w:p>
        </w:tc>
        <w:tc>
          <w:tcPr>
            <w:tcW w:w="3786" w:type="dxa"/>
            <w:vAlign w:val="top"/>
          </w:tcPr>
          <w:p w14:paraId="18627BD2">
            <w:pPr>
              <w:pStyle w:val="6"/>
              <w:spacing w:before="91" w:line="219" w:lineRule="auto"/>
              <w:ind w:left="100"/>
              <w:rPr>
                <w:sz w:val="22"/>
                <w:szCs w:val="22"/>
              </w:rPr>
            </w:pPr>
            <w:r>
              <w:rPr>
                <w:spacing w:val="4"/>
                <w:sz w:val="22"/>
                <w:szCs w:val="22"/>
              </w:rPr>
              <w:t>居民人均可支配收入(元)</w:t>
            </w:r>
          </w:p>
        </w:tc>
        <w:tc>
          <w:tcPr>
            <w:tcW w:w="1149" w:type="dxa"/>
            <w:vAlign w:val="top"/>
          </w:tcPr>
          <w:p w14:paraId="60AE625A">
            <w:pPr>
              <w:pStyle w:val="6"/>
              <w:spacing w:before="112" w:line="232" w:lineRule="auto"/>
              <w:ind w:left="294"/>
              <w:rPr>
                <w:sz w:val="22"/>
                <w:szCs w:val="22"/>
              </w:rPr>
            </w:pPr>
            <w:r>
              <w:rPr>
                <w:spacing w:val="-2"/>
                <w:sz w:val="22"/>
                <w:szCs w:val="22"/>
              </w:rPr>
              <w:t>28017</w:t>
            </w:r>
          </w:p>
        </w:tc>
        <w:tc>
          <w:tcPr>
            <w:tcW w:w="1148" w:type="dxa"/>
            <w:vAlign w:val="top"/>
          </w:tcPr>
          <w:p w14:paraId="54DE8FA6">
            <w:pPr>
              <w:pStyle w:val="6"/>
              <w:spacing w:before="112" w:line="232" w:lineRule="auto"/>
              <w:ind w:left="295"/>
              <w:rPr>
                <w:sz w:val="22"/>
                <w:szCs w:val="22"/>
              </w:rPr>
            </w:pPr>
            <w:r>
              <w:rPr>
                <w:spacing w:val="-3"/>
                <w:sz w:val="22"/>
                <w:szCs w:val="22"/>
              </w:rPr>
              <w:t>38750</w:t>
            </w:r>
          </w:p>
        </w:tc>
        <w:tc>
          <w:tcPr>
            <w:tcW w:w="1158" w:type="dxa"/>
            <w:vAlign w:val="top"/>
          </w:tcPr>
          <w:p w14:paraId="165F6814">
            <w:pPr>
              <w:pStyle w:val="6"/>
              <w:spacing w:before="97" w:line="225" w:lineRule="auto"/>
              <w:ind w:left="187"/>
              <w:rPr>
                <w:sz w:val="22"/>
                <w:szCs w:val="22"/>
              </w:rPr>
            </w:pPr>
            <w:r>
              <w:rPr>
                <w:spacing w:val="2"/>
                <w:sz w:val="22"/>
                <w:szCs w:val="22"/>
              </w:rPr>
              <w:t>6.7左右</w:t>
            </w:r>
          </w:p>
        </w:tc>
        <w:tc>
          <w:tcPr>
            <w:tcW w:w="994" w:type="dxa"/>
            <w:vAlign w:val="top"/>
          </w:tcPr>
          <w:p w14:paraId="6604FBCB">
            <w:pPr>
              <w:pStyle w:val="6"/>
              <w:spacing w:before="91" w:line="220" w:lineRule="auto"/>
              <w:ind w:left="159"/>
              <w:rPr>
                <w:sz w:val="22"/>
                <w:szCs w:val="22"/>
              </w:rPr>
            </w:pPr>
            <w:r>
              <w:rPr>
                <w:spacing w:val="-3"/>
                <w:sz w:val="22"/>
                <w:szCs w:val="22"/>
              </w:rPr>
              <w:t>预期性</w:t>
            </w:r>
          </w:p>
        </w:tc>
      </w:tr>
      <w:tr w14:paraId="2ED58F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 w:hRule="atLeast"/>
        </w:trPr>
        <w:tc>
          <w:tcPr>
            <w:tcW w:w="624" w:type="dxa"/>
            <w:vMerge w:val="continue"/>
            <w:tcBorders>
              <w:top w:val="nil"/>
              <w:bottom w:val="nil"/>
            </w:tcBorders>
            <w:vAlign w:val="top"/>
          </w:tcPr>
          <w:p w14:paraId="197CC1FD">
            <w:pPr>
              <w:rPr>
                <w:rFonts w:ascii="Arial"/>
                <w:sz w:val="21"/>
              </w:rPr>
            </w:pPr>
          </w:p>
        </w:tc>
        <w:tc>
          <w:tcPr>
            <w:tcW w:w="3786" w:type="dxa"/>
            <w:vAlign w:val="top"/>
          </w:tcPr>
          <w:p w14:paraId="2298FC60">
            <w:pPr>
              <w:pStyle w:val="6"/>
              <w:spacing w:before="92" w:line="219" w:lineRule="auto"/>
              <w:ind w:left="100"/>
              <w:rPr>
                <w:sz w:val="22"/>
                <w:szCs w:val="22"/>
              </w:rPr>
            </w:pPr>
            <w:r>
              <w:rPr>
                <w:spacing w:val="4"/>
                <w:sz w:val="22"/>
                <w:szCs w:val="22"/>
              </w:rPr>
              <w:t>城镇调查失业率(%)</w:t>
            </w:r>
          </w:p>
        </w:tc>
        <w:tc>
          <w:tcPr>
            <w:tcW w:w="1149" w:type="dxa"/>
            <w:vAlign w:val="top"/>
          </w:tcPr>
          <w:p w14:paraId="24FCF49E">
            <w:pPr>
              <w:pStyle w:val="6"/>
              <w:spacing w:before="196" w:line="170" w:lineRule="exact"/>
              <w:ind w:left="454"/>
              <w:rPr>
                <w:sz w:val="22"/>
                <w:szCs w:val="22"/>
              </w:rPr>
            </w:pPr>
            <w:r>
              <w:rPr>
                <w:position w:val="-4"/>
                <w:sz w:val="22"/>
                <w:szCs w:val="22"/>
              </w:rPr>
              <w:t>一</w:t>
            </w:r>
          </w:p>
        </w:tc>
        <w:tc>
          <w:tcPr>
            <w:tcW w:w="1148" w:type="dxa"/>
            <w:vAlign w:val="top"/>
          </w:tcPr>
          <w:p w14:paraId="34BBE435">
            <w:pPr>
              <w:pStyle w:val="6"/>
              <w:spacing w:before="196" w:line="170" w:lineRule="exact"/>
              <w:ind w:left="455"/>
              <w:rPr>
                <w:sz w:val="22"/>
                <w:szCs w:val="22"/>
              </w:rPr>
            </w:pPr>
            <w:r>
              <w:rPr>
                <w:position w:val="-4"/>
                <w:sz w:val="22"/>
                <w:szCs w:val="22"/>
              </w:rPr>
              <w:t>一</w:t>
            </w:r>
          </w:p>
        </w:tc>
        <w:tc>
          <w:tcPr>
            <w:tcW w:w="1158" w:type="dxa"/>
            <w:vAlign w:val="top"/>
          </w:tcPr>
          <w:p w14:paraId="59F11A97">
            <w:pPr>
              <w:pStyle w:val="6"/>
              <w:spacing w:before="99" w:line="225" w:lineRule="auto"/>
              <w:ind w:left="187"/>
              <w:rPr>
                <w:sz w:val="22"/>
                <w:szCs w:val="22"/>
              </w:rPr>
            </w:pPr>
            <w:r>
              <w:rPr>
                <w:spacing w:val="2"/>
                <w:sz w:val="22"/>
                <w:szCs w:val="22"/>
              </w:rPr>
              <w:t>5.5左右</w:t>
            </w:r>
          </w:p>
        </w:tc>
        <w:tc>
          <w:tcPr>
            <w:tcW w:w="994" w:type="dxa"/>
            <w:vAlign w:val="top"/>
          </w:tcPr>
          <w:p w14:paraId="2A04B9B6">
            <w:pPr>
              <w:pStyle w:val="6"/>
              <w:spacing w:before="92" w:line="220" w:lineRule="auto"/>
              <w:ind w:left="159"/>
              <w:rPr>
                <w:sz w:val="22"/>
                <w:szCs w:val="22"/>
              </w:rPr>
            </w:pPr>
            <w:r>
              <w:rPr>
                <w:spacing w:val="-3"/>
                <w:sz w:val="22"/>
                <w:szCs w:val="22"/>
              </w:rPr>
              <w:t>预期性</w:t>
            </w:r>
          </w:p>
        </w:tc>
      </w:tr>
      <w:tr w14:paraId="1A1173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9" w:hRule="atLeast"/>
        </w:trPr>
        <w:tc>
          <w:tcPr>
            <w:tcW w:w="624" w:type="dxa"/>
            <w:vMerge w:val="continue"/>
            <w:tcBorders>
              <w:top w:val="nil"/>
              <w:bottom w:val="nil"/>
            </w:tcBorders>
            <w:vAlign w:val="top"/>
          </w:tcPr>
          <w:p w14:paraId="3982C62A">
            <w:pPr>
              <w:rPr>
                <w:rFonts w:ascii="Arial"/>
                <w:sz w:val="21"/>
              </w:rPr>
            </w:pPr>
          </w:p>
        </w:tc>
        <w:tc>
          <w:tcPr>
            <w:tcW w:w="3786" w:type="dxa"/>
            <w:vAlign w:val="top"/>
          </w:tcPr>
          <w:p w14:paraId="416C42D6">
            <w:pPr>
              <w:pStyle w:val="6"/>
              <w:spacing w:before="113" w:line="219" w:lineRule="auto"/>
              <w:ind w:left="100"/>
              <w:rPr>
                <w:sz w:val="22"/>
                <w:szCs w:val="22"/>
              </w:rPr>
            </w:pPr>
            <w:r>
              <w:rPr>
                <w:spacing w:val="3"/>
                <w:sz w:val="22"/>
                <w:szCs w:val="22"/>
              </w:rPr>
              <w:t>劳动年龄人口平均受教育年限(年)</w:t>
            </w:r>
          </w:p>
        </w:tc>
        <w:tc>
          <w:tcPr>
            <w:tcW w:w="1149" w:type="dxa"/>
            <w:vAlign w:val="top"/>
          </w:tcPr>
          <w:p w14:paraId="7735D286">
            <w:pPr>
              <w:pStyle w:val="6"/>
              <w:spacing w:before="217" w:line="170" w:lineRule="exact"/>
              <w:ind w:left="454"/>
              <w:rPr>
                <w:sz w:val="22"/>
                <w:szCs w:val="22"/>
              </w:rPr>
            </w:pPr>
            <w:r>
              <w:rPr>
                <w:position w:val="-4"/>
                <w:sz w:val="22"/>
                <w:szCs w:val="22"/>
              </w:rPr>
              <w:t>一</w:t>
            </w:r>
          </w:p>
        </w:tc>
        <w:tc>
          <w:tcPr>
            <w:tcW w:w="1148" w:type="dxa"/>
            <w:vAlign w:val="top"/>
          </w:tcPr>
          <w:p w14:paraId="5DB5D8F4">
            <w:pPr>
              <w:pStyle w:val="6"/>
              <w:spacing w:before="217" w:line="170" w:lineRule="exact"/>
              <w:ind w:left="455"/>
              <w:rPr>
                <w:sz w:val="22"/>
                <w:szCs w:val="22"/>
              </w:rPr>
            </w:pPr>
            <w:r>
              <w:rPr>
                <w:position w:val="-4"/>
                <w:sz w:val="22"/>
                <w:szCs w:val="22"/>
              </w:rPr>
              <w:t>一</w:t>
            </w:r>
          </w:p>
        </w:tc>
        <w:tc>
          <w:tcPr>
            <w:tcW w:w="1158" w:type="dxa"/>
            <w:vAlign w:val="top"/>
          </w:tcPr>
          <w:p w14:paraId="0D63BD4E">
            <w:pPr>
              <w:pStyle w:val="6"/>
              <w:spacing w:before="119" w:line="224" w:lineRule="auto"/>
              <w:ind w:left="297"/>
              <w:rPr>
                <w:sz w:val="22"/>
                <w:szCs w:val="22"/>
              </w:rPr>
            </w:pPr>
            <w:r>
              <w:rPr>
                <w:spacing w:val="-8"/>
                <w:sz w:val="22"/>
                <w:szCs w:val="22"/>
              </w:rPr>
              <w:t>[0.7]</w:t>
            </w:r>
          </w:p>
        </w:tc>
        <w:tc>
          <w:tcPr>
            <w:tcW w:w="994" w:type="dxa"/>
            <w:vAlign w:val="top"/>
          </w:tcPr>
          <w:p w14:paraId="4DA2D248">
            <w:pPr>
              <w:pStyle w:val="6"/>
              <w:spacing w:before="113" w:line="219" w:lineRule="auto"/>
              <w:ind w:left="159"/>
              <w:rPr>
                <w:sz w:val="22"/>
                <w:szCs w:val="22"/>
              </w:rPr>
            </w:pPr>
            <w:r>
              <w:rPr>
                <w:spacing w:val="2"/>
                <w:sz w:val="22"/>
                <w:szCs w:val="22"/>
              </w:rPr>
              <w:t>约束性</w:t>
            </w:r>
          </w:p>
        </w:tc>
      </w:tr>
      <w:tr w14:paraId="1C9A05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 w:hRule="atLeast"/>
        </w:trPr>
        <w:tc>
          <w:tcPr>
            <w:tcW w:w="624" w:type="dxa"/>
            <w:vMerge w:val="continue"/>
            <w:tcBorders>
              <w:top w:val="nil"/>
              <w:bottom w:val="nil"/>
            </w:tcBorders>
            <w:vAlign w:val="top"/>
          </w:tcPr>
          <w:p w14:paraId="0E468B43">
            <w:pPr>
              <w:rPr>
                <w:rFonts w:ascii="Arial"/>
                <w:sz w:val="21"/>
              </w:rPr>
            </w:pPr>
          </w:p>
        </w:tc>
        <w:tc>
          <w:tcPr>
            <w:tcW w:w="3786" w:type="dxa"/>
            <w:vAlign w:val="top"/>
          </w:tcPr>
          <w:p w14:paraId="5D2C78EC">
            <w:pPr>
              <w:pStyle w:val="6"/>
              <w:spacing w:before="94" w:line="219" w:lineRule="auto"/>
              <w:ind w:left="100"/>
              <w:rPr>
                <w:sz w:val="22"/>
                <w:szCs w:val="22"/>
              </w:rPr>
            </w:pPr>
            <w:r>
              <w:rPr>
                <w:spacing w:val="2"/>
                <w:sz w:val="22"/>
                <w:szCs w:val="22"/>
              </w:rPr>
              <w:t>每千人口拥有执业(助理)医师数(人)</w:t>
            </w:r>
          </w:p>
        </w:tc>
        <w:tc>
          <w:tcPr>
            <w:tcW w:w="1149" w:type="dxa"/>
            <w:vAlign w:val="top"/>
          </w:tcPr>
          <w:p w14:paraId="733B25A1">
            <w:pPr>
              <w:pStyle w:val="6"/>
              <w:spacing w:before="116" w:line="229" w:lineRule="auto"/>
              <w:ind w:left="404"/>
              <w:rPr>
                <w:sz w:val="22"/>
                <w:szCs w:val="22"/>
              </w:rPr>
            </w:pPr>
            <w:r>
              <w:rPr>
                <w:spacing w:val="-3"/>
                <w:sz w:val="22"/>
                <w:szCs w:val="22"/>
              </w:rPr>
              <w:t>2.1</w:t>
            </w:r>
          </w:p>
        </w:tc>
        <w:tc>
          <w:tcPr>
            <w:tcW w:w="1148" w:type="dxa"/>
            <w:vAlign w:val="top"/>
          </w:tcPr>
          <w:p w14:paraId="735EB671">
            <w:pPr>
              <w:pStyle w:val="6"/>
              <w:spacing w:before="116" w:line="229" w:lineRule="auto"/>
              <w:ind w:left="406"/>
              <w:rPr>
                <w:sz w:val="22"/>
                <w:szCs w:val="22"/>
              </w:rPr>
            </w:pPr>
            <w:r>
              <w:rPr>
                <w:spacing w:val="-3"/>
                <w:sz w:val="22"/>
                <w:szCs w:val="22"/>
              </w:rPr>
              <w:t>2.7</w:t>
            </w:r>
          </w:p>
        </w:tc>
        <w:tc>
          <w:tcPr>
            <w:tcW w:w="1158" w:type="dxa"/>
            <w:vAlign w:val="top"/>
          </w:tcPr>
          <w:p w14:paraId="2893B0B4">
            <w:pPr>
              <w:pStyle w:val="6"/>
              <w:spacing w:before="100" w:line="224" w:lineRule="auto"/>
              <w:ind w:left="297"/>
              <w:rPr>
                <w:sz w:val="22"/>
                <w:szCs w:val="22"/>
              </w:rPr>
            </w:pPr>
            <w:r>
              <w:rPr>
                <w:spacing w:val="-8"/>
                <w:sz w:val="22"/>
                <w:szCs w:val="22"/>
              </w:rPr>
              <w:t>[0.6]</w:t>
            </w:r>
          </w:p>
        </w:tc>
        <w:tc>
          <w:tcPr>
            <w:tcW w:w="994" w:type="dxa"/>
            <w:vAlign w:val="top"/>
          </w:tcPr>
          <w:p w14:paraId="5405B5FD">
            <w:pPr>
              <w:pStyle w:val="6"/>
              <w:spacing w:before="94" w:line="220" w:lineRule="auto"/>
              <w:ind w:left="159"/>
              <w:rPr>
                <w:sz w:val="22"/>
                <w:szCs w:val="22"/>
              </w:rPr>
            </w:pPr>
            <w:r>
              <w:rPr>
                <w:spacing w:val="-3"/>
                <w:sz w:val="22"/>
                <w:szCs w:val="22"/>
              </w:rPr>
              <w:t>预期性</w:t>
            </w:r>
          </w:p>
        </w:tc>
      </w:tr>
      <w:tr w14:paraId="7F7304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 w:hRule="atLeast"/>
        </w:trPr>
        <w:tc>
          <w:tcPr>
            <w:tcW w:w="624" w:type="dxa"/>
            <w:vMerge w:val="continue"/>
            <w:tcBorders>
              <w:top w:val="nil"/>
              <w:bottom w:val="nil"/>
            </w:tcBorders>
            <w:vAlign w:val="top"/>
          </w:tcPr>
          <w:p w14:paraId="0133BD46">
            <w:pPr>
              <w:rPr>
                <w:rFonts w:ascii="Arial"/>
                <w:sz w:val="21"/>
              </w:rPr>
            </w:pPr>
          </w:p>
        </w:tc>
        <w:tc>
          <w:tcPr>
            <w:tcW w:w="3786" w:type="dxa"/>
            <w:vAlign w:val="top"/>
          </w:tcPr>
          <w:p w14:paraId="62214570">
            <w:pPr>
              <w:pStyle w:val="6"/>
              <w:spacing w:before="93" w:line="219" w:lineRule="auto"/>
              <w:ind w:left="100"/>
              <w:rPr>
                <w:sz w:val="22"/>
                <w:szCs w:val="22"/>
              </w:rPr>
            </w:pPr>
            <w:r>
              <w:rPr>
                <w:spacing w:val="4"/>
                <w:sz w:val="22"/>
                <w:szCs w:val="22"/>
              </w:rPr>
              <w:t>基本养老保险参保率(%)</w:t>
            </w:r>
          </w:p>
        </w:tc>
        <w:tc>
          <w:tcPr>
            <w:tcW w:w="1149" w:type="dxa"/>
            <w:vAlign w:val="top"/>
          </w:tcPr>
          <w:p w14:paraId="043790AA">
            <w:pPr>
              <w:pStyle w:val="6"/>
              <w:spacing w:before="117" w:line="228" w:lineRule="auto"/>
              <w:ind w:left="454"/>
              <w:rPr>
                <w:sz w:val="22"/>
                <w:szCs w:val="22"/>
              </w:rPr>
            </w:pPr>
            <w:r>
              <w:rPr>
                <w:spacing w:val="-3"/>
                <w:sz w:val="22"/>
                <w:szCs w:val="22"/>
              </w:rPr>
              <w:t>95</w:t>
            </w:r>
          </w:p>
        </w:tc>
        <w:tc>
          <w:tcPr>
            <w:tcW w:w="1148" w:type="dxa"/>
            <w:vAlign w:val="top"/>
          </w:tcPr>
          <w:p w14:paraId="1C403CF8">
            <w:pPr>
              <w:pStyle w:val="6"/>
              <w:spacing w:before="117" w:line="228" w:lineRule="auto"/>
              <w:ind w:left="345"/>
              <w:rPr>
                <w:sz w:val="22"/>
                <w:szCs w:val="22"/>
              </w:rPr>
            </w:pPr>
            <w:r>
              <w:rPr>
                <w:spacing w:val="-2"/>
                <w:sz w:val="22"/>
                <w:szCs w:val="22"/>
              </w:rPr>
              <w:t>95.5</w:t>
            </w:r>
          </w:p>
        </w:tc>
        <w:tc>
          <w:tcPr>
            <w:tcW w:w="1158" w:type="dxa"/>
            <w:vAlign w:val="top"/>
          </w:tcPr>
          <w:p w14:paraId="0C873583">
            <w:pPr>
              <w:pStyle w:val="6"/>
              <w:spacing w:before="101" w:line="224" w:lineRule="auto"/>
              <w:ind w:left="297"/>
              <w:rPr>
                <w:sz w:val="22"/>
                <w:szCs w:val="22"/>
              </w:rPr>
            </w:pPr>
            <w:r>
              <w:rPr>
                <w:spacing w:val="-8"/>
                <w:sz w:val="22"/>
                <w:szCs w:val="22"/>
              </w:rPr>
              <w:t>[0.5]</w:t>
            </w:r>
          </w:p>
        </w:tc>
        <w:tc>
          <w:tcPr>
            <w:tcW w:w="994" w:type="dxa"/>
            <w:vAlign w:val="top"/>
          </w:tcPr>
          <w:p w14:paraId="6E15EAB4">
            <w:pPr>
              <w:pStyle w:val="6"/>
              <w:spacing w:before="95" w:line="220" w:lineRule="auto"/>
              <w:ind w:left="159"/>
              <w:rPr>
                <w:sz w:val="22"/>
                <w:szCs w:val="22"/>
              </w:rPr>
            </w:pPr>
            <w:r>
              <w:rPr>
                <w:spacing w:val="-3"/>
                <w:sz w:val="22"/>
                <w:szCs w:val="22"/>
              </w:rPr>
              <w:t>预期性</w:t>
            </w:r>
          </w:p>
        </w:tc>
      </w:tr>
      <w:tr w14:paraId="1D8362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624" w:type="dxa"/>
            <w:vMerge w:val="continue"/>
            <w:tcBorders>
              <w:top w:val="nil"/>
              <w:bottom w:val="nil"/>
            </w:tcBorders>
            <w:vAlign w:val="top"/>
          </w:tcPr>
          <w:p w14:paraId="086F1BE3">
            <w:pPr>
              <w:rPr>
                <w:rFonts w:ascii="Arial"/>
                <w:sz w:val="21"/>
              </w:rPr>
            </w:pPr>
          </w:p>
        </w:tc>
        <w:tc>
          <w:tcPr>
            <w:tcW w:w="3786" w:type="dxa"/>
            <w:vAlign w:val="top"/>
          </w:tcPr>
          <w:p w14:paraId="69F55E5F">
            <w:pPr>
              <w:pStyle w:val="6"/>
              <w:spacing w:before="106" w:line="210" w:lineRule="auto"/>
              <w:ind w:left="100" w:right="273"/>
              <w:rPr>
                <w:sz w:val="22"/>
                <w:szCs w:val="22"/>
              </w:rPr>
            </w:pPr>
            <w:r>
              <w:rPr>
                <w:spacing w:val="-1"/>
                <w:sz w:val="22"/>
                <w:szCs w:val="22"/>
              </w:rPr>
              <w:t>每千人口拥有3岁以下婴幼儿托位数</w:t>
            </w:r>
            <w:r>
              <w:rPr>
                <w:spacing w:val="16"/>
                <w:sz w:val="22"/>
                <w:szCs w:val="22"/>
              </w:rPr>
              <w:t>(个)</w:t>
            </w:r>
          </w:p>
        </w:tc>
        <w:tc>
          <w:tcPr>
            <w:tcW w:w="1149" w:type="dxa"/>
            <w:vAlign w:val="top"/>
          </w:tcPr>
          <w:p w14:paraId="23F47E82">
            <w:pPr>
              <w:pStyle w:val="6"/>
              <w:spacing w:before="227" w:line="239" w:lineRule="auto"/>
              <w:ind w:left="404"/>
              <w:rPr>
                <w:sz w:val="22"/>
                <w:szCs w:val="22"/>
              </w:rPr>
            </w:pPr>
            <w:r>
              <w:rPr>
                <w:spacing w:val="-6"/>
                <w:sz w:val="22"/>
                <w:szCs w:val="22"/>
              </w:rPr>
              <w:t>1.1</w:t>
            </w:r>
          </w:p>
        </w:tc>
        <w:tc>
          <w:tcPr>
            <w:tcW w:w="1148" w:type="dxa"/>
            <w:vAlign w:val="top"/>
          </w:tcPr>
          <w:p w14:paraId="7EB7BC2A">
            <w:pPr>
              <w:pStyle w:val="6"/>
              <w:spacing w:before="227" w:line="239" w:lineRule="auto"/>
              <w:ind w:left="405"/>
              <w:rPr>
                <w:sz w:val="22"/>
                <w:szCs w:val="22"/>
              </w:rPr>
            </w:pPr>
            <w:r>
              <w:rPr>
                <w:spacing w:val="-3"/>
                <w:sz w:val="22"/>
                <w:szCs w:val="22"/>
              </w:rPr>
              <w:t>3.5</w:t>
            </w:r>
          </w:p>
        </w:tc>
        <w:tc>
          <w:tcPr>
            <w:tcW w:w="1158" w:type="dxa"/>
            <w:vAlign w:val="top"/>
          </w:tcPr>
          <w:p w14:paraId="248CA213">
            <w:pPr>
              <w:pStyle w:val="6"/>
              <w:spacing w:before="212" w:line="224" w:lineRule="auto"/>
              <w:ind w:left="297"/>
              <w:rPr>
                <w:sz w:val="22"/>
                <w:szCs w:val="22"/>
              </w:rPr>
            </w:pPr>
            <w:r>
              <w:rPr>
                <w:spacing w:val="-9"/>
                <w:sz w:val="22"/>
                <w:szCs w:val="22"/>
              </w:rPr>
              <w:t>[2.4]</w:t>
            </w:r>
          </w:p>
        </w:tc>
        <w:tc>
          <w:tcPr>
            <w:tcW w:w="994" w:type="dxa"/>
            <w:vAlign w:val="top"/>
          </w:tcPr>
          <w:p w14:paraId="2F569602">
            <w:pPr>
              <w:pStyle w:val="6"/>
              <w:spacing w:before="206" w:line="220" w:lineRule="auto"/>
              <w:ind w:left="159"/>
              <w:rPr>
                <w:sz w:val="22"/>
                <w:szCs w:val="22"/>
              </w:rPr>
            </w:pPr>
            <w:r>
              <w:rPr>
                <w:spacing w:val="-3"/>
                <w:sz w:val="22"/>
                <w:szCs w:val="22"/>
              </w:rPr>
              <w:t>预期性</w:t>
            </w:r>
          </w:p>
        </w:tc>
      </w:tr>
      <w:tr w14:paraId="12D019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9" w:hRule="atLeast"/>
        </w:trPr>
        <w:tc>
          <w:tcPr>
            <w:tcW w:w="624" w:type="dxa"/>
            <w:vMerge w:val="continue"/>
            <w:tcBorders>
              <w:top w:val="nil"/>
              <w:bottom w:val="nil"/>
            </w:tcBorders>
            <w:vAlign w:val="top"/>
          </w:tcPr>
          <w:p w14:paraId="00D73EB6">
            <w:pPr>
              <w:rPr>
                <w:rFonts w:ascii="Arial"/>
                <w:sz w:val="21"/>
              </w:rPr>
            </w:pPr>
          </w:p>
        </w:tc>
        <w:tc>
          <w:tcPr>
            <w:tcW w:w="3786" w:type="dxa"/>
            <w:vAlign w:val="top"/>
          </w:tcPr>
          <w:p w14:paraId="7EC61757">
            <w:pPr>
              <w:pStyle w:val="6"/>
              <w:spacing w:before="97" w:line="220" w:lineRule="auto"/>
              <w:ind w:left="100"/>
              <w:rPr>
                <w:sz w:val="22"/>
                <w:szCs w:val="22"/>
              </w:rPr>
            </w:pPr>
            <w:r>
              <w:rPr>
                <w:spacing w:val="5"/>
                <w:sz w:val="22"/>
                <w:szCs w:val="22"/>
              </w:rPr>
              <w:t>人均预期寿命(岁)</w:t>
            </w:r>
          </w:p>
        </w:tc>
        <w:tc>
          <w:tcPr>
            <w:tcW w:w="1149" w:type="dxa"/>
            <w:vAlign w:val="top"/>
          </w:tcPr>
          <w:p w14:paraId="58A2B534">
            <w:pPr>
              <w:pStyle w:val="6"/>
              <w:spacing w:before="118" w:line="227" w:lineRule="auto"/>
              <w:ind w:left="345"/>
              <w:rPr>
                <w:sz w:val="22"/>
                <w:szCs w:val="22"/>
              </w:rPr>
            </w:pPr>
            <w:r>
              <w:rPr>
                <w:spacing w:val="-3"/>
                <w:sz w:val="22"/>
                <w:szCs w:val="22"/>
              </w:rPr>
              <w:t>77.2</w:t>
            </w:r>
          </w:p>
        </w:tc>
        <w:tc>
          <w:tcPr>
            <w:tcW w:w="1148" w:type="dxa"/>
            <w:vAlign w:val="top"/>
          </w:tcPr>
          <w:p w14:paraId="6EF34B83">
            <w:pPr>
              <w:pStyle w:val="6"/>
              <w:spacing w:before="118" w:line="227" w:lineRule="auto"/>
              <w:ind w:left="455"/>
              <w:rPr>
                <w:sz w:val="22"/>
                <w:szCs w:val="22"/>
              </w:rPr>
            </w:pPr>
            <w:r>
              <w:rPr>
                <w:spacing w:val="-4"/>
                <w:sz w:val="22"/>
                <w:szCs w:val="22"/>
              </w:rPr>
              <w:t>78</w:t>
            </w:r>
          </w:p>
        </w:tc>
        <w:tc>
          <w:tcPr>
            <w:tcW w:w="1158" w:type="dxa"/>
            <w:vAlign w:val="top"/>
          </w:tcPr>
          <w:p w14:paraId="04644665">
            <w:pPr>
              <w:pStyle w:val="6"/>
              <w:spacing w:before="103" w:line="224" w:lineRule="auto"/>
              <w:ind w:left="297"/>
              <w:rPr>
                <w:sz w:val="22"/>
                <w:szCs w:val="22"/>
              </w:rPr>
            </w:pPr>
            <w:r>
              <w:rPr>
                <w:spacing w:val="-8"/>
                <w:sz w:val="22"/>
                <w:szCs w:val="22"/>
              </w:rPr>
              <w:t>[0.8]</w:t>
            </w:r>
          </w:p>
        </w:tc>
        <w:tc>
          <w:tcPr>
            <w:tcW w:w="994" w:type="dxa"/>
            <w:vAlign w:val="top"/>
          </w:tcPr>
          <w:p w14:paraId="37A66D63">
            <w:pPr>
              <w:pStyle w:val="6"/>
              <w:spacing w:before="97" w:line="220" w:lineRule="auto"/>
              <w:ind w:left="159"/>
              <w:rPr>
                <w:sz w:val="22"/>
                <w:szCs w:val="22"/>
              </w:rPr>
            </w:pPr>
            <w:r>
              <w:rPr>
                <w:spacing w:val="-3"/>
                <w:sz w:val="22"/>
                <w:szCs w:val="22"/>
              </w:rPr>
              <w:t>预期性</w:t>
            </w:r>
          </w:p>
        </w:tc>
      </w:tr>
      <w:tr w14:paraId="0C8F90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624" w:type="dxa"/>
            <w:vMerge w:val="continue"/>
            <w:tcBorders>
              <w:top w:val="nil"/>
            </w:tcBorders>
            <w:vAlign w:val="top"/>
          </w:tcPr>
          <w:p w14:paraId="48357386">
            <w:pPr>
              <w:rPr>
                <w:rFonts w:ascii="Arial"/>
                <w:sz w:val="21"/>
              </w:rPr>
            </w:pPr>
          </w:p>
        </w:tc>
        <w:tc>
          <w:tcPr>
            <w:tcW w:w="3786" w:type="dxa"/>
            <w:vAlign w:val="top"/>
          </w:tcPr>
          <w:p w14:paraId="745B3E6A">
            <w:pPr>
              <w:pStyle w:val="6"/>
              <w:spacing w:before="108" w:line="219" w:lineRule="auto"/>
              <w:ind w:left="100"/>
              <w:rPr>
                <w:sz w:val="22"/>
                <w:szCs w:val="22"/>
              </w:rPr>
            </w:pPr>
            <w:r>
              <w:rPr>
                <w:spacing w:val="6"/>
                <w:sz w:val="22"/>
                <w:szCs w:val="22"/>
              </w:rPr>
              <w:t>公众安全感(%)</w:t>
            </w:r>
          </w:p>
        </w:tc>
        <w:tc>
          <w:tcPr>
            <w:tcW w:w="1149" w:type="dxa"/>
            <w:vAlign w:val="top"/>
          </w:tcPr>
          <w:p w14:paraId="3BDBE7CE">
            <w:pPr>
              <w:pStyle w:val="6"/>
              <w:spacing w:before="129" w:line="230" w:lineRule="auto"/>
              <w:ind w:left="454"/>
              <w:rPr>
                <w:sz w:val="22"/>
                <w:szCs w:val="22"/>
              </w:rPr>
            </w:pPr>
            <w:r>
              <w:rPr>
                <w:spacing w:val="-3"/>
                <w:sz w:val="22"/>
                <w:szCs w:val="22"/>
              </w:rPr>
              <w:t>98</w:t>
            </w:r>
          </w:p>
        </w:tc>
        <w:tc>
          <w:tcPr>
            <w:tcW w:w="1148" w:type="dxa"/>
            <w:vAlign w:val="top"/>
          </w:tcPr>
          <w:p w14:paraId="4585C19B">
            <w:pPr>
              <w:pStyle w:val="6"/>
              <w:spacing w:before="129" w:line="230" w:lineRule="auto"/>
              <w:ind w:left="345"/>
              <w:rPr>
                <w:sz w:val="22"/>
                <w:szCs w:val="22"/>
              </w:rPr>
            </w:pPr>
            <w:r>
              <w:rPr>
                <w:spacing w:val="-2"/>
                <w:sz w:val="22"/>
                <w:szCs w:val="22"/>
              </w:rPr>
              <w:t>98.3</w:t>
            </w:r>
          </w:p>
        </w:tc>
        <w:tc>
          <w:tcPr>
            <w:tcW w:w="1158" w:type="dxa"/>
            <w:vAlign w:val="top"/>
          </w:tcPr>
          <w:p w14:paraId="509138A5">
            <w:pPr>
              <w:pStyle w:val="6"/>
              <w:spacing w:before="114" w:line="224" w:lineRule="auto"/>
              <w:ind w:left="297"/>
              <w:rPr>
                <w:sz w:val="22"/>
                <w:szCs w:val="22"/>
              </w:rPr>
            </w:pPr>
            <w:r>
              <w:rPr>
                <w:spacing w:val="-8"/>
                <w:sz w:val="22"/>
                <w:szCs w:val="22"/>
              </w:rPr>
              <w:t>[0.3]</w:t>
            </w:r>
          </w:p>
        </w:tc>
        <w:tc>
          <w:tcPr>
            <w:tcW w:w="994" w:type="dxa"/>
            <w:vAlign w:val="top"/>
          </w:tcPr>
          <w:p w14:paraId="2487D278">
            <w:pPr>
              <w:pStyle w:val="6"/>
              <w:spacing w:before="108" w:line="220" w:lineRule="auto"/>
              <w:ind w:left="159"/>
              <w:rPr>
                <w:sz w:val="22"/>
                <w:szCs w:val="22"/>
              </w:rPr>
            </w:pPr>
            <w:r>
              <w:rPr>
                <w:spacing w:val="-3"/>
                <w:sz w:val="22"/>
                <w:szCs w:val="22"/>
              </w:rPr>
              <w:t>预期性</w:t>
            </w:r>
          </w:p>
        </w:tc>
      </w:tr>
    </w:tbl>
    <w:p w14:paraId="2054FF12">
      <w:pPr>
        <w:spacing w:before="133" w:line="219" w:lineRule="auto"/>
        <w:ind w:left="14"/>
        <w:rPr>
          <w:rFonts w:ascii="宋体" w:hAnsi="宋体" w:eastAsia="宋体" w:cs="宋体"/>
          <w:sz w:val="20"/>
          <w:szCs w:val="20"/>
        </w:rPr>
      </w:pPr>
      <w:r>
        <w:rPr>
          <w:rFonts w:ascii="宋体" w:hAnsi="宋体" w:eastAsia="宋体" w:cs="宋体"/>
          <w:spacing w:val="2"/>
          <w:sz w:val="20"/>
          <w:szCs w:val="20"/>
        </w:rPr>
        <w:t>注：1.2020年基期值均为预期数；</w:t>
      </w:r>
    </w:p>
    <w:p w14:paraId="1D7DDDA4">
      <w:pPr>
        <w:spacing w:before="61" w:line="263" w:lineRule="auto"/>
        <w:ind w:left="524" w:right="17" w:hanging="250"/>
        <w:rPr>
          <w:rFonts w:ascii="宋体" w:hAnsi="宋体" w:eastAsia="宋体" w:cs="宋体"/>
          <w:sz w:val="20"/>
          <w:szCs w:val="20"/>
        </w:rPr>
      </w:pPr>
      <w:r>
        <w:rPr>
          <w:rFonts w:ascii="宋体" w:hAnsi="宋体" w:eastAsia="宋体" w:cs="宋体"/>
          <w:spacing w:val="7"/>
          <w:sz w:val="20"/>
          <w:szCs w:val="20"/>
        </w:rPr>
        <w:t>2.[]为五年累计提高或下降数，其中规模以上工业增加值增速、固定资产投资增速为“十三</w:t>
      </w:r>
      <w:r>
        <w:rPr>
          <w:rFonts w:ascii="宋体" w:hAnsi="宋体" w:eastAsia="宋体" w:cs="宋体"/>
          <w:spacing w:val="-8"/>
          <w:sz w:val="20"/>
          <w:szCs w:val="20"/>
        </w:rPr>
        <w:t>五”平均增速；</w:t>
      </w:r>
    </w:p>
    <w:p w14:paraId="50A56723">
      <w:pPr>
        <w:spacing w:before="71" w:line="219" w:lineRule="auto"/>
        <w:ind w:left="274"/>
        <w:rPr>
          <w:rFonts w:ascii="宋体" w:hAnsi="宋体" w:eastAsia="宋体" w:cs="宋体"/>
          <w:sz w:val="20"/>
          <w:szCs w:val="20"/>
        </w:rPr>
      </w:pPr>
      <w:r>
        <w:rPr>
          <w:rFonts w:ascii="宋体" w:hAnsi="宋体" w:eastAsia="宋体" w:cs="宋体"/>
          <w:spacing w:val="8"/>
          <w:sz w:val="20"/>
          <w:szCs w:val="20"/>
        </w:rPr>
        <w:t>3.约束性指标具体数值按国家下达任务执行；</w:t>
      </w:r>
    </w:p>
    <w:p w14:paraId="13423A2A">
      <w:pPr>
        <w:spacing w:before="62" w:line="219" w:lineRule="auto"/>
        <w:ind w:left="274"/>
        <w:rPr>
          <w:rFonts w:ascii="宋体" w:hAnsi="宋体" w:eastAsia="宋体" w:cs="宋体"/>
          <w:sz w:val="20"/>
          <w:szCs w:val="20"/>
        </w:rPr>
      </w:pPr>
      <w:r>
        <w:rPr>
          <w:rFonts w:ascii="宋体" w:hAnsi="宋体" w:eastAsia="宋体" w:cs="宋体"/>
          <w:spacing w:val="20"/>
          <w:sz w:val="20"/>
          <w:szCs w:val="20"/>
        </w:rPr>
        <w:t>4.带*的为2019年数据；</w:t>
      </w:r>
    </w:p>
    <w:p w14:paraId="52CFEDD4">
      <w:pPr>
        <w:spacing w:before="71" w:line="219" w:lineRule="auto"/>
        <w:ind w:left="274"/>
        <w:rPr>
          <w:rFonts w:ascii="宋体" w:hAnsi="宋体" w:eastAsia="宋体" w:cs="宋体"/>
          <w:sz w:val="20"/>
          <w:szCs w:val="20"/>
        </w:rPr>
      </w:pPr>
      <w:r>
        <w:rPr>
          <w:rFonts w:ascii="宋体" w:hAnsi="宋体" w:eastAsia="宋体" w:cs="宋体"/>
          <w:spacing w:val="-1"/>
          <w:sz w:val="20"/>
          <w:szCs w:val="20"/>
        </w:rPr>
        <w:t>5.“耕地保有量”基期值待第三次全国土地调查公布后确定。</w:t>
      </w:r>
    </w:p>
    <w:p w14:paraId="08DAFC80">
      <w:pPr>
        <w:spacing w:line="219" w:lineRule="auto"/>
        <w:rPr>
          <w:rFonts w:ascii="宋体" w:hAnsi="宋体" w:eastAsia="宋体" w:cs="宋体"/>
          <w:sz w:val="20"/>
          <w:szCs w:val="20"/>
        </w:rPr>
        <w:sectPr>
          <w:footerReference r:id="rId32" w:type="default"/>
          <w:pgSz w:w="11940" w:h="16800"/>
          <w:pgMar w:top="1428" w:right="1764" w:bottom="2029" w:left="1305" w:header="0" w:footer="1652" w:gutter="0"/>
          <w:cols w:space="720" w:num="1"/>
        </w:sectPr>
      </w:pPr>
    </w:p>
    <w:p w14:paraId="7A4E55F3">
      <w:pPr>
        <w:spacing w:line="280" w:lineRule="auto"/>
        <w:rPr>
          <w:rFonts w:ascii="Arial"/>
          <w:sz w:val="21"/>
        </w:rPr>
      </w:pPr>
    </w:p>
    <w:p w14:paraId="58AE91A2">
      <w:pPr>
        <w:spacing w:line="280" w:lineRule="auto"/>
        <w:rPr>
          <w:rFonts w:ascii="Arial"/>
          <w:sz w:val="21"/>
        </w:rPr>
      </w:pPr>
    </w:p>
    <w:p w14:paraId="0E14BC92">
      <w:pPr>
        <w:spacing w:line="281" w:lineRule="auto"/>
        <w:rPr>
          <w:rFonts w:ascii="Arial"/>
          <w:sz w:val="21"/>
        </w:rPr>
      </w:pPr>
    </w:p>
    <w:p w14:paraId="52984B62">
      <w:pPr>
        <w:spacing w:before="137" w:line="219" w:lineRule="auto"/>
        <w:ind w:left="1870"/>
        <w:outlineLvl w:val="1"/>
        <w:rPr>
          <w:rFonts w:ascii="宋体" w:hAnsi="宋体" w:eastAsia="宋体" w:cs="宋体"/>
          <w:sz w:val="42"/>
          <w:szCs w:val="42"/>
        </w:rPr>
      </w:pPr>
      <w:r>
        <w:rPr>
          <w:rFonts w:ascii="宋体" w:hAnsi="宋体" w:eastAsia="宋体" w:cs="宋体"/>
          <w:b/>
          <w:bCs/>
          <w:spacing w:val="-5"/>
          <w:sz w:val="42"/>
          <w:szCs w:val="42"/>
        </w:rPr>
        <w:t>第二篇加快建设创新型省份</w:t>
      </w:r>
    </w:p>
    <w:p w14:paraId="36C1BE68">
      <w:pPr>
        <w:spacing w:line="306" w:lineRule="auto"/>
        <w:rPr>
          <w:rFonts w:ascii="Arial"/>
          <w:sz w:val="21"/>
        </w:rPr>
      </w:pPr>
    </w:p>
    <w:p w14:paraId="3FF7790E">
      <w:pPr>
        <w:pStyle w:val="2"/>
        <w:spacing w:before="94" w:line="371" w:lineRule="auto"/>
        <w:ind w:left="144" w:right="35" w:firstLine="649"/>
        <w:jc w:val="both"/>
      </w:pPr>
      <w:r>
        <w:rPr>
          <w:spacing w:val="26"/>
        </w:rPr>
        <w:t>坚持创新在现代化建设全局中的核心地位，把科技创新作为</w:t>
      </w:r>
      <w:r>
        <w:rPr>
          <w:spacing w:val="15"/>
        </w:rPr>
        <w:t>全省高质量跨越式发展的战略支撑，深入实施科技强省战略、人才</w:t>
      </w:r>
      <w:r>
        <w:rPr>
          <w:spacing w:val="-5"/>
        </w:rPr>
        <w:t>强省战略、创新驱动发展战略，推进“五链”①深度融合，强化多主体</w:t>
      </w:r>
      <w:r>
        <w:rPr>
          <w:spacing w:val="15"/>
        </w:rPr>
        <w:t>协同、多要素联动的系统性创新，加快迈入创新型省份行列并向更高水平迈进。</w:t>
      </w:r>
    </w:p>
    <w:p w14:paraId="76AF41A8">
      <w:pPr>
        <w:spacing w:before="289" w:line="222" w:lineRule="auto"/>
        <w:ind w:left="2709"/>
        <w:outlineLvl w:val="2"/>
        <w:rPr>
          <w:rFonts w:ascii="黑体" w:hAnsi="黑体" w:eastAsia="黑体" w:cs="黑体"/>
          <w:sz w:val="29"/>
          <w:szCs w:val="29"/>
        </w:rPr>
      </w:pPr>
      <w:r>
        <w:rPr>
          <w:rFonts w:ascii="黑体" w:hAnsi="黑体" w:eastAsia="黑体" w:cs="黑体"/>
          <w:b/>
          <w:bCs/>
          <w:spacing w:val="14"/>
          <w:sz w:val="29"/>
          <w:szCs w:val="29"/>
        </w:rPr>
        <w:t>第一章实施人才强省战略</w:t>
      </w:r>
    </w:p>
    <w:p w14:paraId="7A01C172">
      <w:pPr>
        <w:spacing w:line="448" w:lineRule="auto"/>
        <w:rPr>
          <w:rFonts w:ascii="Arial"/>
          <w:sz w:val="21"/>
        </w:rPr>
      </w:pPr>
    </w:p>
    <w:p w14:paraId="4708BC52">
      <w:pPr>
        <w:pStyle w:val="2"/>
        <w:spacing w:before="94" w:line="357" w:lineRule="auto"/>
        <w:ind w:left="144" w:right="46" w:firstLine="649"/>
        <w:jc w:val="both"/>
      </w:pPr>
      <w:r>
        <w:rPr>
          <w:spacing w:val="14"/>
        </w:rPr>
        <w:t>坚持人才优先发展，加快各层次人才培育引进，完善引才聚才</w:t>
      </w:r>
      <w:r>
        <w:rPr>
          <w:spacing w:val="15"/>
        </w:rPr>
        <w:t>育才用才政策体系，努力培养造就一支结构合理、素质优良的创新</w:t>
      </w:r>
      <w:r>
        <w:rPr>
          <w:spacing w:val="16"/>
        </w:rPr>
        <w:t>创业人才队伍。</w:t>
      </w:r>
    </w:p>
    <w:p w14:paraId="30503F3C">
      <w:pPr>
        <w:spacing w:before="308" w:line="223" w:lineRule="auto"/>
        <w:ind w:left="2409"/>
        <w:outlineLvl w:val="2"/>
        <w:rPr>
          <w:rFonts w:ascii="楷体" w:hAnsi="楷体" w:eastAsia="楷体" w:cs="楷体"/>
          <w:sz w:val="29"/>
          <w:szCs w:val="29"/>
        </w:rPr>
      </w:pPr>
      <w:r>
        <w:rPr>
          <w:rFonts w:ascii="楷体" w:hAnsi="楷体" w:eastAsia="楷体" w:cs="楷体"/>
          <w:b/>
          <w:bCs/>
          <w:spacing w:val="13"/>
          <w:sz w:val="29"/>
          <w:szCs w:val="29"/>
        </w:rPr>
        <w:t>第一节完善人才引进培养体系</w:t>
      </w:r>
    </w:p>
    <w:p w14:paraId="6117ACA7">
      <w:pPr>
        <w:spacing w:line="432" w:lineRule="auto"/>
        <w:rPr>
          <w:rFonts w:ascii="Arial"/>
          <w:sz w:val="21"/>
        </w:rPr>
      </w:pPr>
    </w:p>
    <w:p w14:paraId="6D7D1C9A">
      <w:pPr>
        <w:pStyle w:val="2"/>
        <w:spacing w:before="94" w:line="369" w:lineRule="auto"/>
        <w:ind w:right="27" w:firstLine="794"/>
        <w:jc w:val="both"/>
      </w:pPr>
      <w:r>
        <w:rPr>
          <w:spacing w:val="15"/>
        </w:rPr>
        <w:t>实施更加开放、更具吸引力的人才政策，以引进培</w:t>
      </w:r>
      <w:r>
        <w:rPr>
          <w:spacing w:val="14"/>
        </w:rPr>
        <w:t>养顶尖科技</w:t>
      </w:r>
      <w:r>
        <w:rPr>
          <w:spacing w:val="10"/>
        </w:rPr>
        <w:t>人才为目标，持续开展“才聚江西、智荟赣鄱”等引才活动，实施省“双千计划”②和省高层次、高技能领军人才培养</w:t>
      </w:r>
      <w:r>
        <w:rPr>
          <w:spacing w:val="9"/>
        </w:rPr>
        <w:t>工程，大力引进培</w:t>
      </w:r>
      <w:r>
        <w:rPr>
          <w:spacing w:val="31"/>
        </w:rPr>
        <w:t>育战略型人才、科技领军人才、创新团队。进一步加大院士后备</w:t>
      </w:r>
      <w:r>
        <w:rPr>
          <w:spacing w:val="43"/>
        </w:rPr>
        <w:t>人选支持力度。深入开展赣籍人才回归工程，鼓励赣籍人才通</w:t>
      </w:r>
    </w:p>
    <w:p w14:paraId="505E16FE">
      <w:pPr>
        <w:spacing w:line="254" w:lineRule="auto"/>
        <w:rPr>
          <w:rFonts w:ascii="Arial"/>
          <w:sz w:val="21"/>
        </w:rPr>
      </w:pPr>
      <w:r>
        <w:drawing>
          <wp:anchor distT="0" distB="0" distL="0" distR="0" simplePos="0" relativeHeight="251663360" behindDoc="0" locked="0" layoutInCell="1" allowOverlap="1">
            <wp:simplePos x="0" y="0"/>
            <wp:positionH relativeFrom="column">
              <wp:posOffset>78740</wp:posOffset>
            </wp:positionH>
            <wp:positionV relativeFrom="paragraph">
              <wp:posOffset>77470</wp:posOffset>
            </wp:positionV>
            <wp:extent cx="1428750" cy="635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88"/>
                    <a:stretch>
                      <a:fillRect/>
                    </a:stretch>
                  </pic:blipFill>
                  <pic:spPr>
                    <a:xfrm>
                      <a:off x="0" y="0"/>
                      <a:ext cx="1428733" cy="6350"/>
                    </a:xfrm>
                    <a:prstGeom prst="rect">
                      <a:avLst/>
                    </a:prstGeom>
                  </pic:spPr>
                </pic:pic>
              </a:graphicData>
            </a:graphic>
          </wp:anchor>
        </w:drawing>
      </w:r>
    </w:p>
    <w:p w14:paraId="42DC742B">
      <w:pPr>
        <w:spacing w:line="255" w:lineRule="auto"/>
        <w:rPr>
          <w:rFonts w:ascii="Arial"/>
          <w:sz w:val="21"/>
        </w:rPr>
      </w:pPr>
    </w:p>
    <w:p w14:paraId="2DD105FE">
      <w:pPr>
        <w:spacing w:before="66" w:line="217" w:lineRule="auto"/>
        <w:ind w:left="554"/>
        <w:rPr>
          <w:rFonts w:ascii="宋体" w:hAnsi="宋体" w:eastAsia="宋体" w:cs="宋体"/>
          <w:sz w:val="20"/>
          <w:szCs w:val="20"/>
        </w:rPr>
      </w:pPr>
      <w:r>
        <w:rPr>
          <w:rFonts w:ascii="宋体" w:hAnsi="宋体" w:eastAsia="宋体" w:cs="宋体"/>
          <w:spacing w:val="-12"/>
          <w:sz w:val="20"/>
          <w:szCs w:val="20"/>
        </w:rPr>
        <w:t>①五链：创新链、产业链、人才链、政策链、资金链。</w:t>
      </w:r>
    </w:p>
    <w:p w14:paraId="363DE7FF">
      <w:pPr>
        <w:spacing w:before="64" w:line="258" w:lineRule="auto"/>
        <w:ind w:left="144" w:firstLine="409"/>
        <w:rPr>
          <w:rFonts w:ascii="宋体" w:hAnsi="宋体" w:eastAsia="宋体" w:cs="宋体"/>
          <w:sz w:val="20"/>
          <w:szCs w:val="20"/>
        </w:rPr>
      </w:pPr>
      <w:r>
        <w:rPr>
          <w:rFonts w:ascii="宋体" w:hAnsi="宋体" w:eastAsia="宋体" w:cs="宋体"/>
          <w:spacing w:val="9"/>
          <w:sz w:val="20"/>
          <w:szCs w:val="20"/>
        </w:rPr>
        <w:t>②双千计划：面向海内外重点引进1000名左右“高精尖缺”优秀高层次人才</w:t>
      </w:r>
      <w:r>
        <w:rPr>
          <w:rFonts w:ascii="宋体" w:hAnsi="宋体" w:eastAsia="宋体" w:cs="宋体"/>
          <w:spacing w:val="8"/>
          <w:sz w:val="20"/>
          <w:szCs w:val="20"/>
        </w:rPr>
        <w:t>和100个左右高</w:t>
      </w:r>
      <w:r>
        <w:rPr>
          <w:rFonts w:ascii="宋体" w:hAnsi="宋体" w:eastAsia="宋体" w:cs="宋体"/>
          <w:spacing w:val="9"/>
          <w:sz w:val="20"/>
          <w:szCs w:val="20"/>
        </w:rPr>
        <w:t>层次创新创业团队，面向江西省内重点培养1000名左右高层次人才。</w:t>
      </w:r>
    </w:p>
    <w:p w14:paraId="0D031A31">
      <w:pPr>
        <w:spacing w:line="258" w:lineRule="auto"/>
        <w:rPr>
          <w:rFonts w:ascii="宋体" w:hAnsi="宋体" w:eastAsia="宋体" w:cs="宋体"/>
          <w:sz w:val="20"/>
          <w:szCs w:val="20"/>
        </w:rPr>
        <w:sectPr>
          <w:footerReference r:id="rId33" w:type="default"/>
          <w:pgSz w:w="11940" w:h="16800"/>
          <w:pgMar w:top="1428" w:right="1441" w:bottom="1939" w:left="1445" w:header="0" w:footer="1562" w:gutter="0"/>
          <w:cols w:space="720" w:num="1"/>
        </w:sectPr>
      </w:pPr>
    </w:p>
    <w:p w14:paraId="494B1FC3">
      <w:pPr>
        <w:spacing w:line="366" w:lineRule="auto"/>
        <w:rPr>
          <w:rFonts w:ascii="Arial"/>
          <w:sz w:val="21"/>
        </w:rPr>
      </w:pPr>
    </w:p>
    <w:p w14:paraId="15DFEBB2">
      <w:pPr>
        <w:pStyle w:val="2"/>
        <w:spacing w:before="94" w:line="378" w:lineRule="auto"/>
        <w:ind w:right="124"/>
        <w:jc w:val="both"/>
        <w:rPr>
          <w:sz w:val="23"/>
          <w:szCs w:val="23"/>
        </w:rPr>
      </w:pPr>
      <w:r>
        <w:rPr>
          <w:spacing w:val="25"/>
        </w:rPr>
        <w:t>过总部回迁、项目回移、资金回流、技术回馈等方式支持家乡建</w:t>
      </w:r>
      <w:r>
        <w:rPr>
          <w:spacing w:val="37"/>
        </w:rPr>
        <w:t>设。推动本土高校人才供需深度对接，本土高校毕业生</w:t>
      </w:r>
      <w:r>
        <w:rPr>
          <w:spacing w:val="36"/>
        </w:rPr>
        <w:t>留赣比</w:t>
      </w:r>
      <w:r>
        <w:rPr>
          <w:spacing w:val="37"/>
        </w:rPr>
        <w:t>例稳中有升。开展赣商名家成长行动，加强职业经理人队伍建</w:t>
      </w:r>
      <w:r>
        <w:rPr>
          <w:spacing w:val="34"/>
        </w:rPr>
        <w:t>设。实施新时代赣鄱工匠工程和技工教育强基工程，培育一批</w:t>
      </w:r>
      <w:r>
        <w:rPr>
          <w:spacing w:val="36"/>
        </w:rPr>
        <w:t>专注技能、追求极致的高水平工程师和高技能人才队伍。建设</w:t>
      </w:r>
      <w:r>
        <w:rPr>
          <w:spacing w:val="14"/>
        </w:rPr>
        <w:t>江西省高层次人才产业园，推进人才、项目、资金、平台一体化配</w:t>
      </w:r>
      <w:r>
        <w:rPr>
          <w:spacing w:val="-9"/>
          <w:sz w:val="23"/>
          <w:szCs w:val="23"/>
        </w:rPr>
        <w:t>置。</w:t>
      </w:r>
    </w:p>
    <w:p w14:paraId="180CEC11">
      <w:pPr>
        <w:spacing w:line="241" w:lineRule="auto"/>
        <w:rPr>
          <w:rFonts w:ascii="Arial"/>
          <w:sz w:val="21"/>
        </w:rPr>
      </w:pPr>
    </w:p>
    <w:p w14:paraId="1A715BCC">
      <w:pPr>
        <w:spacing w:before="94" w:line="224" w:lineRule="auto"/>
        <w:ind w:left="2564"/>
        <w:outlineLvl w:val="2"/>
        <w:rPr>
          <w:rFonts w:ascii="楷体" w:hAnsi="楷体" w:eastAsia="楷体" w:cs="楷体"/>
          <w:sz w:val="29"/>
          <w:szCs w:val="29"/>
        </w:rPr>
      </w:pPr>
      <w:r>
        <w:rPr>
          <w:rFonts w:ascii="楷体" w:hAnsi="楷体" w:eastAsia="楷体" w:cs="楷体"/>
          <w:b/>
          <w:bCs/>
          <w:spacing w:val="14"/>
          <w:sz w:val="29"/>
          <w:szCs w:val="29"/>
        </w:rPr>
        <w:t>第二节优化人才发展环境</w:t>
      </w:r>
    </w:p>
    <w:p w14:paraId="38C58127">
      <w:pPr>
        <w:spacing w:line="443" w:lineRule="auto"/>
        <w:rPr>
          <w:rFonts w:ascii="Arial"/>
          <w:sz w:val="21"/>
        </w:rPr>
      </w:pPr>
    </w:p>
    <w:p w14:paraId="10B3AB61">
      <w:pPr>
        <w:pStyle w:val="2"/>
        <w:spacing w:before="95" w:line="369" w:lineRule="auto"/>
        <w:ind w:firstLine="639"/>
        <w:jc w:val="both"/>
      </w:pPr>
      <w:r>
        <w:rPr>
          <w:spacing w:val="30"/>
        </w:rPr>
        <w:t>深化人才发展体制机制改革，保障和落实用人主体自主权。</w:t>
      </w:r>
      <w:r>
        <w:rPr>
          <w:spacing w:val="14"/>
        </w:rPr>
        <w:t>建立健全市场化人才评价标准和机制，构建以创新能力、质量、贡</w:t>
      </w:r>
      <w:r>
        <w:rPr>
          <w:spacing w:val="25"/>
        </w:rPr>
        <w:t>献、绩效为导向的人才评价体系，优化技能型人才多元化</w:t>
      </w:r>
      <w:r>
        <w:rPr>
          <w:spacing w:val="24"/>
        </w:rPr>
        <w:t>评价方</w:t>
      </w:r>
      <w:r>
        <w:rPr>
          <w:spacing w:val="25"/>
        </w:rPr>
        <w:t>式。完善职称评聘制度，畅通特殊优秀人才高级职称直接申报渠道。探索竞争性人才使用机制，面向市场遴选重大科技攻关专项</w:t>
      </w:r>
      <w:r>
        <w:rPr>
          <w:spacing w:val="13"/>
        </w:rPr>
        <w:t>首席专家，实行首席专家负责制。鼓励高校、科研院所人员在职或离岗创新创业。优化人才福利待遇，提高高层次人才、高技能人才</w:t>
      </w:r>
      <w:r>
        <w:rPr>
          <w:spacing w:val="14"/>
        </w:rPr>
        <w:t>住房、医疗、配偶就业、子女入学等配套支持政策标准。弘扬科学</w:t>
      </w:r>
      <w:r>
        <w:rPr>
          <w:spacing w:val="15"/>
        </w:rPr>
        <w:t>精神、企业家精神、工匠精神，完善创新人才创</w:t>
      </w:r>
      <w:r>
        <w:rPr>
          <w:spacing w:val="14"/>
        </w:rPr>
        <w:t>新创业尽职免责机</w:t>
      </w:r>
      <w:r>
        <w:rPr>
          <w:spacing w:val="11"/>
        </w:rPr>
        <w:t>制，营造激励创新宽容失败的浓厚氛围。</w:t>
      </w:r>
    </w:p>
    <w:p w14:paraId="5E4DA6C3">
      <w:pPr>
        <w:spacing w:line="369" w:lineRule="auto"/>
        <w:sectPr>
          <w:footerReference r:id="rId34" w:type="default"/>
          <w:pgSz w:w="11940" w:h="16800"/>
          <w:pgMar w:top="1428" w:right="1615" w:bottom="1939" w:left="1359" w:header="0" w:footer="1562" w:gutter="0"/>
          <w:cols w:space="720" w:num="1"/>
        </w:sectPr>
      </w:pPr>
    </w:p>
    <w:p w14:paraId="02947273">
      <w:pPr>
        <w:spacing w:before="155"/>
      </w:pPr>
    </w:p>
    <w:tbl>
      <w:tblPr>
        <w:tblStyle w:val="5"/>
        <w:tblW w:w="889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90"/>
      </w:tblGrid>
      <w:tr w14:paraId="593077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90" w:type="dxa"/>
            <w:vAlign w:val="top"/>
          </w:tcPr>
          <w:p w14:paraId="72F560F6">
            <w:pPr>
              <w:pStyle w:val="6"/>
              <w:spacing w:before="119" w:line="219" w:lineRule="auto"/>
              <w:ind w:left="2678"/>
              <w:rPr>
                <w:sz w:val="24"/>
                <w:szCs w:val="24"/>
              </w:rPr>
            </w:pPr>
            <w:r>
              <w:rPr>
                <w:b/>
                <w:bCs/>
                <w:spacing w:val="-4"/>
                <w:sz w:val="24"/>
                <w:szCs w:val="24"/>
              </w:rPr>
              <w:t>专栏1重大人才引进和培养工程</w:t>
            </w:r>
          </w:p>
        </w:tc>
      </w:tr>
      <w:tr w14:paraId="3F2D6C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26" w:hRule="atLeast"/>
        </w:trPr>
        <w:tc>
          <w:tcPr>
            <w:tcW w:w="8890" w:type="dxa"/>
            <w:vAlign w:val="top"/>
          </w:tcPr>
          <w:p w14:paraId="74D22C7B">
            <w:pPr>
              <w:spacing w:line="276" w:lineRule="auto"/>
              <w:rPr>
                <w:rFonts w:ascii="Arial"/>
                <w:sz w:val="21"/>
              </w:rPr>
            </w:pPr>
          </w:p>
          <w:p w14:paraId="3F2632F7">
            <w:pPr>
              <w:pStyle w:val="6"/>
              <w:spacing w:before="78" w:line="219" w:lineRule="auto"/>
              <w:ind w:left="608"/>
              <w:rPr>
                <w:sz w:val="24"/>
                <w:szCs w:val="24"/>
              </w:rPr>
            </w:pPr>
            <w:r>
              <w:rPr>
                <w:b/>
                <w:bCs/>
                <w:spacing w:val="-3"/>
                <w:sz w:val="24"/>
                <w:szCs w:val="24"/>
              </w:rPr>
              <w:t>(一)科技创新高端人才建设工程。</w:t>
            </w:r>
          </w:p>
          <w:p w14:paraId="2C0CDBA9">
            <w:pPr>
              <w:pStyle w:val="6"/>
              <w:spacing w:before="85" w:line="219" w:lineRule="auto"/>
              <w:ind w:left="608"/>
              <w:rPr>
                <w:sz w:val="24"/>
                <w:szCs w:val="24"/>
              </w:rPr>
            </w:pPr>
            <w:r>
              <w:rPr>
                <w:b/>
                <w:bCs/>
                <w:spacing w:val="-2"/>
                <w:sz w:val="24"/>
                <w:szCs w:val="24"/>
              </w:rPr>
              <w:t>到2025年，培育本土院士1-2名，力争引进</w:t>
            </w:r>
            <w:r>
              <w:rPr>
                <w:b/>
                <w:bCs/>
                <w:spacing w:val="-3"/>
                <w:sz w:val="24"/>
                <w:szCs w:val="24"/>
              </w:rPr>
              <w:t>全职院士2-4名，培养具有世界前</w:t>
            </w:r>
          </w:p>
          <w:p w14:paraId="49162623">
            <w:pPr>
              <w:pStyle w:val="6"/>
              <w:spacing w:before="75" w:line="219" w:lineRule="auto"/>
              <w:ind w:left="128"/>
              <w:rPr>
                <w:sz w:val="24"/>
                <w:szCs w:val="24"/>
              </w:rPr>
            </w:pPr>
            <w:r>
              <w:rPr>
                <w:b/>
                <w:bCs/>
                <w:spacing w:val="-3"/>
                <w:sz w:val="24"/>
                <w:szCs w:val="24"/>
              </w:rPr>
              <w:t>沿水平的领军人才和团队50个，培育本土学科学术和技术带头人500名。实施高</w:t>
            </w:r>
          </w:p>
          <w:p w14:paraId="7A3E842B">
            <w:pPr>
              <w:pStyle w:val="6"/>
              <w:spacing w:before="77" w:line="277" w:lineRule="auto"/>
              <w:ind w:left="108" w:firstLine="20"/>
              <w:rPr>
                <w:sz w:val="24"/>
                <w:szCs w:val="24"/>
              </w:rPr>
            </w:pPr>
            <w:r>
              <w:rPr>
                <w:b/>
                <w:bCs/>
                <w:spacing w:val="-6"/>
                <w:sz w:val="24"/>
                <w:szCs w:val="24"/>
              </w:rPr>
              <w:t>层次人才引进计划、博士后人才培养引进计划、专业技术人才知识更新工程，力争每</w:t>
            </w:r>
            <w:r>
              <w:rPr>
                <w:b/>
                <w:bCs/>
                <w:spacing w:val="-3"/>
                <w:sz w:val="24"/>
                <w:szCs w:val="24"/>
              </w:rPr>
              <w:t>年选拔100名高层次、高技能领军人才，每年引进1000名博士以上高层次人才，5年培养700名创新型博士后人才，每年培养培训2万名各领域专业技术人员。</w:t>
            </w:r>
          </w:p>
          <w:p w14:paraId="721B9DCB">
            <w:pPr>
              <w:pStyle w:val="6"/>
              <w:spacing w:line="220" w:lineRule="auto"/>
              <w:ind w:left="598"/>
              <w:rPr>
                <w:sz w:val="24"/>
                <w:szCs w:val="24"/>
              </w:rPr>
            </w:pPr>
            <w:r>
              <w:rPr>
                <w:b/>
                <w:bCs/>
                <w:spacing w:val="-4"/>
                <w:sz w:val="24"/>
                <w:szCs w:val="24"/>
              </w:rPr>
              <w:t>(二)赣商名家成长行动。</w:t>
            </w:r>
          </w:p>
          <w:p w14:paraId="1A30B67C">
            <w:pPr>
              <w:pStyle w:val="6"/>
              <w:spacing w:before="71" w:line="275" w:lineRule="auto"/>
              <w:ind w:left="108" w:firstLine="499"/>
              <w:jc w:val="both"/>
              <w:rPr>
                <w:sz w:val="24"/>
                <w:szCs w:val="24"/>
              </w:rPr>
            </w:pPr>
            <w:r>
              <w:rPr>
                <w:b/>
                <w:bCs/>
                <w:spacing w:val="-6"/>
                <w:sz w:val="24"/>
                <w:szCs w:val="24"/>
              </w:rPr>
              <w:t>以国内外有实力的高校、培训机构、跨国公司为依托，建立国</w:t>
            </w:r>
            <w:r>
              <w:rPr>
                <w:b/>
                <w:bCs/>
                <w:spacing w:val="-7"/>
                <w:sz w:val="24"/>
                <w:szCs w:val="24"/>
              </w:rPr>
              <w:t>内外多层次企业家</w:t>
            </w:r>
            <w:r>
              <w:rPr>
                <w:b/>
                <w:bCs/>
                <w:spacing w:val="-2"/>
                <w:sz w:val="24"/>
                <w:szCs w:val="24"/>
              </w:rPr>
              <w:t>培训基地，培训有行业影响力的企业家1000名，加大青年企业家</w:t>
            </w:r>
            <w:r>
              <w:rPr>
                <w:b/>
                <w:bCs/>
                <w:spacing w:val="-3"/>
                <w:sz w:val="24"/>
                <w:szCs w:val="24"/>
              </w:rPr>
              <w:t>、职业经理人培训</w:t>
            </w:r>
            <w:r>
              <w:rPr>
                <w:b/>
                <w:bCs/>
                <w:spacing w:val="-5"/>
                <w:sz w:val="24"/>
                <w:szCs w:val="24"/>
              </w:rPr>
              <w:t>力度。</w:t>
            </w:r>
          </w:p>
          <w:p w14:paraId="48DB7E9D">
            <w:pPr>
              <w:pStyle w:val="6"/>
              <w:spacing w:before="19" w:line="219" w:lineRule="auto"/>
              <w:ind w:left="598"/>
              <w:rPr>
                <w:sz w:val="24"/>
                <w:szCs w:val="24"/>
              </w:rPr>
            </w:pPr>
            <w:r>
              <w:rPr>
                <w:b/>
                <w:bCs/>
                <w:spacing w:val="-4"/>
                <w:sz w:val="24"/>
                <w:szCs w:val="24"/>
              </w:rPr>
              <w:t>(三)赣鄱工匠培育工程。</w:t>
            </w:r>
          </w:p>
          <w:p w14:paraId="62981BD0">
            <w:pPr>
              <w:pStyle w:val="6"/>
              <w:spacing w:before="64" w:line="277" w:lineRule="auto"/>
              <w:ind w:left="118" w:right="128" w:firstLine="479"/>
              <w:rPr>
                <w:sz w:val="24"/>
                <w:szCs w:val="24"/>
              </w:rPr>
            </w:pPr>
            <w:r>
              <w:rPr>
                <w:b/>
                <w:bCs/>
                <w:spacing w:val="-3"/>
                <w:sz w:val="24"/>
                <w:szCs w:val="24"/>
              </w:rPr>
              <w:t>建设15个国家级高技能人才培训基地、15个省级高技能人才培训基地、25个</w:t>
            </w:r>
            <w:r>
              <w:rPr>
                <w:b/>
                <w:bCs/>
                <w:spacing w:val="-2"/>
                <w:sz w:val="24"/>
                <w:szCs w:val="24"/>
              </w:rPr>
              <w:t>国家级技能大师工作室、100个省级技能大师</w:t>
            </w:r>
            <w:r>
              <w:rPr>
                <w:b/>
                <w:bCs/>
                <w:spacing w:val="-3"/>
                <w:sz w:val="24"/>
                <w:szCs w:val="24"/>
              </w:rPr>
              <w:t>工作室。打造一批省级技能人才培养综合园区，建设1个国家级技能人才培养综合园区。建设1个国家级技能竞赛综合训练中心、10个国家级职业技能竞赛集训基地、50个省级职业技能竞赛集训基地。</w:t>
            </w:r>
          </w:p>
          <w:p w14:paraId="7B772237">
            <w:pPr>
              <w:pStyle w:val="6"/>
              <w:spacing w:line="219" w:lineRule="auto"/>
              <w:ind w:left="588"/>
              <w:rPr>
                <w:sz w:val="24"/>
                <w:szCs w:val="24"/>
              </w:rPr>
            </w:pPr>
            <w:r>
              <w:rPr>
                <w:b/>
                <w:bCs/>
                <w:spacing w:val="-4"/>
                <w:sz w:val="24"/>
                <w:szCs w:val="24"/>
              </w:rPr>
              <w:t>(四)技工教育强基工程。</w:t>
            </w:r>
          </w:p>
          <w:p w14:paraId="4A560F9C">
            <w:pPr>
              <w:pStyle w:val="6"/>
              <w:spacing w:before="73" w:line="280" w:lineRule="auto"/>
              <w:ind w:left="128" w:right="138" w:firstLine="459"/>
              <w:rPr>
                <w:sz w:val="24"/>
                <w:szCs w:val="24"/>
              </w:rPr>
            </w:pPr>
            <w:r>
              <w:rPr>
                <w:b/>
                <w:bCs/>
                <w:spacing w:val="-3"/>
                <w:sz w:val="24"/>
                <w:szCs w:val="24"/>
              </w:rPr>
              <w:t>优化技工院校布局，将技工院校布局纳入人口50万以上县(市、区)发展规划，各设区市至少建成1所技师学院。重点支持建设10所高水平技工院校、30个示范</w:t>
            </w:r>
          </w:p>
          <w:p w14:paraId="27D4B41A">
            <w:pPr>
              <w:pStyle w:val="6"/>
              <w:spacing w:before="5" w:line="219" w:lineRule="auto"/>
              <w:ind w:left="128"/>
              <w:rPr>
                <w:sz w:val="24"/>
                <w:szCs w:val="24"/>
              </w:rPr>
            </w:pPr>
            <w:r>
              <w:rPr>
                <w:b/>
                <w:bCs/>
                <w:spacing w:val="-3"/>
                <w:sz w:val="24"/>
                <w:szCs w:val="24"/>
              </w:rPr>
              <w:t>专业和20个特色专业，培养100名技工院校专业带头人。</w:t>
            </w:r>
          </w:p>
        </w:tc>
      </w:tr>
    </w:tbl>
    <w:p w14:paraId="0B679F89">
      <w:pPr>
        <w:spacing w:line="473" w:lineRule="auto"/>
        <w:rPr>
          <w:rFonts w:ascii="Arial"/>
          <w:sz w:val="21"/>
        </w:rPr>
      </w:pPr>
    </w:p>
    <w:p w14:paraId="15B15AD9">
      <w:pPr>
        <w:spacing w:before="94" w:line="221" w:lineRule="auto"/>
        <w:ind w:left="2579"/>
        <w:outlineLvl w:val="2"/>
        <w:rPr>
          <w:rFonts w:ascii="黑体" w:hAnsi="黑体" w:eastAsia="黑体" w:cs="黑体"/>
          <w:sz w:val="29"/>
          <w:szCs w:val="29"/>
        </w:rPr>
      </w:pPr>
      <w:r>
        <w:rPr>
          <w:rFonts w:ascii="黑体" w:hAnsi="黑体" w:eastAsia="黑体" w:cs="黑体"/>
          <w:b/>
          <w:bCs/>
          <w:spacing w:val="16"/>
          <w:sz w:val="29"/>
          <w:szCs w:val="29"/>
        </w:rPr>
        <w:t>第二章全面提升创新能力</w:t>
      </w:r>
    </w:p>
    <w:p w14:paraId="27D6DE2C">
      <w:pPr>
        <w:spacing w:line="438" w:lineRule="auto"/>
        <w:rPr>
          <w:rFonts w:ascii="Arial"/>
          <w:sz w:val="21"/>
        </w:rPr>
      </w:pPr>
    </w:p>
    <w:p w14:paraId="1D5A69D5">
      <w:pPr>
        <w:pStyle w:val="2"/>
        <w:spacing w:before="95" w:line="375" w:lineRule="auto"/>
        <w:ind w:left="44" w:right="6" w:firstLine="620"/>
        <w:jc w:val="both"/>
      </w:pPr>
      <w:r>
        <w:rPr>
          <w:spacing w:val="14"/>
        </w:rPr>
        <w:t>面向世界科技前沿、面向经济主战场、面向国家和区域重大需</w:t>
      </w:r>
      <w:r>
        <w:rPr>
          <w:spacing w:val="-4"/>
        </w:rPr>
        <w:t>求、面向人民生命健康，加大研发投入，大力提升</w:t>
      </w:r>
      <w:r>
        <w:rPr>
          <w:spacing w:val="-5"/>
        </w:rPr>
        <w:t>自主创新能力，完善</w:t>
      </w:r>
      <w:r>
        <w:rPr>
          <w:spacing w:val="-4"/>
        </w:rPr>
        <w:t>技术攻关体制机制，形成更多高水平、引领性和原创性的创新成果。</w:t>
      </w:r>
    </w:p>
    <w:p w14:paraId="7EDA47BE">
      <w:pPr>
        <w:spacing w:before="288" w:line="224" w:lineRule="auto"/>
        <w:ind w:left="2129"/>
        <w:outlineLvl w:val="2"/>
        <w:rPr>
          <w:rFonts w:ascii="楷体" w:hAnsi="楷体" w:eastAsia="楷体" w:cs="楷体"/>
          <w:sz w:val="29"/>
          <w:szCs w:val="29"/>
        </w:rPr>
      </w:pPr>
      <w:r>
        <w:rPr>
          <w:rFonts w:ascii="楷体" w:hAnsi="楷体" w:eastAsia="楷体" w:cs="楷体"/>
          <w:b/>
          <w:bCs/>
          <w:spacing w:val="14"/>
          <w:sz w:val="29"/>
          <w:szCs w:val="29"/>
        </w:rPr>
        <w:t>第一节持续加大全社会研发投入</w:t>
      </w:r>
    </w:p>
    <w:p w14:paraId="091531BC">
      <w:pPr>
        <w:spacing w:line="434" w:lineRule="auto"/>
        <w:rPr>
          <w:rFonts w:ascii="Arial"/>
          <w:sz w:val="21"/>
        </w:rPr>
      </w:pPr>
    </w:p>
    <w:p w14:paraId="7A720563">
      <w:pPr>
        <w:pStyle w:val="2"/>
        <w:spacing w:before="94" w:line="221" w:lineRule="auto"/>
        <w:jc w:val="right"/>
      </w:pPr>
      <w:r>
        <w:rPr>
          <w:spacing w:val="26"/>
        </w:rPr>
        <w:t>实施全社会研发投入攻坚行动，加快构建企业为主体的多元</w:t>
      </w:r>
    </w:p>
    <w:p w14:paraId="0B135456">
      <w:pPr>
        <w:spacing w:line="221" w:lineRule="auto"/>
        <w:sectPr>
          <w:footerReference r:id="rId35" w:type="default"/>
          <w:pgSz w:w="11940" w:h="16800"/>
          <w:pgMar w:top="1428" w:right="1464" w:bottom="1989" w:left="1564" w:header="0" w:footer="1612" w:gutter="0"/>
          <w:cols w:space="720" w:num="1"/>
        </w:sectPr>
      </w:pPr>
    </w:p>
    <w:p w14:paraId="1B2DB1B2">
      <w:pPr>
        <w:spacing w:line="332" w:lineRule="auto"/>
        <w:rPr>
          <w:rFonts w:ascii="Arial"/>
          <w:sz w:val="21"/>
        </w:rPr>
      </w:pPr>
    </w:p>
    <w:p w14:paraId="462CE11C">
      <w:pPr>
        <w:pStyle w:val="2"/>
        <w:spacing w:before="94" w:line="370" w:lineRule="auto"/>
        <w:ind w:left="19" w:right="142"/>
        <w:jc w:val="both"/>
      </w:pPr>
      <w:r>
        <w:rPr>
          <w:spacing w:val="25"/>
        </w:rPr>
        <w:t>化科技投入体系。落实企业研发活动税收优惠等政策，支持“三首”①示范应用，探索首购首用风险补偿制度，加强政策</w:t>
      </w:r>
      <w:r>
        <w:rPr>
          <w:spacing w:val="24"/>
        </w:rPr>
        <w:t>效果评</w:t>
      </w:r>
      <w:r>
        <w:rPr>
          <w:spacing w:val="25"/>
        </w:rPr>
        <w:t>估，落实研发经费后补助。支持企业牵头组建创新联合体</w:t>
      </w:r>
      <w:r>
        <w:rPr>
          <w:spacing w:val="24"/>
        </w:rPr>
        <w:t>，承担</w:t>
      </w:r>
      <w:r>
        <w:rPr>
          <w:spacing w:val="36"/>
        </w:rPr>
        <w:t>重大科技项目。引导企业加大研发投入，支持企业建立研发准</w:t>
      </w:r>
      <w:r>
        <w:rPr>
          <w:spacing w:val="34"/>
        </w:rPr>
        <w:t>备金制度，到2025年，力争高新技术企业研发经费占主营业务</w:t>
      </w:r>
      <w:r>
        <w:rPr>
          <w:spacing w:val="41"/>
        </w:rPr>
        <w:t>收入的比例超过2.5%。提升技术创新在国有企业经营</w:t>
      </w:r>
      <w:r>
        <w:rPr>
          <w:spacing w:val="40"/>
        </w:rPr>
        <w:t>业绩考</w:t>
      </w:r>
      <w:r>
        <w:rPr>
          <w:spacing w:val="36"/>
        </w:rPr>
        <w:t>核中的比重，落实和完善国有企业技术开发投入视同利润的鼓</w:t>
      </w:r>
      <w:r>
        <w:rPr>
          <w:spacing w:val="32"/>
        </w:rPr>
        <w:t>励政策。进一步完善财政科技投入机制，加大重点领域基础研</w:t>
      </w:r>
      <w:r>
        <w:rPr>
          <w:spacing w:val="16"/>
        </w:rPr>
        <w:t>究投入。</w:t>
      </w:r>
    </w:p>
    <w:p w14:paraId="1E75B6C4">
      <w:pPr>
        <w:spacing w:before="316" w:line="224" w:lineRule="auto"/>
        <w:ind w:left="1644"/>
        <w:outlineLvl w:val="2"/>
        <w:rPr>
          <w:rFonts w:ascii="楷体" w:hAnsi="楷体" w:eastAsia="楷体" w:cs="楷体"/>
          <w:sz w:val="29"/>
          <w:szCs w:val="29"/>
        </w:rPr>
      </w:pPr>
      <w:r>
        <w:rPr>
          <w:rFonts w:ascii="楷体" w:hAnsi="楷体" w:eastAsia="楷体" w:cs="楷体"/>
          <w:b/>
          <w:bCs/>
          <w:spacing w:val="14"/>
          <w:sz w:val="29"/>
          <w:szCs w:val="29"/>
        </w:rPr>
        <w:t>第二节强化优势领域关键核心技术攻坚</w:t>
      </w:r>
    </w:p>
    <w:p w14:paraId="40791B46">
      <w:pPr>
        <w:spacing w:line="443" w:lineRule="auto"/>
        <w:rPr>
          <w:rFonts w:ascii="Arial"/>
          <w:sz w:val="21"/>
        </w:rPr>
      </w:pPr>
    </w:p>
    <w:p w14:paraId="70D42483">
      <w:pPr>
        <w:pStyle w:val="2"/>
        <w:spacing w:before="94" w:line="369" w:lineRule="auto"/>
        <w:ind w:left="19" w:firstLine="639"/>
        <w:jc w:val="both"/>
      </w:pPr>
      <w:r>
        <w:rPr>
          <w:spacing w:val="13"/>
        </w:rPr>
        <w:t>积极承接国家重大科技项目，实施省内重大科技攻关专项</w:t>
      </w:r>
      <w:r>
        <w:rPr>
          <w:spacing w:val="12"/>
        </w:rPr>
        <w:t>，聚</w:t>
      </w:r>
      <w:r>
        <w:rPr>
          <w:spacing w:val="13"/>
        </w:rPr>
        <w:t>焦产业链急用先行项目，力争在航空复合材料、集成电路、中医药</w:t>
      </w:r>
      <w:r>
        <w:rPr>
          <w:spacing w:val="9"/>
        </w:rPr>
        <w:t>提取和新药研制、生物医用材料、稀有金属新材料、高</w:t>
      </w:r>
      <w:r>
        <w:rPr>
          <w:spacing w:val="8"/>
        </w:rPr>
        <w:t>端精密制造、</w:t>
      </w:r>
      <w:r>
        <w:rPr>
          <w:spacing w:val="14"/>
        </w:rPr>
        <w:t>光学光电、高性能储能材料、陶瓷新材料、感知交互技术等领域取</w:t>
      </w:r>
      <w:r>
        <w:rPr>
          <w:spacing w:val="25"/>
        </w:rPr>
        <w:t>得突破，形成一批填补产业链关键环节技术空白的重大成果。完</w:t>
      </w:r>
      <w:r>
        <w:rPr>
          <w:spacing w:val="14"/>
        </w:rPr>
        <w:t>善关键技术核心攻坚机制，推广运用“揭榜挂帅”、择优委托等方式，形成一批专利产品群和高价值专利组合，突破一批产业创新短</w:t>
      </w:r>
      <w:r>
        <w:rPr>
          <w:spacing w:val="13"/>
        </w:rPr>
        <w:t>板和难点。</w:t>
      </w:r>
    </w:p>
    <w:p w14:paraId="0F9F4692">
      <w:pPr>
        <w:spacing w:line="264" w:lineRule="auto"/>
        <w:rPr>
          <w:rFonts w:ascii="Arial"/>
          <w:sz w:val="21"/>
        </w:rPr>
      </w:pPr>
    </w:p>
    <w:p w14:paraId="3786A67B">
      <w:pPr>
        <w:spacing w:line="264" w:lineRule="auto"/>
        <w:rPr>
          <w:rFonts w:ascii="Arial"/>
          <w:sz w:val="21"/>
        </w:rPr>
      </w:pPr>
    </w:p>
    <w:p w14:paraId="2CD5CD3B">
      <w:pPr>
        <w:spacing w:line="264" w:lineRule="auto"/>
        <w:rPr>
          <w:rFonts w:ascii="Arial"/>
          <w:sz w:val="21"/>
        </w:rPr>
      </w:pPr>
    </w:p>
    <w:p w14:paraId="6D8E4C19">
      <w:pPr>
        <w:spacing w:line="264" w:lineRule="auto"/>
        <w:rPr>
          <w:rFonts w:ascii="Arial"/>
          <w:sz w:val="21"/>
        </w:rPr>
      </w:pPr>
      <w:r>
        <w:drawing>
          <wp:anchor distT="0" distB="0" distL="0" distR="0" simplePos="0" relativeHeight="251664384" behindDoc="0" locked="0" layoutInCell="1" allowOverlap="1">
            <wp:simplePos x="0" y="0"/>
            <wp:positionH relativeFrom="column">
              <wp:posOffset>0</wp:posOffset>
            </wp:positionH>
            <wp:positionV relativeFrom="paragraph">
              <wp:posOffset>95250</wp:posOffset>
            </wp:positionV>
            <wp:extent cx="1435100"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89"/>
                    <a:stretch>
                      <a:fillRect/>
                    </a:stretch>
                  </pic:blipFill>
                  <pic:spPr>
                    <a:xfrm>
                      <a:off x="0" y="0"/>
                      <a:ext cx="1435102" cy="6400"/>
                    </a:xfrm>
                    <a:prstGeom prst="rect">
                      <a:avLst/>
                    </a:prstGeom>
                  </pic:spPr>
                </pic:pic>
              </a:graphicData>
            </a:graphic>
          </wp:anchor>
        </w:drawing>
      </w:r>
    </w:p>
    <w:p w14:paraId="0AB550AF">
      <w:pPr>
        <w:spacing w:line="264" w:lineRule="auto"/>
        <w:rPr>
          <w:rFonts w:ascii="Arial"/>
          <w:sz w:val="21"/>
        </w:rPr>
      </w:pPr>
    </w:p>
    <w:p w14:paraId="46C2F57E">
      <w:pPr>
        <w:spacing w:before="65" w:line="217" w:lineRule="auto"/>
        <w:ind w:left="419"/>
        <w:rPr>
          <w:rFonts w:ascii="宋体" w:hAnsi="宋体" w:eastAsia="宋体" w:cs="宋体"/>
          <w:sz w:val="20"/>
          <w:szCs w:val="20"/>
        </w:rPr>
      </w:pPr>
      <w:r>
        <w:rPr>
          <w:rFonts w:ascii="宋体" w:hAnsi="宋体" w:eastAsia="宋体" w:cs="宋体"/>
          <w:spacing w:val="3"/>
          <w:sz w:val="20"/>
          <w:szCs w:val="20"/>
        </w:rPr>
        <w:t>①</w:t>
      </w:r>
      <w:r>
        <w:rPr>
          <w:rFonts w:ascii="Times New Roman" w:hAnsi="Times New Roman" w:eastAsia="Times New Roman" w:cs="Times New Roman"/>
          <w:spacing w:val="3"/>
          <w:sz w:val="20"/>
          <w:szCs w:val="20"/>
        </w:rPr>
        <w:t>“</w:t>
      </w:r>
      <w:r>
        <w:rPr>
          <w:rFonts w:ascii="宋体" w:hAnsi="宋体" w:eastAsia="宋体" w:cs="宋体"/>
          <w:spacing w:val="3"/>
          <w:sz w:val="20"/>
          <w:szCs w:val="20"/>
        </w:rPr>
        <w:t>三首”:首台套重大技术装备、首批次新材料和</w:t>
      </w:r>
      <w:r>
        <w:rPr>
          <w:rFonts w:ascii="宋体" w:hAnsi="宋体" w:eastAsia="宋体" w:cs="宋体"/>
          <w:spacing w:val="2"/>
          <w:sz w:val="20"/>
          <w:szCs w:val="20"/>
        </w:rPr>
        <w:t>首版次软件。</w:t>
      </w:r>
    </w:p>
    <w:p w14:paraId="077DABD3">
      <w:pPr>
        <w:spacing w:line="217" w:lineRule="auto"/>
        <w:rPr>
          <w:rFonts w:ascii="宋体" w:hAnsi="宋体" w:eastAsia="宋体" w:cs="宋体"/>
          <w:sz w:val="20"/>
          <w:szCs w:val="20"/>
        </w:rPr>
        <w:sectPr>
          <w:footerReference r:id="rId36" w:type="default"/>
          <w:pgSz w:w="11940" w:h="16800"/>
          <w:pgMar w:top="1428" w:right="1604" w:bottom="1999" w:left="1350" w:header="0" w:footer="1622" w:gutter="0"/>
          <w:cols w:space="720" w:num="1"/>
        </w:sectPr>
      </w:pPr>
    </w:p>
    <w:p w14:paraId="51697F59">
      <w:pPr>
        <w:spacing w:line="307" w:lineRule="auto"/>
        <w:rPr>
          <w:rFonts w:ascii="Arial"/>
          <w:sz w:val="21"/>
        </w:rPr>
      </w:pPr>
    </w:p>
    <w:p w14:paraId="0C5460D9">
      <w:pPr>
        <w:spacing w:line="308" w:lineRule="auto"/>
        <w:rPr>
          <w:rFonts w:ascii="Arial"/>
          <w:sz w:val="21"/>
        </w:rPr>
      </w:pPr>
    </w:p>
    <w:p w14:paraId="036849A3">
      <w:pPr>
        <w:spacing w:before="94" w:line="224" w:lineRule="auto"/>
        <w:ind w:left="1934"/>
        <w:outlineLvl w:val="2"/>
        <w:rPr>
          <w:rFonts w:ascii="楷体" w:hAnsi="楷体" w:eastAsia="楷体" w:cs="楷体"/>
          <w:sz w:val="29"/>
          <w:szCs w:val="29"/>
        </w:rPr>
      </w:pPr>
      <w:r>
        <w:rPr>
          <w:rFonts w:ascii="楷体" w:hAnsi="楷体" w:eastAsia="楷体" w:cs="楷体"/>
          <w:b/>
          <w:bCs/>
          <w:spacing w:val="17"/>
          <w:sz w:val="29"/>
          <w:szCs w:val="29"/>
        </w:rPr>
        <w:t>第三节提升重点领域基础研究能力</w:t>
      </w:r>
    </w:p>
    <w:p w14:paraId="3D239463">
      <w:pPr>
        <w:spacing w:line="467" w:lineRule="auto"/>
        <w:rPr>
          <w:rFonts w:ascii="Arial"/>
          <w:sz w:val="21"/>
        </w:rPr>
      </w:pPr>
    </w:p>
    <w:p w14:paraId="51821D36">
      <w:pPr>
        <w:pStyle w:val="2"/>
        <w:spacing w:before="94" w:line="376" w:lineRule="auto"/>
        <w:ind w:firstLine="629"/>
        <w:jc w:val="both"/>
      </w:pPr>
      <w:r>
        <w:rPr>
          <w:spacing w:val="26"/>
        </w:rPr>
        <w:t>坚持服务战略需求和开展科学探索相结合，对接国家基础研</w:t>
      </w:r>
      <w:r>
        <w:rPr>
          <w:spacing w:val="15"/>
        </w:rPr>
        <w:t>究十年行动方案，积极争取国家原创探索项目，滚动实施省科技项</w:t>
      </w:r>
      <w:r>
        <w:rPr>
          <w:spacing w:val="14"/>
        </w:rPr>
        <w:t>目计划，加强战略性前瞻性基础研究。瞄准我省优势学科和交叉学</w:t>
      </w:r>
      <w:r>
        <w:rPr>
          <w:spacing w:val="-5"/>
        </w:rPr>
        <w:t>科的重要前沿方向，在信息科学、生命科学、材料科学、食品科学、现</w:t>
      </w:r>
      <w:r>
        <w:rPr>
          <w:spacing w:val="15"/>
        </w:rPr>
        <w:t>代农业、生物医药技术等领域攻克一批重大科学问题，在纳米科技与新材料、生命科学与医药健康、生物技术与绿色农业等领域攻克</w:t>
      </w:r>
      <w:r>
        <w:rPr>
          <w:spacing w:val="5"/>
        </w:rPr>
        <w:t>若干共性技术。集成跨学科、跨领域、跨单位的优势力量，适度超前</w:t>
      </w:r>
      <w:r>
        <w:rPr>
          <w:spacing w:val="6"/>
        </w:rPr>
        <w:t>开展应用基础研究，推动基础研究、应用研究和技术</w:t>
      </w:r>
      <w:r>
        <w:rPr>
          <w:spacing w:val="5"/>
        </w:rPr>
        <w:t>创新贯通发展。</w:t>
      </w:r>
    </w:p>
    <w:p w14:paraId="302453CB">
      <w:pPr>
        <w:spacing w:before="282" w:line="221" w:lineRule="auto"/>
        <w:ind w:left="2544"/>
        <w:outlineLvl w:val="2"/>
        <w:rPr>
          <w:rFonts w:ascii="黑体" w:hAnsi="黑体" w:eastAsia="黑体" w:cs="黑体"/>
          <w:sz w:val="29"/>
          <w:szCs w:val="29"/>
        </w:rPr>
      </w:pPr>
      <w:r>
        <w:rPr>
          <w:rFonts w:ascii="黑体" w:hAnsi="黑体" w:eastAsia="黑体" w:cs="黑体"/>
          <w:b/>
          <w:bCs/>
          <w:spacing w:val="15"/>
          <w:sz w:val="29"/>
          <w:szCs w:val="29"/>
        </w:rPr>
        <w:t>第三章构建创新支撑体系</w:t>
      </w:r>
    </w:p>
    <w:p w14:paraId="24E5EFE4">
      <w:pPr>
        <w:spacing w:line="456" w:lineRule="auto"/>
        <w:rPr>
          <w:rFonts w:ascii="Arial"/>
          <w:sz w:val="21"/>
        </w:rPr>
      </w:pPr>
    </w:p>
    <w:p w14:paraId="5E37C5D7">
      <w:pPr>
        <w:pStyle w:val="2"/>
        <w:spacing w:before="94" w:line="378" w:lineRule="auto"/>
        <w:ind w:right="24" w:firstLine="629"/>
        <w:jc w:val="both"/>
      </w:pPr>
      <w:r>
        <w:rPr>
          <w:spacing w:val="14"/>
        </w:rPr>
        <w:t>优化创新资源布局，集聚创新要素，完善创新协作机制，加快</w:t>
      </w:r>
      <w:r>
        <w:rPr>
          <w:spacing w:val="15"/>
        </w:rPr>
        <w:t>构建以平台为载体、以区域为支撑的全域创新体系，不断激发创新</w:t>
      </w:r>
      <w:r>
        <w:rPr>
          <w:spacing w:val="-4"/>
        </w:rPr>
        <w:t>活力、创业潜力、创造动力。</w:t>
      </w:r>
    </w:p>
    <w:p w14:paraId="21DBC7E3">
      <w:pPr>
        <w:spacing w:before="263" w:line="223" w:lineRule="auto"/>
        <w:ind w:left="2584"/>
        <w:outlineLvl w:val="2"/>
        <w:rPr>
          <w:rFonts w:ascii="楷体" w:hAnsi="楷体" w:eastAsia="楷体" w:cs="楷体"/>
          <w:sz w:val="29"/>
          <w:szCs w:val="29"/>
        </w:rPr>
      </w:pPr>
      <w:r>
        <w:rPr>
          <w:rFonts w:ascii="楷体" w:hAnsi="楷体" w:eastAsia="楷体" w:cs="楷体"/>
          <w:b/>
          <w:bCs/>
          <w:spacing w:val="13"/>
          <w:sz w:val="29"/>
          <w:szCs w:val="29"/>
        </w:rPr>
        <w:t>第一节优化协同创新布局</w:t>
      </w:r>
    </w:p>
    <w:p w14:paraId="175F7C18">
      <w:pPr>
        <w:spacing w:line="431" w:lineRule="auto"/>
        <w:rPr>
          <w:rFonts w:ascii="Arial"/>
          <w:sz w:val="21"/>
        </w:rPr>
      </w:pPr>
    </w:p>
    <w:p w14:paraId="254CD92E">
      <w:pPr>
        <w:pStyle w:val="2"/>
        <w:spacing w:before="95" w:line="372" w:lineRule="auto"/>
        <w:ind w:right="10" w:firstLine="629"/>
        <w:jc w:val="both"/>
      </w:pPr>
      <w:r>
        <w:rPr>
          <w:spacing w:val="3"/>
        </w:rPr>
        <w:t>坚持整体统筹、集聚带动、协同联动，构建“一核十城多链”的</w:t>
      </w:r>
      <w:r>
        <w:rPr>
          <w:spacing w:val="5"/>
        </w:rPr>
        <w:t>区域协同创新布局。强化南昌创新“头雁”地位，吸引长三角、粤港</w:t>
      </w:r>
      <w:r>
        <w:rPr>
          <w:spacing w:val="26"/>
        </w:rPr>
        <w:t>澳大湾区科技创新资源向大南昌都市圈集聚，把大南昌都市圈建成全省创新驱动发展核心引擎、中部地区创新发展重要一极。坚</w:t>
      </w:r>
      <w:r>
        <w:rPr>
          <w:spacing w:val="10"/>
        </w:rPr>
        <w:t>持“因城施策”,推动创新要素向南昌航空、中国(南昌)中医药</w:t>
      </w:r>
      <w:r>
        <w:rPr>
          <w:spacing w:val="9"/>
        </w:rPr>
        <w:t>、南</w:t>
      </w:r>
    </w:p>
    <w:p w14:paraId="324BFB0B">
      <w:pPr>
        <w:spacing w:line="372" w:lineRule="auto"/>
        <w:sectPr>
          <w:footerReference r:id="rId37" w:type="default"/>
          <w:pgSz w:w="11940" w:h="16800"/>
          <w:pgMar w:top="1428" w:right="1485" w:bottom="1979" w:left="1580" w:header="0" w:footer="1602" w:gutter="0"/>
          <w:cols w:space="720" w:num="1"/>
        </w:sectPr>
      </w:pPr>
    </w:p>
    <w:p w14:paraId="397A83C3">
      <w:pPr>
        <w:spacing w:line="293" w:lineRule="auto"/>
        <w:rPr>
          <w:rFonts w:ascii="Arial"/>
          <w:sz w:val="21"/>
        </w:rPr>
      </w:pPr>
    </w:p>
    <w:p w14:paraId="48A81E03">
      <w:pPr>
        <w:pStyle w:val="2"/>
        <w:spacing w:before="94" w:line="376" w:lineRule="auto"/>
        <w:ind w:left="10" w:right="131"/>
        <w:jc w:val="both"/>
      </w:pPr>
      <w:r>
        <w:rPr>
          <w:spacing w:val="5"/>
        </w:rPr>
        <w:t>昌</w:t>
      </w:r>
      <w:r>
        <w:rPr>
          <w:rFonts w:ascii="Times New Roman" w:hAnsi="Times New Roman" w:eastAsia="Times New Roman" w:cs="Times New Roman"/>
        </w:rPr>
        <w:t>VR</w:t>
      </w:r>
      <w:r>
        <w:rPr>
          <w:rFonts w:ascii="宋体" w:hAnsi="宋体" w:eastAsia="宋体" w:cs="宋体"/>
          <w:spacing w:val="5"/>
        </w:rPr>
        <w:t>、</w:t>
      </w:r>
      <w:r>
        <w:rPr>
          <w:spacing w:val="5"/>
        </w:rPr>
        <w:t>赣州稀金、抚州超算、吉安光电、鹰潭智慧、上饶大数据等科创城集聚，支持九江、景德镇、萍乡、新余、宜春立足</w:t>
      </w:r>
      <w:r>
        <w:rPr>
          <w:spacing w:val="4"/>
        </w:rPr>
        <w:t>本地优势创</w:t>
      </w:r>
      <w:r>
        <w:rPr>
          <w:spacing w:val="22"/>
        </w:rPr>
        <w:t>建科创城。实施产业链协同创新工程，围绕提升“2+6+</w:t>
      </w:r>
      <w:r>
        <w:rPr>
          <w:rFonts w:ascii="Times New Roman" w:hAnsi="Times New Roman" w:eastAsia="Times New Roman" w:cs="Times New Roman"/>
          <w:spacing w:val="21"/>
        </w:rPr>
        <w:t>N”</w:t>
      </w:r>
      <w:r>
        <w:rPr>
          <w:rFonts w:ascii="宋体" w:hAnsi="宋体" w:eastAsia="宋体" w:cs="宋体"/>
          <w:spacing w:val="21"/>
        </w:rPr>
        <w:t>①</w:t>
      </w:r>
      <w:r>
        <w:rPr>
          <w:spacing w:val="21"/>
        </w:rPr>
        <w:t>重点</w:t>
      </w:r>
      <w:r>
        <w:rPr>
          <w:spacing w:val="15"/>
        </w:rPr>
        <w:t>产业自主创新能力和国际竞争力，优化配置创新资源，形成多条具</w:t>
      </w:r>
      <w:r>
        <w:rPr>
          <w:spacing w:val="19"/>
        </w:rPr>
        <w:t>有较强竞争力的产业创新链。</w:t>
      </w:r>
    </w:p>
    <w:p w14:paraId="15C4D771">
      <w:pPr>
        <w:spacing w:before="320" w:line="224" w:lineRule="auto"/>
        <w:ind w:left="2444"/>
        <w:outlineLvl w:val="2"/>
        <w:rPr>
          <w:rFonts w:ascii="楷体" w:hAnsi="楷体" w:eastAsia="楷体" w:cs="楷体"/>
          <w:sz w:val="29"/>
          <w:szCs w:val="29"/>
        </w:rPr>
      </w:pPr>
      <w:r>
        <w:rPr>
          <w:rFonts w:ascii="楷体" w:hAnsi="楷体" w:eastAsia="楷体" w:cs="楷体"/>
          <w:b/>
          <w:bCs/>
          <w:spacing w:val="13"/>
          <w:sz w:val="29"/>
          <w:szCs w:val="29"/>
        </w:rPr>
        <w:t>第二节建设高能级创新平台</w:t>
      </w:r>
    </w:p>
    <w:p w14:paraId="3CCDC1E1">
      <w:pPr>
        <w:spacing w:line="457" w:lineRule="auto"/>
        <w:rPr>
          <w:rFonts w:ascii="Arial"/>
          <w:sz w:val="21"/>
        </w:rPr>
      </w:pPr>
    </w:p>
    <w:p w14:paraId="7A2F43BA">
      <w:pPr>
        <w:pStyle w:val="2"/>
        <w:spacing w:before="95" w:line="376" w:lineRule="auto"/>
        <w:ind w:left="10" w:right="129" w:firstLine="659"/>
        <w:jc w:val="both"/>
      </w:pPr>
      <w:r>
        <w:rPr>
          <w:spacing w:val="25"/>
        </w:rPr>
        <w:t>全面推进鄱阳湖国家自主创新示范区建设，在科技成果转移</w:t>
      </w:r>
      <w:r>
        <w:rPr>
          <w:spacing w:val="3"/>
        </w:rPr>
        <w:t>转化、科技投融资体系建设、科技创新“放管服”改革、协同开放创</w:t>
      </w:r>
      <w:r>
        <w:rPr>
          <w:spacing w:val="25"/>
        </w:rPr>
        <w:t>新等领域探索示范。实施国家级创新平台攻坚行动，依托中科院赣江创新研究院积极创建稀土新材料国家实验室，充分发挥高校</w:t>
      </w:r>
      <w:r>
        <w:rPr>
          <w:spacing w:val="14"/>
        </w:rPr>
        <w:t>科研平台作用，努力创建轨道交通基础设施性能监测与保障、稀土</w:t>
      </w:r>
      <w:r>
        <w:rPr>
          <w:spacing w:val="15"/>
        </w:rPr>
        <w:t>科技与材料、持久性污染控制与资源循环利用、航空应急救援等国</w:t>
      </w:r>
      <w:r>
        <w:rPr>
          <w:spacing w:val="24"/>
        </w:rPr>
        <w:t>家重点实验室。按照国家统一部署，谋划建设国家重大科技基础</w:t>
      </w:r>
      <w:r>
        <w:rPr>
          <w:spacing w:val="-5"/>
        </w:rPr>
        <w:t>设施。通过引进、合作等方式，与“大院大所”“名校名企</w:t>
      </w:r>
      <w:r>
        <w:rPr>
          <w:spacing w:val="-6"/>
        </w:rPr>
        <w:t>”共建高端</w:t>
      </w:r>
      <w:r>
        <w:rPr>
          <w:spacing w:val="14"/>
        </w:rPr>
        <w:t>研发机构。加大省级创新平台的建设力度，实现重点产业、重点学</w:t>
      </w:r>
      <w:r>
        <w:rPr>
          <w:spacing w:val="26"/>
        </w:rPr>
        <w:t>科双覆盖，推动大中型工业企业和规模以上高新技术企业研发机</w:t>
      </w:r>
      <w:r>
        <w:rPr>
          <w:spacing w:val="25"/>
        </w:rPr>
        <w:t>构全覆盖。提升省科学院等省属科研机构创新能力建设。加快新</w:t>
      </w:r>
      <w:r>
        <w:rPr>
          <w:spacing w:val="22"/>
        </w:rPr>
        <w:t>型研发机构培育。充分发挥现有国家级创新平台作用。</w:t>
      </w:r>
    </w:p>
    <w:p w14:paraId="00244559">
      <w:pPr>
        <w:spacing w:line="261" w:lineRule="auto"/>
        <w:rPr>
          <w:rFonts w:ascii="Arial"/>
          <w:sz w:val="21"/>
        </w:rPr>
      </w:pPr>
      <w:r>
        <w:drawing>
          <wp:anchor distT="0" distB="0" distL="0" distR="0" simplePos="0" relativeHeight="251665408" behindDoc="0" locked="0" layoutInCell="1" allowOverlap="1">
            <wp:simplePos x="0" y="0"/>
            <wp:positionH relativeFrom="column">
              <wp:posOffset>0</wp:posOffset>
            </wp:positionH>
            <wp:positionV relativeFrom="paragraph">
              <wp:posOffset>92075</wp:posOffset>
            </wp:positionV>
            <wp:extent cx="1435100" cy="6350"/>
            <wp:effectExtent l="0" t="0" r="0" b="0"/>
            <wp:wrapNone/>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90"/>
                    <a:stretch>
                      <a:fillRect/>
                    </a:stretch>
                  </pic:blipFill>
                  <pic:spPr>
                    <a:xfrm>
                      <a:off x="0" y="0"/>
                      <a:ext cx="1435102" cy="6400"/>
                    </a:xfrm>
                    <a:prstGeom prst="rect">
                      <a:avLst/>
                    </a:prstGeom>
                  </pic:spPr>
                </pic:pic>
              </a:graphicData>
            </a:graphic>
          </wp:anchor>
        </w:drawing>
      </w:r>
    </w:p>
    <w:p w14:paraId="552DA3A6">
      <w:pPr>
        <w:spacing w:line="261" w:lineRule="auto"/>
        <w:rPr>
          <w:rFonts w:ascii="Arial"/>
          <w:sz w:val="21"/>
        </w:rPr>
      </w:pPr>
    </w:p>
    <w:p w14:paraId="2EDC8F44">
      <w:pPr>
        <w:spacing w:before="65" w:line="279" w:lineRule="auto"/>
        <w:ind w:left="10" w:firstLine="419"/>
        <w:jc w:val="both"/>
        <w:rPr>
          <w:rFonts w:ascii="宋体" w:hAnsi="宋体" w:eastAsia="宋体" w:cs="宋体"/>
          <w:sz w:val="20"/>
          <w:szCs w:val="20"/>
        </w:rPr>
      </w:pPr>
      <w:r>
        <w:rPr>
          <w:rFonts w:ascii="宋体" w:hAnsi="宋体" w:eastAsia="宋体" w:cs="宋体"/>
          <w:spacing w:val="4"/>
          <w:sz w:val="20"/>
          <w:szCs w:val="20"/>
        </w:rPr>
        <w:t>①</w:t>
      </w:r>
      <w:r>
        <w:rPr>
          <w:rFonts w:ascii="Times New Roman" w:hAnsi="Times New Roman" w:eastAsia="Times New Roman" w:cs="Times New Roman"/>
          <w:spacing w:val="4"/>
          <w:sz w:val="20"/>
          <w:szCs w:val="20"/>
        </w:rPr>
        <w:t>2+6+N:</w:t>
      </w:r>
      <w:r>
        <w:rPr>
          <w:rFonts w:ascii="宋体" w:hAnsi="宋体" w:eastAsia="宋体" w:cs="宋体"/>
          <w:spacing w:val="4"/>
          <w:sz w:val="20"/>
          <w:szCs w:val="20"/>
        </w:rPr>
        <w:t>有色金属、电子信息2个产业主营业务收入迈上万亿级，装备制造、石化</w:t>
      </w:r>
      <w:r>
        <w:rPr>
          <w:rFonts w:ascii="宋体" w:hAnsi="宋体" w:eastAsia="宋体" w:cs="宋体"/>
          <w:spacing w:val="3"/>
          <w:sz w:val="20"/>
          <w:szCs w:val="20"/>
        </w:rPr>
        <w:t>、建材、</w:t>
      </w:r>
      <w:r>
        <w:rPr>
          <w:rFonts w:ascii="宋体" w:hAnsi="宋体" w:eastAsia="宋体" w:cs="宋体"/>
          <w:spacing w:val="-2"/>
          <w:sz w:val="20"/>
          <w:szCs w:val="20"/>
        </w:rPr>
        <w:t>纺织、食品、汽车6个产业迈上五千亿级，航空、中医药、移动</w:t>
      </w:r>
      <w:r>
        <w:rPr>
          <w:rFonts w:ascii="宋体" w:hAnsi="宋体" w:eastAsia="宋体" w:cs="宋体"/>
          <w:spacing w:val="-3"/>
          <w:sz w:val="20"/>
          <w:szCs w:val="20"/>
        </w:rPr>
        <w:t>物联网、半导体照明、</w:t>
      </w:r>
      <w:r>
        <w:rPr>
          <w:rFonts w:ascii="Times New Roman" w:hAnsi="Times New Roman" w:eastAsia="Times New Roman" w:cs="Times New Roman"/>
          <w:spacing w:val="-3"/>
          <w:sz w:val="20"/>
          <w:szCs w:val="20"/>
        </w:rPr>
        <w:t>VR</w:t>
      </w:r>
      <w:r>
        <w:rPr>
          <w:rFonts w:ascii="宋体" w:hAnsi="宋体" w:eastAsia="宋体" w:cs="宋体"/>
          <w:spacing w:val="-3"/>
          <w:sz w:val="20"/>
          <w:szCs w:val="20"/>
        </w:rPr>
        <w:t>、节能环保等</w:t>
      </w:r>
      <w:r>
        <w:rPr>
          <w:rFonts w:ascii="Times New Roman" w:hAnsi="Times New Roman" w:eastAsia="Times New Roman" w:cs="Times New Roman"/>
          <w:spacing w:val="9"/>
          <w:sz w:val="20"/>
          <w:szCs w:val="20"/>
        </w:rPr>
        <w:t>N</w:t>
      </w:r>
      <w:r>
        <w:rPr>
          <w:rFonts w:ascii="宋体" w:hAnsi="宋体" w:eastAsia="宋体" w:cs="宋体"/>
          <w:spacing w:val="9"/>
          <w:sz w:val="20"/>
          <w:szCs w:val="20"/>
        </w:rPr>
        <w:t>个产业迈上千亿级。</w:t>
      </w:r>
    </w:p>
    <w:p w14:paraId="6D53010A">
      <w:pPr>
        <w:spacing w:line="279" w:lineRule="auto"/>
        <w:rPr>
          <w:rFonts w:ascii="宋体" w:hAnsi="宋体" w:eastAsia="宋体" w:cs="宋体"/>
          <w:sz w:val="20"/>
          <w:szCs w:val="20"/>
        </w:rPr>
        <w:sectPr>
          <w:footerReference r:id="rId38" w:type="default"/>
          <w:pgSz w:w="11940" w:h="16800"/>
          <w:pgMar w:top="1428" w:right="1609" w:bottom="2029" w:left="1340" w:header="0" w:footer="1652" w:gutter="0"/>
          <w:cols w:space="720" w:num="1"/>
        </w:sectPr>
      </w:pPr>
    </w:p>
    <w:p w14:paraId="4880A6FE">
      <w:pPr>
        <w:spacing w:line="293" w:lineRule="auto"/>
        <w:rPr>
          <w:rFonts w:ascii="Arial"/>
          <w:sz w:val="21"/>
        </w:rPr>
      </w:pPr>
    </w:p>
    <w:p w14:paraId="5A45A4D6">
      <w:pPr>
        <w:spacing w:line="294" w:lineRule="auto"/>
        <w:rPr>
          <w:rFonts w:ascii="Arial"/>
          <w:sz w:val="21"/>
        </w:rPr>
      </w:pPr>
    </w:p>
    <w:p w14:paraId="201AB599">
      <w:pPr>
        <w:spacing w:before="95" w:line="224" w:lineRule="auto"/>
        <w:ind w:left="2254"/>
        <w:outlineLvl w:val="2"/>
        <w:rPr>
          <w:rFonts w:ascii="楷体" w:hAnsi="楷体" w:eastAsia="楷体" w:cs="楷体"/>
          <w:sz w:val="29"/>
          <w:szCs w:val="29"/>
        </w:rPr>
      </w:pPr>
      <w:r>
        <w:rPr>
          <w:rFonts w:ascii="楷体" w:hAnsi="楷体" w:eastAsia="楷体" w:cs="楷体"/>
          <w:b/>
          <w:bCs/>
          <w:spacing w:val="16"/>
          <w:sz w:val="29"/>
          <w:szCs w:val="29"/>
        </w:rPr>
        <w:t>第三节壮大高新技术企业梯队</w:t>
      </w:r>
    </w:p>
    <w:p w14:paraId="523FF98F">
      <w:pPr>
        <w:spacing w:line="455" w:lineRule="auto"/>
        <w:rPr>
          <w:rFonts w:ascii="Arial"/>
          <w:sz w:val="21"/>
        </w:rPr>
      </w:pPr>
    </w:p>
    <w:p w14:paraId="36ABD07E">
      <w:pPr>
        <w:pStyle w:val="2"/>
        <w:spacing w:before="95" w:line="376" w:lineRule="auto"/>
        <w:ind w:right="143" w:firstLine="659"/>
        <w:jc w:val="both"/>
      </w:pPr>
      <w:r>
        <w:rPr>
          <w:spacing w:val="25"/>
        </w:rPr>
        <w:t>实施科技型企业梯次培育行动。聚焦新技术、新产业、</w:t>
      </w:r>
      <w:r>
        <w:rPr>
          <w:spacing w:val="24"/>
        </w:rPr>
        <w:t>新业</w:t>
      </w:r>
      <w:r>
        <w:rPr>
          <w:spacing w:val="14"/>
        </w:rPr>
        <w:t>态、新模式，培育一批独角兽、瞪羚企业。鼓励高新技术企业持续</w:t>
      </w:r>
      <w:r>
        <w:rPr>
          <w:spacing w:val="15"/>
        </w:rPr>
        <w:t>增加研发投入，突破一批核心关键技术，提升自主创新能力，持续</w:t>
      </w:r>
      <w:r>
        <w:rPr>
          <w:spacing w:val="26"/>
        </w:rPr>
        <w:t>壮大高新技术产业。大力培育科技型中小企业，积极构建适应技</w:t>
      </w:r>
      <w:r>
        <w:rPr>
          <w:spacing w:val="14"/>
        </w:rPr>
        <w:t>术型创业企业发展需求的科技孵化生态，形成以独角兽、瞪羚企业</w:t>
      </w:r>
      <w:r>
        <w:rPr>
          <w:spacing w:val="15"/>
        </w:rPr>
        <w:t>为突破口，高新技术企业为主体，科技型中小企业为生力军的科技</w:t>
      </w:r>
      <w:r>
        <w:rPr>
          <w:spacing w:val="16"/>
        </w:rPr>
        <w:t>型企业梯次发展格局，推动大中小科技型企业融通创新。</w:t>
      </w:r>
    </w:p>
    <w:p w14:paraId="695AAAAE">
      <w:pPr>
        <w:spacing w:before="282" w:line="221" w:lineRule="auto"/>
        <w:ind w:left="2564"/>
        <w:outlineLvl w:val="2"/>
        <w:rPr>
          <w:rFonts w:ascii="黑体" w:hAnsi="黑体" w:eastAsia="黑体" w:cs="黑体"/>
          <w:sz w:val="29"/>
          <w:szCs w:val="29"/>
        </w:rPr>
      </w:pPr>
      <w:r>
        <w:rPr>
          <w:rFonts w:ascii="黑体" w:hAnsi="黑体" w:eastAsia="黑体" w:cs="黑体"/>
          <w:b/>
          <w:bCs/>
          <w:spacing w:val="13"/>
          <w:sz w:val="29"/>
          <w:szCs w:val="29"/>
        </w:rPr>
        <w:t>第四章营造良好创新环境</w:t>
      </w:r>
    </w:p>
    <w:p w14:paraId="702CB27C">
      <w:pPr>
        <w:spacing w:line="463" w:lineRule="auto"/>
        <w:rPr>
          <w:rFonts w:ascii="Arial"/>
          <w:sz w:val="21"/>
        </w:rPr>
      </w:pPr>
    </w:p>
    <w:p w14:paraId="700EE163">
      <w:pPr>
        <w:pStyle w:val="2"/>
        <w:spacing w:before="94" w:line="372" w:lineRule="auto"/>
        <w:ind w:right="123" w:firstLine="659"/>
        <w:jc w:val="both"/>
      </w:pPr>
      <w:r>
        <w:rPr>
          <w:spacing w:val="26"/>
        </w:rPr>
        <w:t>深化科技体制机制改革，破除束缚创新和成果</w:t>
      </w:r>
      <w:r>
        <w:rPr>
          <w:spacing w:val="25"/>
        </w:rPr>
        <w:t>转化的制度障</w:t>
      </w:r>
      <w:r>
        <w:rPr>
          <w:spacing w:val="14"/>
        </w:rPr>
        <w:t>碍，优化创新制度供给，营造创新活力竞相迸发、创新成果高效转</w:t>
      </w:r>
      <w:r>
        <w:rPr>
          <w:spacing w:val="10"/>
        </w:rPr>
        <w:t>化、创新价值充分体现的创新环境。</w:t>
      </w:r>
    </w:p>
    <w:p w14:paraId="1D872E91">
      <w:pPr>
        <w:spacing w:before="298" w:line="224" w:lineRule="auto"/>
        <w:ind w:left="2264"/>
        <w:outlineLvl w:val="2"/>
        <w:rPr>
          <w:rFonts w:ascii="楷体" w:hAnsi="楷体" w:eastAsia="楷体" w:cs="楷体"/>
          <w:sz w:val="29"/>
          <w:szCs w:val="29"/>
        </w:rPr>
      </w:pPr>
      <w:r>
        <w:rPr>
          <w:rFonts w:ascii="楷体" w:hAnsi="楷体" w:eastAsia="楷体" w:cs="楷体"/>
          <w:b/>
          <w:bCs/>
          <w:spacing w:val="12"/>
          <w:sz w:val="29"/>
          <w:szCs w:val="29"/>
        </w:rPr>
        <w:t>第一节完善科技创新体制机制</w:t>
      </w:r>
    </w:p>
    <w:p w14:paraId="74C34996">
      <w:pPr>
        <w:spacing w:line="452" w:lineRule="auto"/>
        <w:rPr>
          <w:rFonts w:ascii="Arial"/>
          <w:sz w:val="21"/>
        </w:rPr>
      </w:pPr>
    </w:p>
    <w:p w14:paraId="17F2FE8C">
      <w:pPr>
        <w:pStyle w:val="2"/>
        <w:spacing w:before="94" w:line="372" w:lineRule="auto"/>
        <w:ind w:firstLine="659"/>
        <w:jc w:val="both"/>
      </w:pPr>
      <w:r>
        <w:rPr>
          <w:spacing w:val="18"/>
        </w:rPr>
        <w:t>完善科技创新治理，推动科技管理体系、科技决策机制再造。</w:t>
      </w:r>
      <w:r>
        <w:rPr>
          <w:spacing w:val="15"/>
        </w:rPr>
        <w:t>加快科研院所改革，在科研经费、政府采购、人才引进等方面赋予高校、科研院所更大自主权，探索建立赋予科研人员职务科技成果</w:t>
      </w:r>
      <w:r>
        <w:rPr>
          <w:spacing w:val="26"/>
        </w:rPr>
        <w:t>所有权或长期使用权的机制和模式。健全以创新质量和贡献为导</w:t>
      </w:r>
      <w:r>
        <w:rPr>
          <w:spacing w:val="15"/>
        </w:rPr>
        <w:t>向的绩效评价体系，落实以增加知识价值为导向的分配政策，构建</w:t>
      </w:r>
      <w:r>
        <w:rPr>
          <w:spacing w:val="26"/>
        </w:rPr>
        <w:t>充分体现创新要素价值的收益分配机制，支持科技成果收益向科</w:t>
      </w:r>
    </w:p>
    <w:p w14:paraId="5958BAEB">
      <w:pPr>
        <w:spacing w:line="372" w:lineRule="auto"/>
        <w:sectPr>
          <w:footerReference r:id="rId39" w:type="default"/>
          <w:pgSz w:w="11940" w:h="16800"/>
          <w:pgMar w:top="1428" w:right="1365" w:bottom="1989" w:left="1580" w:header="0" w:footer="1612" w:gutter="0"/>
          <w:cols w:space="720" w:num="1"/>
        </w:sectPr>
      </w:pPr>
    </w:p>
    <w:p w14:paraId="0FBD6C62">
      <w:pPr>
        <w:spacing w:line="337" w:lineRule="auto"/>
        <w:rPr>
          <w:rFonts w:ascii="Arial"/>
          <w:sz w:val="21"/>
        </w:rPr>
      </w:pPr>
    </w:p>
    <w:p w14:paraId="0D25056B">
      <w:pPr>
        <w:pStyle w:val="2"/>
        <w:spacing w:before="95" w:line="368" w:lineRule="auto"/>
        <w:ind w:left="24" w:right="51"/>
        <w:jc w:val="both"/>
      </w:pPr>
      <w:r>
        <w:rPr>
          <w:spacing w:val="25"/>
        </w:rPr>
        <w:t>研人员倾斜。优化科技奖励项目，进一步激发科研人员创新积极</w:t>
      </w:r>
      <w:r>
        <w:rPr>
          <w:spacing w:val="15"/>
        </w:rPr>
        <w:t>性。进一步深化创新成果处置权、使用权和收益权改革。推动科研项目经费“包干制”试点。完善科研活动全流程诚信管理。加强科</w:t>
      </w:r>
      <w:r>
        <w:rPr>
          <w:spacing w:val="10"/>
        </w:rPr>
        <w:t>技伦理监管。主动对接全球创新资源，加强与发达地区科技合作。</w:t>
      </w:r>
    </w:p>
    <w:p w14:paraId="4FA3F9CB">
      <w:pPr>
        <w:spacing w:before="299" w:line="224" w:lineRule="auto"/>
        <w:ind w:left="2579"/>
        <w:outlineLvl w:val="2"/>
        <w:rPr>
          <w:rFonts w:ascii="楷体" w:hAnsi="楷体" w:eastAsia="楷体" w:cs="楷体"/>
          <w:sz w:val="29"/>
          <w:szCs w:val="29"/>
        </w:rPr>
      </w:pPr>
      <w:r>
        <w:rPr>
          <w:rFonts w:ascii="楷体" w:hAnsi="楷体" w:eastAsia="楷体" w:cs="楷体"/>
          <w:b/>
          <w:bCs/>
          <w:spacing w:val="14"/>
          <w:sz w:val="29"/>
          <w:szCs w:val="29"/>
        </w:rPr>
        <w:t>第二节激活各类创新要素</w:t>
      </w:r>
    </w:p>
    <w:p w14:paraId="7B10C04B">
      <w:pPr>
        <w:spacing w:line="441" w:lineRule="auto"/>
        <w:rPr>
          <w:rFonts w:ascii="Arial"/>
          <w:sz w:val="21"/>
        </w:rPr>
      </w:pPr>
    </w:p>
    <w:p w14:paraId="1C4415BA">
      <w:pPr>
        <w:pStyle w:val="2"/>
        <w:spacing w:before="94" w:line="369" w:lineRule="auto"/>
        <w:ind w:left="24" w:firstLine="620"/>
        <w:jc w:val="both"/>
      </w:pPr>
      <w:r>
        <w:rPr>
          <w:spacing w:val="3"/>
        </w:rPr>
        <w:t>全面优化劳动、资本、土地、知识、技术、管理、数据等要素配</w:t>
      </w:r>
      <w:r>
        <w:rPr>
          <w:spacing w:val="14"/>
        </w:rPr>
        <w:t>置，激发创新创业活力。完善金融支持创新体系，积极发展科技金</w:t>
      </w:r>
      <w:r>
        <w:rPr>
          <w:spacing w:val="-3"/>
        </w:rPr>
        <w:t>融专营机构，创新“科贷通”“知识产权质押融资”等科技金融产品，</w:t>
      </w:r>
      <w:r>
        <w:rPr>
          <w:spacing w:val="14"/>
        </w:rPr>
        <w:t>支持发展天使投资、创业投资、风险投资等基金。积极创建国家级</w:t>
      </w:r>
      <w:r>
        <w:rPr>
          <w:spacing w:val="25"/>
        </w:rPr>
        <w:t>知识产权保护中心，支持重点开发区建立知识产权维权援助工作</w:t>
      </w:r>
      <w:r>
        <w:rPr>
          <w:spacing w:val="15"/>
        </w:rPr>
        <w:t>站。拓展“江西省网上常设技术市场”综合服务</w:t>
      </w:r>
      <w:r>
        <w:rPr>
          <w:spacing w:val="14"/>
        </w:rPr>
        <w:t>功能，在有条件的</w:t>
      </w:r>
      <w:r>
        <w:rPr>
          <w:spacing w:val="24"/>
        </w:rPr>
        <w:t>国家级高新技术产业开发区设立转移转化分中心和技术</w:t>
      </w:r>
      <w:r>
        <w:rPr>
          <w:spacing w:val="23"/>
        </w:rPr>
        <w:t>交易分市</w:t>
      </w:r>
      <w:r>
        <w:rPr>
          <w:spacing w:val="14"/>
        </w:rPr>
        <w:t>场，健全技术市场交易后补助工作机制。全面推进管理创新，完善科技成果转移转化机制，培育创投家等复合型人才，及时推动科研</w:t>
      </w:r>
      <w:r>
        <w:rPr>
          <w:spacing w:val="22"/>
        </w:rPr>
        <w:t>成果转化落地。大力推进数据资源开发利用。</w:t>
      </w:r>
    </w:p>
    <w:p w14:paraId="555B0DC8">
      <w:pPr>
        <w:spacing w:before="144" w:line="219" w:lineRule="auto"/>
        <w:ind w:left="3178"/>
        <w:rPr>
          <w:rFonts w:ascii="宋体" w:hAnsi="宋体" w:eastAsia="宋体" w:cs="宋体"/>
          <w:sz w:val="24"/>
          <w:szCs w:val="24"/>
        </w:rPr>
      </w:pPr>
      <w:r>
        <w:pict>
          <v:shape id="_x0000_s1028" o:spid="_x0000_s1028" style="position:absolute;left:0pt;margin-left:0pt;margin-top:0.7pt;height:167.55pt;width:444pt;z-index:-251650048;mso-width-relative:page;mso-height-relative:page;" filled="f" stroked="t" coordsize="8880,3351" path="m5,5l5,484m5,5l8874,5m8874,5l8874,484m5,484l8874,484m5,484l5,3345m5,484l8874,484m8874,484l8874,3345m5,3345l8874,3345e">
            <v:fill on="f" focussize="0,0"/>
            <v:stroke weight="0.5pt" color="#000000" miterlimit="10" joinstyle="miter"/>
            <v:imagedata o:title=""/>
            <o:lock v:ext="edit"/>
          </v:shape>
        </w:pict>
      </w:r>
      <w:r>
        <w:rPr>
          <w:rFonts w:ascii="宋体" w:hAnsi="宋体" w:eastAsia="宋体" w:cs="宋体"/>
          <w:b/>
          <w:bCs/>
          <w:spacing w:val="-4"/>
          <w:sz w:val="24"/>
          <w:szCs w:val="24"/>
        </w:rPr>
        <w:t>专栏2科技创新重大工程</w:t>
      </w:r>
    </w:p>
    <w:p w14:paraId="462611D2">
      <w:pPr>
        <w:spacing w:before="315" w:line="219" w:lineRule="auto"/>
        <w:ind w:left="608"/>
        <w:outlineLvl w:val="3"/>
        <w:rPr>
          <w:rFonts w:ascii="宋体" w:hAnsi="宋体" w:eastAsia="宋体" w:cs="宋体"/>
          <w:sz w:val="24"/>
          <w:szCs w:val="24"/>
        </w:rPr>
      </w:pPr>
      <w:r>
        <w:rPr>
          <w:rFonts w:ascii="宋体" w:hAnsi="宋体" w:eastAsia="宋体" w:cs="宋体"/>
          <w:b/>
          <w:bCs/>
          <w:spacing w:val="-4"/>
          <w:sz w:val="24"/>
          <w:szCs w:val="24"/>
        </w:rPr>
        <w:t>(一)科技创新平台建设工程。</w:t>
      </w:r>
    </w:p>
    <w:p w14:paraId="2F48CF59">
      <w:pPr>
        <w:spacing w:before="75" w:line="278" w:lineRule="auto"/>
        <w:ind w:left="118" w:right="116" w:firstLine="490"/>
        <w:rPr>
          <w:rFonts w:ascii="宋体" w:hAnsi="宋体" w:eastAsia="宋体" w:cs="宋体"/>
          <w:sz w:val="24"/>
          <w:szCs w:val="24"/>
        </w:rPr>
      </w:pPr>
      <w:r>
        <w:rPr>
          <w:rFonts w:ascii="宋体" w:hAnsi="宋体" w:eastAsia="宋体" w:cs="宋体"/>
          <w:b/>
          <w:bCs/>
          <w:spacing w:val="-3"/>
          <w:sz w:val="24"/>
          <w:szCs w:val="24"/>
        </w:rPr>
        <w:t>组建5个国家重点实验室和国家技术创新中心，新增国家企业技术中心15个。</w:t>
      </w:r>
      <w:r>
        <w:rPr>
          <w:rFonts w:ascii="宋体" w:hAnsi="宋体" w:eastAsia="宋体" w:cs="宋体"/>
          <w:b/>
          <w:bCs/>
          <w:spacing w:val="-2"/>
          <w:sz w:val="24"/>
          <w:szCs w:val="24"/>
        </w:rPr>
        <w:t>启动建设5个省级实验室、10个省级重大产业创新平台，整合建设5</w:t>
      </w:r>
      <w:r>
        <w:rPr>
          <w:rFonts w:ascii="宋体" w:hAnsi="宋体" w:eastAsia="宋体" w:cs="宋体"/>
          <w:b/>
          <w:bCs/>
          <w:spacing w:val="-3"/>
          <w:sz w:val="24"/>
          <w:szCs w:val="24"/>
        </w:rPr>
        <w:t>00个省级重点</w:t>
      </w:r>
      <w:r>
        <w:rPr>
          <w:rFonts w:ascii="宋体" w:hAnsi="宋体" w:eastAsia="宋体" w:cs="宋体"/>
          <w:b/>
          <w:bCs/>
          <w:spacing w:val="2"/>
          <w:sz w:val="24"/>
          <w:szCs w:val="24"/>
        </w:rPr>
        <w:t>实验室、省级技术创新中心和临床医学研究中心。新增200个省级工程研究中心、</w:t>
      </w:r>
    </w:p>
    <w:p w14:paraId="79E96058">
      <w:pPr>
        <w:spacing w:before="6" w:line="282" w:lineRule="auto"/>
        <w:ind w:left="28" w:right="44" w:firstLine="150"/>
        <w:rPr>
          <w:rFonts w:ascii="宋体" w:hAnsi="宋体" w:eastAsia="宋体" w:cs="宋体"/>
          <w:sz w:val="24"/>
          <w:szCs w:val="24"/>
        </w:rPr>
      </w:pPr>
      <w:r>
        <w:rPr>
          <w:rFonts w:ascii="宋体" w:hAnsi="宋体" w:eastAsia="宋体" w:cs="宋体"/>
          <w:b/>
          <w:bCs/>
          <w:spacing w:val="-2"/>
          <w:sz w:val="24"/>
          <w:szCs w:val="24"/>
        </w:rPr>
        <w:t>150个省级企业技术中心、50个省级“双创”示</w:t>
      </w:r>
      <w:r>
        <w:rPr>
          <w:rFonts w:ascii="宋体" w:hAnsi="宋体" w:eastAsia="宋体" w:cs="宋体"/>
          <w:b/>
          <w:bCs/>
          <w:spacing w:val="-3"/>
          <w:sz w:val="24"/>
          <w:szCs w:val="24"/>
        </w:rPr>
        <w:t>范基地。推进中科院赣江创新研究院、中药国家大科学装置、磁约束聚变与材料改性实验平台、南</w:t>
      </w:r>
      <w:r>
        <w:rPr>
          <w:rFonts w:ascii="宋体" w:hAnsi="宋体" w:eastAsia="宋体" w:cs="宋体"/>
          <w:b/>
          <w:bCs/>
          <w:spacing w:val="-4"/>
          <w:sz w:val="24"/>
          <w:szCs w:val="24"/>
        </w:rPr>
        <w:t>昌大学国际材料创新</w:t>
      </w:r>
      <w:r>
        <w:rPr>
          <w:rFonts w:ascii="宋体" w:hAnsi="宋体" w:eastAsia="宋体" w:cs="宋体"/>
          <w:b/>
          <w:bCs/>
          <w:spacing w:val="5"/>
          <w:sz w:val="24"/>
          <w:szCs w:val="24"/>
        </w:rPr>
        <w:t>研究院等重大平台建设。</w:t>
      </w:r>
    </w:p>
    <w:p w14:paraId="2EB80FBA">
      <w:pPr>
        <w:spacing w:line="282" w:lineRule="auto"/>
        <w:rPr>
          <w:rFonts w:ascii="宋体" w:hAnsi="宋体" w:eastAsia="宋体" w:cs="宋体"/>
          <w:sz w:val="24"/>
          <w:szCs w:val="24"/>
        </w:rPr>
        <w:sectPr>
          <w:footerReference r:id="rId40" w:type="default"/>
          <w:pgSz w:w="11940" w:h="16800"/>
          <w:pgMar w:top="1428" w:right="1677" w:bottom="2009" w:left="1335" w:header="0" w:footer="1632" w:gutter="0"/>
          <w:cols w:space="720" w:num="1"/>
        </w:sectPr>
      </w:pPr>
    </w:p>
    <w:p w14:paraId="416E0C17">
      <w:pPr>
        <w:spacing w:before="100"/>
      </w:pPr>
    </w:p>
    <w:tbl>
      <w:tblPr>
        <w:tblStyle w:val="5"/>
        <w:tblW w:w="8959" w:type="dxa"/>
        <w:tblInd w:w="5" w:type="dxa"/>
        <w:tblBorders>
          <w:top w:val="single" w:color="000000" w:sz="6" w:space="0"/>
          <w:left w:val="single" w:color="000000" w:sz="4" w:space="0"/>
          <w:bottom w:val="single" w:color="000000" w:sz="2"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59"/>
      </w:tblGrid>
      <w:tr w14:paraId="04B18B39">
        <w:tblPrEx>
          <w:tblBorders>
            <w:top w:val="single" w:color="000000" w:sz="6" w:space="0"/>
            <w:left w:val="single" w:color="000000" w:sz="4" w:space="0"/>
            <w:bottom w:val="single" w:color="000000" w:sz="2"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5559" w:hRule="atLeast"/>
        </w:trPr>
        <w:tc>
          <w:tcPr>
            <w:tcW w:w="8959" w:type="dxa"/>
            <w:vAlign w:val="top"/>
          </w:tcPr>
          <w:p w14:paraId="5387AC79">
            <w:pPr>
              <w:spacing w:line="261" w:lineRule="auto"/>
              <w:rPr>
                <w:rFonts w:ascii="Arial"/>
                <w:sz w:val="21"/>
              </w:rPr>
            </w:pPr>
          </w:p>
          <w:p w14:paraId="038B4F90">
            <w:pPr>
              <w:spacing w:before="71" w:line="230" w:lineRule="auto"/>
              <w:ind w:left="623"/>
              <w:outlineLvl w:val="4"/>
              <w:rPr>
                <w:rFonts w:ascii="楷体" w:hAnsi="楷体" w:eastAsia="楷体" w:cs="楷体"/>
                <w:sz w:val="22"/>
                <w:szCs w:val="22"/>
              </w:rPr>
            </w:pPr>
            <w:r>
              <w:rPr>
                <w:rFonts w:ascii="楷体" w:hAnsi="楷体" w:eastAsia="楷体" w:cs="楷体"/>
                <w:b/>
                <w:bCs/>
                <w:spacing w:val="13"/>
                <w:sz w:val="22"/>
                <w:szCs w:val="22"/>
              </w:rPr>
              <w:t>(二)关键核心技术攻坚行动。</w:t>
            </w:r>
          </w:p>
          <w:p w14:paraId="743522F3">
            <w:pPr>
              <w:pStyle w:val="6"/>
              <w:spacing w:before="60" w:line="303" w:lineRule="auto"/>
              <w:ind w:left="129" w:right="48" w:firstLine="490"/>
              <w:jc w:val="both"/>
              <w:rPr>
                <w:rFonts w:ascii="仿宋" w:hAnsi="仿宋" w:eastAsia="仿宋" w:cs="仿宋"/>
                <w:sz w:val="22"/>
                <w:szCs w:val="22"/>
              </w:rPr>
            </w:pPr>
            <w:r>
              <w:rPr>
                <w:rFonts w:ascii="仿宋" w:hAnsi="仿宋" w:eastAsia="仿宋" w:cs="仿宋"/>
                <w:spacing w:val="17"/>
                <w:sz w:val="22"/>
                <w:szCs w:val="22"/>
              </w:rPr>
              <w:t>聚焦航空领域的飞机及重要零部件、新一代</w:t>
            </w:r>
            <w:r>
              <w:rPr>
                <w:rFonts w:ascii="仿宋" w:hAnsi="仿宋" w:eastAsia="仿宋" w:cs="仿宋"/>
                <w:spacing w:val="16"/>
                <w:sz w:val="22"/>
                <w:szCs w:val="22"/>
              </w:rPr>
              <w:t>信息技术领域的人工智能、大数据、</w:t>
            </w:r>
            <w:r>
              <w:rPr>
                <w:rFonts w:ascii="Times New Roman" w:hAnsi="Times New Roman" w:eastAsia="Times New Roman" w:cs="Times New Roman"/>
                <w:spacing w:val="12"/>
                <w:sz w:val="22"/>
                <w:szCs w:val="22"/>
              </w:rPr>
              <w:t>5G</w:t>
            </w:r>
            <w:r>
              <w:rPr>
                <w:spacing w:val="12"/>
                <w:sz w:val="22"/>
                <w:szCs w:val="22"/>
              </w:rPr>
              <w:t>①、</w:t>
            </w:r>
            <w:r>
              <w:rPr>
                <w:rFonts w:ascii="仿宋" w:hAnsi="仿宋" w:eastAsia="仿宋" w:cs="仿宋"/>
                <w:spacing w:val="12"/>
                <w:sz w:val="22"/>
                <w:szCs w:val="22"/>
              </w:rPr>
              <w:t>移动物联网、生物和新医药领域的生物治疗技术、先进装备制造领域的高端数</w:t>
            </w:r>
            <w:r>
              <w:rPr>
                <w:rFonts w:ascii="仿宋" w:hAnsi="仿宋" w:eastAsia="仿宋" w:cs="仿宋"/>
                <w:spacing w:val="20"/>
                <w:sz w:val="22"/>
                <w:szCs w:val="22"/>
              </w:rPr>
              <w:t>控机床、节能环保领域的节能技术、新材料领域的钨和稀土等金属材料和特种陶瓷</w:t>
            </w:r>
            <w:r>
              <w:rPr>
                <w:rFonts w:ascii="仿宋" w:hAnsi="仿宋" w:eastAsia="仿宋" w:cs="仿宋"/>
                <w:spacing w:val="16"/>
                <w:sz w:val="22"/>
                <w:szCs w:val="22"/>
              </w:rPr>
              <w:t>等非金属新材料、新能源领域的储能技术和</w:t>
            </w:r>
            <w:r>
              <w:rPr>
                <w:rFonts w:ascii="Times New Roman" w:hAnsi="Times New Roman" w:eastAsia="Times New Roman" w:cs="Times New Roman"/>
                <w:sz w:val="22"/>
                <w:szCs w:val="22"/>
              </w:rPr>
              <w:t>LED</w:t>
            </w:r>
            <w:r>
              <w:rPr>
                <w:rFonts w:ascii="仿宋" w:hAnsi="仿宋" w:eastAsia="仿宋" w:cs="仿宋"/>
                <w:spacing w:val="16"/>
                <w:sz w:val="22"/>
                <w:szCs w:val="22"/>
              </w:rPr>
              <w:t>芯片等关键核心技术，</w:t>
            </w:r>
            <w:r>
              <w:rPr>
                <w:rFonts w:ascii="仿宋" w:hAnsi="仿宋" w:eastAsia="仿宋" w:cs="仿宋"/>
                <w:spacing w:val="15"/>
                <w:sz w:val="22"/>
                <w:szCs w:val="22"/>
              </w:rPr>
              <w:t>开展核心技</w:t>
            </w:r>
            <w:r>
              <w:rPr>
                <w:rFonts w:ascii="仿宋" w:hAnsi="仿宋" w:eastAsia="仿宋" w:cs="仿宋"/>
                <w:spacing w:val="22"/>
                <w:sz w:val="22"/>
                <w:szCs w:val="22"/>
              </w:rPr>
              <w:t>术攻坚。到2025年，实施100个重大</w:t>
            </w:r>
            <w:r>
              <w:rPr>
                <w:rFonts w:ascii="仿宋" w:hAnsi="仿宋" w:eastAsia="仿宋" w:cs="仿宋"/>
                <w:spacing w:val="21"/>
                <w:sz w:val="22"/>
                <w:szCs w:val="22"/>
              </w:rPr>
              <w:t>科技专项，组建50个左右科技创新协同体。</w:t>
            </w:r>
          </w:p>
          <w:p w14:paraId="35E93506">
            <w:pPr>
              <w:spacing w:before="13" w:line="223" w:lineRule="auto"/>
              <w:ind w:left="619"/>
              <w:rPr>
                <w:rFonts w:ascii="楷体" w:hAnsi="楷体" w:eastAsia="楷体" w:cs="楷体"/>
                <w:sz w:val="22"/>
                <w:szCs w:val="22"/>
              </w:rPr>
            </w:pPr>
            <w:r>
              <w:rPr>
                <w:rFonts w:ascii="楷体" w:hAnsi="楷体" w:eastAsia="楷体" w:cs="楷体"/>
                <w:spacing w:val="16"/>
                <w:sz w:val="22"/>
                <w:szCs w:val="22"/>
              </w:rPr>
              <w:t>(三)科技型企业梯次培育计划。</w:t>
            </w:r>
          </w:p>
          <w:p w14:paraId="0BE40E1D">
            <w:pPr>
              <w:spacing w:before="85" w:line="302" w:lineRule="auto"/>
              <w:ind w:left="129" w:right="155" w:firstLine="490"/>
              <w:rPr>
                <w:rFonts w:ascii="仿宋" w:hAnsi="仿宋" w:eastAsia="仿宋" w:cs="仿宋"/>
                <w:sz w:val="22"/>
                <w:szCs w:val="22"/>
              </w:rPr>
            </w:pPr>
            <w:r>
              <w:rPr>
                <w:rFonts w:ascii="仿宋" w:hAnsi="仿宋" w:eastAsia="仿宋" w:cs="仿宋"/>
                <w:spacing w:val="10"/>
                <w:sz w:val="22"/>
                <w:szCs w:val="22"/>
              </w:rPr>
              <w:t>完善省、市、县联合培育科技型企业体制机制</w:t>
            </w:r>
            <w:r>
              <w:rPr>
                <w:rFonts w:ascii="仿宋" w:hAnsi="仿宋" w:eastAsia="仿宋" w:cs="仿宋"/>
                <w:spacing w:val="9"/>
                <w:sz w:val="22"/>
                <w:szCs w:val="22"/>
              </w:rPr>
              <w:t>，到2025年，培育独角兽(潜在、种</w:t>
            </w:r>
            <w:r>
              <w:rPr>
                <w:rFonts w:ascii="仿宋" w:hAnsi="仿宋" w:eastAsia="仿宋" w:cs="仿宋"/>
                <w:spacing w:val="21"/>
                <w:sz w:val="22"/>
                <w:szCs w:val="22"/>
              </w:rPr>
              <w:t>子)企业20家以上，高新技术企业总数突破10000家。</w:t>
            </w:r>
          </w:p>
          <w:p w14:paraId="6F0C2E50">
            <w:pPr>
              <w:spacing w:before="1" w:line="223" w:lineRule="auto"/>
              <w:ind w:left="619"/>
              <w:rPr>
                <w:rFonts w:ascii="楷体" w:hAnsi="楷体" w:eastAsia="楷体" w:cs="楷体"/>
                <w:sz w:val="22"/>
                <w:szCs w:val="22"/>
              </w:rPr>
            </w:pPr>
            <w:r>
              <w:rPr>
                <w:rFonts w:ascii="楷体" w:hAnsi="楷体" w:eastAsia="楷体" w:cs="楷体"/>
                <w:spacing w:val="16"/>
                <w:sz w:val="22"/>
                <w:szCs w:val="22"/>
              </w:rPr>
              <w:t>(四)科技成果转移转化能力提升工程。</w:t>
            </w:r>
          </w:p>
          <w:p w14:paraId="626F551D">
            <w:pPr>
              <w:spacing w:before="80" w:line="322" w:lineRule="auto"/>
              <w:ind w:left="129" w:right="142" w:firstLine="490"/>
              <w:jc w:val="both"/>
              <w:rPr>
                <w:rFonts w:ascii="仿宋" w:hAnsi="仿宋" w:eastAsia="仿宋" w:cs="仿宋"/>
                <w:sz w:val="17"/>
                <w:szCs w:val="17"/>
              </w:rPr>
            </w:pPr>
            <w:r>
              <w:rPr>
                <w:rFonts w:ascii="仿宋" w:hAnsi="仿宋" w:eastAsia="仿宋" w:cs="仿宋"/>
                <w:spacing w:val="1"/>
                <w:sz w:val="22"/>
                <w:szCs w:val="22"/>
              </w:rPr>
              <w:t>扎实推进“03专项”试点，协同推进“02专项”“04专项”等重</w:t>
            </w:r>
            <w:r>
              <w:rPr>
                <w:rFonts w:ascii="仿宋" w:hAnsi="仿宋" w:eastAsia="仿宋" w:cs="仿宋"/>
                <w:sz w:val="22"/>
                <w:szCs w:val="22"/>
              </w:rPr>
              <w:t>大专项成果转化，加</w:t>
            </w:r>
            <w:r>
              <w:rPr>
                <w:rFonts w:ascii="仿宋" w:hAnsi="仿宋" w:eastAsia="仿宋" w:cs="仿宋"/>
                <w:spacing w:val="20"/>
                <w:sz w:val="22"/>
                <w:szCs w:val="22"/>
              </w:rPr>
              <w:t>快推进中科院江西产业技术创新与育成中心</w:t>
            </w:r>
            <w:r>
              <w:rPr>
                <w:rFonts w:ascii="仿宋" w:hAnsi="仿宋" w:eastAsia="仿宋" w:cs="仿宋"/>
                <w:spacing w:val="19"/>
                <w:sz w:val="22"/>
                <w:szCs w:val="22"/>
              </w:rPr>
              <w:t>建设②。到2025年，建成综合性、现代</w:t>
            </w:r>
            <w:r>
              <w:rPr>
                <w:rFonts w:ascii="仿宋" w:hAnsi="仿宋" w:eastAsia="仿宋" w:cs="仿宋"/>
                <w:spacing w:val="29"/>
                <w:sz w:val="22"/>
                <w:szCs w:val="22"/>
              </w:rPr>
              <w:t>化技术市场平台，万人发明专利拥有量达到10件，全省技术合同成交额超300亿</w:t>
            </w:r>
            <w:r>
              <w:rPr>
                <w:rFonts w:ascii="仿宋" w:hAnsi="仿宋" w:eastAsia="仿宋" w:cs="仿宋"/>
                <w:spacing w:val="-7"/>
                <w:sz w:val="17"/>
                <w:szCs w:val="17"/>
              </w:rPr>
              <w:t>元。</w:t>
            </w:r>
          </w:p>
        </w:tc>
      </w:tr>
    </w:tbl>
    <w:p w14:paraId="78D93B23">
      <w:pPr>
        <w:spacing w:line="248" w:lineRule="auto"/>
        <w:rPr>
          <w:rFonts w:ascii="Arial"/>
          <w:sz w:val="21"/>
        </w:rPr>
      </w:pPr>
    </w:p>
    <w:p w14:paraId="15B3E601">
      <w:pPr>
        <w:spacing w:line="248" w:lineRule="auto"/>
        <w:rPr>
          <w:rFonts w:ascii="Arial"/>
          <w:sz w:val="21"/>
        </w:rPr>
      </w:pPr>
    </w:p>
    <w:p w14:paraId="252E43D3">
      <w:pPr>
        <w:spacing w:line="248" w:lineRule="auto"/>
        <w:rPr>
          <w:rFonts w:ascii="Arial"/>
          <w:sz w:val="21"/>
        </w:rPr>
      </w:pPr>
    </w:p>
    <w:p w14:paraId="1507DD54">
      <w:pPr>
        <w:spacing w:line="248" w:lineRule="auto"/>
        <w:rPr>
          <w:rFonts w:ascii="Arial"/>
          <w:sz w:val="21"/>
        </w:rPr>
      </w:pPr>
    </w:p>
    <w:p w14:paraId="43912A7D">
      <w:pPr>
        <w:spacing w:line="248" w:lineRule="auto"/>
        <w:rPr>
          <w:rFonts w:ascii="Arial"/>
          <w:sz w:val="21"/>
        </w:rPr>
      </w:pPr>
    </w:p>
    <w:p w14:paraId="2EE585B4">
      <w:pPr>
        <w:spacing w:line="248" w:lineRule="auto"/>
        <w:rPr>
          <w:rFonts w:ascii="Arial"/>
          <w:sz w:val="21"/>
        </w:rPr>
      </w:pPr>
    </w:p>
    <w:p w14:paraId="4AAFCF15">
      <w:pPr>
        <w:spacing w:line="248" w:lineRule="auto"/>
        <w:rPr>
          <w:rFonts w:ascii="Arial"/>
          <w:sz w:val="21"/>
        </w:rPr>
      </w:pPr>
    </w:p>
    <w:p w14:paraId="5A488E47">
      <w:pPr>
        <w:spacing w:line="248" w:lineRule="auto"/>
        <w:rPr>
          <w:rFonts w:ascii="Arial"/>
          <w:sz w:val="21"/>
        </w:rPr>
      </w:pPr>
    </w:p>
    <w:p w14:paraId="5480C9E4">
      <w:pPr>
        <w:spacing w:line="248" w:lineRule="auto"/>
        <w:rPr>
          <w:rFonts w:ascii="Arial"/>
          <w:sz w:val="21"/>
        </w:rPr>
      </w:pPr>
    </w:p>
    <w:p w14:paraId="086688F4">
      <w:pPr>
        <w:spacing w:line="248" w:lineRule="auto"/>
        <w:rPr>
          <w:rFonts w:ascii="Arial"/>
          <w:sz w:val="21"/>
        </w:rPr>
      </w:pPr>
    </w:p>
    <w:p w14:paraId="7840DB74">
      <w:pPr>
        <w:spacing w:line="248" w:lineRule="auto"/>
        <w:rPr>
          <w:rFonts w:ascii="Arial"/>
          <w:sz w:val="21"/>
        </w:rPr>
      </w:pPr>
    </w:p>
    <w:p w14:paraId="2B5988C2">
      <w:pPr>
        <w:spacing w:line="248" w:lineRule="auto"/>
        <w:rPr>
          <w:rFonts w:ascii="Arial"/>
          <w:sz w:val="21"/>
        </w:rPr>
      </w:pPr>
    </w:p>
    <w:p w14:paraId="1E582F9C">
      <w:pPr>
        <w:spacing w:line="248" w:lineRule="auto"/>
        <w:rPr>
          <w:rFonts w:ascii="Arial"/>
          <w:sz w:val="21"/>
        </w:rPr>
      </w:pPr>
    </w:p>
    <w:p w14:paraId="670F3466">
      <w:pPr>
        <w:spacing w:line="248" w:lineRule="auto"/>
        <w:rPr>
          <w:rFonts w:ascii="Arial"/>
          <w:sz w:val="21"/>
        </w:rPr>
      </w:pPr>
    </w:p>
    <w:p w14:paraId="05504F37">
      <w:pPr>
        <w:spacing w:line="248" w:lineRule="auto"/>
        <w:rPr>
          <w:rFonts w:ascii="Arial"/>
          <w:sz w:val="21"/>
        </w:rPr>
      </w:pPr>
    </w:p>
    <w:p w14:paraId="1ED47A7A">
      <w:pPr>
        <w:spacing w:line="248" w:lineRule="auto"/>
        <w:rPr>
          <w:rFonts w:ascii="Arial"/>
          <w:sz w:val="21"/>
        </w:rPr>
      </w:pPr>
    </w:p>
    <w:p w14:paraId="5F9BD41D">
      <w:pPr>
        <w:spacing w:line="248" w:lineRule="auto"/>
        <w:rPr>
          <w:rFonts w:ascii="Arial"/>
          <w:sz w:val="21"/>
        </w:rPr>
      </w:pPr>
    </w:p>
    <w:p w14:paraId="46D25673">
      <w:pPr>
        <w:spacing w:line="248" w:lineRule="auto"/>
        <w:rPr>
          <w:rFonts w:ascii="Arial"/>
          <w:sz w:val="21"/>
        </w:rPr>
      </w:pPr>
    </w:p>
    <w:p w14:paraId="09657ACE">
      <w:pPr>
        <w:spacing w:line="248" w:lineRule="auto"/>
        <w:rPr>
          <w:rFonts w:ascii="Arial"/>
          <w:sz w:val="21"/>
        </w:rPr>
      </w:pPr>
    </w:p>
    <w:p w14:paraId="5317A285">
      <w:pPr>
        <w:spacing w:line="249" w:lineRule="auto"/>
        <w:rPr>
          <w:rFonts w:ascii="Arial"/>
          <w:sz w:val="21"/>
        </w:rPr>
      </w:pPr>
    </w:p>
    <w:p w14:paraId="3924DACB">
      <w:pPr>
        <w:spacing w:line="249" w:lineRule="auto"/>
        <w:rPr>
          <w:rFonts w:ascii="Arial"/>
          <w:sz w:val="21"/>
        </w:rPr>
      </w:pPr>
    </w:p>
    <w:p w14:paraId="60C7C8BC">
      <w:pPr>
        <w:spacing w:line="249" w:lineRule="auto"/>
        <w:rPr>
          <w:rFonts w:ascii="Arial"/>
          <w:sz w:val="21"/>
        </w:rPr>
      </w:pPr>
    </w:p>
    <w:p w14:paraId="7CBB1922">
      <w:pPr>
        <w:spacing w:line="249" w:lineRule="auto"/>
        <w:rPr>
          <w:rFonts w:ascii="Arial"/>
          <w:sz w:val="21"/>
        </w:rPr>
      </w:pPr>
    </w:p>
    <w:p w14:paraId="76D78C99">
      <w:pPr>
        <w:spacing w:line="249" w:lineRule="auto"/>
        <w:rPr>
          <w:rFonts w:ascii="Arial"/>
          <w:sz w:val="21"/>
        </w:rPr>
      </w:pPr>
      <w:r>
        <w:drawing>
          <wp:anchor distT="0" distB="0" distL="0" distR="0" simplePos="0" relativeHeight="251667456" behindDoc="0" locked="0" layoutInCell="1" allowOverlap="1">
            <wp:simplePos x="0" y="0"/>
            <wp:positionH relativeFrom="column">
              <wp:posOffset>12065</wp:posOffset>
            </wp:positionH>
            <wp:positionV relativeFrom="paragraph">
              <wp:posOffset>93345</wp:posOffset>
            </wp:positionV>
            <wp:extent cx="1441450" cy="6350"/>
            <wp:effectExtent l="0" t="0" r="0" b="0"/>
            <wp:wrapNone/>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91"/>
                    <a:stretch>
                      <a:fillRect/>
                    </a:stretch>
                  </pic:blipFill>
                  <pic:spPr>
                    <a:xfrm>
                      <a:off x="0" y="0"/>
                      <a:ext cx="1441470" cy="6350"/>
                    </a:xfrm>
                    <a:prstGeom prst="rect">
                      <a:avLst/>
                    </a:prstGeom>
                  </pic:spPr>
                </pic:pic>
              </a:graphicData>
            </a:graphic>
          </wp:anchor>
        </w:drawing>
      </w:r>
    </w:p>
    <w:p w14:paraId="637443CB">
      <w:pPr>
        <w:spacing w:line="249" w:lineRule="auto"/>
        <w:rPr>
          <w:rFonts w:ascii="Arial"/>
          <w:sz w:val="21"/>
        </w:rPr>
      </w:pPr>
    </w:p>
    <w:p w14:paraId="5834D524">
      <w:pPr>
        <w:spacing w:before="72" w:line="217" w:lineRule="auto"/>
        <w:ind w:left="450"/>
        <w:rPr>
          <w:rFonts w:ascii="宋体" w:hAnsi="宋体" w:eastAsia="宋体" w:cs="宋体"/>
          <w:sz w:val="22"/>
          <w:szCs w:val="22"/>
        </w:rPr>
      </w:pPr>
      <w:r>
        <w:rPr>
          <w:rFonts w:ascii="宋体" w:hAnsi="宋体" w:eastAsia="宋体" w:cs="宋体"/>
          <w:spacing w:val="-11"/>
          <w:sz w:val="22"/>
          <w:szCs w:val="22"/>
        </w:rPr>
        <w:t>①</w:t>
      </w:r>
      <w:r>
        <w:rPr>
          <w:rFonts w:ascii="Times New Roman" w:hAnsi="Times New Roman" w:eastAsia="Times New Roman" w:cs="Times New Roman"/>
          <w:spacing w:val="-11"/>
          <w:sz w:val="22"/>
          <w:szCs w:val="22"/>
        </w:rPr>
        <w:t>5G:</w:t>
      </w:r>
      <w:r>
        <w:rPr>
          <w:rFonts w:ascii="宋体" w:hAnsi="宋体" w:eastAsia="宋体" w:cs="宋体"/>
          <w:spacing w:val="-11"/>
          <w:sz w:val="22"/>
          <w:szCs w:val="22"/>
        </w:rPr>
        <w:t>第五代移动通信技术。</w:t>
      </w:r>
    </w:p>
    <w:p w14:paraId="3E56A670">
      <w:pPr>
        <w:spacing w:before="61"/>
        <w:ind w:left="50" w:right="5" w:firstLine="409"/>
        <w:rPr>
          <w:rFonts w:ascii="宋体" w:hAnsi="宋体" w:eastAsia="宋体" w:cs="宋体"/>
          <w:sz w:val="22"/>
          <w:szCs w:val="22"/>
        </w:rPr>
      </w:pPr>
      <w:r>
        <w:rPr>
          <w:rFonts w:ascii="宋体" w:hAnsi="宋体" w:eastAsia="宋体" w:cs="宋体"/>
          <w:spacing w:val="-7"/>
          <w:sz w:val="22"/>
          <w:szCs w:val="22"/>
        </w:rPr>
        <w:t>②02专项：极大规模集成电路制造技术及成套工艺项日；03专项：新一代宽带无线移</w:t>
      </w:r>
      <w:r>
        <w:rPr>
          <w:rFonts w:ascii="宋体" w:hAnsi="宋体" w:eastAsia="宋体" w:cs="宋体"/>
          <w:spacing w:val="-8"/>
          <w:sz w:val="22"/>
          <w:szCs w:val="22"/>
        </w:rPr>
        <w:t>动通信</w:t>
      </w:r>
      <w:r>
        <w:rPr>
          <w:rFonts w:ascii="宋体" w:hAnsi="宋体" w:eastAsia="宋体" w:cs="宋体"/>
          <w:spacing w:val="-14"/>
          <w:sz w:val="22"/>
          <w:szCs w:val="22"/>
        </w:rPr>
        <w:t>网国家科技重大专项；04专项：高档数控机床与基础制造装备</w:t>
      </w:r>
      <w:r>
        <w:rPr>
          <w:rFonts w:ascii="宋体" w:hAnsi="宋体" w:eastAsia="宋体" w:cs="宋体"/>
          <w:spacing w:val="-15"/>
          <w:sz w:val="22"/>
          <w:szCs w:val="22"/>
        </w:rPr>
        <w:t>专项。</w:t>
      </w:r>
    </w:p>
    <w:p w14:paraId="26D0D6A8">
      <w:pPr>
        <w:rPr>
          <w:rFonts w:ascii="宋体" w:hAnsi="宋体" w:eastAsia="宋体" w:cs="宋体"/>
          <w:sz w:val="22"/>
          <w:szCs w:val="22"/>
        </w:rPr>
        <w:sectPr>
          <w:footerReference r:id="rId41" w:type="default"/>
          <w:pgSz w:w="11940" w:h="16800"/>
          <w:pgMar w:top="1428" w:right="1390" w:bottom="2037" w:left="1580" w:header="0" w:footer="1648" w:gutter="0"/>
          <w:cols w:space="720" w:num="1"/>
        </w:sectPr>
      </w:pPr>
    </w:p>
    <w:p w14:paraId="15194DF9">
      <w:pPr>
        <w:spacing w:line="281" w:lineRule="auto"/>
        <w:rPr>
          <w:rFonts w:ascii="Arial"/>
          <w:sz w:val="21"/>
        </w:rPr>
      </w:pPr>
    </w:p>
    <w:p w14:paraId="591CEDA7">
      <w:pPr>
        <w:spacing w:line="281" w:lineRule="auto"/>
        <w:rPr>
          <w:rFonts w:ascii="Arial"/>
          <w:sz w:val="21"/>
        </w:rPr>
      </w:pPr>
    </w:p>
    <w:p w14:paraId="091F032A">
      <w:pPr>
        <w:spacing w:line="282" w:lineRule="auto"/>
        <w:rPr>
          <w:rFonts w:ascii="Arial"/>
          <w:sz w:val="21"/>
        </w:rPr>
      </w:pPr>
    </w:p>
    <w:p w14:paraId="02881231">
      <w:pPr>
        <w:spacing w:before="134" w:line="219" w:lineRule="auto"/>
        <w:ind w:left="155"/>
        <w:outlineLvl w:val="1"/>
        <w:rPr>
          <w:rFonts w:ascii="宋体" w:hAnsi="宋体" w:eastAsia="宋体" w:cs="宋体"/>
          <w:sz w:val="41"/>
          <w:szCs w:val="41"/>
        </w:rPr>
      </w:pPr>
      <w:r>
        <w:rPr>
          <w:rFonts w:ascii="宋体" w:hAnsi="宋体" w:eastAsia="宋体" w:cs="宋体"/>
          <w:b/>
          <w:bCs/>
          <w:spacing w:val="-6"/>
          <w:sz w:val="41"/>
          <w:szCs w:val="41"/>
        </w:rPr>
        <w:t>第三篇加快构建具有江西特色的现代产业体系</w:t>
      </w:r>
    </w:p>
    <w:p w14:paraId="657F3317">
      <w:pPr>
        <w:spacing w:line="403" w:lineRule="auto"/>
        <w:rPr>
          <w:rFonts w:ascii="Arial"/>
          <w:sz w:val="21"/>
        </w:rPr>
      </w:pPr>
    </w:p>
    <w:p w14:paraId="33607E80">
      <w:pPr>
        <w:pStyle w:val="2"/>
        <w:spacing w:before="94" w:line="383" w:lineRule="auto"/>
        <w:ind w:right="2" w:firstLine="650"/>
        <w:jc w:val="both"/>
      </w:pPr>
      <w:r>
        <w:rPr>
          <w:spacing w:val="25"/>
        </w:rPr>
        <w:t>坚持把发展经济着力点放在实体经济上，以实施产业链链长</w:t>
      </w:r>
      <w:r>
        <w:rPr>
          <w:spacing w:val="14"/>
        </w:rPr>
        <w:t>制为抓手，加快构建以数字经济为引领、以先进制造业为重点、先</w:t>
      </w:r>
      <w:r>
        <w:rPr>
          <w:spacing w:val="26"/>
        </w:rPr>
        <w:t>进制造业与现代服务业融合发展的现代产业体系，提高</w:t>
      </w:r>
      <w:r>
        <w:rPr>
          <w:spacing w:val="25"/>
        </w:rPr>
        <w:t>经济质量</w:t>
      </w:r>
      <w:r>
        <w:rPr>
          <w:spacing w:val="17"/>
        </w:rPr>
        <w:t>效益和核心竞争力。</w:t>
      </w:r>
    </w:p>
    <w:p w14:paraId="18E63DED">
      <w:pPr>
        <w:spacing w:before="291" w:line="222" w:lineRule="auto"/>
        <w:ind w:left="2394"/>
        <w:outlineLvl w:val="2"/>
        <w:rPr>
          <w:rFonts w:ascii="黑体" w:hAnsi="黑体" w:eastAsia="黑体" w:cs="黑体"/>
          <w:sz w:val="29"/>
          <w:szCs w:val="29"/>
        </w:rPr>
      </w:pPr>
      <w:r>
        <w:rPr>
          <w:rFonts w:ascii="黑体" w:hAnsi="黑体" w:eastAsia="黑体" w:cs="黑体"/>
          <w:b/>
          <w:bCs/>
          <w:spacing w:val="-7"/>
          <w:sz w:val="29"/>
          <w:szCs w:val="29"/>
        </w:rPr>
        <w:t>第一章重塑“江西制造”辉煌</w:t>
      </w:r>
    </w:p>
    <w:p w14:paraId="09F4A85E">
      <w:pPr>
        <w:spacing w:line="458" w:lineRule="auto"/>
        <w:rPr>
          <w:rFonts w:ascii="Arial"/>
          <w:sz w:val="21"/>
        </w:rPr>
      </w:pPr>
    </w:p>
    <w:p w14:paraId="765C5D5A">
      <w:pPr>
        <w:pStyle w:val="2"/>
        <w:spacing w:before="94" w:line="374" w:lineRule="auto"/>
        <w:ind w:firstLine="650"/>
        <w:jc w:val="both"/>
      </w:pPr>
      <w:r>
        <w:rPr>
          <w:spacing w:val="3"/>
        </w:rPr>
        <w:t>深入推进工业强省战略，聚焦航空、电子信息、装</w:t>
      </w:r>
      <w:r>
        <w:rPr>
          <w:spacing w:val="2"/>
        </w:rPr>
        <w:t>备制造、中医</w:t>
      </w:r>
      <w:r>
        <w:rPr>
          <w:spacing w:val="18"/>
        </w:rPr>
        <w:t>药、新能源、新材料等优势产业，大力实施“2+6+</w:t>
      </w:r>
      <w:r>
        <w:rPr>
          <w:rFonts w:ascii="宋体" w:hAnsi="宋体" w:eastAsia="宋体" w:cs="宋体"/>
          <w:spacing w:val="18"/>
        </w:rPr>
        <w:t>N”</w:t>
      </w:r>
      <w:r>
        <w:rPr>
          <w:spacing w:val="18"/>
        </w:rPr>
        <w:t>产业高质量</w:t>
      </w:r>
      <w:r>
        <w:rPr>
          <w:spacing w:val="26"/>
        </w:rPr>
        <w:t>跨越式发展行动，坚决打好产业基础高级化、产</w:t>
      </w:r>
      <w:r>
        <w:rPr>
          <w:spacing w:val="25"/>
        </w:rPr>
        <w:t>业链现代化攻坚</w:t>
      </w:r>
      <w:r>
        <w:rPr>
          <w:spacing w:val="17"/>
        </w:rPr>
        <w:t>战，打造全国传统产业转型升级高地和新兴产业培育发展高</w:t>
      </w:r>
      <w:r>
        <w:rPr>
          <w:spacing w:val="16"/>
        </w:rPr>
        <w:t>地。</w:t>
      </w:r>
    </w:p>
    <w:p w14:paraId="1B837E67">
      <w:pPr>
        <w:spacing w:before="330" w:line="223" w:lineRule="auto"/>
        <w:ind w:left="1944"/>
        <w:outlineLvl w:val="2"/>
        <w:rPr>
          <w:rFonts w:ascii="楷体" w:hAnsi="楷体" w:eastAsia="楷体" w:cs="楷体"/>
          <w:sz w:val="29"/>
          <w:szCs w:val="29"/>
        </w:rPr>
      </w:pPr>
      <w:r>
        <w:rPr>
          <w:rFonts w:ascii="楷体" w:hAnsi="楷体" w:eastAsia="楷体" w:cs="楷体"/>
          <w:b/>
          <w:bCs/>
          <w:spacing w:val="14"/>
          <w:sz w:val="29"/>
          <w:szCs w:val="29"/>
        </w:rPr>
        <w:t>第一节加快推动传统产业改造升级</w:t>
      </w:r>
    </w:p>
    <w:p w14:paraId="615447FB">
      <w:pPr>
        <w:spacing w:line="473" w:lineRule="auto"/>
        <w:rPr>
          <w:rFonts w:ascii="Arial"/>
          <w:sz w:val="21"/>
        </w:rPr>
      </w:pPr>
    </w:p>
    <w:p w14:paraId="0571CDB8">
      <w:pPr>
        <w:pStyle w:val="2"/>
        <w:spacing w:before="95" w:line="389" w:lineRule="auto"/>
        <w:ind w:right="6" w:firstLine="650"/>
        <w:jc w:val="both"/>
        <w:rPr>
          <w:sz w:val="25"/>
          <w:szCs w:val="25"/>
        </w:rPr>
      </w:pPr>
      <w:r>
        <w:rPr>
          <w:spacing w:val="13"/>
        </w:rPr>
        <w:t>有色产业。发挥有色资源优势，以高端应用、终端产品为主攻</w:t>
      </w:r>
      <w:r>
        <w:rPr>
          <w:spacing w:val="4"/>
        </w:rPr>
        <w:t>方向，加强研发创新，增强资源控制、绿色开发和循环利用能力，延</w:t>
      </w:r>
      <w:r>
        <w:rPr>
          <w:spacing w:val="15"/>
        </w:rPr>
        <w:t>伸拓展产业链条，提升精深加工水平，打造全国有色金属</w:t>
      </w:r>
      <w:r>
        <w:rPr>
          <w:spacing w:val="14"/>
        </w:rPr>
        <w:t>产业重要</w:t>
      </w:r>
      <w:r>
        <w:rPr>
          <w:spacing w:val="-12"/>
          <w:sz w:val="25"/>
          <w:szCs w:val="25"/>
        </w:rPr>
        <w:t>基地。</w:t>
      </w:r>
    </w:p>
    <w:p w14:paraId="2945FAE4">
      <w:pPr>
        <w:pStyle w:val="2"/>
        <w:spacing w:before="33" w:line="377" w:lineRule="auto"/>
        <w:ind w:right="2" w:firstLine="650"/>
        <w:jc w:val="both"/>
      </w:pPr>
      <w:r>
        <w:rPr>
          <w:spacing w:val="2"/>
        </w:rPr>
        <w:t>石化产业。以“布局合理化、产品高端化、资源节约化、生产清</w:t>
      </w:r>
      <w:r>
        <w:rPr>
          <w:spacing w:val="-5"/>
        </w:rPr>
        <w:t>洁化”为目标，推进石油化工、有机硅、盐化工、氟化工、精细化工等</w:t>
      </w:r>
      <w:r>
        <w:rPr>
          <w:spacing w:val="15"/>
        </w:rPr>
        <w:t>重点领域链式发展、精深发展，提高产业集中度和</w:t>
      </w:r>
      <w:r>
        <w:rPr>
          <w:spacing w:val="14"/>
        </w:rPr>
        <w:t>化工园区集聚水</w:t>
      </w:r>
    </w:p>
    <w:p w14:paraId="2FFA5F4C">
      <w:pPr>
        <w:spacing w:line="377" w:lineRule="auto"/>
        <w:sectPr>
          <w:footerReference r:id="rId42" w:type="default"/>
          <w:pgSz w:w="11940" w:h="16800"/>
          <w:pgMar w:top="1428" w:right="1720" w:bottom="2019" w:left="1369" w:header="0" w:footer="1642" w:gutter="0"/>
          <w:cols w:space="720" w:num="1"/>
        </w:sectPr>
      </w:pPr>
    </w:p>
    <w:p w14:paraId="1F8E5CA1">
      <w:pPr>
        <w:spacing w:line="328" w:lineRule="auto"/>
        <w:rPr>
          <w:rFonts w:ascii="Arial"/>
          <w:sz w:val="21"/>
        </w:rPr>
      </w:pPr>
    </w:p>
    <w:p w14:paraId="05C6565A">
      <w:pPr>
        <w:pStyle w:val="2"/>
        <w:spacing w:before="94" w:line="223" w:lineRule="auto"/>
      </w:pPr>
      <w:r>
        <w:rPr>
          <w:spacing w:val="-2"/>
        </w:rPr>
        <w:t>平。</w:t>
      </w:r>
    </w:p>
    <w:p w14:paraId="199178D5">
      <w:pPr>
        <w:pStyle w:val="2"/>
        <w:spacing w:before="235" w:line="376" w:lineRule="auto"/>
        <w:ind w:firstLine="629"/>
        <w:jc w:val="both"/>
      </w:pPr>
      <w:r>
        <w:rPr>
          <w:spacing w:val="15"/>
        </w:rPr>
        <w:t>钢铁产业。以结构调整、集群集约、绿色转型为重</w:t>
      </w:r>
      <w:r>
        <w:rPr>
          <w:spacing w:val="14"/>
        </w:rPr>
        <w:t>点，支持和</w:t>
      </w:r>
      <w:r>
        <w:rPr>
          <w:spacing w:val="15"/>
        </w:rPr>
        <w:t>推进企业兼并重组，重点开发低能耗冶炼、节能高效轧制、高端装备用钢、新能源汽车用钢等技术和产品，推进废钢铁利用产业一体</w:t>
      </w:r>
      <w:r>
        <w:rPr>
          <w:spacing w:val="12"/>
        </w:rPr>
        <w:t>化，提升技术工艺和节能环保水平。</w:t>
      </w:r>
    </w:p>
    <w:p w14:paraId="4963D9AC">
      <w:pPr>
        <w:pStyle w:val="2"/>
        <w:spacing w:before="18" w:line="370" w:lineRule="auto"/>
        <w:ind w:right="2" w:firstLine="629"/>
        <w:jc w:val="both"/>
      </w:pPr>
      <w:r>
        <w:rPr>
          <w:spacing w:val="14"/>
        </w:rPr>
        <w:t>建材产业。坚持绿色、高端、多元发展方向，做优水泥等传统</w:t>
      </w:r>
      <w:r>
        <w:rPr>
          <w:spacing w:val="15"/>
        </w:rPr>
        <w:t>基础产业，做强玻璃纤维、建筑陶瓷等特色优势产业，大力发展非金属矿物及制品、新型绿色建材等新兴成长产业，推进企业联合重</w:t>
      </w:r>
      <w:r>
        <w:rPr>
          <w:spacing w:val="13"/>
        </w:rPr>
        <w:t>组，培育发展一批龙头企业和产业基地。</w:t>
      </w:r>
    </w:p>
    <w:p w14:paraId="503D6AE2">
      <w:pPr>
        <w:pStyle w:val="2"/>
        <w:spacing w:before="27" w:line="222" w:lineRule="auto"/>
        <w:ind w:right="11"/>
        <w:jc w:val="right"/>
      </w:pPr>
      <w:r>
        <w:rPr>
          <w:spacing w:val="14"/>
        </w:rPr>
        <w:t>纺织服装产业。通过产业承接、技术改造、品牌提升和产业链</w:t>
      </w:r>
    </w:p>
    <w:p w14:paraId="6D2BE07E">
      <w:pPr>
        <w:pStyle w:val="2"/>
        <w:spacing w:before="228" w:line="393" w:lineRule="auto"/>
        <w:ind w:right="6"/>
        <w:jc w:val="both"/>
        <w:rPr>
          <w:sz w:val="18"/>
          <w:szCs w:val="18"/>
        </w:rPr>
      </w:pPr>
      <w:r>
        <w:rPr>
          <w:spacing w:val="5"/>
        </w:rPr>
        <w:t>延伸，做强羽绒、针织、女性服饰、童装等服装产业，做精苎麻、丝绸、棉纺等家纺产业，积极发展产业用纺织品、粘胶纤维，加强自主</w:t>
      </w:r>
      <w:r>
        <w:rPr>
          <w:spacing w:val="25"/>
        </w:rPr>
        <w:t>品牌培育，打造全国重要的纺织产业集群、中西部“时尚创意中</w:t>
      </w:r>
      <w:r>
        <w:rPr>
          <w:spacing w:val="-6"/>
          <w:sz w:val="18"/>
          <w:szCs w:val="18"/>
        </w:rPr>
        <w:t>心”。</w:t>
      </w:r>
    </w:p>
    <w:p w14:paraId="285DC095">
      <w:pPr>
        <w:pStyle w:val="2"/>
        <w:spacing w:before="134" w:line="370" w:lineRule="auto"/>
        <w:ind w:right="1" w:firstLine="629"/>
        <w:jc w:val="both"/>
      </w:pPr>
      <w:r>
        <w:rPr>
          <w:spacing w:val="4"/>
        </w:rPr>
        <w:t>食品产业。以安全、健康、营养、便利为发展方向，提升</w:t>
      </w:r>
      <w:r>
        <w:rPr>
          <w:spacing w:val="3"/>
        </w:rPr>
        <w:t>粮油产</w:t>
      </w:r>
      <w:r>
        <w:rPr>
          <w:spacing w:val="15"/>
        </w:rPr>
        <w:t>品、肉禽制品等优势传统食品产业，大力发展绿色健康食</w:t>
      </w:r>
      <w:r>
        <w:rPr>
          <w:spacing w:val="14"/>
        </w:rPr>
        <w:t>品、特需</w:t>
      </w:r>
      <w:r>
        <w:rPr>
          <w:spacing w:val="15"/>
        </w:rPr>
        <w:t>食品等高成长性产业，做优做强茶叶、脐橙等地方特色产业，打造</w:t>
      </w:r>
      <w:r>
        <w:rPr>
          <w:spacing w:val="20"/>
        </w:rPr>
        <w:t>一批具有较强竞争力的品牌。</w:t>
      </w:r>
    </w:p>
    <w:p w14:paraId="30879EFE">
      <w:pPr>
        <w:pStyle w:val="2"/>
        <w:spacing w:before="38" w:line="371" w:lineRule="auto"/>
        <w:ind w:right="12" w:firstLine="629"/>
        <w:jc w:val="both"/>
      </w:pPr>
      <w:r>
        <w:rPr>
          <w:spacing w:val="14"/>
        </w:rPr>
        <w:t>家具产业。坚持增品种、提品质、创品牌，重点发展全屋定制</w:t>
      </w:r>
      <w:r>
        <w:rPr>
          <w:spacing w:val="5"/>
        </w:rPr>
        <w:t>家具、绿色环保家具、多功能及智能化家具，强化标准制定，大</w:t>
      </w:r>
      <w:r>
        <w:rPr>
          <w:spacing w:val="4"/>
        </w:rPr>
        <w:t>力推</w:t>
      </w:r>
      <w:r>
        <w:t>动“家具+”融合发展，促进产业链由“现代家具”向“现代家居”延</w:t>
      </w:r>
      <w:r>
        <w:rPr>
          <w:spacing w:val="9"/>
        </w:rPr>
        <w:t>伸，打造现代家具产业大省。</w:t>
      </w:r>
    </w:p>
    <w:p w14:paraId="568E5A57">
      <w:pPr>
        <w:spacing w:line="371" w:lineRule="auto"/>
        <w:sectPr>
          <w:footerReference r:id="rId43" w:type="default"/>
          <w:pgSz w:w="11940" w:h="16780"/>
          <w:pgMar w:top="1426" w:right="1388" w:bottom="1959" w:left="1689" w:header="0" w:footer="1580" w:gutter="0"/>
          <w:cols w:space="720" w:num="1"/>
        </w:sectPr>
      </w:pPr>
    </w:p>
    <w:p w14:paraId="04E6B828">
      <w:pPr>
        <w:spacing w:line="253" w:lineRule="auto"/>
        <w:rPr>
          <w:rFonts w:ascii="Arial"/>
          <w:sz w:val="21"/>
        </w:rPr>
      </w:pPr>
    </w:p>
    <w:p w14:paraId="6DE37B18">
      <w:pPr>
        <w:pStyle w:val="2"/>
        <w:spacing w:before="94" w:line="366" w:lineRule="auto"/>
        <w:ind w:left="25" w:right="30" w:firstLine="639"/>
        <w:jc w:val="both"/>
      </w:pPr>
      <w:r>
        <w:rPr>
          <w:spacing w:val="12"/>
        </w:rPr>
        <w:t>加大政策引导力度，实施新一轮企业技术改造升级行动，推动</w:t>
      </w:r>
      <w:r>
        <w:rPr>
          <w:spacing w:val="-6"/>
        </w:rPr>
        <w:t>重点企业战略性重组，完善以工艺、技术、能耗、环保、质量、安全等</w:t>
      </w:r>
      <w:r>
        <w:rPr>
          <w:spacing w:val="13"/>
        </w:rPr>
        <w:t>为约束条件的管理机制，强化行业规范和准入管理，坚决淘汰落后</w:t>
      </w:r>
      <w:r>
        <w:rPr>
          <w:spacing w:val="6"/>
        </w:rPr>
        <w:t>产能，支持景德镇、新余、南昌等争创国家产业转型升级示范区。</w:t>
      </w:r>
    </w:p>
    <w:tbl>
      <w:tblPr>
        <w:tblStyle w:val="5"/>
        <w:tblW w:w="885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52"/>
      </w:tblGrid>
      <w:tr w14:paraId="59FBA2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52" w:type="dxa"/>
            <w:vAlign w:val="top"/>
          </w:tcPr>
          <w:p w14:paraId="3E105371">
            <w:pPr>
              <w:pStyle w:val="6"/>
              <w:spacing w:before="119" w:line="219" w:lineRule="auto"/>
              <w:ind w:left="2528"/>
              <w:rPr>
                <w:sz w:val="23"/>
                <w:szCs w:val="23"/>
              </w:rPr>
            </w:pPr>
            <w:r>
              <w:rPr>
                <w:b/>
                <w:bCs/>
                <w:spacing w:val="-2"/>
                <w:sz w:val="23"/>
                <w:szCs w:val="23"/>
              </w:rPr>
              <w:t>专栏3重点传统产业改造升级导向</w:t>
            </w:r>
          </w:p>
        </w:tc>
      </w:tr>
      <w:tr w14:paraId="3A038A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65" w:hRule="atLeast"/>
        </w:trPr>
        <w:tc>
          <w:tcPr>
            <w:tcW w:w="8852" w:type="dxa"/>
            <w:vAlign w:val="top"/>
          </w:tcPr>
          <w:p w14:paraId="00AD12A9">
            <w:pPr>
              <w:pStyle w:val="6"/>
              <w:spacing w:before="157" w:line="219" w:lineRule="auto"/>
              <w:ind w:left="578"/>
              <w:rPr>
                <w:sz w:val="23"/>
                <w:szCs w:val="23"/>
              </w:rPr>
            </w:pPr>
            <w:r>
              <w:rPr>
                <w:b/>
                <w:bCs/>
                <w:spacing w:val="-4"/>
                <w:sz w:val="23"/>
                <w:szCs w:val="23"/>
              </w:rPr>
              <w:t>(一)有色产业。</w:t>
            </w:r>
          </w:p>
          <w:p w14:paraId="2C3A1803">
            <w:pPr>
              <w:pStyle w:val="6"/>
              <w:spacing w:before="106" w:line="286" w:lineRule="auto"/>
              <w:ind w:left="98" w:right="12" w:firstLine="489"/>
              <w:rPr>
                <w:sz w:val="23"/>
                <w:szCs w:val="23"/>
              </w:rPr>
            </w:pPr>
            <w:r>
              <w:rPr>
                <w:b/>
                <w:bCs/>
                <w:spacing w:val="-3"/>
                <w:sz w:val="23"/>
                <w:szCs w:val="23"/>
              </w:rPr>
              <w:t>大力发展铜、钨、稀土及其他有色金属产业，巩固和提升鹰潭铜冶炼和加工基地地位，打造上饶铜冶炼基地、铜加工基地，南昌铜精深加工及研发基地，赣州、九江特</w:t>
            </w:r>
            <w:r>
              <w:rPr>
                <w:b/>
                <w:bCs/>
                <w:spacing w:val="-2"/>
                <w:sz w:val="23"/>
                <w:szCs w:val="23"/>
              </w:rPr>
              <w:t>色钨产业基地，以及赣州稀土功能材料及永磁电机产业集群、德</w:t>
            </w:r>
            <w:r>
              <w:rPr>
                <w:b/>
                <w:bCs/>
                <w:spacing w:val="-3"/>
                <w:sz w:val="23"/>
                <w:szCs w:val="23"/>
              </w:rPr>
              <w:t>兴黄金产业集群，培</w:t>
            </w:r>
          </w:p>
          <w:p w14:paraId="192272D9">
            <w:pPr>
              <w:pStyle w:val="6"/>
              <w:spacing w:before="2" w:line="219" w:lineRule="auto"/>
              <w:ind w:left="118"/>
              <w:rPr>
                <w:sz w:val="23"/>
                <w:szCs w:val="23"/>
              </w:rPr>
            </w:pPr>
            <w:r>
              <w:rPr>
                <w:b/>
                <w:bCs/>
                <w:spacing w:val="-3"/>
                <w:sz w:val="23"/>
                <w:szCs w:val="23"/>
              </w:rPr>
              <w:t>育一批具有国际影响力的龙头企业。到2025年，有色产业规模突破1万亿元。</w:t>
            </w:r>
          </w:p>
          <w:p w14:paraId="1F3ED93C">
            <w:pPr>
              <w:pStyle w:val="6"/>
              <w:spacing w:before="87" w:line="219" w:lineRule="auto"/>
              <w:ind w:left="588"/>
              <w:rPr>
                <w:sz w:val="23"/>
                <w:szCs w:val="23"/>
              </w:rPr>
            </w:pPr>
            <w:r>
              <w:rPr>
                <w:b/>
                <w:bCs/>
                <w:spacing w:val="-4"/>
                <w:sz w:val="23"/>
                <w:szCs w:val="23"/>
              </w:rPr>
              <w:t>(二)石化产业。</w:t>
            </w:r>
          </w:p>
          <w:p w14:paraId="51872972">
            <w:pPr>
              <w:pStyle w:val="6"/>
              <w:spacing w:before="87" w:line="219" w:lineRule="auto"/>
              <w:ind w:left="578"/>
              <w:rPr>
                <w:sz w:val="23"/>
                <w:szCs w:val="23"/>
              </w:rPr>
            </w:pPr>
            <w:r>
              <w:rPr>
                <w:b/>
                <w:bCs/>
                <w:spacing w:val="-3"/>
                <w:sz w:val="23"/>
                <w:szCs w:val="23"/>
              </w:rPr>
              <w:t>加快炼化适应性改造，推进芳烃PTA、PET产业链延伸发展。大力发展化工新</w:t>
            </w:r>
          </w:p>
          <w:p w14:paraId="4399782D">
            <w:pPr>
              <w:pStyle w:val="6"/>
              <w:spacing w:before="77" w:line="286" w:lineRule="auto"/>
              <w:ind w:left="98" w:right="242"/>
              <w:rPr>
                <w:sz w:val="23"/>
                <w:szCs w:val="23"/>
              </w:rPr>
            </w:pPr>
            <w:r>
              <w:rPr>
                <w:b/>
                <w:bCs/>
                <w:spacing w:val="-3"/>
                <w:sz w:val="23"/>
                <w:szCs w:val="23"/>
              </w:rPr>
              <w:t>材料、高端专用化学品、氯碱深加工等产业，做优做强永修有机硅产业基地、乐平精细化工产业基地、樟树盐化工产业基地、新干盐卤药化产业基地、会昌氟盐化工产业基地等。到2025年，石化产业规模达到5000亿元左右。</w:t>
            </w:r>
          </w:p>
          <w:p w14:paraId="3EBF263E">
            <w:pPr>
              <w:pStyle w:val="6"/>
              <w:spacing w:line="219" w:lineRule="auto"/>
              <w:ind w:left="588"/>
              <w:rPr>
                <w:sz w:val="23"/>
                <w:szCs w:val="23"/>
              </w:rPr>
            </w:pPr>
            <w:r>
              <w:rPr>
                <w:b/>
                <w:bCs/>
                <w:spacing w:val="-4"/>
                <w:sz w:val="23"/>
                <w:szCs w:val="23"/>
              </w:rPr>
              <w:t>(三)钢铁产业。</w:t>
            </w:r>
          </w:p>
          <w:p w14:paraId="270FFC5A">
            <w:pPr>
              <w:pStyle w:val="6"/>
              <w:spacing w:before="95" w:line="219" w:lineRule="auto"/>
              <w:ind w:left="598"/>
              <w:rPr>
                <w:sz w:val="23"/>
                <w:szCs w:val="23"/>
              </w:rPr>
            </w:pPr>
            <w:r>
              <w:rPr>
                <w:b/>
                <w:bCs/>
                <w:spacing w:val="-3"/>
                <w:sz w:val="23"/>
                <w:szCs w:val="23"/>
              </w:rPr>
              <w:t>重点发展机械装备、汽车、家电、电工、海洋工程、油气运输管线等领域用钢产</w:t>
            </w:r>
          </w:p>
          <w:p w14:paraId="047FD761">
            <w:pPr>
              <w:pStyle w:val="6"/>
              <w:spacing w:before="89" w:line="219" w:lineRule="auto"/>
              <w:ind w:left="118"/>
              <w:rPr>
                <w:sz w:val="23"/>
                <w:szCs w:val="23"/>
              </w:rPr>
            </w:pPr>
            <w:r>
              <w:rPr>
                <w:b/>
                <w:bCs/>
                <w:spacing w:val="-2"/>
                <w:sz w:val="23"/>
                <w:szCs w:val="23"/>
              </w:rPr>
              <w:t>品，推进钢铁企业短流程炼钢技术应用，提升废旧钢</w:t>
            </w:r>
            <w:r>
              <w:rPr>
                <w:b/>
                <w:bCs/>
                <w:spacing w:val="-3"/>
                <w:sz w:val="23"/>
                <w:szCs w:val="23"/>
              </w:rPr>
              <w:t>铁利用水平。引导钢铁基地转</w:t>
            </w:r>
          </w:p>
          <w:p w14:paraId="76ADD902">
            <w:pPr>
              <w:pStyle w:val="6"/>
              <w:spacing w:before="86" w:line="281" w:lineRule="auto"/>
              <w:ind w:left="108" w:firstLine="20"/>
              <w:rPr>
                <w:sz w:val="23"/>
                <w:szCs w:val="23"/>
              </w:rPr>
            </w:pPr>
            <w:r>
              <w:rPr>
                <w:b/>
                <w:bCs/>
                <w:spacing w:val="-3"/>
                <w:sz w:val="23"/>
                <w:szCs w:val="23"/>
              </w:rPr>
              <w:t>型升级，做优湖口新型钢铁、新余钢铁深加工、萍乡建筑钢材、上栗粉末</w:t>
            </w:r>
            <w:r>
              <w:rPr>
                <w:b/>
                <w:bCs/>
                <w:spacing w:val="-4"/>
                <w:sz w:val="23"/>
                <w:szCs w:val="23"/>
              </w:rPr>
              <w:t>冶金、进贤钢</w:t>
            </w:r>
            <w:r>
              <w:rPr>
                <w:b/>
                <w:bCs/>
                <w:spacing w:val="-3"/>
                <w:sz w:val="23"/>
                <w:szCs w:val="23"/>
              </w:rPr>
              <w:t>结构等特色产业集群。到2025年，钢铁产业规模超过3100亿元。</w:t>
            </w:r>
          </w:p>
          <w:p w14:paraId="56A9AB3E">
            <w:pPr>
              <w:pStyle w:val="6"/>
              <w:spacing w:line="218" w:lineRule="auto"/>
              <w:ind w:left="588"/>
              <w:rPr>
                <w:sz w:val="23"/>
                <w:szCs w:val="23"/>
              </w:rPr>
            </w:pPr>
            <w:r>
              <w:rPr>
                <w:b/>
                <w:bCs/>
                <w:spacing w:val="-4"/>
                <w:sz w:val="23"/>
                <w:szCs w:val="23"/>
              </w:rPr>
              <w:t>(四)建材产业。</w:t>
            </w:r>
          </w:p>
          <w:p w14:paraId="58F7D51C">
            <w:pPr>
              <w:pStyle w:val="6"/>
              <w:spacing w:before="88" w:line="293" w:lineRule="auto"/>
              <w:ind w:left="108" w:right="105" w:firstLine="490"/>
              <w:rPr>
                <w:sz w:val="23"/>
                <w:szCs w:val="23"/>
              </w:rPr>
            </w:pPr>
            <w:r>
              <w:rPr>
                <w:b/>
                <w:bCs/>
                <w:spacing w:val="-3"/>
                <w:sz w:val="23"/>
                <w:szCs w:val="23"/>
              </w:rPr>
              <w:t>加大萤石、黑滑石等非金属矿物的开发利用，推广可循环利用建材、高强度高耐</w:t>
            </w:r>
            <w:r>
              <w:rPr>
                <w:b/>
                <w:bCs/>
                <w:spacing w:val="1"/>
                <w:sz w:val="23"/>
                <w:szCs w:val="23"/>
              </w:rPr>
              <w:t>久建材、绿色部品部件、节水节能建材等绿色建材。重点打造</w:t>
            </w:r>
            <w:r>
              <w:rPr>
                <w:b/>
                <w:bCs/>
                <w:sz w:val="23"/>
                <w:szCs w:val="23"/>
              </w:rPr>
              <w:t>安义铝合金塑钢型材、</w:t>
            </w:r>
            <w:r>
              <w:rPr>
                <w:b/>
                <w:bCs/>
                <w:spacing w:val="1"/>
                <w:sz w:val="23"/>
                <w:szCs w:val="23"/>
              </w:rPr>
              <w:t>湘东工业陶瓷、濂溪玻璃纤维及复合材料、上犹玻纤及新型复合</w:t>
            </w:r>
            <w:r>
              <w:rPr>
                <w:b/>
                <w:bCs/>
                <w:sz w:val="23"/>
                <w:szCs w:val="23"/>
              </w:rPr>
              <w:t>材料、永丰碳酸钙、</w:t>
            </w:r>
            <w:r>
              <w:rPr>
                <w:b/>
                <w:bCs/>
                <w:spacing w:val="-3"/>
                <w:sz w:val="23"/>
                <w:szCs w:val="23"/>
              </w:rPr>
              <w:t>高安建筑陶瓷、玉山新型建材等特色产业集群和南昌武阳、抚州高新技术产业开发</w:t>
            </w:r>
          </w:p>
          <w:p w14:paraId="00C45CC9">
            <w:pPr>
              <w:pStyle w:val="6"/>
              <w:spacing w:before="2" w:line="284" w:lineRule="auto"/>
              <w:ind w:left="108" w:right="430" w:firstLine="20"/>
              <w:rPr>
                <w:sz w:val="23"/>
                <w:szCs w:val="23"/>
              </w:rPr>
            </w:pPr>
            <w:r>
              <w:rPr>
                <w:b/>
                <w:bCs/>
                <w:spacing w:val="-2"/>
                <w:sz w:val="23"/>
                <w:szCs w:val="23"/>
              </w:rPr>
              <w:t>区、新余仙女湖、于都县等装配式建筑制造园区(基地)</w:t>
            </w:r>
            <w:r>
              <w:rPr>
                <w:b/>
                <w:bCs/>
                <w:spacing w:val="-3"/>
                <w:sz w:val="23"/>
                <w:szCs w:val="23"/>
              </w:rPr>
              <w:t>。到2025年，建材产业规模</w:t>
            </w:r>
            <w:r>
              <w:rPr>
                <w:b/>
                <w:bCs/>
                <w:spacing w:val="-4"/>
                <w:sz w:val="23"/>
                <w:szCs w:val="23"/>
              </w:rPr>
              <w:t>超过5000亿元。</w:t>
            </w:r>
          </w:p>
          <w:p w14:paraId="4649232F">
            <w:pPr>
              <w:pStyle w:val="6"/>
              <w:spacing w:before="2" w:line="219" w:lineRule="auto"/>
              <w:ind w:left="598"/>
              <w:rPr>
                <w:sz w:val="23"/>
                <w:szCs w:val="23"/>
              </w:rPr>
            </w:pPr>
            <w:r>
              <w:rPr>
                <w:b/>
                <w:bCs/>
                <w:spacing w:val="-4"/>
                <w:sz w:val="23"/>
                <w:szCs w:val="23"/>
              </w:rPr>
              <w:t>(五)纺织服装产业。</w:t>
            </w:r>
          </w:p>
          <w:p w14:paraId="4D58BD87">
            <w:pPr>
              <w:pStyle w:val="6"/>
              <w:spacing w:before="76" w:line="292" w:lineRule="auto"/>
              <w:ind w:left="118" w:right="192" w:firstLine="490"/>
              <w:rPr>
                <w:sz w:val="23"/>
                <w:szCs w:val="23"/>
              </w:rPr>
            </w:pPr>
            <w:r>
              <w:rPr>
                <w:b/>
                <w:bCs/>
                <w:spacing w:val="-3"/>
                <w:sz w:val="23"/>
                <w:szCs w:val="23"/>
              </w:rPr>
              <w:t>推进青山湖区、共青城市、奉新县、分宜县、于都县等国家级纺织特色产业基地建设，推进瑞昌棉纺、德安纺织服装、于都服装服饰、南康西服西裤和信州麻纺织等</w:t>
            </w:r>
            <w:r>
              <w:rPr>
                <w:b/>
                <w:bCs/>
                <w:spacing w:val="-2"/>
                <w:sz w:val="23"/>
                <w:szCs w:val="23"/>
              </w:rPr>
              <w:t>省级纺织服装新型工业化产业示范基地建设。到2025年，纺织服装产业规模达到</w:t>
            </w:r>
          </w:p>
          <w:p w14:paraId="63192D76">
            <w:pPr>
              <w:pStyle w:val="6"/>
              <w:spacing w:line="220" w:lineRule="auto"/>
              <w:ind w:left="98"/>
              <w:rPr>
                <w:sz w:val="23"/>
                <w:szCs w:val="23"/>
              </w:rPr>
            </w:pPr>
            <w:r>
              <w:rPr>
                <w:b/>
                <w:bCs/>
                <w:spacing w:val="-4"/>
                <w:sz w:val="23"/>
                <w:szCs w:val="23"/>
              </w:rPr>
              <w:t>5000亿元左右。</w:t>
            </w:r>
          </w:p>
        </w:tc>
      </w:tr>
    </w:tbl>
    <w:p w14:paraId="5A9B9AD3">
      <w:pPr>
        <w:rPr>
          <w:rFonts w:ascii="Arial"/>
          <w:sz w:val="21"/>
        </w:rPr>
      </w:pPr>
    </w:p>
    <w:p w14:paraId="6B49D619">
      <w:pPr>
        <w:rPr>
          <w:rFonts w:ascii="Arial" w:hAnsi="Arial" w:eastAsia="Arial" w:cs="Arial"/>
          <w:sz w:val="21"/>
          <w:szCs w:val="21"/>
        </w:rPr>
        <w:sectPr>
          <w:footerReference r:id="rId44" w:type="default"/>
          <w:pgSz w:w="11940" w:h="16780"/>
          <w:pgMar w:top="1426" w:right="1791" w:bottom="2049" w:left="1284" w:header="0" w:footer="1670" w:gutter="0"/>
          <w:cols w:space="720" w:num="1"/>
        </w:sectPr>
      </w:pPr>
    </w:p>
    <w:p w14:paraId="78250E4E">
      <w:pPr>
        <w:spacing w:before="130"/>
      </w:pPr>
    </w:p>
    <w:tbl>
      <w:tblPr>
        <w:tblStyle w:val="5"/>
        <w:tblW w:w="8959" w:type="dxa"/>
        <w:tblInd w:w="5" w:type="dxa"/>
        <w:tblBorders>
          <w:top w:val="single" w:color="000000" w:sz="6" w:space="0"/>
          <w:left w:val="single" w:color="000000" w:sz="4" w:space="0"/>
          <w:bottom w:val="single" w:color="000000" w:sz="6"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59"/>
      </w:tblGrid>
      <w:tr w14:paraId="02CD89A4">
        <w:tblPrEx>
          <w:tblBorders>
            <w:top w:val="single" w:color="000000" w:sz="6" w:space="0"/>
            <w:left w:val="single" w:color="000000" w:sz="4" w:space="0"/>
            <w:bottom w:val="single" w:color="000000" w:sz="6"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4360" w:hRule="atLeast"/>
        </w:trPr>
        <w:tc>
          <w:tcPr>
            <w:tcW w:w="8959" w:type="dxa"/>
            <w:vAlign w:val="top"/>
          </w:tcPr>
          <w:p w14:paraId="6E53F969">
            <w:pPr>
              <w:spacing w:line="371" w:lineRule="auto"/>
              <w:rPr>
                <w:rFonts w:ascii="Arial"/>
                <w:sz w:val="21"/>
              </w:rPr>
            </w:pPr>
          </w:p>
          <w:p w14:paraId="317071DA">
            <w:pPr>
              <w:spacing w:before="75" w:line="223" w:lineRule="auto"/>
              <w:ind w:left="599"/>
              <w:rPr>
                <w:rFonts w:ascii="楷体" w:hAnsi="楷体" w:eastAsia="楷体" w:cs="楷体"/>
                <w:sz w:val="23"/>
                <w:szCs w:val="23"/>
              </w:rPr>
            </w:pPr>
            <w:r>
              <w:rPr>
                <w:rFonts w:ascii="楷体" w:hAnsi="楷体" w:eastAsia="楷体" w:cs="楷体"/>
                <w:spacing w:val="5"/>
                <w:sz w:val="23"/>
                <w:szCs w:val="23"/>
              </w:rPr>
              <w:t>(六)食品产业。</w:t>
            </w:r>
          </w:p>
          <w:p w14:paraId="7F033EF4">
            <w:pPr>
              <w:spacing w:before="73" w:line="290" w:lineRule="auto"/>
              <w:ind w:left="139" w:right="152" w:firstLine="459"/>
              <w:jc w:val="both"/>
              <w:rPr>
                <w:rFonts w:ascii="仿宋" w:hAnsi="仿宋" w:eastAsia="仿宋" w:cs="仿宋"/>
                <w:sz w:val="23"/>
                <w:szCs w:val="23"/>
              </w:rPr>
            </w:pPr>
            <w:r>
              <w:rPr>
                <w:rFonts w:ascii="仿宋" w:hAnsi="仿宋" w:eastAsia="仿宋" w:cs="仿宋"/>
                <w:spacing w:val="-3"/>
                <w:sz w:val="23"/>
                <w:szCs w:val="23"/>
              </w:rPr>
              <w:t>推进南昌小蓝经济技术开发区、青山湖区、新建区、吉水县、安福县、濂溪区、广</w:t>
            </w:r>
            <w:r>
              <w:rPr>
                <w:rFonts w:ascii="仿宋" w:hAnsi="仿宋" w:eastAsia="仿宋" w:cs="仿宋"/>
                <w:spacing w:val="4"/>
                <w:sz w:val="23"/>
                <w:szCs w:val="23"/>
              </w:rPr>
              <w:t>昌县、新干县、南城县、南丰县、泰和县、石城县等省级食品新型工业化产业</w:t>
            </w:r>
            <w:r>
              <w:rPr>
                <w:rFonts w:ascii="仿宋" w:hAnsi="仿宋" w:eastAsia="仿宋" w:cs="仿宋"/>
                <w:spacing w:val="3"/>
                <w:sz w:val="23"/>
                <w:szCs w:val="23"/>
              </w:rPr>
              <w:t>基地建</w:t>
            </w:r>
            <w:r>
              <w:rPr>
                <w:rFonts w:ascii="仿宋" w:hAnsi="仿宋" w:eastAsia="仿宋" w:cs="仿宋"/>
                <w:spacing w:val="12"/>
                <w:sz w:val="23"/>
                <w:szCs w:val="23"/>
              </w:rPr>
              <w:t>设。到2025年，打造10个以上规模过100亿元的食品产业集群，力争食品产业规模</w:t>
            </w:r>
            <w:r>
              <w:rPr>
                <w:rFonts w:ascii="仿宋" w:hAnsi="仿宋" w:eastAsia="仿宋" w:cs="仿宋"/>
                <w:spacing w:val="15"/>
                <w:sz w:val="23"/>
                <w:szCs w:val="23"/>
              </w:rPr>
              <w:t>达到5000亿元左右。</w:t>
            </w:r>
          </w:p>
          <w:p w14:paraId="65DAD176">
            <w:pPr>
              <w:spacing w:before="13" w:line="223" w:lineRule="auto"/>
              <w:ind w:left="599"/>
              <w:rPr>
                <w:rFonts w:ascii="楷体" w:hAnsi="楷体" w:eastAsia="楷体" w:cs="楷体"/>
                <w:sz w:val="23"/>
                <w:szCs w:val="23"/>
              </w:rPr>
            </w:pPr>
            <w:r>
              <w:rPr>
                <w:rFonts w:ascii="楷体" w:hAnsi="楷体" w:eastAsia="楷体" w:cs="楷体"/>
                <w:spacing w:val="5"/>
                <w:sz w:val="23"/>
                <w:szCs w:val="23"/>
              </w:rPr>
              <w:t>(七)家具产业。</w:t>
            </w:r>
          </w:p>
          <w:p w14:paraId="14515ABE">
            <w:pPr>
              <w:spacing w:before="82" w:line="290" w:lineRule="auto"/>
              <w:ind w:left="139" w:right="53" w:firstLine="459"/>
              <w:jc w:val="both"/>
              <w:rPr>
                <w:rFonts w:ascii="仿宋" w:hAnsi="仿宋" w:eastAsia="仿宋" w:cs="仿宋"/>
                <w:sz w:val="23"/>
                <w:szCs w:val="23"/>
              </w:rPr>
            </w:pPr>
            <w:r>
              <w:rPr>
                <w:rFonts w:ascii="仿宋" w:hAnsi="仿宋" w:eastAsia="仿宋" w:cs="仿宋"/>
                <w:spacing w:val="6"/>
                <w:sz w:val="23"/>
                <w:szCs w:val="23"/>
              </w:rPr>
              <w:t>加快建设南康实木家具、樟树金属家具、南城校用家具三大现代家</w:t>
            </w:r>
            <w:r>
              <w:rPr>
                <w:rFonts w:ascii="仿宋" w:hAnsi="仿宋" w:eastAsia="仿宋" w:cs="仿宋"/>
                <w:spacing w:val="5"/>
                <w:sz w:val="23"/>
                <w:szCs w:val="23"/>
              </w:rPr>
              <w:t>具产业集群，</w:t>
            </w:r>
            <w:r>
              <w:rPr>
                <w:rFonts w:ascii="仿宋" w:hAnsi="仿宋" w:eastAsia="仿宋" w:cs="仿宋"/>
                <w:spacing w:val="3"/>
                <w:sz w:val="23"/>
                <w:szCs w:val="23"/>
              </w:rPr>
              <w:t>大力发展“家具+旅游”“家具+小镇”“家具+家电+家装”“家具+建材”等新模式、</w:t>
            </w:r>
            <w:r>
              <w:rPr>
                <w:rFonts w:ascii="仿宋" w:hAnsi="仿宋" w:eastAsia="仿宋" w:cs="仿宋"/>
                <w:spacing w:val="11"/>
                <w:sz w:val="23"/>
                <w:szCs w:val="23"/>
              </w:rPr>
              <w:t>新业态。支持南康区建设全国家居智能制造基地、现代</w:t>
            </w:r>
            <w:r>
              <w:rPr>
                <w:rFonts w:ascii="仿宋" w:hAnsi="仿宋" w:eastAsia="仿宋" w:cs="仿宋"/>
                <w:spacing w:val="10"/>
                <w:sz w:val="23"/>
                <w:szCs w:val="23"/>
              </w:rPr>
              <w:t>家居研发生产基地、木材和</w:t>
            </w:r>
            <w:r>
              <w:rPr>
                <w:rFonts w:ascii="仿宋" w:hAnsi="仿宋" w:eastAsia="仿宋" w:cs="仿宋"/>
                <w:spacing w:val="13"/>
                <w:sz w:val="23"/>
                <w:szCs w:val="23"/>
              </w:rPr>
              <w:t>家具交易集散中心。到2025年，力争家具产业集群总产值突破2500亿元。</w:t>
            </w:r>
          </w:p>
        </w:tc>
      </w:tr>
    </w:tbl>
    <w:p w14:paraId="335A05E2">
      <w:pPr>
        <w:spacing w:line="246" w:lineRule="auto"/>
        <w:rPr>
          <w:rFonts w:ascii="Arial"/>
          <w:sz w:val="21"/>
        </w:rPr>
      </w:pPr>
    </w:p>
    <w:p w14:paraId="26E21948">
      <w:pPr>
        <w:spacing w:line="247" w:lineRule="auto"/>
        <w:rPr>
          <w:rFonts w:ascii="Arial"/>
          <w:sz w:val="21"/>
        </w:rPr>
      </w:pPr>
    </w:p>
    <w:p w14:paraId="7C0B804A">
      <w:pPr>
        <w:spacing w:before="94" w:line="223" w:lineRule="auto"/>
        <w:ind w:left="2304"/>
        <w:outlineLvl w:val="2"/>
        <w:rPr>
          <w:rFonts w:ascii="楷体" w:hAnsi="楷体" w:eastAsia="楷体" w:cs="楷体"/>
          <w:sz w:val="29"/>
          <w:szCs w:val="29"/>
        </w:rPr>
      </w:pPr>
      <w:r>
        <w:rPr>
          <w:rFonts w:ascii="楷体" w:hAnsi="楷体" w:eastAsia="楷体" w:cs="楷体"/>
          <w:b/>
          <w:bCs/>
          <w:spacing w:val="13"/>
          <w:sz w:val="29"/>
          <w:szCs w:val="29"/>
        </w:rPr>
        <w:t>第二节立足优势发展新兴产业</w:t>
      </w:r>
    </w:p>
    <w:p w14:paraId="756C644C">
      <w:pPr>
        <w:spacing w:line="452" w:lineRule="auto"/>
        <w:rPr>
          <w:rFonts w:ascii="Arial"/>
          <w:sz w:val="21"/>
        </w:rPr>
      </w:pPr>
    </w:p>
    <w:p w14:paraId="7D25F6E5">
      <w:pPr>
        <w:pStyle w:val="2"/>
        <w:spacing w:before="94" w:line="383" w:lineRule="auto"/>
        <w:ind w:left="49" w:firstLine="630"/>
        <w:jc w:val="both"/>
      </w:pPr>
      <w:r>
        <w:rPr>
          <w:spacing w:val="19"/>
        </w:rPr>
        <w:t>航空产业。依托研发环节基础优势，以飞机整机制造为重点，</w:t>
      </w:r>
      <w:r>
        <w:rPr>
          <w:spacing w:val="30"/>
        </w:rPr>
        <w:t>主攻大飞机机身和核心零部件研发制造，提升教练机、直升机、</w:t>
      </w:r>
      <w:r>
        <w:rPr>
          <w:spacing w:val="16"/>
        </w:rPr>
        <w:t>通用飞机、无人机制造水平，培育形成航空制</w:t>
      </w:r>
      <w:r>
        <w:rPr>
          <w:spacing w:val="15"/>
        </w:rPr>
        <w:t>造、民航运输、航空服务、临空经济“四位一体”产业体系，建设全国航空产业重要基</w:t>
      </w:r>
      <w:r>
        <w:rPr>
          <w:spacing w:val="-2"/>
        </w:rPr>
        <w:t>地。</w:t>
      </w:r>
    </w:p>
    <w:p w14:paraId="293C1E85">
      <w:pPr>
        <w:pStyle w:val="2"/>
        <w:spacing w:before="1" w:line="378" w:lineRule="auto"/>
        <w:ind w:left="49" w:right="106" w:firstLine="630"/>
        <w:jc w:val="both"/>
      </w:pPr>
      <w:r>
        <w:rPr>
          <w:spacing w:val="14"/>
        </w:rPr>
        <w:t>电子信息产业。重点攻克新型光电显示、印刷电路板、电子材</w:t>
      </w:r>
      <w:r>
        <w:rPr>
          <w:spacing w:val="5"/>
        </w:rPr>
        <w:t>料、智能传感器、汽车电子、智能识别等领域关键技术，推动移动智</w:t>
      </w:r>
      <w:r>
        <w:rPr>
          <w:spacing w:val="14"/>
        </w:rPr>
        <w:t>能终端、光电显示、半导体照明、数字视听(智能家居)等优势领域</w:t>
      </w:r>
      <w:r>
        <w:rPr>
          <w:spacing w:val="5"/>
        </w:rPr>
        <w:t>取得新突破，促进电子信息产业“芯屏端网”融合发展，积极承接粤</w:t>
      </w:r>
      <w:r>
        <w:rPr>
          <w:spacing w:val="18"/>
        </w:rPr>
        <w:t>港澳大湾区电子信息产业转移，打造万亿级电子信息产业。</w:t>
      </w:r>
    </w:p>
    <w:p w14:paraId="7CE2235E">
      <w:pPr>
        <w:pStyle w:val="2"/>
        <w:spacing w:line="373" w:lineRule="auto"/>
        <w:ind w:left="49" w:right="105" w:firstLine="630"/>
      </w:pPr>
      <w:r>
        <w:rPr>
          <w:spacing w:val="27"/>
        </w:rPr>
        <w:t>装备制造业。以智能制造、服务型制造、绿色制造</w:t>
      </w:r>
      <w:r>
        <w:rPr>
          <w:spacing w:val="26"/>
        </w:rPr>
        <w:t>为主攻方向，提升装备制造产业研发设计和系统集成能力。精准发展汽车</w:t>
      </w:r>
    </w:p>
    <w:p w14:paraId="3A7443EC">
      <w:pPr>
        <w:spacing w:line="373" w:lineRule="auto"/>
        <w:sectPr>
          <w:footerReference r:id="rId45" w:type="default"/>
          <w:pgSz w:w="11960" w:h="16800"/>
          <w:pgMar w:top="1428" w:right="1284" w:bottom="1959" w:left="1650" w:header="0" w:footer="1582" w:gutter="0"/>
          <w:cols w:space="720" w:num="1"/>
        </w:sectPr>
      </w:pPr>
    </w:p>
    <w:p w14:paraId="66A4C6B1">
      <w:pPr>
        <w:spacing w:line="249" w:lineRule="auto"/>
        <w:rPr>
          <w:rFonts w:ascii="Arial"/>
          <w:sz w:val="21"/>
        </w:rPr>
      </w:pPr>
    </w:p>
    <w:p w14:paraId="57916BF4">
      <w:pPr>
        <w:pStyle w:val="2"/>
        <w:spacing w:before="95" w:line="376" w:lineRule="auto"/>
        <w:ind w:right="66"/>
        <w:jc w:val="both"/>
      </w:pPr>
      <w:r>
        <w:rPr>
          <w:spacing w:val="-3"/>
        </w:rPr>
        <w:t>产业，坚持电动化、智能化、网联化、共享化方向，保持特种车优势，</w:t>
      </w:r>
      <w:r>
        <w:rPr>
          <w:spacing w:val="14"/>
        </w:rPr>
        <w:t>有序发展新能源汽车，打造商用车强省。大力发展轨道交通、新一</w:t>
      </w:r>
      <w:r>
        <w:rPr>
          <w:spacing w:val="4"/>
        </w:rPr>
        <w:t>代机器人、高档数控机床、先进医疗器械、超特高压电气设备、智能</w:t>
      </w:r>
      <w:r>
        <w:rPr>
          <w:spacing w:val="17"/>
        </w:rPr>
        <w:t>检测设备等装备制造业，打造全国装备制造产业重要基地。</w:t>
      </w:r>
    </w:p>
    <w:p w14:paraId="38049425">
      <w:pPr>
        <w:pStyle w:val="2"/>
        <w:spacing w:line="370" w:lineRule="auto"/>
        <w:ind w:right="123" w:firstLine="650"/>
        <w:jc w:val="both"/>
      </w:pPr>
      <w:r>
        <w:rPr>
          <w:spacing w:val="24"/>
        </w:rPr>
        <w:t>中医药产业。以中药加工制造为龙头，以中药材种植和中医</w:t>
      </w:r>
      <w:r>
        <w:rPr>
          <w:spacing w:val="14"/>
        </w:rPr>
        <w:t>药健康服务为两翼，以业态融合为重点方向，大力推动中药制药关</w:t>
      </w:r>
      <w:r>
        <w:rPr>
          <w:spacing w:val="15"/>
        </w:rPr>
        <w:t>键技术、中药制药装备、中医医疗设备等研发及产业化，建设国家</w:t>
      </w:r>
      <w:r>
        <w:rPr>
          <w:spacing w:val="13"/>
        </w:rPr>
        <w:t>中医药综合改革示范区，打造全国中医药产业重要基地，建设全国</w:t>
      </w:r>
      <w:r>
        <w:rPr>
          <w:spacing w:val="8"/>
        </w:rPr>
        <w:t>领先、世界一流中医药强省。</w:t>
      </w:r>
    </w:p>
    <w:p w14:paraId="323F6163">
      <w:pPr>
        <w:pStyle w:val="2"/>
        <w:spacing w:before="24" w:line="376" w:lineRule="auto"/>
        <w:ind w:firstLine="650"/>
        <w:jc w:val="both"/>
      </w:pPr>
      <w:r>
        <w:rPr>
          <w:spacing w:val="7"/>
        </w:rPr>
        <w:t>新能源产业。坚持多元互补、合理布局、有序开发，发展光伏、</w:t>
      </w:r>
      <w:r>
        <w:rPr>
          <w:spacing w:val="25"/>
        </w:rPr>
        <w:t>锂电等新能源产业。加快新一代太阳能电池、新型锂离子动力电</w:t>
      </w:r>
      <w:r>
        <w:rPr>
          <w:spacing w:val="9"/>
        </w:rPr>
        <w:t>池产业化，推广“光伏+”应用，提高光伏转化效率，大</w:t>
      </w:r>
      <w:r>
        <w:rPr>
          <w:spacing w:val="8"/>
        </w:rPr>
        <w:t>力发展锂电</w:t>
      </w:r>
      <w:r>
        <w:rPr>
          <w:spacing w:val="14"/>
        </w:rPr>
        <w:t>电池关键材料，培育若干国际一流企业，打造全国新能源产业重要</w:t>
      </w:r>
      <w:r>
        <w:rPr>
          <w:spacing w:val="10"/>
        </w:rPr>
        <w:t>基地，建设世界级新能源产业集聚区。</w:t>
      </w:r>
    </w:p>
    <w:p w14:paraId="174ECBF5">
      <w:pPr>
        <w:pStyle w:val="2"/>
        <w:spacing w:before="2" w:line="376" w:lineRule="auto"/>
        <w:ind w:right="125" w:firstLine="650"/>
        <w:jc w:val="both"/>
      </w:pPr>
      <w:r>
        <w:rPr>
          <w:spacing w:val="13"/>
        </w:rPr>
        <w:t>新材料产业。以资源优势为依托，重点发展铜基新材料、稀土</w:t>
      </w:r>
      <w:r>
        <w:rPr>
          <w:spacing w:val="15"/>
        </w:rPr>
        <w:t>功能材料、钨基新材料、钢铁新材料、半导体新材料和前沿新材料</w:t>
      </w:r>
      <w:r>
        <w:rPr>
          <w:spacing w:val="14"/>
        </w:rPr>
        <w:t>产业。完善产业创新体系，开展关键核心技术联合攻关，打造全国</w:t>
      </w:r>
      <w:r>
        <w:rPr>
          <w:spacing w:val="17"/>
        </w:rPr>
        <w:t>新材料产业重要基地，建设具有国际影响力的新材料产业集群。</w:t>
      </w:r>
    </w:p>
    <w:p w14:paraId="4D2691C0">
      <w:pPr>
        <w:pStyle w:val="2"/>
        <w:spacing w:before="10" w:line="370" w:lineRule="auto"/>
        <w:ind w:right="122" w:firstLine="650"/>
        <w:jc w:val="both"/>
      </w:pPr>
      <w:r>
        <w:rPr>
          <w:spacing w:val="12"/>
        </w:rPr>
        <w:t>聚焦柔性电子、微纳光学、氢能等新能源装备、生物技术和生</w:t>
      </w:r>
      <w:r>
        <w:rPr>
          <w:spacing w:val="15"/>
        </w:rPr>
        <w:t>命科学等细分领域，超前布局前沿科技和产业化运用，加大投资力度，谋划一批试点示范项目，打造一批重大应用场景，培育未来发</w:t>
      </w:r>
      <w:r>
        <w:rPr>
          <w:spacing w:val="16"/>
        </w:rPr>
        <w:t>展新引擎。</w:t>
      </w:r>
    </w:p>
    <w:p w14:paraId="7C8A01D8">
      <w:pPr>
        <w:spacing w:line="370" w:lineRule="auto"/>
        <w:sectPr>
          <w:footerReference r:id="rId46" w:type="default"/>
          <w:pgSz w:w="11960" w:h="16800"/>
          <w:pgMar w:top="1428" w:right="1715" w:bottom="2069" w:left="1270" w:header="0" w:footer="1690" w:gutter="0"/>
          <w:cols w:space="720" w:num="1"/>
        </w:sectPr>
      </w:pPr>
    </w:p>
    <w:p w14:paraId="3F3389FC">
      <w:pPr>
        <w:spacing w:before="177"/>
      </w:pPr>
    </w:p>
    <w:tbl>
      <w:tblPr>
        <w:tblStyle w:val="5"/>
        <w:tblW w:w="8890" w:type="dxa"/>
        <w:tblInd w:w="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90"/>
      </w:tblGrid>
      <w:tr w14:paraId="5E6AE7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8890" w:type="dxa"/>
            <w:vAlign w:val="top"/>
          </w:tcPr>
          <w:p w14:paraId="72DA11D4">
            <w:pPr>
              <w:pStyle w:val="6"/>
              <w:spacing w:before="121" w:line="219" w:lineRule="auto"/>
              <w:ind w:left="3038"/>
              <w:rPr>
                <w:sz w:val="23"/>
                <w:szCs w:val="23"/>
              </w:rPr>
            </w:pPr>
            <w:r>
              <w:rPr>
                <w:b/>
                <w:bCs/>
                <w:spacing w:val="-2"/>
                <w:sz w:val="23"/>
                <w:szCs w:val="23"/>
              </w:rPr>
              <w:t>专栏4新兴产业发展导向</w:t>
            </w:r>
          </w:p>
        </w:tc>
      </w:tr>
      <w:tr w14:paraId="77A24B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05" w:hRule="atLeast"/>
        </w:trPr>
        <w:tc>
          <w:tcPr>
            <w:tcW w:w="8890" w:type="dxa"/>
            <w:vAlign w:val="top"/>
          </w:tcPr>
          <w:p w14:paraId="2E9A6D6F">
            <w:pPr>
              <w:rPr>
                <w:rFonts w:ascii="Arial"/>
                <w:sz w:val="21"/>
              </w:rPr>
            </w:pPr>
          </w:p>
          <w:p w14:paraId="36571921">
            <w:pPr>
              <w:pStyle w:val="6"/>
              <w:spacing w:before="74" w:line="219" w:lineRule="auto"/>
              <w:ind w:left="588"/>
              <w:rPr>
                <w:sz w:val="23"/>
                <w:szCs w:val="23"/>
              </w:rPr>
            </w:pPr>
            <w:r>
              <w:rPr>
                <w:b/>
                <w:bCs/>
                <w:spacing w:val="-4"/>
                <w:sz w:val="23"/>
                <w:szCs w:val="23"/>
              </w:rPr>
              <w:t>(一)航空产业。</w:t>
            </w:r>
          </w:p>
          <w:p w14:paraId="1A085A65">
            <w:pPr>
              <w:pStyle w:val="6"/>
              <w:spacing w:before="24" w:line="255" w:lineRule="auto"/>
              <w:ind w:left="118" w:right="221" w:firstLine="500"/>
              <w:rPr>
                <w:sz w:val="23"/>
                <w:szCs w:val="23"/>
              </w:rPr>
            </w:pPr>
            <w:r>
              <w:rPr>
                <w:b/>
                <w:bCs/>
                <w:spacing w:val="-3"/>
                <w:sz w:val="23"/>
                <w:szCs w:val="23"/>
              </w:rPr>
              <w:t>重点发展教练机、直升机、民机生产试飞，机体大部件制造以及航空运输等核心</w:t>
            </w:r>
            <w:r>
              <w:rPr>
                <w:b/>
                <w:bCs/>
                <w:spacing w:val="-2"/>
                <w:sz w:val="23"/>
                <w:szCs w:val="23"/>
              </w:rPr>
              <w:t>业务，培育壮大通航制造、通航运营、机载系统等新兴业务，做强机场地</w:t>
            </w:r>
            <w:r>
              <w:rPr>
                <w:b/>
                <w:bCs/>
                <w:spacing w:val="-3"/>
                <w:sz w:val="23"/>
                <w:szCs w:val="23"/>
              </w:rPr>
              <w:t>面设备等配套产业。扎实推进低空空域管理改革试点，支持打造南昌、景德镇国家通航产业综</w:t>
            </w:r>
          </w:p>
          <w:p w14:paraId="0C25A4B0">
            <w:pPr>
              <w:pStyle w:val="6"/>
              <w:spacing w:before="19" w:line="257" w:lineRule="auto"/>
              <w:ind w:left="118" w:right="261"/>
              <w:rPr>
                <w:sz w:val="23"/>
                <w:szCs w:val="23"/>
              </w:rPr>
            </w:pPr>
            <w:r>
              <w:rPr>
                <w:b/>
                <w:bCs/>
                <w:spacing w:val="-3"/>
                <w:sz w:val="23"/>
                <w:szCs w:val="23"/>
              </w:rPr>
              <w:t>合示范区，加快南昌航空城、景德镇航空小镇、吉安桐坪航空小镇、南康无人驾驶航空试验基地、鹰潭无人机产业基地、鄱阳县湖城航空产业基地等建设。到2025年，</w:t>
            </w:r>
          </w:p>
          <w:p w14:paraId="2EC7A580">
            <w:pPr>
              <w:pStyle w:val="6"/>
              <w:spacing w:line="219" w:lineRule="auto"/>
              <w:ind w:left="88"/>
              <w:rPr>
                <w:sz w:val="23"/>
                <w:szCs w:val="23"/>
              </w:rPr>
            </w:pPr>
            <w:r>
              <w:rPr>
                <w:b/>
                <w:bCs/>
                <w:spacing w:val="-4"/>
                <w:sz w:val="23"/>
                <w:szCs w:val="23"/>
              </w:rPr>
              <w:t>航空产业规模达到2000亿元左右。</w:t>
            </w:r>
          </w:p>
          <w:p w14:paraId="5BBD018A">
            <w:pPr>
              <w:pStyle w:val="6"/>
              <w:spacing w:before="47" w:line="219" w:lineRule="auto"/>
              <w:ind w:left="588"/>
              <w:rPr>
                <w:sz w:val="23"/>
                <w:szCs w:val="23"/>
              </w:rPr>
            </w:pPr>
            <w:r>
              <w:rPr>
                <w:b/>
                <w:bCs/>
                <w:spacing w:val="-4"/>
                <w:sz w:val="23"/>
                <w:szCs w:val="23"/>
              </w:rPr>
              <w:t>(二)电子信息产业。</w:t>
            </w:r>
          </w:p>
          <w:p w14:paraId="53417BB6">
            <w:pPr>
              <w:pStyle w:val="6"/>
              <w:spacing w:before="27" w:line="219" w:lineRule="auto"/>
              <w:ind w:left="598"/>
              <w:rPr>
                <w:sz w:val="23"/>
                <w:szCs w:val="23"/>
              </w:rPr>
            </w:pPr>
            <w:r>
              <w:rPr>
                <w:b/>
                <w:bCs/>
                <w:spacing w:val="-3"/>
                <w:sz w:val="23"/>
                <w:szCs w:val="23"/>
              </w:rPr>
              <w:t>加快推进南昌高新技术产业开发区、吉安国家新型工业化产业示范基地，以及信</w:t>
            </w:r>
          </w:p>
          <w:p w14:paraId="3EEF4BD1">
            <w:pPr>
              <w:pStyle w:val="6"/>
              <w:spacing w:before="47" w:line="219" w:lineRule="auto"/>
              <w:ind w:left="118"/>
              <w:rPr>
                <w:sz w:val="23"/>
                <w:szCs w:val="23"/>
              </w:rPr>
            </w:pPr>
            <w:r>
              <w:rPr>
                <w:b/>
                <w:bCs/>
                <w:spacing w:val="-3"/>
                <w:sz w:val="23"/>
                <w:szCs w:val="23"/>
              </w:rPr>
              <w:t>丰电子信息、南昌经济技术开发区光电、武宁绿色光电、高安光电等省级产业基地建</w:t>
            </w:r>
          </w:p>
          <w:p w14:paraId="6DC7147D">
            <w:pPr>
              <w:pStyle w:val="6"/>
              <w:spacing w:before="46" w:line="265" w:lineRule="auto"/>
              <w:ind w:left="98" w:right="22" w:firstLine="10"/>
              <w:rPr>
                <w:sz w:val="23"/>
                <w:szCs w:val="23"/>
              </w:rPr>
            </w:pPr>
            <w:r>
              <w:rPr>
                <w:b/>
                <w:bCs/>
                <w:spacing w:val="-2"/>
                <w:sz w:val="23"/>
                <w:szCs w:val="23"/>
              </w:rPr>
              <w:t>设，重点打造京九(江西)电子信息产业带，形成移动智能终端、半</w:t>
            </w:r>
            <w:r>
              <w:rPr>
                <w:b/>
                <w:bCs/>
                <w:spacing w:val="-3"/>
                <w:sz w:val="23"/>
                <w:szCs w:val="23"/>
              </w:rPr>
              <w:t>导体照明、数字视听</w:t>
            </w:r>
            <w:r>
              <w:rPr>
                <w:b/>
                <w:bCs/>
                <w:spacing w:val="-2"/>
                <w:sz w:val="23"/>
                <w:szCs w:val="23"/>
              </w:rPr>
              <w:t>(智能家居)等规模超千亿元产业。到2025年，电</w:t>
            </w:r>
            <w:r>
              <w:rPr>
                <w:b/>
                <w:bCs/>
                <w:spacing w:val="-3"/>
                <w:sz w:val="23"/>
                <w:szCs w:val="23"/>
              </w:rPr>
              <w:t>子信息产业规模突破1.2万亿元。</w:t>
            </w:r>
          </w:p>
          <w:p w14:paraId="205EA9E7">
            <w:pPr>
              <w:pStyle w:val="6"/>
              <w:spacing w:line="219" w:lineRule="auto"/>
              <w:ind w:left="588"/>
              <w:rPr>
                <w:sz w:val="23"/>
                <w:szCs w:val="23"/>
              </w:rPr>
            </w:pPr>
            <w:r>
              <w:rPr>
                <w:b/>
                <w:bCs/>
                <w:spacing w:val="-4"/>
                <w:sz w:val="23"/>
                <w:szCs w:val="23"/>
              </w:rPr>
              <w:t>(三)装备制造产业。</w:t>
            </w:r>
          </w:p>
          <w:p w14:paraId="3D02C1EE">
            <w:pPr>
              <w:pStyle w:val="6"/>
              <w:spacing w:before="48" w:line="252" w:lineRule="auto"/>
              <w:ind w:left="98" w:right="20" w:firstLine="490"/>
              <w:jc w:val="both"/>
              <w:rPr>
                <w:sz w:val="23"/>
                <w:szCs w:val="23"/>
              </w:rPr>
            </w:pPr>
            <w:r>
              <w:rPr>
                <w:b/>
                <w:bCs/>
                <w:spacing w:val="-3"/>
                <w:sz w:val="23"/>
                <w:szCs w:val="23"/>
              </w:rPr>
              <w:t>推动高档数控机床、工业机器人、增材制造装备、智能传感器与控制装备、智能检</w:t>
            </w:r>
            <w:r>
              <w:rPr>
                <w:b/>
                <w:bCs/>
                <w:spacing w:val="-2"/>
                <w:sz w:val="23"/>
                <w:szCs w:val="23"/>
              </w:rPr>
              <w:t>测与装配装备、智能物流与仓储装备、智能</w:t>
            </w:r>
            <w:r>
              <w:rPr>
                <w:b/>
                <w:bCs/>
                <w:spacing w:val="-3"/>
                <w:sz w:val="23"/>
                <w:szCs w:val="23"/>
              </w:rPr>
              <w:t>诊疗装备、智能轨道交通装备等研发制造，推进南昌轨道交通、南昌经济技术开发区新能源汽车、南昌进贤医疗器械、赣州新能源汽车科技城等产业园建设。到2025年，装备制造(含汽车)产业规模突破8000亿元。</w:t>
            </w:r>
          </w:p>
          <w:p w14:paraId="5029A97E">
            <w:pPr>
              <w:pStyle w:val="6"/>
              <w:spacing w:before="4" w:line="219" w:lineRule="auto"/>
              <w:ind w:left="588"/>
              <w:rPr>
                <w:sz w:val="23"/>
                <w:szCs w:val="23"/>
              </w:rPr>
            </w:pPr>
            <w:r>
              <w:rPr>
                <w:b/>
                <w:bCs/>
                <w:spacing w:val="-4"/>
                <w:sz w:val="23"/>
                <w:szCs w:val="23"/>
              </w:rPr>
              <w:t>(四)中医药及生物医药产业。</w:t>
            </w:r>
          </w:p>
          <w:p w14:paraId="59A33356">
            <w:pPr>
              <w:pStyle w:val="6"/>
              <w:spacing w:before="55" w:line="254" w:lineRule="auto"/>
              <w:ind w:left="98" w:right="11" w:firstLine="479"/>
              <w:jc w:val="both"/>
              <w:rPr>
                <w:sz w:val="23"/>
                <w:szCs w:val="23"/>
              </w:rPr>
            </w:pPr>
            <w:r>
              <w:rPr>
                <w:b/>
                <w:bCs/>
                <w:spacing w:val="-3"/>
                <w:sz w:val="23"/>
                <w:szCs w:val="23"/>
              </w:rPr>
              <w:t>重点实施中药传承创新、高性能医疗器械创新、原料药绿色发展、现代生物技术应</w:t>
            </w:r>
            <w:r>
              <w:rPr>
                <w:b/>
                <w:bCs/>
                <w:spacing w:val="-2"/>
                <w:sz w:val="23"/>
                <w:szCs w:val="23"/>
              </w:rPr>
              <w:t>用等工程，加快南昌江中药谷、赣州青峰药谷</w:t>
            </w:r>
            <w:r>
              <w:rPr>
                <w:b/>
                <w:bCs/>
                <w:spacing w:val="-3"/>
                <w:sz w:val="23"/>
                <w:szCs w:val="23"/>
              </w:rPr>
              <w:t>、南昌新绿色中医药产业现代中药生产基</w:t>
            </w:r>
            <w:r>
              <w:rPr>
                <w:b/>
                <w:bCs/>
                <w:spacing w:val="-2"/>
                <w:sz w:val="23"/>
                <w:szCs w:val="23"/>
              </w:rPr>
              <w:t>地、樟树医药产业基地、抚州高新技术产业开发区维生素及酶制剂产业园、南城“建昌</w:t>
            </w:r>
            <w:r>
              <w:rPr>
                <w:b/>
                <w:bCs/>
                <w:spacing w:val="-7"/>
                <w:sz w:val="23"/>
                <w:szCs w:val="23"/>
              </w:rPr>
              <w:t>帮”中医药产业园等园区(基地)建设。加快建设</w:t>
            </w:r>
            <w:r>
              <w:rPr>
                <w:b/>
                <w:bCs/>
                <w:spacing w:val="-8"/>
                <w:sz w:val="23"/>
                <w:szCs w:val="23"/>
              </w:rPr>
              <w:t>江西道地药材基地，加强“三花三草”①</w:t>
            </w:r>
            <w:r>
              <w:rPr>
                <w:b/>
                <w:bCs/>
                <w:spacing w:val="-2"/>
                <w:sz w:val="23"/>
                <w:szCs w:val="23"/>
              </w:rPr>
              <w:t>的综合开发利用。到2025年，力争中医</w:t>
            </w:r>
            <w:r>
              <w:rPr>
                <w:b/>
                <w:bCs/>
                <w:spacing w:val="-3"/>
                <w:sz w:val="23"/>
                <w:szCs w:val="23"/>
              </w:rPr>
              <w:t>药及生物医药产业规模突破1700亿元。</w:t>
            </w:r>
          </w:p>
          <w:p w14:paraId="57378E30">
            <w:pPr>
              <w:pStyle w:val="6"/>
              <w:spacing w:before="10" w:line="219" w:lineRule="auto"/>
              <w:ind w:left="578"/>
              <w:rPr>
                <w:sz w:val="23"/>
                <w:szCs w:val="23"/>
              </w:rPr>
            </w:pPr>
            <w:r>
              <w:rPr>
                <w:b/>
                <w:bCs/>
                <w:spacing w:val="-4"/>
                <w:sz w:val="23"/>
                <w:szCs w:val="23"/>
              </w:rPr>
              <w:t>(五)新能源产业。</w:t>
            </w:r>
          </w:p>
          <w:p w14:paraId="67CCEC6F">
            <w:pPr>
              <w:pStyle w:val="6"/>
              <w:spacing w:before="25" w:line="219" w:lineRule="auto"/>
              <w:ind w:right="8"/>
              <w:jc w:val="right"/>
              <w:rPr>
                <w:sz w:val="23"/>
                <w:szCs w:val="23"/>
              </w:rPr>
            </w:pPr>
            <w:r>
              <w:rPr>
                <w:b/>
                <w:bCs/>
                <w:spacing w:val="-2"/>
                <w:sz w:val="23"/>
                <w:szCs w:val="23"/>
              </w:rPr>
              <w:t>以宜春、新余、上饶、赣州等设区市为重点，打造赣</w:t>
            </w:r>
            <w:r>
              <w:rPr>
                <w:b/>
                <w:bCs/>
                <w:spacing w:val="-3"/>
                <w:sz w:val="23"/>
                <w:szCs w:val="23"/>
              </w:rPr>
              <w:t>西、赣东北、赣南三大新能源</w:t>
            </w:r>
          </w:p>
          <w:p w14:paraId="4F2682E1">
            <w:pPr>
              <w:pStyle w:val="6"/>
              <w:spacing w:before="39" w:line="262" w:lineRule="auto"/>
              <w:ind w:left="98" w:right="470" w:firstLine="10"/>
              <w:jc w:val="both"/>
              <w:rPr>
                <w:sz w:val="23"/>
                <w:szCs w:val="23"/>
              </w:rPr>
            </w:pPr>
            <w:r>
              <w:rPr>
                <w:b/>
                <w:bCs/>
                <w:spacing w:val="-2"/>
                <w:sz w:val="23"/>
                <w:szCs w:val="23"/>
              </w:rPr>
              <w:t>产业集聚区。加快上饶光伏国家新型工业化示范基地、新余国家硅材料及光伏应用</w:t>
            </w:r>
            <w:r>
              <w:rPr>
                <w:b/>
                <w:bCs/>
                <w:spacing w:val="-3"/>
                <w:sz w:val="23"/>
                <w:szCs w:val="23"/>
              </w:rPr>
              <w:t>产业化基地、宜春国家锂电新能源高新技术产业化基地等平台建设，培育形成若干特色产业集群。到2025年，新能源产业规模达1700亿元左右。</w:t>
            </w:r>
          </w:p>
          <w:p w14:paraId="50BE3A1C">
            <w:pPr>
              <w:pStyle w:val="6"/>
              <w:spacing w:before="1" w:line="218" w:lineRule="auto"/>
              <w:ind w:left="578"/>
              <w:rPr>
                <w:sz w:val="23"/>
                <w:szCs w:val="23"/>
              </w:rPr>
            </w:pPr>
            <w:r>
              <w:rPr>
                <w:b/>
                <w:bCs/>
                <w:spacing w:val="-4"/>
                <w:sz w:val="23"/>
                <w:szCs w:val="23"/>
              </w:rPr>
              <w:t>(六)新材料产业。</w:t>
            </w:r>
          </w:p>
          <w:p w14:paraId="03EB1B81">
            <w:pPr>
              <w:pStyle w:val="6"/>
              <w:spacing w:before="37" w:line="257" w:lineRule="auto"/>
              <w:ind w:left="98" w:right="264" w:firstLine="479"/>
              <w:rPr>
                <w:sz w:val="23"/>
                <w:szCs w:val="23"/>
              </w:rPr>
            </w:pPr>
            <w:r>
              <w:rPr>
                <w:b/>
                <w:bCs/>
                <w:spacing w:val="-3"/>
                <w:sz w:val="23"/>
                <w:szCs w:val="23"/>
              </w:rPr>
              <w:t>打造鹰潭、南昌、抚州铜基新材料产业基地，赣州中重稀土新材料生产基地，赣州、九江钨基新材料产业基地，新余、南昌钢铁新材料产业基地，京九(江西)电子信</w:t>
            </w:r>
            <w:r>
              <w:rPr>
                <w:b/>
                <w:bCs/>
                <w:spacing w:val="-2"/>
                <w:sz w:val="23"/>
                <w:szCs w:val="23"/>
              </w:rPr>
              <w:t>息产业带半导体新材料产业基地，南昌、赣州前沿新材料产业基地。到202</w:t>
            </w:r>
            <w:r>
              <w:rPr>
                <w:b/>
                <w:bCs/>
                <w:spacing w:val="-3"/>
                <w:sz w:val="23"/>
                <w:szCs w:val="23"/>
              </w:rPr>
              <w:t>5年，新</w:t>
            </w:r>
          </w:p>
          <w:p w14:paraId="2B93CE43">
            <w:pPr>
              <w:pStyle w:val="6"/>
              <w:spacing w:line="218" w:lineRule="auto"/>
              <w:ind w:left="98"/>
              <w:rPr>
                <w:sz w:val="23"/>
                <w:szCs w:val="23"/>
              </w:rPr>
            </w:pPr>
            <w:r>
              <w:rPr>
                <w:b/>
                <w:bCs/>
                <w:spacing w:val="-3"/>
                <w:sz w:val="23"/>
                <w:szCs w:val="23"/>
              </w:rPr>
              <w:t>材料产业规模突破6000亿元，综合竞争力达到国内先进水平。</w:t>
            </w:r>
          </w:p>
        </w:tc>
      </w:tr>
    </w:tbl>
    <w:p w14:paraId="7C9670A4">
      <w:pPr>
        <w:spacing w:line="314" w:lineRule="auto"/>
        <w:rPr>
          <w:rFonts w:ascii="Arial"/>
          <w:sz w:val="21"/>
        </w:rPr>
      </w:pPr>
    </w:p>
    <w:p w14:paraId="328C4C4E">
      <w:pPr>
        <w:spacing w:line="314" w:lineRule="auto"/>
        <w:rPr>
          <w:rFonts w:ascii="Arial"/>
          <w:sz w:val="21"/>
        </w:rPr>
      </w:pPr>
      <w:r>
        <w:drawing>
          <wp:anchor distT="0" distB="0" distL="0" distR="0" simplePos="0" relativeHeight="251668480" behindDoc="0" locked="0" layoutInCell="1" allowOverlap="1">
            <wp:simplePos x="0" y="0"/>
            <wp:positionH relativeFrom="column">
              <wp:posOffset>0</wp:posOffset>
            </wp:positionH>
            <wp:positionV relativeFrom="paragraph">
              <wp:posOffset>151765</wp:posOffset>
            </wp:positionV>
            <wp:extent cx="1428750" cy="6350"/>
            <wp:effectExtent l="0" t="0" r="0" b="0"/>
            <wp:wrapNone/>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92"/>
                    <a:stretch>
                      <a:fillRect/>
                    </a:stretch>
                  </pic:blipFill>
                  <pic:spPr>
                    <a:xfrm>
                      <a:off x="0" y="0"/>
                      <a:ext cx="1428733" cy="6393"/>
                    </a:xfrm>
                    <a:prstGeom prst="rect">
                      <a:avLst/>
                    </a:prstGeom>
                  </pic:spPr>
                </pic:pic>
              </a:graphicData>
            </a:graphic>
          </wp:anchor>
        </w:drawing>
      </w:r>
    </w:p>
    <w:p w14:paraId="5528C17E">
      <w:pPr>
        <w:spacing w:line="315" w:lineRule="auto"/>
        <w:rPr>
          <w:rFonts w:ascii="Arial"/>
          <w:sz w:val="21"/>
        </w:rPr>
      </w:pPr>
    </w:p>
    <w:p w14:paraId="669CAB06">
      <w:pPr>
        <w:spacing w:before="61" w:line="217" w:lineRule="auto"/>
        <w:ind w:left="419"/>
        <w:rPr>
          <w:rFonts w:ascii="宋体" w:hAnsi="宋体" w:eastAsia="宋体" w:cs="宋体"/>
          <w:sz w:val="19"/>
          <w:szCs w:val="19"/>
        </w:rPr>
      </w:pPr>
      <w:r>
        <w:rPr>
          <w:rFonts w:ascii="宋体" w:hAnsi="宋体" w:eastAsia="宋体" w:cs="宋体"/>
          <w:spacing w:val="-7"/>
          <w:sz w:val="19"/>
          <w:szCs w:val="19"/>
        </w:rPr>
        <w:t>①三花三草：代代花、橙花、栀子花；艾草、草珊瑚、平卧菊三七。</w:t>
      </w:r>
    </w:p>
    <w:p w14:paraId="29CC21B2">
      <w:pPr>
        <w:spacing w:line="217" w:lineRule="auto"/>
        <w:rPr>
          <w:rFonts w:ascii="宋体" w:hAnsi="宋体" w:eastAsia="宋体" w:cs="宋体"/>
          <w:sz w:val="19"/>
          <w:szCs w:val="19"/>
        </w:rPr>
        <w:sectPr>
          <w:footerReference r:id="rId47" w:type="default"/>
          <w:pgSz w:w="11940" w:h="16780"/>
          <w:pgMar w:top="1426" w:right="1364" w:bottom="1941" w:left="1660" w:header="0" w:footer="1591" w:gutter="0"/>
          <w:cols w:space="720" w:num="1"/>
        </w:sectPr>
      </w:pPr>
    </w:p>
    <w:p w14:paraId="2B701C04">
      <w:pPr>
        <w:spacing w:line="471" w:lineRule="auto"/>
        <w:rPr>
          <w:rFonts w:ascii="Arial"/>
          <w:sz w:val="21"/>
        </w:rPr>
      </w:pPr>
    </w:p>
    <w:p w14:paraId="69680CCC">
      <w:pPr>
        <w:spacing w:before="95" w:line="221" w:lineRule="auto"/>
        <w:ind w:left="2554"/>
        <w:outlineLvl w:val="2"/>
        <w:rPr>
          <w:rFonts w:ascii="黑体" w:hAnsi="黑体" w:eastAsia="黑体" w:cs="黑体"/>
          <w:sz w:val="29"/>
          <w:szCs w:val="29"/>
        </w:rPr>
      </w:pPr>
      <w:r>
        <w:rPr>
          <w:rFonts w:ascii="黑体" w:hAnsi="黑体" w:eastAsia="黑体" w:cs="黑体"/>
          <w:b/>
          <w:bCs/>
          <w:spacing w:val="15"/>
          <w:sz w:val="29"/>
          <w:szCs w:val="29"/>
        </w:rPr>
        <w:t>第二章大力发展数字经济</w:t>
      </w:r>
    </w:p>
    <w:p w14:paraId="37068358">
      <w:pPr>
        <w:spacing w:line="457" w:lineRule="auto"/>
        <w:rPr>
          <w:rFonts w:ascii="Arial"/>
          <w:sz w:val="21"/>
        </w:rPr>
      </w:pPr>
    </w:p>
    <w:p w14:paraId="175A04BB">
      <w:pPr>
        <w:pStyle w:val="2"/>
        <w:spacing w:before="94" w:line="373" w:lineRule="auto"/>
        <w:ind w:right="11" w:firstLine="639"/>
        <w:jc w:val="both"/>
      </w:pPr>
      <w:r>
        <w:rPr>
          <w:spacing w:val="18"/>
        </w:rPr>
        <w:t>深入实施数字经济“一号工程”,加快推进数字产业化和产业</w:t>
      </w:r>
      <w:r>
        <w:rPr>
          <w:spacing w:val="15"/>
        </w:rPr>
        <w:t>数字化，推动数字经济与实体经济深度融合，打造全</w:t>
      </w:r>
      <w:r>
        <w:rPr>
          <w:spacing w:val="14"/>
        </w:rPr>
        <w:t>国数字经济产</w:t>
      </w:r>
      <w:r>
        <w:rPr>
          <w:spacing w:val="12"/>
        </w:rPr>
        <w:t>业重要基地。</w:t>
      </w:r>
    </w:p>
    <w:p w14:paraId="7E381774">
      <w:pPr>
        <w:spacing w:before="285" w:line="223" w:lineRule="auto"/>
        <w:ind w:left="2414"/>
        <w:outlineLvl w:val="2"/>
        <w:rPr>
          <w:rFonts w:ascii="楷体" w:hAnsi="楷体" w:eastAsia="楷体" w:cs="楷体"/>
          <w:sz w:val="29"/>
          <w:szCs w:val="29"/>
        </w:rPr>
      </w:pPr>
      <w:r>
        <w:rPr>
          <w:rFonts w:ascii="楷体" w:hAnsi="楷体" w:eastAsia="楷体" w:cs="楷体"/>
          <w:b/>
          <w:bCs/>
          <w:spacing w:val="15"/>
          <w:sz w:val="29"/>
          <w:szCs w:val="29"/>
        </w:rPr>
        <w:t>第一节加快推动数字产业化</w:t>
      </w:r>
    </w:p>
    <w:p w14:paraId="264D1EF2">
      <w:pPr>
        <w:spacing w:line="470" w:lineRule="auto"/>
        <w:rPr>
          <w:rFonts w:ascii="Arial"/>
          <w:sz w:val="21"/>
        </w:rPr>
      </w:pPr>
    </w:p>
    <w:p w14:paraId="73E54AB4">
      <w:pPr>
        <w:pStyle w:val="2"/>
        <w:spacing w:before="95" w:line="370" w:lineRule="auto"/>
        <w:ind w:right="2" w:firstLine="639"/>
        <w:jc w:val="both"/>
      </w:pPr>
      <w:r>
        <w:rPr>
          <w:rFonts w:ascii="Times New Roman" w:hAnsi="Times New Roman" w:eastAsia="Times New Roman" w:cs="Times New Roman"/>
        </w:rPr>
        <w:t>VR</w:t>
      </w:r>
      <w:r>
        <w:rPr>
          <w:spacing w:val="27"/>
        </w:rPr>
        <w:t>产业。充分发挥世界</w:t>
      </w:r>
      <w:r>
        <w:rPr>
          <w:rFonts w:ascii="Times New Roman" w:hAnsi="Times New Roman" w:eastAsia="Times New Roman" w:cs="Times New Roman"/>
        </w:rPr>
        <w:t>VR</w:t>
      </w:r>
      <w:r>
        <w:rPr>
          <w:spacing w:val="27"/>
        </w:rPr>
        <w:t>产业大会平台作用，加速产业</w:t>
      </w:r>
      <w:r>
        <w:rPr>
          <w:spacing w:val="4"/>
        </w:rPr>
        <w:t>集聚，推进硬件设备、基础软件、内容创作和集成、测试等专业服务</w:t>
      </w:r>
      <w:r>
        <w:rPr>
          <w:spacing w:val="-3"/>
        </w:rPr>
        <w:t>发展，深入推进</w:t>
      </w:r>
      <w:r>
        <w:rPr>
          <w:rFonts w:ascii="Times New Roman" w:hAnsi="Times New Roman" w:eastAsia="Times New Roman" w:cs="Times New Roman"/>
          <w:spacing w:val="-3"/>
        </w:rPr>
        <w:t>“VR+”</w:t>
      </w:r>
      <w:r>
        <w:rPr>
          <w:spacing w:val="-3"/>
        </w:rPr>
        <w:t>示范应用，构建技术、产品、内容、服务和应</w:t>
      </w:r>
      <w:r>
        <w:rPr>
          <w:spacing w:val="9"/>
        </w:rPr>
        <w:t>用协同推进的完整产业生态，打造世界级</w:t>
      </w:r>
      <w:r>
        <w:rPr>
          <w:rFonts w:ascii="宋体" w:hAnsi="宋体" w:eastAsia="宋体" w:cs="宋体"/>
        </w:rPr>
        <w:t>VR</w:t>
      </w:r>
      <w:r>
        <w:rPr>
          <w:spacing w:val="9"/>
        </w:rPr>
        <w:t>中心。</w:t>
      </w:r>
    </w:p>
    <w:p w14:paraId="176F001B">
      <w:pPr>
        <w:pStyle w:val="2"/>
        <w:spacing w:before="11" w:line="374" w:lineRule="auto"/>
        <w:ind w:right="17" w:firstLine="639"/>
        <w:jc w:val="both"/>
      </w:pPr>
      <w:r>
        <w:rPr>
          <w:spacing w:val="13"/>
        </w:rPr>
        <w:t>物联网产业。深入推进国家“03专项”试点，加快网络</w:t>
      </w:r>
      <w:r>
        <w:rPr>
          <w:spacing w:val="12"/>
        </w:rPr>
        <w:t>设施布</w:t>
      </w:r>
      <w:r>
        <w:rPr>
          <w:spacing w:val="8"/>
        </w:rPr>
        <w:t>局，丰富应用场景，推动与5</w:t>
      </w:r>
      <w:r>
        <w:rPr>
          <w:rFonts w:ascii="Times New Roman" w:hAnsi="Times New Roman" w:eastAsia="Times New Roman" w:cs="Times New Roman"/>
          <w:spacing w:val="8"/>
        </w:rPr>
        <w:t>G</w:t>
      </w:r>
      <w:r>
        <w:rPr>
          <w:spacing w:val="8"/>
        </w:rPr>
        <w:t>技术融合应用，加快构建集</w:t>
      </w:r>
      <w:r>
        <w:rPr>
          <w:spacing w:val="7"/>
        </w:rPr>
        <w:t>芯片、传</w:t>
      </w:r>
      <w:r>
        <w:rPr>
          <w:spacing w:val="4"/>
        </w:rPr>
        <w:t>感器、无线模组、系统集成、终端研发制造、运营服务等核心产业于</w:t>
      </w:r>
      <w:r>
        <w:rPr>
          <w:spacing w:val="-6"/>
        </w:rPr>
        <w:t>一体的全产业链，打造“智联江西”。</w:t>
      </w:r>
    </w:p>
    <w:p w14:paraId="6E805EF2">
      <w:pPr>
        <w:pStyle w:val="2"/>
        <w:spacing w:line="380" w:lineRule="auto"/>
        <w:ind w:firstLine="639"/>
        <w:jc w:val="both"/>
      </w:pPr>
      <w:r>
        <w:rPr>
          <w:spacing w:val="14"/>
        </w:rPr>
        <w:t>大数据和云计算产业。加强数据采集、存储、挖掘、安全等领域关键技术攻关，形成一批有竞争力的大数据产品、解决方案和服</w:t>
      </w:r>
      <w:r>
        <w:rPr>
          <w:spacing w:val="15"/>
        </w:rPr>
        <w:t>务应用，推进大数据和云计算服务模式融合发展。</w:t>
      </w:r>
    </w:p>
    <w:p w14:paraId="4450B92A">
      <w:pPr>
        <w:pStyle w:val="2"/>
        <w:spacing w:before="2" w:line="368" w:lineRule="auto"/>
        <w:ind w:right="15" w:firstLine="639"/>
        <w:jc w:val="both"/>
      </w:pPr>
      <w:r>
        <w:rPr>
          <w:spacing w:val="13"/>
        </w:rPr>
        <w:t>集成电路产业。立足前端材料、后端市场等基础，以移动智能</w:t>
      </w:r>
      <w:r>
        <w:rPr>
          <w:spacing w:val="14"/>
        </w:rPr>
        <w:t>终端、可穿戴设备、半导体照明等应用芯片研发设计为切入点，做</w:t>
      </w:r>
      <w:r>
        <w:rPr>
          <w:spacing w:val="4"/>
        </w:rPr>
        <w:t>实产用对接，培育设计、制造、封装、应用产业链，打造全国具有影</w:t>
      </w:r>
      <w:r>
        <w:rPr>
          <w:spacing w:val="20"/>
        </w:rPr>
        <w:t>响力的集成电路产业集群。</w:t>
      </w:r>
    </w:p>
    <w:p w14:paraId="46796248">
      <w:pPr>
        <w:spacing w:line="368" w:lineRule="auto"/>
        <w:sectPr>
          <w:footerReference r:id="rId48" w:type="default"/>
          <w:pgSz w:w="11940" w:h="16780"/>
          <w:pgMar w:top="1426" w:right="1778" w:bottom="2119" w:left="1310" w:header="0" w:footer="1742" w:gutter="0"/>
          <w:cols w:space="720" w:num="1"/>
        </w:sectPr>
      </w:pPr>
    </w:p>
    <w:p w14:paraId="5D0B31B4">
      <w:pPr>
        <w:spacing w:line="294" w:lineRule="auto"/>
        <w:rPr>
          <w:rFonts w:ascii="Arial"/>
          <w:sz w:val="21"/>
        </w:rPr>
      </w:pPr>
    </w:p>
    <w:p w14:paraId="653D7121">
      <w:pPr>
        <w:pStyle w:val="2"/>
        <w:spacing w:before="94" w:line="382" w:lineRule="auto"/>
        <w:ind w:right="60" w:firstLine="620"/>
        <w:jc w:val="both"/>
      </w:pPr>
      <w:r>
        <w:rPr>
          <w:spacing w:val="27"/>
        </w:rPr>
        <w:t>人工智能产业。以算法、数据和硬件为核心，加快计算机视</w:t>
      </w:r>
      <w:r>
        <w:rPr>
          <w:spacing w:val="15"/>
        </w:rPr>
        <w:t>觉、语音交互等关键技术研发及产业化，拓展“人工智能+”,推动</w:t>
      </w:r>
      <w:r>
        <w:rPr>
          <w:spacing w:val="8"/>
        </w:rPr>
        <w:t>智能机器人、智能网联汽车、智能安防、智能家居等产业加快发展，</w:t>
      </w:r>
      <w:r>
        <w:rPr>
          <w:spacing w:val="22"/>
        </w:rPr>
        <w:t>培育若干人工智能产业集聚区。</w:t>
      </w:r>
    </w:p>
    <w:p w14:paraId="50DC91F1">
      <w:pPr>
        <w:pStyle w:val="2"/>
        <w:spacing w:line="374" w:lineRule="auto"/>
        <w:ind w:right="115" w:firstLine="639"/>
        <w:jc w:val="both"/>
      </w:pPr>
      <w:r>
        <w:rPr>
          <w:spacing w:val="16"/>
        </w:rPr>
        <w:t>北斗产业。聚焦终端制造、位置服务软件开发等重点</w:t>
      </w:r>
      <w:r>
        <w:rPr>
          <w:spacing w:val="15"/>
        </w:rPr>
        <w:t>领域，加</w:t>
      </w:r>
      <w:r>
        <w:rPr>
          <w:spacing w:val="16"/>
        </w:rPr>
        <w:t>快发展自主可控基础软硬件、整机及外设，在通航、</w:t>
      </w:r>
      <w:r>
        <w:rPr>
          <w:spacing w:val="15"/>
        </w:rPr>
        <w:t>旅游、生态水</w:t>
      </w:r>
      <w:r>
        <w:rPr>
          <w:spacing w:val="16"/>
        </w:rPr>
        <w:t>利、国防动员、智慧市政等领域形成一批重点场景应用，培育打造</w:t>
      </w:r>
      <w:r>
        <w:rPr>
          <w:spacing w:val="23"/>
        </w:rPr>
        <w:t>若干北斗产业基地。</w:t>
      </w:r>
    </w:p>
    <w:p w14:paraId="77CC3523">
      <w:pPr>
        <w:pStyle w:val="2"/>
        <w:spacing w:before="2" w:line="376" w:lineRule="auto"/>
        <w:ind w:left="30" w:firstLine="650"/>
        <w:jc w:val="both"/>
      </w:pPr>
      <w:r>
        <w:rPr>
          <w:spacing w:val="20"/>
        </w:rPr>
        <w:t>区块链产业。推进“区块链+”工程，开展加密算法、共识机</w:t>
      </w:r>
      <w:r>
        <w:rPr>
          <w:spacing w:val="6"/>
        </w:rPr>
        <w:t>制、智能合约、多链交互等核心技术攻关，加快企业上链步伐，建设</w:t>
      </w:r>
      <w:r>
        <w:rPr>
          <w:spacing w:val="31"/>
        </w:rPr>
        <w:t>赣州区块链研究院等一批区块链公共服务平台和应用研</w:t>
      </w:r>
      <w:r>
        <w:rPr>
          <w:spacing w:val="30"/>
        </w:rPr>
        <w:t>发中心，</w:t>
      </w:r>
      <w:r>
        <w:rPr>
          <w:spacing w:val="22"/>
        </w:rPr>
        <w:t>积极推动区块链与优势特色产业融合发展。</w:t>
      </w:r>
    </w:p>
    <w:p w14:paraId="57F24398">
      <w:pPr>
        <w:spacing w:before="307" w:line="223" w:lineRule="auto"/>
        <w:ind w:left="2164"/>
        <w:outlineLvl w:val="2"/>
        <w:rPr>
          <w:rFonts w:ascii="楷体" w:hAnsi="楷体" w:eastAsia="楷体" w:cs="楷体"/>
          <w:sz w:val="29"/>
          <w:szCs w:val="29"/>
        </w:rPr>
      </w:pPr>
      <w:r>
        <w:rPr>
          <w:rFonts w:ascii="楷体" w:hAnsi="楷体" w:eastAsia="楷体" w:cs="楷体"/>
          <w:b/>
          <w:bCs/>
          <w:spacing w:val="16"/>
          <w:sz w:val="29"/>
          <w:szCs w:val="29"/>
        </w:rPr>
        <w:t>第二节扎实推进产业数字化转型</w:t>
      </w:r>
    </w:p>
    <w:p w14:paraId="7DA6EBF0">
      <w:pPr>
        <w:spacing w:line="422" w:lineRule="auto"/>
        <w:rPr>
          <w:rFonts w:ascii="Arial"/>
          <w:sz w:val="21"/>
        </w:rPr>
      </w:pPr>
    </w:p>
    <w:p w14:paraId="01B2C2A6">
      <w:pPr>
        <w:pStyle w:val="2"/>
        <w:spacing w:before="94" w:line="376" w:lineRule="auto"/>
        <w:ind w:left="30" w:right="64" w:firstLine="669"/>
        <w:jc w:val="both"/>
      </w:pPr>
      <w:r>
        <w:rPr>
          <w:spacing w:val="27"/>
        </w:rPr>
        <w:t>推进制造业数字化。聚焦优势产业，推动升级版智能制造单</w:t>
      </w:r>
      <w:r>
        <w:rPr>
          <w:spacing w:val="15"/>
        </w:rPr>
        <w:t>元、智能生产线、智能车间、智能工厂建设。推进工业互联网平台</w:t>
      </w:r>
      <w:r>
        <w:rPr>
          <w:spacing w:val="5"/>
        </w:rPr>
        <w:t>建设，引进、培育一批全国领先的解决方案供应商，推动低成本、模</w:t>
      </w:r>
      <w:r>
        <w:rPr>
          <w:spacing w:val="20"/>
        </w:rPr>
        <w:t>块化的设备和系统部署应用。推行“上云用数赋智”,促进企业生</w:t>
      </w:r>
      <w:r>
        <w:rPr>
          <w:spacing w:val="15"/>
        </w:rPr>
        <w:t>产管理关键环节数字化、网络化、智能化升级。依托数字技术发展</w:t>
      </w:r>
      <w:r>
        <w:rPr>
          <w:spacing w:val="17"/>
        </w:rPr>
        <w:t>服务型制造，培育柔性化定制、全生命周期管理、</w:t>
      </w:r>
      <w:r>
        <w:rPr>
          <w:spacing w:val="16"/>
        </w:rPr>
        <w:t>供应链管理等模</w:t>
      </w:r>
      <w:r>
        <w:rPr>
          <w:spacing w:val="32"/>
        </w:rPr>
        <w:t>式。</w:t>
      </w:r>
    </w:p>
    <w:p w14:paraId="26233430">
      <w:pPr>
        <w:pStyle w:val="2"/>
        <w:spacing w:line="219" w:lineRule="auto"/>
        <w:ind w:right="36"/>
        <w:jc w:val="right"/>
      </w:pPr>
      <w:r>
        <w:rPr>
          <w:spacing w:val="15"/>
        </w:rPr>
        <w:t>推进农业数字化。推进数字技术在农业生产、经营、管理和服</w:t>
      </w:r>
    </w:p>
    <w:p w14:paraId="54EE72EF">
      <w:pPr>
        <w:spacing w:line="219" w:lineRule="auto"/>
        <w:sectPr>
          <w:footerReference r:id="rId49" w:type="default"/>
          <w:pgSz w:w="11960" w:h="16800"/>
          <w:pgMar w:top="1428" w:right="1354" w:bottom="1999" w:left="1589" w:header="0" w:footer="1622" w:gutter="0"/>
          <w:cols w:space="720" w:num="1"/>
        </w:sectPr>
      </w:pPr>
    </w:p>
    <w:p w14:paraId="1E5C4153">
      <w:pPr>
        <w:spacing w:line="325" w:lineRule="auto"/>
        <w:rPr>
          <w:rFonts w:ascii="Arial"/>
          <w:sz w:val="21"/>
        </w:rPr>
      </w:pPr>
    </w:p>
    <w:p w14:paraId="3F28FD19">
      <w:pPr>
        <w:pStyle w:val="2"/>
        <w:spacing w:before="94" w:line="375" w:lineRule="auto"/>
        <w:ind w:right="1"/>
        <w:jc w:val="both"/>
      </w:pPr>
      <w:r>
        <w:rPr>
          <w:spacing w:val="24"/>
        </w:rPr>
        <w:t>务等环节的集成应用。加快农业大数据中心、重要农产品全产业</w:t>
      </w:r>
      <w:r>
        <w:rPr>
          <w:spacing w:val="20"/>
        </w:rPr>
        <w:t>链大数据建设。实施“互联网+”现代农业行动，实现省级示范园</w:t>
      </w:r>
      <w:r>
        <w:rPr>
          <w:spacing w:val="30"/>
        </w:rPr>
        <w:t>物联网全覆盖，建成300个以上智能农业示范点。大力推进智慧</w:t>
      </w:r>
      <w:r>
        <w:rPr>
          <w:spacing w:val="24"/>
        </w:rPr>
        <w:t>农业政府和社会资本合作</w:t>
      </w:r>
      <w:r>
        <w:rPr>
          <w:rFonts w:ascii="Times New Roman" w:hAnsi="Times New Roman" w:eastAsia="Times New Roman" w:cs="Times New Roman"/>
          <w:spacing w:val="24"/>
        </w:rPr>
        <w:t>(</w:t>
      </w:r>
      <w:r>
        <w:rPr>
          <w:rFonts w:ascii="Times New Roman" w:hAnsi="Times New Roman" w:eastAsia="Times New Roman" w:cs="Times New Roman"/>
        </w:rPr>
        <w:t>PPP</w:t>
      </w:r>
      <w:r>
        <w:rPr>
          <w:rFonts w:ascii="Times New Roman" w:hAnsi="Times New Roman" w:eastAsia="Times New Roman" w:cs="Times New Roman"/>
          <w:spacing w:val="24"/>
        </w:rPr>
        <w:t>)</w:t>
      </w:r>
      <w:r>
        <w:rPr>
          <w:spacing w:val="24"/>
        </w:rPr>
        <w:t>项目建设，重</w:t>
      </w:r>
      <w:r>
        <w:rPr>
          <w:spacing w:val="23"/>
        </w:rPr>
        <w:t>点完善全省农产品</w:t>
      </w:r>
      <w:r>
        <w:rPr>
          <w:spacing w:val="25"/>
        </w:rPr>
        <w:t>质量安全监管追溯平台体系，健全智慧农业服务体系。大力发展</w:t>
      </w:r>
      <w:r>
        <w:rPr>
          <w:spacing w:val="10"/>
        </w:rPr>
        <w:t>农村电子商务，实施“互联网+”农产品出村进城工程，深入推进信</w:t>
      </w:r>
      <w:r>
        <w:t>息进村入户，做大“赣农宝”等涉农电商平台。</w:t>
      </w:r>
    </w:p>
    <w:p w14:paraId="6233D254">
      <w:pPr>
        <w:pStyle w:val="2"/>
        <w:spacing w:before="2" w:line="376" w:lineRule="auto"/>
        <w:ind w:firstLine="669"/>
        <w:jc w:val="both"/>
      </w:pPr>
      <w:r>
        <w:rPr>
          <w:spacing w:val="13"/>
        </w:rPr>
        <w:t>推进服务业数字化。加快物联网、人工智能、大数据、区块链</w:t>
      </w:r>
      <w:r>
        <w:rPr>
          <w:spacing w:val="14"/>
        </w:rPr>
        <w:t>等技术与金融、交通运输、设计咨询、节能环保等生产性服务业深</w:t>
      </w:r>
      <w:r>
        <w:rPr>
          <w:spacing w:val="4"/>
        </w:rPr>
        <w:t>度融合，拓展数字技术应用场景，重点推动智慧交通、智慧物流、数</w:t>
      </w:r>
      <w:r>
        <w:rPr>
          <w:spacing w:val="14"/>
        </w:rPr>
        <w:t>字金融、数字设计等领域发展。聚焦生活性服务业，促进线上线下</w:t>
      </w:r>
      <w:r>
        <w:rPr>
          <w:spacing w:val="4"/>
        </w:rPr>
        <w:t>资源的有效整合，推进“一部手机游江西”等智慧旅游示范建设，开</w:t>
      </w:r>
      <w:r>
        <w:rPr>
          <w:spacing w:val="-5"/>
        </w:rPr>
        <w:t>拓餐饮、零售、健康、养老、教育、家政等智慧服务新场景，丰富服务</w:t>
      </w:r>
      <w:r>
        <w:rPr>
          <w:spacing w:val="5"/>
        </w:rPr>
        <w:t>产品供给，提高服务便利化、智能化水平。</w:t>
      </w:r>
    </w:p>
    <w:p w14:paraId="5F9B9DE9">
      <w:pPr>
        <w:spacing w:before="270" w:line="223" w:lineRule="auto"/>
        <w:ind w:left="1634"/>
        <w:outlineLvl w:val="2"/>
        <w:rPr>
          <w:rFonts w:ascii="楷体" w:hAnsi="楷体" w:eastAsia="楷体" w:cs="楷体"/>
          <w:sz w:val="29"/>
          <w:szCs w:val="29"/>
        </w:rPr>
      </w:pPr>
      <w:r>
        <w:rPr>
          <w:rFonts w:ascii="楷体" w:hAnsi="楷体" w:eastAsia="楷体" w:cs="楷体"/>
          <w:b/>
          <w:bCs/>
          <w:spacing w:val="15"/>
          <w:sz w:val="29"/>
          <w:szCs w:val="29"/>
        </w:rPr>
        <w:t>第三节培育壮大数字经济新业态新模式</w:t>
      </w:r>
    </w:p>
    <w:p w14:paraId="16D502A3">
      <w:pPr>
        <w:spacing w:line="456" w:lineRule="auto"/>
        <w:rPr>
          <w:rFonts w:ascii="Arial"/>
          <w:sz w:val="21"/>
        </w:rPr>
      </w:pPr>
    </w:p>
    <w:p w14:paraId="4A9356BA">
      <w:pPr>
        <w:pStyle w:val="2"/>
        <w:spacing w:before="94" w:line="372" w:lineRule="auto"/>
        <w:ind w:right="8" w:firstLine="650"/>
        <w:jc w:val="both"/>
      </w:pPr>
      <w:r>
        <w:rPr>
          <w:spacing w:val="14"/>
        </w:rPr>
        <w:t>促进平台经济、共享经济健康发展，支持发展线上线下融合的</w:t>
      </w:r>
      <w:r>
        <w:rPr>
          <w:spacing w:val="19"/>
        </w:rPr>
        <w:t>新业态新模式。拓展生活及公共服务领域的“互联网+”应用，推</w:t>
      </w:r>
      <w:r>
        <w:rPr>
          <w:spacing w:val="15"/>
        </w:rPr>
        <w:t>广在线教育、互联网医疗、线上办公等线上服务。推广众包、云外</w:t>
      </w:r>
      <w:r>
        <w:rPr>
          <w:spacing w:val="5"/>
        </w:rPr>
        <w:t>包、平台分包，培育发展大规模个性化定制、网络化协同</w:t>
      </w:r>
      <w:r>
        <w:rPr>
          <w:spacing w:val="4"/>
        </w:rPr>
        <w:t>制造、云制</w:t>
      </w:r>
      <w:r>
        <w:rPr>
          <w:spacing w:val="5"/>
        </w:rPr>
        <w:t>造、远程运维服务等新领域，发展“无人经济”。建设高水平直播和短视频基地，积极培育“微经济”。加快信息安全产业培育，推进赣</w:t>
      </w:r>
    </w:p>
    <w:p w14:paraId="6FF745CD">
      <w:pPr>
        <w:spacing w:line="372" w:lineRule="auto"/>
        <w:sectPr>
          <w:footerReference r:id="rId50" w:type="default"/>
          <w:pgSz w:w="11960" w:h="16800"/>
          <w:pgMar w:top="1428" w:right="1769" w:bottom="1999" w:left="1320" w:header="0" w:footer="1622" w:gutter="0"/>
          <w:cols w:space="720" w:num="1"/>
        </w:sectPr>
      </w:pPr>
    </w:p>
    <w:p w14:paraId="01C0D128">
      <w:pPr>
        <w:spacing w:line="333" w:lineRule="auto"/>
        <w:rPr>
          <w:rFonts w:ascii="Arial"/>
          <w:sz w:val="21"/>
        </w:rPr>
      </w:pPr>
    </w:p>
    <w:p w14:paraId="7A2AA7E1">
      <w:pPr>
        <w:pStyle w:val="2"/>
        <w:spacing w:before="94" w:line="362" w:lineRule="auto"/>
        <w:ind w:left="35" w:hanging="10"/>
      </w:pPr>
      <w:r>
        <w:rPr>
          <w:spacing w:val="30"/>
        </w:rPr>
        <w:t>州等地信息安全产业园建设。健全数字经济领域</w:t>
      </w:r>
      <w:r>
        <w:rPr>
          <w:spacing w:val="29"/>
        </w:rPr>
        <w:t>监管制度体系，</w:t>
      </w:r>
      <w:r>
        <w:rPr>
          <w:spacing w:val="18"/>
        </w:rPr>
        <w:t>完善网络与信息安全保障机制。</w:t>
      </w:r>
    </w:p>
    <w:tbl>
      <w:tblPr>
        <w:tblStyle w:val="5"/>
        <w:tblW w:w="8901"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01"/>
      </w:tblGrid>
      <w:tr w14:paraId="35274F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5" w:hRule="atLeast"/>
        </w:trPr>
        <w:tc>
          <w:tcPr>
            <w:tcW w:w="8901" w:type="dxa"/>
            <w:vAlign w:val="top"/>
          </w:tcPr>
          <w:p w14:paraId="428B6B73">
            <w:pPr>
              <w:pStyle w:val="6"/>
              <w:spacing w:before="121" w:line="219" w:lineRule="auto"/>
              <w:ind w:left="3028"/>
              <w:rPr>
                <w:sz w:val="24"/>
                <w:szCs w:val="24"/>
              </w:rPr>
            </w:pPr>
            <w:r>
              <w:rPr>
                <w:b/>
                <w:bCs/>
                <w:spacing w:val="-4"/>
                <w:sz w:val="24"/>
                <w:szCs w:val="24"/>
              </w:rPr>
              <w:t>专栏5数字经济重大工程</w:t>
            </w:r>
          </w:p>
        </w:tc>
      </w:tr>
      <w:tr w14:paraId="0302AF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85" w:hRule="atLeast"/>
        </w:trPr>
        <w:tc>
          <w:tcPr>
            <w:tcW w:w="8901" w:type="dxa"/>
            <w:vAlign w:val="top"/>
          </w:tcPr>
          <w:p w14:paraId="21832FFF">
            <w:pPr>
              <w:spacing w:line="247" w:lineRule="auto"/>
              <w:rPr>
                <w:rFonts w:ascii="Arial"/>
                <w:sz w:val="21"/>
              </w:rPr>
            </w:pPr>
          </w:p>
          <w:p w14:paraId="7BA4841D">
            <w:pPr>
              <w:spacing w:line="248" w:lineRule="auto"/>
              <w:rPr>
                <w:rFonts w:ascii="Arial"/>
                <w:sz w:val="21"/>
              </w:rPr>
            </w:pPr>
          </w:p>
          <w:p w14:paraId="59171D6F">
            <w:pPr>
              <w:pStyle w:val="6"/>
              <w:spacing w:before="78" w:line="219" w:lineRule="auto"/>
              <w:ind w:left="598"/>
              <w:rPr>
                <w:sz w:val="24"/>
                <w:szCs w:val="24"/>
              </w:rPr>
            </w:pPr>
            <w:r>
              <w:rPr>
                <w:b/>
                <w:bCs/>
                <w:spacing w:val="-4"/>
                <w:sz w:val="24"/>
                <w:szCs w:val="24"/>
              </w:rPr>
              <w:t>(一)VR产业培育工程。</w:t>
            </w:r>
          </w:p>
          <w:p w14:paraId="788B4530">
            <w:pPr>
              <w:pStyle w:val="6"/>
              <w:spacing w:before="54" w:line="275" w:lineRule="auto"/>
              <w:ind w:left="108" w:firstLine="503"/>
              <w:rPr>
                <w:sz w:val="24"/>
                <w:szCs w:val="24"/>
              </w:rPr>
            </w:pPr>
            <w:r>
              <w:rPr>
                <w:b/>
                <w:bCs/>
                <w:spacing w:val="-15"/>
                <w:sz w:val="24"/>
                <w:szCs w:val="24"/>
              </w:rPr>
              <w:t>以南昌为核心，重点推进“四大中心”①“四大平台”②核心项目建设，</w:t>
            </w:r>
            <w:r>
              <w:rPr>
                <w:b/>
                <w:bCs/>
                <w:spacing w:val="-16"/>
                <w:sz w:val="24"/>
                <w:szCs w:val="24"/>
              </w:rPr>
              <w:t>打造VR产</w:t>
            </w:r>
            <w:r>
              <w:rPr>
                <w:b/>
                <w:bCs/>
                <w:spacing w:val="-14"/>
                <w:sz w:val="24"/>
                <w:szCs w:val="24"/>
              </w:rPr>
              <w:t>业生态链。鼓励吉安、赣州、九江、宜春、新余、萍乡、赣江新区等地重</w:t>
            </w:r>
            <w:r>
              <w:rPr>
                <w:b/>
                <w:bCs/>
                <w:spacing w:val="-15"/>
                <w:sz w:val="24"/>
                <w:szCs w:val="24"/>
              </w:rPr>
              <w:t>点发展触控显</w:t>
            </w:r>
            <w:r>
              <w:rPr>
                <w:b/>
                <w:bCs/>
                <w:spacing w:val="-5"/>
                <w:sz w:val="24"/>
                <w:szCs w:val="24"/>
              </w:rPr>
              <w:t>示模组、新型电子元器件、裸眼3D、数字视听等VR关联硬件产品，鼓励鹰潭、上</w:t>
            </w:r>
            <w:r>
              <w:rPr>
                <w:b/>
                <w:bCs/>
                <w:spacing w:val="-6"/>
                <w:sz w:val="24"/>
                <w:szCs w:val="24"/>
              </w:rPr>
              <w:t>饶、赣州、抚州等地重点发展VR关联软件服务体系。加快推进南昌VR科创城、景德镇</w:t>
            </w:r>
          </w:p>
          <w:p w14:paraId="4C93D2D6">
            <w:pPr>
              <w:pStyle w:val="6"/>
              <w:spacing w:before="2" w:line="284" w:lineRule="auto"/>
              <w:ind w:left="108" w:right="391"/>
              <w:rPr>
                <w:sz w:val="24"/>
                <w:szCs w:val="24"/>
              </w:rPr>
            </w:pPr>
            <w:r>
              <w:rPr>
                <w:b/>
                <w:bCs/>
                <w:spacing w:val="-3"/>
                <w:sz w:val="24"/>
                <w:szCs w:val="24"/>
              </w:rPr>
              <w:t>航空配套模拟中心等重大项目和平台建设，积极争创国家VR创新中心。到2025年底，力争VR及相关产业规模达到1500亿元。</w:t>
            </w:r>
          </w:p>
          <w:p w14:paraId="35E5EDC3">
            <w:pPr>
              <w:pStyle w:val="6"/>
              <w:spacing w:line="219" w:lineRule="auto"/>
              <w:ind w:left="598"/>
              <w:rPr>
                <w:sz w:val="24"/>
                <w:szCs w:val="24"/>
              </w:rPr>
            </w:pPr>
            <w:r>
              <w:rPr>
                <w:b/>
                <w:bCs/>
                <w:spacing w:val="-3"/>
                <w:sz w:val="24"/>
                <w:szCs w:val="24"/>
              </w:rPr>
              <w:t>(二)移动物联网产业培育工程。</w:t>
            </w:r>
          </w:p>
          <w:p w14:paraId="43FA20F3">
            <w:pPr>
              <w:pStyle w:val="6"/>
              <w:spacing w:before="63" w:line="272" w:lineRule="auto"/>
              <w:ind w:left="118" w:firstLine="489"/>
              <w:rPr>
                <w:sz w:val="24"/>
                <w:szCs w:val="24"/>
              </w:rPr>
            </w:pPr>
            <w:r>
              <w:rPr>
                <w:b/>
                <w:bCs/>
                <w:spacing w:val="-6"/>
                <w:sz w:val="24"/>
                <w:szCs w:val="24"/>
              </w:rPr>
              <w:t>支持鹰潭建设“03专项”成果转移转化核心基地、国家级移动物联网战略性新兴产业集群和国家网络安全“高精尖”技术创新试点示范区，鼓励南昌、赣江新区等地</w:t>
            </w:r>
            <w:r>
              <w:rPr>
                <w:b/>
                <w:bCs/>
                <w:spacing w:val="-3"/>
                <w:sz w:val="24"/>
                <w:szCs w:val="24"/>
              </w:rPr>
              <w:t>发展物联网终端、基站、数据通信网络设备产业集群，吉安打造5G制造产业基地。</w:t>
            </w:r>
          </w:p>
          <w:p w14:paraId="0B6CB6ED">
            <w:pPr>
              <w:pStyle w:val="6"/>
              <w:spacing w:before="2" w:line="278" w:lineRule="auto"/>
              <w:ind w:left="98" w:firstLine="9"/>
              <w:rPr>
                <w:sz w:val="24"/>
                <w:szCs w:val="24"/>
              </w:rPr>
            </w:pPr>
            <w:r>
              <w:rPr>
                <w:b/>
                <w:bCs/>
                <w:spacing w:val="-12"/>
                <w:sz w:val="24"/>
                <w:szCs w:val="24"/>
              </w:rPr>
              <w:t>鼓励上饶、赣州、宜春、抚州等地发展光学模组、基础元器件、物联网传感器等产业集</w:t>
            </w:r>
            <w:r>
              <w:rPr>
                <w:b/>
                <w:bCs/>
                <w:spacing w:val="-5"/>
                <w:sz w:val="24"/>
                <w:szCs w:val="24"/>
              </w:rPr>
              <w:t>群，重点在智慧消防、智慧水务、智慧交通、智慧旅游等领域打造应用品牌。到2025</w:t>
            </w:r>
            <w:r>
              <w:rPr>
                <w:b/>
                <w:bCs/>
                <w:spacing w:val="-3"/>
                <w:sz w:val="24"/>
                <w:szCs w:val="24"/>
              </w:rPr>
              <w:t>年底，力争移动物联网及相关产业规模突破2000亿元。</w:t>
            </w:r>
          </w:p>
          <w:p w14:paraId="41D23B42">
            <w:pPr>
              <w:pStyle w:val="6"/>
              <w:spacing w:before="14" w:line="219" w:lineRule="auto"/>
              <w:ind w:left="598"/>
              <w:rPr>
                <w:sz w:val="24"/>
                <w:szCs w:val="24"/>
              </w:rPr>
            </w:pPr>
            <w:r>
              <w:rPr>
                <w:b/>
                <w:bCs/>
                <w:spacing w:val="-3"/>
                <w:sz w:val="24"/>
                <w:szCs w:val="24"/>
              </w:rPr>
              <w:t>(三)大数据和云计算产业培育工程。</w:t>
            </w:r>
          </w:p>
          <w:p w14:paraId="4819F55D">
            <w:pPr>
              <w:pStyle w:val="6"/>
              <w:spacing w:before="65" w:line="278" w:lineRule="auto"/>
              <w:ind w:left="118" w:firstLine="469"/>
              <w:jc w:val="both"/>
              <w:rPr>
                <w:sz w:val="24"/>
                <w:szCs w:val="24"/>
              </w:rPr>
            </w:pPr>
            <w:r>
              <w:rPr>
                <w:b/>
                <w:bCs/>
                <w:spacing w:val="-12"/>
                <w:sz w:val="24"/>
                <w:szCs w:val="24"/>
              </w:rPr>
              <w:t>做优做强南昌、上饶、抚州、宜春等地大数据产业园和示范基地，打</w:t>
            </w:r>
            <w:r>
              <w:rPr>
                <w:b/>
                <w:bCs/>
                <w:spacing w:val="-13"/>
                <w:sz w:val="24"/>
                <w:szCs w:val="24"/>
              </w:rPr>
              <w:t>造区域性大数</w:t>
            </w:r>
            <w:r>
              <w:rPr>
                <w:b/>
                <w:bCs/>
                <w:spacing w:val="-6"/>
                <w:sz w:val="24"/>
                <w:szCs w:val="24"/>
              </w:rPr>
              <w:t>据产业集聚区。推进江西移动、江西电信及省电子政务大数据中心建设。促进大数据</w:t>
            </w:r>
            <w:r>
              <w:rPr>
                <w:b/>
                <w:bCs/>
                <w:spacing w:val="-5"/>
                <w:sz w:val="24"/>
                <w:szCs w:val="24"/>
              </w:rPr>
              <w:t>与云计算服务模式融合发展，加快建设一批云</w:t>
            </w:r>
            <w:r>
              <w:rPr>
                <w:b/>
                <w:bCs/>
                <w:spacing w:val="-6"/>
                <w:sz w:val="24"/>
                <w:szCs w:val="24"/>
              </w:rPr>
              <w:t>平台应用工程，打造一批具有行业影响</w:t>
            </w:r>
            <w:r>
              <w:rPr>
                <w:b/>
                <w:bCs/>
                <w:spacing w:val="-3"/>
                <w:sz w:val="24"/>
                <w:szCs w:val="24"/>
              </w:rPr>
              <w:t>力的云应用服务商。到2025年底，力争大数据和云计算产业规模突破1000亿元。</w:t>
            </w:r>
          </w:p>
          <w:p w14:paraId="041E3EB5">
            <w:pPr>
              <w:pStyle w:val="6"/>
              <w:spacing w:before="15" w:line="219" w:lineRule="auto"/>
              <w:ind w:left="608"/>
              <w:rPr>
                <w:sz w:val="24"/>
                <w:szCs w:val="24"/>
              </w:rPr>
            </w:pPr>
            <w:r>
              <w:rPr>
                <w:b/>
                <w:bCs/>
                <w:spacing w:val="-3"/>
                <w:sz w:val="24"/>
                <w:szCs w:val="24"/>
              </w:rPr>
              <w:t>(四)集成电路产业培育工程。</w:t>
            </w:r>
          </w:p>
          <w:p w14:paraId="221C415C">
            <w:pPr>
              <w:pStyle w:val="6"/>
              <w:spacing w:before="64" w:line="271" w:lineRule="auto"/>
              <w:ind w:left="108" w:firstLine="503"/>
              <w:jc w:val="both"/>
              <w:rPr>
                <w:sz w:val="24"/>
                <w:szCs w:val="24"/>
              </w:rPr>
            </w:pPr>
            <w:r>
              <w:rPr>
                <w:b/>
                <w:bCs/>
                <w:spacing w:val="-5"/>
                <w:sz w:val="24"/>
                <w:szCs w:val="24"/>
              </w:rPr>
              <w:t>以南昌、吉安、赣州等地为重点.加快打造</w:t>
            </w:r>
            <w:r>
              <w:rPr>
                <w:b/>
                <w:bCs/>
                <w:spacing w:val="-6"/>
                <w:sz w:val="24"/>
                <w:szCs w:val="24"/>
              </w:rPr>
              <w:t>集成电路产业集聚区。加大集成电路</w:t>
            </w:r>
            <w:r>
              <w:rPr>
                <w:b/>
                <w:bCs/>
                <w:spacing w:val="-5"/>
                <w:sz w:val="24"/>
                <w:szCs w:val="24"/>
              </w:rPr>
              <w:t>研发投入，精准引进集成电路先进工艺生产线及行业龙头企业，提升</w:t>
            </w:r>
            <w:r>
              <w:rPr>
                <w:b/>
                <w:bCs/>
                <w:spacing w:val="-6"/>
                <w:sz w:val="24"/>
                <w:szCs w:val="24"/>
              </w:rPr>
              <w:t>本地芯片设计、</w:t>
            </w:r>
            <w:r>
              <w:rPr>
                <w:b/>
                <w:bCs/>
                <w:spacing w:val="-5"/>
                <w:sz w:val="24"/>
                <w:szCs w:val="24"/>
              </w:rPr>
              <w:t>封测等能力。到2025年，力争集成电路产业规模突破500亿元。</w:t>
            </w:r>
          </w:p>
          <w:p w14:paraId="7BBA03D6">
            <w:pPr>
              <w:pStyle w:val="6"/>
              <w:spacing w:before="14" w:line="219" w:lineRule="auto"/>
              <w:ind w:left="588"/>
              <w:rPr>
                <w:sz w:val="24"/>
                <w:szCs w:val="24"/>
              </w:rPr>
            </w:pPr>
            <w:r>
              <w:rPr>
                <w:b/>
                <w:bCs/>
                <w:spacing w:val="-3"/>
                <w:sz w:val="24"/>
                <w:szCs w:val="24"/>
              </w:rPr>
              <w:t>(五)人工智能产业培育工程。</w:t>
            </w:r>
          </w:p>
        </w:tc>
      </w:tr>
    </w:tbl>
    <w:p w14:paraId="609686A7">
      <w:pPr>
        <w:spacing w:line="289" w:lineRule="auto"/>
        <w:rPr>
          <w:rFonts w:ascii="Arial"/>
          <w:sz w:val="21"/>
        </w:rPr>
      </w:pPr>
    </w:p>
    <w:p w14:paraId="1F1A3A9F">
      <w:pPr>
        <w:spacing w:line="289" w:lineRule="auto"/>
        <w:rPr>
          <w:rFonts w:ascii="Arial"/>
          <w:sz w:val="21"/>
        </w:rPr>
      </w:pPr>
      <w:r>
        <w:drawing>
          <wp:anchor distT="0" distB="0" distL="0" distR="0" simplePos="0" relativeHeight="251669504" behindDoc="0" locked="0" layoutInCell="1" allowOverlap="1">
            <wp:simplePos x="0" y="0"/>
            <wp:positionH relativeFrom="column">
              <wp:posOffset>9525</wp:posOffset>
            </wp:positionH>
            <wp:positionV relativeFrom="paragraph">
              <wp:posOffset>154940</wp:posOffset>
            </wp:positionV>
            <wp:extent cx="1441450" cy="6350"/>
            <wp:effectExtent l="0" t="0" r="0" b="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93"/>
                    <a:stretch>
                      <a:fillRect/>
                    </a:stretch>
                  </pic:blipFill>
                  <pic:spPr>
                    <a:xfrm>
                      <a:off x="0" y="0"/>
                      <a:ext cx="1441470" cy="6350"/>
                    </a:xfrm>
                    <a:prstGeom prst="rect">
                      <a:avLst/>
                    </a:prstGeom>
                  </pic:spPr>
                </pic:pic>
              </a:graphicData>
            </a:graphic>
          </wp:anchor>
        </w:drawing>
      </w:r>
    </w:p>
    <w:p w14:paraId="76C73D35">
      <w:pPr>
        <w:spacing w:line="289" w:lineRule="auto"/>
        <w:rPr>
          <w:rFonts w:ascii="Arial"/>
          <w:sz w:val="21"/>
        </w:rPr>
      </w:pPr>
    </w:p>
    <w:p w14:paraId="014AD6B4">
      <w:pPr>
        <w:spacing w:before="68" w:line="217" w:lineRule="auto"/>
        <w:ind w:left="455"/>
        <w:rPr>
          <w:rFonts w:ascii="宋体" w:hAnsi="宋体" w:eastAsia="宋体" w:cs="宋体"/>
          <w:sz w:val="21"/>
          <w:szCs w:val="21"/>
        </w:rPr>
      </w:pPr>
      <w:r>
        <w:rPr>
          <w:rFonts w:ascii="宋体" w:hAnsi="宋体" w:eastAsia="宋体" w:cs="宋体"/>
          <w:spacing w:val="-5"/>
          <w:sz w:val="21"/>
          <w:szCs w:val="21"/>
        </w:rPr>
        <w:t>①四大中心：</w:t>
      </w:r>
      <w:r>
        <w:rPr>
          <w:rFonts w:ascii="Times New Roman" w:hAnsi="Times New Roman" w:eastAsia="Times New Roman" w:cs="Times New Roman"/>
          <w:spacing w:val="-5"/>
          <w:sz w:val="21"/>
          <w:szCs w:val="21"/>
        </w:rPr>
        <w:t>VR</w:t>
      </w:r>
      <w:r>
        <w:rPr>
          <w:rFonts w:ascii="宋体" w:hAnsi="宋体" w:eastAsia="宋体" w:cs="宋体"/>
          <w:spacing w:val="-5"/>
          <w:sz w:val="21"/>
          <w:szCs w:val="21"/>
        </w:rPr>
        <w:t>创新中心、</w:t>
      </w:r>
      <w:r>
        <w:rPr>
          <w:rFonts w:ascii="Times New Roman" w:hAnsi="Times New Roman" w:eastAsia="Times New Roman" w:cs="Times New Roman"/>
          <w:spacing w:val="-5"/>
          <w:sz w:val="21"/>
          <w:szCs w:val="21"/>
        </w:rPr>
        <w:t>VR</w:t>
      </w:r>
      <w:r>
        <w:rPr>
          <w:rFonts w:ascii="宋体" w:hAnsi="宋体" w:eastAsia="宋体" w:cs="宋体"/>
          <w:spacing w:val="-5"/>
          <w:sz w:val="21"/>
          <w:szCs w:val="21"/>
        </w:rPr>
        <w:t>体验中心、</w:t>
      </w:r>
      <w:r>
        <w:rPr>
          <w:rFonts w:ascii="Times New Roman" w:hAnsi="Times New Roman" w:eastAsia="Times New Roman" w:cs="Times New Roman"/>
          <w:spacing w:val="-5"/>
          <w:sz w:val="21"/>
          <w:szCs w:val="21"/>
        </w:rPr>
        <w:t>VR</w:t>
      </w:r>
      <w:r>
        <w:rPr>
          <w:rFonts w:ascii="宋体" w:hAnsi="宋体" w:eastAsia="宋体" w:cs="宋体"/>
          <w:spacing w:val="-5"/>
          <w:sz w:val="21"/>
          <w:szCs w:val="21"/>
        </w:rPr>
        <w:t>展示中心、</w:t>
      </w:r>
      <w:r>
        <w:rPr>
          <w:rFonts w:ascii="Times New Roman" w:hAnsi="Times New Roman" w:eastAsia="Times New Roman" w:cs="Times New Roman"/>
          <w:spacing w:val="-5"/>
          <w:sz w:val="21"/>
          <w:szCs w:val="21"/>
        </w:rPr>
        <w:t>VR</w:t>
      </w:r>
      <w:r>
        <w:rPr>
          <w:rFonts w:ascii="宋体" w:hAnsi="宋体" w:eastAsia="宋体" w:cs="宋体"/>
          <w:spacing w:val="-5"/>
          <w:sz w:val="21"/>
          <w:szCs w:val="21"/>
        </w:rPr>
        <w:t>云中心。</w:t>
      </w:r>
    </w:p>
    <w:p w14:paraId="59FCBD1B">
      <w:pPr>
        <w:spacing w:before="73" w:line="217" w:lineRule="auto"/>
        <w:ind w:left="465"/>
        <w:rPr>
          <w:rFonts w:ascii="宋体" w:hAnsi="宋体" w:eastAsia="宋体" w:cs="宋体"/>
          <w:sz w:val="21"/>
          <w:szCs w:val="21"/>
        </w:rPr>
      </w:pPr>
      <w:r>
        <w:rPr>
          <w:rFonts w:ascii="宋体" w:hAnsi="宋体" w:eastAsia="宋体" w:cs="宋体"/>
          <w:spacing w:val="-15"/>
          <w:sz w:val="21"/>
          <w:szCs w:val="21"/>
        </w:rPr>
        <w:t>②四大平台：</w:t>
      </w:r>
      <w:r>
        <w:rPr>
          <w:rFonts w:ascii="Times New Roman" w:hAnsi="Times New Roman" w:eastAsia="Times New Roman" w:cs="Times New Roman"/>
          <w:spacing w:val="-15"/>
          <w:sz w:val="21"/>
          <w:szCs w:val="21"/>
        </w:rPr>
        <w:t>VR</w:t>
      </w:r>
      <w:r>
        <w:rPr>
          <w:rFonts w:ascii="宋体" w:hAnsi="宋体" w:eastAsia="宋体" w:cs="宋体"/>
          <w:spacing w:val="-15"/>
          <w:sz w:val="21"/>
          <w:szCs w:val="21"/>
        </w:rPr>
        <w:t>资本平台、</w:t>
      </w:r>
      <w:r>
        <w:rPr>
          <w:rFonts w:ascii="Times New Roman" w:hAnsi="Times New Roman" w:eastAsia="Times New Roman" w:cs="Times New Roman"/>
          <w:spacing w:val="-15"/>
          <w:sz w:val="21"/>
          <w:szCs w:val="21"/>
        </w:rPr>
        <w:t>VR</w:t>
      </w:r>
      <w:r>
        <w:rPr>
          <w:rFonts w:ascii="宋体" w:hAnsi="宋体" w:eastAsia="宋体" w:cs="宋体"/>
          <w:spacing w:val="-15"/>
          <w:sz w:val="21"/>
          <w:szCs w:val="21"/>
        </w:rPr>
        <w:t>教育平台、</w:t>
      </w:r>
      <w:r>
        <w:rPr>
          <w:rFonts w:ascii="Times New Roman" w:hAnsi="Times New Roman" w:eastAsia="Times New Roman" w:cs="Times New Roman"/>
          <w:spacing w:val="-15"/>
          <w:sz w:val="21"/>
          <w:szCs w:val="21"/>
        </w:rPr>
        <w:t>VR</w:t>
      </w:r>
      <w:r>
        <w:rPr>
          <w:rFonts w:ascii="宋体" w:hAnsi="宋体" w:eastAsia="宋体" w:cs="宋体"/>
          <w:spacing w:val="-15"/>
          <w:sz w:val="21"/>
          <w:szCs w:val="21"/>
        </w:rPr>
        <w:t>标准平台、</w:t>
      </w:r>
      <w:r>
        <w:rPr>
          <w:rFonts w:ascii="Times New Roman" w:hAnsi="Times New Roman" w:eastAsia="Times New Roman" w:cs="Times New Roman"/>
          <w:spacing w:val="-15"/>
          <w:sz w:val="21"/>
          <w:szCs w:val="21"/>
        </w:rPr>
        <w:t>VR</w:t>
      </w:r>
      <w:r>
        <w:rPr>
          <w:rFonts w:ascii="宋体" w:hAnsi="宋体" w:eastAsia="宋体" w:cs="宋体"/>
          <w:spacing w:val="-15"/>
          <w:sz w:val="21"/>
          <w:szCs w:val="21"/>
        </w:rPr>
        <w:t>交易平台。</w:t>
      </w:r>
    </w:p>
    <w:p w14:paraId="76BDF107">
      <w:pPr>
        <w:spacing w:line="217" w:lineRule="auto"/>
        <w:rPr>
          <w:rFonts w:ascii="宋体" w:hAnsi="宋体" w:eastAsia="宋体" w:cs="宋体"/>
          <w:sz w:val="21"/>
          <w:szCs w:val="21"/>
        </w:rPr>
        <w:sectPr>
          <w:footerReference r:id="rId51" w:type="default"/>
          <w:pgSz w:w="11940" w:h="16800"/>
          <w:pgMar w:top="1428" w:right="1365" w:bottom="1979" w:left="1594" w:header="0" w:footer="1602" w:gutter="0"/>
          <w:cols w:space="720" w:num="1"/>
        </w:sectPr>
      </w:pPr>
    </w:p>
    <w:p w14:paraId="7A01881C">
      <w:pPr>
        <w:spacing w:before="125"/>
      </w:pPr>
    </w:p>
    <w:tbl>
      <w:tblPr>
        <w:tblStyle w:val="5"/>
        <w:tblW w:w="8918"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18"/>
      </w:tblGrid>
      <w:tr w14:paraId="731DD65A">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10270" w:hRule="atLeast"/>
        </w:trPr>
        <w:tc>
          <w:tcPr>
            <w:tcW w:w="8918" w:type="dxa"/>
            <w:vAlign w:val="top"/>
          </w:tcPr>
          <w:p w14:paraId="0897F9C4">
            <w:pPr>
              <w:spacing w:line="285" w:lineRule="auto"/>
              <w:rPr>
                <w:rFonts w:ascii="Arial"/>
                <w:sz w:val="21"/>
              </w:rPr>
            </w:pPr>
          </w:p>
          <w:p w14:paraId="63F2129B">
            <w:pPr>
              <w:pStyle w:val="6"/>
              <w:spacing w:before="75" w:line="283" w:lineRule="auto"/>
              <w:ind w:left="144" w:right="204" w:firstLine="510"/>
              <w:jc w:val="both"/>
              <w:rPr>
                <w:sz w:val="23"/>
                <w:szCs w:val="23"/>
              </w:rPr>
            </w:pPr>
            <w:r>
              <w:rPr>
                <w:sz w:val="23"/>
                <w:szCs w:val="23"/>
              </w:rPr>
              <w:t>重点支持感知识别、知识计算、认知推理、协同控制与</w:t>
            </w:r>
            <w:r>
              <w:rPr>
                <w:spacing w:val="-1"/>
                <w:sz w:val="23"/>
                <w:szCs w:val="23"/>
              </w:rPr>
              <w:t>操作、人机交互等领域技</w:t>
            </w:r>
            <w:r>
              <w:rPr>
                <w:spacing w:val="1"/>
                <w:sz w:val="23"/>
                <w:szCs w:val="23"/>
              </w:rPr>
              <w:t>术研发项目，支持在教育、医疗、应急等社会服务领域，打造一批典型人工智能应用</w:t>
            </w:r>
            <w:r>
              <w:rPr>
                <w:sz w:val="23"/>
                <w:szCs w:val="23"/>
              </w:rPr>
              <w:t>场景。到2025年底，人工智能及相关产业规模突破1</w:t>
            </w:r>
            <w:r>
              <w:rPr>
                <w:spacing w:val="-1"/>
                <w:sz w:val="23"/>
                <w:szCs w:val="23"/>
              </w:rPr>
              <w:t>000亿元。</w:t>
            </w:r>
          </w:p>
          <w:p w14:paraId="49A62F0F">
            <w:pPr>
              <w:pStyle w:val="6"/>
              <w:spacing w:before="44" w:line="219" w:lineRule="auto"/>
              <w:ind w:left="624"/>
              <w:rPr>
                <w:sz w:val="23"/>
                <w:szCs w:val="23"/>
              </w:rPr>
            </w:pPr>
            <w:r>
              <w:rPr>
                <w:spacing w:val="-1"/>
                <w:sz w:val="23"/>
                <w:szCs w:val="23"/>
              </w:rPr>
              <w:t>(六)北斗产业培育工程。</w:t>
            </w:r>
          </w:p>
          <w:p w14:paraId="7973C0B9">
            <w:pPr>
              <w:pStyle w:val="6"/>
              <w:spacing w:before="45" w:line="219" w:lineRule="auto"/>
              <w:ind w:right="2"/>
              <w:jc w:val="right"/>
              <w:rPr>
                <w:sz w:val="23"/>
                <w:szCs w:val="23"/>
              </w:rPr>
            </w:pPr>
            <w:r>
              <w:rPr>
                <w:sz w:val="23"/>
                <w:szCs w:val="23"/>
              </w:rPr>
              <w:t>支持南昌、上饶、赣州、吉安、抚州等地建设北斗产业园</w:t>
            </w:r>
            <w:r>
              <w:rPr>
                <w:spacing w:val="-1"/>
                <w:sz w:val="23"/>
                <w:szCs w:val="23"/>
              </w:rPr>
              <w:t>，推进江西北斗城、国家</w:t>
            </w:r>
          </w:p>
          <w:p w14:paraId="475687A4">
            <w:pPr>
              <w:pStyle w:val="6"/>
              <w:spacing w:before="86" w:line="292" w:lineRule="auto"/>
              <w:ind w:left="135" w:right="245"/>
              <w:rPr>
                <w:sz w:val="23"/>
                <w:szCs w:val="23"/>
              </w:rPr>
            </w:pPr>
            <w:r>
              <w:rPr>
                <w:sz w:val="23"/>
                <w:szCs w:val="23"/>
              </w:rPr>
              <w:t>北斗卫星导航综合应用示范、赣州北斗现代产业园、数创智联科技园等项目建设，加快打造一批省级北斗数据中心和数据运营服务平台。到2025年底，搭建12个北斗</w:t>
            </w:r>
          </w:p>
          <w:p w14:paraId="7CF785ED">
            <w:pPr>
              <w:pStyle w:val="6"/>
              <w:spacing w:before="5" w:line="219" w:lineRule="auto"/>
              <w:ind w:left="125"/>
              <w:rPr>
                <w:sz w:val="23"/>
                <w:szCs w:val="23"/>
              </w:rPr>
            </w:pPr>
            <w:r>
              <w:rPr>
                <w:sz w:val="23"/>
                <w:szCs w:val="23"/>
              </w:rPr>
              <w:t>公共服务平台，建成7个国内有影响力的北斗产业基</w:t>
            </w:r>
            <w:r>
              <w:rPr>
                <w:spacing w:val="-1"/>
                <w:sz w:val="23"/>
                <w:szCs w:val="23"/>
              </w:rPr>
              <w:t>地。</w:t>
            </w:r>
          </w:p>
          <w:p w14:paraId="16BC56ED">
            <w:pPr>
              <w:pStyle w:val="6"/>
              <w:spacing w:before="103" w:line="219" w:lineRule="auto"/>
              <w:ind w:left="628"/>
              <w:outlineLvl w:val="4"/>
              <w:rPr>
                <w:sz w:val="23"/>
                <w:szCs w:val="23"/>
              </w:rPr>
            </w:pPr>
            <w:r>
              <w:rPr>
                <w:b/>
                <w:bCs/>
                <w:spacing w:val="-4"/>
                <w:sz w:val="23"/>
                <w:szCs w:val="23"/>
              </w:rPr>
              <w:t>(七)区块链产业培育工程。</w:t>
            </w:r>
          </w:p>
          <w:p w14:paraId="128641D1">
            <w:pPr>
              <w:pStyle w:val="6"/>
              <w:spacing w:before="60" w:line="289" w:lineRule="auto"/>
              <w:ind w:left="165" w:right="1" w:firstLine="469"/>
              <w:rPr>
                <w:sz w:val="23"/>
                <w:szCs w:val="23"/>
              </w:rPr>
            </w:pPr>
            <w:r>
              <w:rPr>
                <w:sz w:val="23"/>
                <w:szCs w:val="23"/>
              </w:rPr>
              <w:t>推动南昌、赣州、抚州、吉安等地建设区块链产业园，加快</w:t>
            </w:r>
            <w:r>
              <w:rPr>
                <w:spacing w:val="-1"/>
                <w:sz w:val="23"/>
                <w:szCs w:val="23"/>
              </w:rPr>
              <w:t>招引培育一批优秀区块</w:t>
            </w:r>
            <w:r>
              <w:rPr>
                <w:sz w:val="23"/>
                <w:szCs w:val="23"/>
              </w:rPr>
              <w:t>链龙头企业，打造区块链产业聚集和技术创新应用试验区。加强</w:t>
            </w:r>
            <w:r>
              <w:rPr>
                <w:spacing w:val="-1"/>
                <w:sz w:val="23"/>
                <w:szCs w:val="23"/>
              </w:rPr>
              <w:t>与国内区块链领军企</w:t>
            </w:r>
          </w:p>
          <w:p w14:paraId="1390B38D">
            <w:pPr>
              <w:pStyle w:val="6"/>
              <w:spacing w:line="218" w:lineRule="auto"/>
              <w:ind w:left="144"/>
              <w:rPr>
                <w:sz w:val="23"/>
                <w:szCs w:val="23"/>
              </w:rPr>
            </w:pPr>
            <w:r>
              <w:rPr>
                <w:sz w:val="23"/>
                <w:szCs w:val="23"/>
              </w:rPr>
              <w:t>业合作，在智能制造、金融征信、政务数据共享等领域打造若干个典</w:t>
            </w:r>
            <w:r>
              <w:rPr>
                <w:spacing w:val="-1"/>
                <w:sz w:val="23"/>
                <w:szCs w:val="23"/>
              </w:rPr>
              <w:t>型应用场景。</w:t>
            </w:r>
          </w:p>
          <w:p w14:paraId="4C54DA43">
            <w:pPr>
              <w:pStyle w:val="6"/>
              <w:spacing w:before="106" w:line="219" w:lineRule="auto"/>
              <w:ind w:left="648"/>
              <w:outlineLvl w:val="4"/>
              <w:rPr>
                <w:sz w:val="23"/>
                <w:szCs w:val="23"/>
              </w:rPr>
            </w:pPr>
            <w:r>
              <w:rPr>
                <w:b/>
                <w:bCs/>
                <w:spacing w:val="-4"/>
                <w:sz w:val="23"/>
                <w:szCs w:val="23"/>
              </w:rPr>
              <w:t>(八)制造业数字化升级工程。</w:t>
            </w:r>
          </w:p>
          <w:p w14:paraId="1805711C">
            <w:pPr>
              <w:pStyle w:val="6"/>
              <w:spacing w:before="80" w:line="219" w:lineRule="auto"/>
              <w:ind w:left="624"/>
              <w:rPr>
                <w:sz w:val="23"/>
                <w:szCs w:val="23"/>
              </w:rPr>
            </w:pPr>
            <w:r>
              <w:rPr>
                <w:sz w:val="23"/>
                <w:szCs w:val="23"/>
              </w:rPr>
              <w:t>深入实施智能制造升级工程、企业“入网上云”工程、数字开发区培育工程。到</w:t>
            </w:r>
          </w:p>
          <w:p w14:paraId="13785978">
            <w:pPr>
              <w:pStyle w:val="6"/>
              <w:tabs>
                <w:tab w:val="left" w:pos="143"/>
              </w:tabs>
              <w:spacing w:before="87" w:line="280" w:lineRule="auto"/>
              <w:ind w:right="639" w:firstLine="124"/>
              <w:rPr>
                <w:sz w:val="23"/>
                <w:szCs w:val="23"/>
              </w:rPr>
            </w:pPr>
            <w:r>
              <w:rPr>
                <w:spacing w:val="-1"/>
                <w:sz w:val="23"/>
                <w:szCs w:val="23"/>
              </w:rPr>
              <w:t>2025年底，打造100家智能制造标杆企业，智能制造产业规模突破1000亿元；打造</w:t>
            </w:r>
            <w:r>
              <w:rPr>
                <w:sz w:val="23"/>
                <w:szCs w:val="23"/>
              </w:rPr>
              <w:tab/>
            </w:r>
            <w:r>
              <w:rPr>
                <w:sz w:val="23"/>
                <w:szCs w:val="23"/>
              </w:rPr>
              <w:t>10个左右具有较强带动力的省级工业互联网产业示范基地，累计</w:t>
            </w:r>
            <w:r>
              <w:rPr>
                <w:spacing w:val="-1"/>
                <w:sz w:val="23"/>
                <w:szCs w:val="23"/>
              </w:rPr>
              <w:t>推动8万家企业</w:t>
            </w:r>
            <w:r>
              <w:rPr>
                <w:spacing w:val="3"/>
                <w:sz w:val="23"/>
                <w:szCs w:val="23"/>
              </w:rPr>
              <w:t>“上云”,培育100家“上云”标杆企业；形成20家左右数字</w:t>
            </w:r>
            <w:r>
              <w:rPr>
                <w:spacing w:val="2"/>
                <w:sz w:val="23"/>
                <w:szCs w:val="23"/>
              </w:rPr>
              <w:t>开发区标杆。</w:t>
            </w:r>
          </w:p>
          <w:p w14:paraId="577D7A7A">
            <w:pPr>
              <w:pStyle w:val="6"/>
              <w:spacing w:before="34" w:line="219" w:lineRule="auto"/>
              <w:ind w:left="624"/>
              <w:rPr>
                <w:sz w:val="23"/>
                <w:szCs w:val="23"/>
              </w:rPr>
            </w:pPr>
            <w:r>
              <w:rPr>
                <w:spacing w:val="-1"/>
                <w:sz w:val="23"/>
                <w:szCs w:val="23"/>
              </w:rPr>
              <w:t>(九)服务业数字化升级工程。</w:t>
            </w:r>
          </w:p>
          <w:p w14:paraId="2534ED30">
            <w:pPr>
              <w:pStyle w:val="6"/>
              <w:spacing w:before="57" w:line="219" w:lineRule="auto"/>
              <w:ind w:right="7"/>
              <w:jc w:val="right"/>
              <w:rPr>
                <w:sz w:val="23"/>
                <w:szCs w:val="23"/>
              </w:rPr>
            </w:pPr>
            <w:r>
              <w:rPr>
                <w:sz w:val="23"/>
                <w:szCs w:val="23"/>
              </w:rPr>
              <w:t>实施智慧物流、智慧交通、数字金融、智慧旅</w:t>
            </w:r>
            <w:r>
              <w:rPr>
                <w:spacing w:val="-1"/>
                <w:sz w:val="23"/>
                <w:szCs w:val="23"/>
              </w:rPr>
              <w:t>游、智慧健康、智慧教育等系列提升</w:t>
            </w:r>
          </w:p>
          <w:p w14:paraId="1110889A">
            <w:pPr>
              <w:pStyle w:val="6"/>
              <w:spacing w:before="86" w:line="300" w:lineRule="auto"/>
              <w:ind w:left="144" w:right="589" w:firstLine="20"/>
              <w:jc w:val="both"/>
              <w:rPr>
                <w:sz w:val="23"/>
                <w:szCs w:val="23"/>
              </w:rPr>
            </w:pPr>
            <w:r>
              <w:rPr>
                <w:sz w:val="23"/>
                <w:szCs w:val="23"/>
              </w:rPr>
              <w:t>工程。到2025年，打造20个左右智慧交通应用试点示范</w:t>
            </w:r>
            <w:r>
              <w:rPr>
                <w:spacing w:val="-1"/>
                <w:sz w:val="23"/>
                <w:szCs w:val="23"/>
              </w:rPr>
              <w:t>，培育100个左右数字金融</w:t>
            </w:r>
            <w:r>
              <w:rPr>
                <w:sz w:val="23"/>
                <w:szCs w:val="23"/>
              </w:rPr>
              <w:t>标杆项目，新增30个左右智慧景区，全省物流信息化率达到</w:t>
            </w:r>
            <w:r>
              <w:rPr>
                <w:spacing w:val="-1"/>
                <w:sz w:val="23"/>
                <w:szCs w:val="23"/>
              </w:rPr>
              <w:t>90%以上，基本建成覆盖城乡的智慧健康服务体系。</w:t>
            </w:r>
          </w:p>
          <w:p w14:paraId="4A7B0DD3">
            <w:pPr>
              <w:pStyle w:val="6"/>
              <w:spacing w:line="219" w:lineRule="auto"/>
              <w:ind w:left="615"/>
              <w:rPr>
                <w:sz w:val="23"/>
                <w:szCs w:val="23"/>
              </w:rPr>
            </w:pPr>
            <w:r>
              <w:rPr>
                <w:spacing w:val="-1"/>
                <w:sz w:val="23"/>
                <w:szCs w:val="23"/>
              </w:rPr>
              <w:t>(十)农业数字化升级工程。</w:t>
            </w:r>
          </w:p>
          <w:p w14:paraId="2CD623EF">
            <w:pPr>
              <w:pStyle w:val="6"/>
              <w:spacing w:before="66" w:line="219" w:lineRule="auto"/>
              <w:jc w:val="right"/>
              <w:rPr>
                <w:sz w:val="23"/>
                <w:szCs w:val="23"/>
              </w:rPr>
            </w:pPr>
            <w:r>
              <w:rPr>
                <w:sz w:val="23"/>
                <w:szCs w:val="23"/>
              </w:rPr>
              <w:t>推进农业物联网应用、智慧灌溉、智慧种业、智慧渔业、智慧畜牧、智慧农机示范</w:t>
            </w:r>
          </w:p>
          <w:p w14:paraId="79AFEA00">
            <w:pPr>
              <w:pStyle w:val="6"/>
              <w:spacing w:before="88" w:line="285" w:lineRule="auto"/>
              <w:ind w:left="174" w:right="243" w:hanging="30"/>
              <w:rPr>
                <w:sz w:val="23"/>
                <w:szCs w:val="23"/>
              </w:rPr>
            </w:pPr>
            <w:r>
              <w:rPr>
                <w:sz w:val="23"/>
                <w:szCs w:val="23"/>
              </w:rPr>
              <w:t>工程，创新发展定制农业、共享农业、云农场等新模式，深化电子商务进农村综合示范创建。到2025年，新增数字农业应用推广基地10个，电商示范村300个，农村网</w:t>
            </w:r>
          </w:p>
          <w:p w14:paraId="0EE1CC45">
            <w:pPr>
              <w:pStyle w:val="6"/>
              <w:spacing w:line="219" w:lineRule="auto"/>
              <w:ind w:left="135"/>
              <w:rPr>
                <w:sz w:val="23"/>
                <w:szCs w:val="23"/>
              </w:rPr>
            </w:pPr>
            <w:r>
              <w:rPr>
                <w:sz w:val="23"/>
                <w:szCs w:val="23"/>
              </w:rPr>
              <w:t>络零售额达到1300亿元，智慧农业服务体</w:t>
            </w:r>
            <w:r>
              <w:rPr>
                <w:spacing w:val="-1"/>
                <w:sz w:val="23"/>
                <w:szCs w:val="23"/>
              </w:rPr>
              <w:t>系实现全覆盖。</w:t>
            </w:r>
          </w:p>
        </w:tc>
      </w:tr>
    </w:tbl>
    <w:p w14:paraId="31662B2F">
      <w:pPr>
        <w:spacing w:line="256" w:lineRule="auto"/>
        <w:rPr>
          <w:rFonts w:ascii="Arial"/>
          <w:sz w:val="21"/>
        </w:rPr>
      </w:pPr>
    </w:p>
    <w:p w14:paraId="1AA66E98">
      <w:pPr>
        <w:spacing w:line="256" w:lineRule="auto"/>
        <w:rPr>
          <w:rFonts w:ascii="Arial"/>
          <w:sz w:val="21"/>
        </w:rPr>
      </w:pPr>
    </w:p>
    <w:p w14:paraId="4F57DC0D">
      <w:pPr>
        <w:spacing w:before="95" w:line="221" w:lineRule="auto"/>
        <w:ind w:left="2129"/>
        <w:outlineLvl w:val="2"/>
        <w:rPr>
          <w:rFonts w:ascii="黑体" w:hAnsi="黑体" w:eastAsia="黑体" w:cs="黑体"/>
          <w:sz w:val="29"/>
          <w:szCs w:val="29"/>
        </w:rPr>
      </w:pPr>
      <w:r>
        <w:rPr>
          <w:rFonts w:ascii="黑体" w:hAnsi="黑体" w:eastAsia="黑体" w:cs="黑体"/>
          <w:b/>
          <w:bCs/>
          <w:spacing w:val="18"/>
          <w:sz w:val="29"/>
          <w:szCs w:val="29"/>
        </w:rPr>
        <w:t>第三章提升现代服务业发展水平</w:t>
      </w:r>
    </w:p>
    <w:p w14:paraId="7877C5C6">
      <w:pPr>
        <w:spacing w:line="477" w:lineRule="auto"/>
        <w:rPr>
          <w:rFonts w:ascii="Arial"/>
          <w:sz w:val="21"/>
        </w:rPr>
      </w:pPr>
    </w:p>
    <w:p w14:paraId="0DA7CF3D">
      <w:pPr>
        <w:pStyle w:val="2"/>
        <w:spacing w:before="95" w:line="364" w:lineRule="auto"/>
        <w:ind w:left="65" w:right="43" w:firstLine="619"/>
      </w:pPr>
      <w:r>
        <w:rPr>
          <w:spacing w:val="25"/>
        </w:rPr>
        <w:t>大力发展现代服务业，加快生产性服务业向专业化和价值链</w:t>
      </w:r>
      <w:r>
        <w:rPr>
          <w:spacing w:val="14"/>
        </w:rPr>
        <w:t>高端延伸，生活性服务业向高品质和多样化升级，推动现代服务业</w:t>
      </w:r>
    </w:p>
    <w:p w14:paraId="55C3FB5B">
      <w:pPr>
        <w:spacing w:line="364" w:lineRule="auto"/>
        <w:sectPr>
          <w:footerReference r:id="rId52" w:type="default"/>
          <w:pgSz w:w="11940" w:h="16800"/>
          <w:pgMar w:top="1428" w:right="1686" w:bottom="2029" w:left="1324" w:header="0" w:footer="1652" w:gutter="0"/>
          <w:cols w:space="720" w:num="1"/>
        </w:sectPr>
      </w:pPr>
    </w:p>
    <w:p w14:paraId="43923E38">
      <w:pPr>
        <w:spacing w:line="333" w:lineRule="auto"/>
        <w:rPr>
          <w:rFonts w:ascii="Arial"/>
          <w:sz w:val="21"/>
        </w:rPr>
      </w:pPr>
    </w:p>
    <w:p w14:paraId="3996758B">
      <w:pPr>
        <w:pStyle w:val="2"/>
        <w:spacing w:before="94" w:line="222" w:lineRule="auto"/>
      </w:pPr>
      <w:r>
        <w:rPr>
          <w:spacing w:val="10"/>
        </w:rPr>
        <w:t>与先进制造业、现代农业深度融合。</w:t>
      </w:r>
    </w:p>
    <w:p w14:paraId="0460EAD7">
      <w:pPr>
        <w:spacing w:line="427" w:lineRule="auto"/>
        <w:rPr>
          <w:rFonts w:ascii="Arial"/>
          <w:sz w:val="21"/>
        </w:rPr>
      </w:pPr>
    </w:p>
    <w:p w14:paraId="70EAD96D">
      <w:pPr>
        <w:spacing w:before="94" w:line="223" w:lineRule="auto"/>
        <w:ind w:left="1774"/>
        <w:outlineLvl w:val="2"/>
        <w:rPr>
          <w:rFonts w:ascii="楷体" w:hAnsi="楷体" w:eastAsia="楷体" w:cs="楷体"/>
          <w:sz w:val="29"/>
          <w:szCs w:val="29"/>
        </w:rPr>
      </w:pPr>
      <w:r>
        <w:rPr>
          <w:rFonts w:ascii="楷体" w:hAnsi="楷体" w:eastAsia="楷体" w:cs="楷体"/>
          <w:b/>
          <w:bCs/>
          <w:spacing w:val="13"/>
          <w:sz w:val="29"/>
          <w:szCs w:val="29"/>
        </w:rPr>
        <w:t>第一节推动生产性服务业专业化发展</w:t>
      </w:r>
    </w:p>
    <w:p w14:paraId="74419A9C">
      <w:pPr>
        <w:spacing w:line="440" w:lineRule="auto"/>
        <w:rPr>
          <w:rFonts w:ascii="Arial"/>
          <w:sz w:val="21"/>
        </w:rPr>
      </w:pPr>
    </w:p>
    <w:p w14:paraId="65B5578E">
      <w:pPr>
        <w:pStyle w:val="2"/>
        <w:spacing w:before="94" w:line="375" w:lineRule="auto"/>
        <w:ind w:firstLine="630"/>
        <w:jc w:val="both"/>
      </w:pPr>
      <w:r>
        <w:rPr>
          <w:spacing w:val="14"/>
        </w:rPr>
        <w:t>现代金融。大力发展绿色金融、普惠金融、科技金融、产业链</w:t>
      </w:r>
      <w:r>
        <w:rPr>
          <w:spacing w:val="19"/>
        </w:rPr>
        <w:t>金融、开放(型)金融五大特色金融，深入实施金融</w:t>
      </w:r>
      <w:r>
        <w:rPr>
          <w:spacing w:val="18"/>
        </w:rPr>
        <w:t>赣军跨越工程、</w:t>
      </w:r>
      <w:r>
        <w:rPr>
          <w:spacing w:val="5"/>
        </w:rPr>
        <w:t>地方金融组织提升工程、“映山红”企业上市工程、“险资入赣</w:t>
      </w:r>
      <w:r>
        <w:rPr>
          <w:spacing w:val="4"/>
        </w:rPr>
        <w:t>”工</w:t>
      </w:r>
      <w:r>
        <w:rPr>
          <w:spacing w:val="12"/>
        </w:rPr>
        <w:t>程，完善和发展多层次的金融市场，打造区域性现代金融中心。</w:t>
      </w:r>
    </w:p>
    <w:p w14:paraId="6E784D7D">
      <w:pPr>
        <w:pStyle w:val="2"/>
        <w:spacing w:before="24" w:line="385" w:lineRule="auto"/>
        <w:ind w:right="98" w:firstLine="630"/>
        <w:jc w:val="both"/>
        <w:rPr>
          <w:sz w:val="22"/>
          <w:szCs w:val="22"/>
        </w:rPr>
      </w:pPr>
      <w:r>
        <w:rPr>
          <w:spacing w:val="15"/>
        </w:rPr>
        <w:t>现代物流。以提升流通效率、降低物流成本为</w:t>
      </w:r>
      <w:r>
        <w:rPr>
          <w:spacing w:val="14"/>
        </w:rPr>
        <w:t>关键，加强现代</w:t>
      </w:r>
      <w:r>
        <w:rPr>
          <w:spacing w:val="5"/>
        </w:rPr>
        <w:t>物流基础设施建设，大力培育冷链物流、智慧物流、共享物流、应急</w:t>
      </w:r>
      <w:r>
        <w:rPr>
          <w:spacing w:val="26"/>
        </w:rPr>
        <w:t>物流等新业态，发展壮大现代物流企业和产业集聚区，构建“通道+枢纽+网络”的现代物流体系，加快建设中部地区现代物流中</w:t>
      </w:r>
      <w:r>
        <w:rPr>
          <w:spacing w:val="-10"/>
          <w:sz w:val="22"/>
          <w:szCs w:val="22"/>
        </w:rPr>
        <w:t>心。</w:t>
      </w:r>
    </w:p>
    <w:p w14:paraId="43A2EB28">
      <w:pPr>
        <w:pStyle w:val="2"/>
        <w:spacing w:before="81" w:line="372" w:lineRule="auto"/>
        <w:ind w:right="113" w:firstLine="630"/>
        <w:jc w:val="both"/>
      </w:pPr>
      <w:r>
        <w:rPr>
          <w:spacing w:val="15"/>
        </w:rPr>
        <w:t>研发设计。加强新材料、新产品、新工艺的研</w:t>
      </w:r>
      <w:r>
        <w:rPr>
          <w:spacing w:val="14"/>
        </w:rPr>
        <w:t>发，加大研发成</w:t>
      </w:r>
      <w:r>
        <w:rPr>
          <w:spacing w:val="15"/>
        </w:rPr>
        <w:t>果转化和产业化力度，引进培育高水平工业设计机构，强化网络化的设计协同，推进工业设计向涵盖市场分析、产品设计和市场营销等高端综合设计服务转变，大力发展研发设计交易市场，建设长江</w:t>
      </w:r>
      <w:r>
        <w:rPr>
          <w:spacing w:val="18"/>
        </w:rPr>
        <w:t>中游重要研发设计基地。</w:t>
      </w:r>
    </w:p>
    <w:p w14:paraId="59122D85">
      <w:pPr>
        <w:pStyle w:val="2"/>
        <w:spacing w:before="2" w:line="380" w:lineRule="auto"/>
        <w:ind w:right="83" w:firstLine="630"/>
        <w:jc w:val="both"/>
      </w:pPr>
      <w:r>
        <w:rPr>
          <w:spacing w:val="4"/>
        </w:rPr>
        <w:t>服务外包。重点发展设计、研发、软件、互联网、</w:t>
      </w:r>
      <w:r>
        <w:rPr>
          <w:spacing w:val="3"/>
        </w:rPr>
        <w:t>医疗、金融等</w:t>
      </w:r>
      <w:r>
        <w:rPr>
          <w:spacing w:val="16"/>
        </w:rPr>
        <w:t>领域服务外包，积极承接国际离岸服务外包业务，拓展高</w:t>
      </w:r>
      <w:r>
        <w:rPr>
          <w:spacing w:val="15"/>
        </w:rPr>
        <w:t>端服务外</w:t>
      </w:r>
      <w:r>
        <w:rPr>
          <w:spacing w:val="27"/>
        </w:rPr>
        <w:t>包市场，打造若干服务外包示范园区，推动我省服务外包向高技</w:t>
      </w:r>
      <w:r>
        <w:rPr>
          <w:spacing w:val="-2"/>
        </w:rPr>
        <w:t>术、高附加值、高品质、高效益转型升级。</w:t>
      </w:r>
    </w:p>
    <w:p w14:paraId="602E0053">
      <w:pPr>
        <w:pStyle w:val="2"/>
        <w:spacing w:before="1" w:line="222" w:lineRule="auto"/>
        <w:ind w:left="630"/>
      </w:pPr>
      <w:r>
        <w:rPr>
          <w:spacing w:val="16"/>
        </w:rPr>
        <w:t>人力资源服务。鼓励发展人力资源服务外包、管理咨询、</w:t>
      </w:r>
      <w:r>
        <w:rPr>
          <w:spacing w:val="15"/>
        </w:rPr>
        <w:t>高级</w:t>
      </w:r>
    </w:p>
    <w:p w14:paraId="53F0D60F">
      <w:pPr>
        <w:spacing w:line="222" w:lineRule="auto"/>
        <w:sectPr>
          <w:footerReference r:id="rId53" w:type="default"/>
          <w:pgSz w:w="11940" w:h="16800"/>
          <w:pgMar w:top="1428" w:right="1365" w:bottom="1969" w:left="1599" w:header="0" w:footer="1592" w:gutter="0"/>
          <w:cols w:space="720" w:num="1"/>
        </w:sectPr>
      </w:pPr>
    </w:p>
    <w:p w14:paraId="12C1D473">
      <w:pPr>
        <w:spacing w:line="345" w:lineRule="auto"/>
        <w:rPr>
          <w:rFonts w:ascii="Arial"/>
          <w:sz w:val="21"/>
        </w:rPr>
      </w:pPr>
    </w:p>
    <w:p w14:paraId="31A053D6">
      <w:pPr>
        <w:pStyle w:val="2"/>
        <w:spacing w:before="94" w:line="367" w:lineRule="auto"/>
        <w:ind w:left="4"/>
        <w:jc w:val="both"/>
      </w:pPr>
      <w:r>
        <w:rPr>
          <w:spacing w:val="8"/>
        </w:rPr>
        <w:t>人才寻访、人才测评等业态，规范发展人事代理、劳务派遣等服务。</w:t>
      </w:r>
      <w:r>
        <w:rPr>
          <w:spacing w:val="14"/>
        </w:rPr>
        <w:t>大力发展专业服务机构，推进人力资源服务产业园建设，培育一批龙头企业，提升人力资源服务市场配置效能。</w:t>
      </w:r>
    </w:p>
    <w:p w14:paraId="35A39BB7">
      <w:pPr>
        <w:pStyle w:val="2"/>
        <w:spacing w:line="374" w:lineRule="auto"/>
        <w:ind w:left="4" w:right="113" w:firstLine="629"/>
        <w:jc w:val="both"/>
      </w:pPr>
      <w:r>
        <w:rPr>
          <w:spacing w:val="13"/>
        </w:rPr>
        <w:t>法律服务。以专业优质、规范便捷、覆盖城乡为发展方向，大</w:t>
      </w:r>
      <w:r>
        <w:rPr>
          <w:spacing w:val="14"/>
        </w:rPr>
        <w:t>力发展律师、公证、司法鉴定和涉外法律服务等业态，积极培育和</w:t>
      </w:r>
      <w:r>
        <w:rPr>
          <w:spacing w:val="24"/>
        </w:rPr>
        <w:t>引进高端法律服务人才，支持中小型法律服务机构发展和法律服</w:t>
      </w:r>
      <w:r>
        <w:rPr>
          <w:spacing w:val="17"/>
        </w:rPr>
        <w:t>务方式创新，打造一批具有较强影响力的本土法律</w:t>
      </w:r>
      <w:r>
        <w:rPr>
          <w:spacing w:val="16"/>
        </w:rPr>
        <w:t>服务品牌。</w:t>
      </w:r>
    </w:p>
    <w:p w14:paraId="0FB0FFE8">
      <w:pPr>
        <w:pStyle w:val="2"/>
        <w:spacing w:before="4" w:line="376" w:lineRule="auto"/>
        <w:ind w:left="4" w:right="103" w:firstLine="629"/>
        <w:jc w:val="both"/>
        <w:rPr>
          <w:sz w:val="25"/>
          <w:szCs w:val="25"/>
        </w:rPr>
      </w:pPr>
      <w:r>
        <w:rPr>
          <w:spacing w:val="26"/>
        </w:rPr>
        <w:t>现代会展。培育和引进一批国内外知名会展</w:t>
      </w:r>
      <w:r>
        <w:rPr>
          <w:spacing w:val="25"/>
        </w:rPr>
        <w:t>龙头企业，打造</w:t>
      </w:r>
      <w:r>
        <w:rPr>
          <w:spacing w:val="26"/>
        </w:rPr>
        <w:t>若干在国内外具有影响力的综合性和专业性品</w:t>
      </w:r>
      <w:r>
        <w:rPr>
          <w:spacing w:val="25"/>
        </w:rPr>
        <w:t>牌展会。支持会展</w:t>
      </w:r>
      <w:r>
        <w:rPr>
          <w:spacing w:val="4"/>
        </w:rPr>
        <w:t>企业开展跨行业合作，推动会展与商业、旅游、文化、体育等产业的</w:t>
      </w:r>
      <w:r>
        <w:rPr>
          <w:spacing w:val="14"/>
        </w:rPr>
        <w:t>联动发展。加快会展场馆建设，创新会展服务模式，提升展会承载</w:t>
      </w:r>
      <w:r>
        <w:rPr>
          <w:spacing w:val="-18"/>
          <w:sz w:val="25"/>
          <w:szCs w:val="25"/>
        </w:rPr>
        <w:t>能力。</w:t>
      </w:r>
    </w:p>
    <w:p w14:paraId="735BF78D">
      <w:pPr>
        <w:pStyle w:val="2"/>
        <w:spacing w:before="50" w:line="367" w:lineRule="auto"/>
        <w:ind w:left="4" w:firstLine="629"/>
        <w:jc w:val="both"/>
      </w:pPr>
      <w:r>
        <w:rPr>
          <w:spacing w:val="13"/>
        </w:rPr>
        <w:t>加快发展科技服务、现代供应链、总集成总承包、检验检测认</w:t>
      </w:r>
      <w:r>
        <w:rPr>
          <w:spacing w:val="8"/>
        </w:rPr>
        <w:t>证、环保服务、商务咨询、会计审计等其他重点领域生产性服务业，</w:t>
      </w:r>
      <w:r>
        <w:rPr>
          <w:spacing w:val="20"/>
        </w:rPr>
        <w:t>为产业转型升级提供专业化服务支撑。</w:t>
      </w:r>
    </w:p>
    <w:tbl>
      <w:tblPr>
        <w:tblStyle w:val="5"/>
        <w:tblW w:w="888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80"/>
      </w:tblGrid>
      <w:tr w14:paraId="3DE9FE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3" w:hRule="atLeast"/>
        </w:trPr>
        <w:tc>
          <w:tcPr>
            <w:tcW w:w="8880" w:type="dxa"/>
            <w:vAlign w:val="top"/>
          </w:tcPr>
          <w:p w14:paraId="3D3B4051">
            <w:pPr>
              <w:pStyle w:val="6"/>
              <w:spacing w:before="121" w:line="219" w:lineRule="auto"/>
              <w:ind w:left="2998"/>
              <w:rPr>
                <w:sz w:val="23"/>
                <w:szCs w:val="23"/>
              </w:rPr>
            </w:pPr>
            <w:r>
              <w:rPr>
                <w:b/>
                <w:bCs/>
                <w:spacing w:val="-2"/>
                <w:sz w:val="23"/>
                <w:szCs w:val="23"/>
              </w:rPr>
              <w:t>专栏6生产性服务业发展导向</w:t>
            </w:r>
          </w:p>
        </w:tc>
      </w:tr>
      <w:tr w14:paraId="4DDA1F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6" w:hRule="atLeast"/>
        </w:trPr>
        <w:tc>
          <w:tcPr>
            <w:tcW w:w="8880" w:type="dxa"/>
            <w:vAlign w:val="top"/>
          </w:tcPr>
          <w:p w14:paraId="15AB22E5">
            <w:pPr>
              <w:spacing w:line="251" w:lineRule="auto"/>
              <w:rPr>
                <w:rFonts w:ascii="Arial"/>
                <w:sz w:val="21"/>
              </w:rPr>
            </w:pPr>
          </w:p>
          <w:p w14:paraId="02BC136E">
            <w:pPr>
              <w:pStyle w:val="6"/>
              <w:spacing w:before="75" w:line="219" w:lineRule="auto"/>
              <w:ind w:left="588"/>
              <w:rPr>
                <w:sz w:val="23"/>
                <w:szCs w:val="23"/>
              </w:rPr>
            </w:pPr>
            <w:r>
              <w:rPr>
                <w:b/>
                <w:bCs/>
                <w:spacing w:val="-4"/>
                <w:sz w:val="23"/>
                <w:szCs w:val="23"/>
              </w:rPr>
              <w:t>(一)现代金融。</w:t>
            </w:r>
          </w:p>
          <w:p w14:paraId="7594977A">
            <w:pPr>
              <w:pStyle w:val="6"/>
              <w:spacing w:before="124" w:line="267" w:lineRule="auto"/>
              <w:ind w:left="128" w:firstLine="469"/>
              <w:rPr>
                <w:sz w:val="23"/>
                <w:szCs w:val="23"/>
              </w:rPr>
            </w:pPr>
            <w:r>
              <w:rPr>
                <w:b/>
                <w:bCs/>
                <w:spacing w:val="-9"/>
                <w:sz w:val="23"/>
                <w:szCs w:val="23"/>
              </w:rPr>
              <w:t>培育壮大地方法人银行、证券、期货、保险、信托、融资租赁、融资担保、商业保理</w:t>
            </w:r>
            <w:r>
              <w:rPr>
                <w:b/>
                <w:bCs/>
                <w:spacing w:val="-3"/>
                <w:sz w:val="23"/>
                <w:szCs w:val="23"/>
              </w:rPr>
              <w:t>等金融机构和私募股权创投机构，加快建设赣江新区绿色金融改革试验区，扎实推</w:t>
            </w:r>
          </w:p>
          <w:p w14:paraId="19E8B1F8">
            <w:pPr>
              <w:pStyle w:val="6"/>
              <w:spacing w:before="34" w:line="284" w:lineRule="auto"/>
              <w:ind w:left="118" w:right="188" w:firstLine="60"/>
              <w:rPr>
                <w:sz w:val="23"/>
                <w:szCs w:val="23"/>
              </w:rPr>
            </w:pPr>
            <w:r>
              <w:rPr>
                <w:b/>
                <w:bCs/>
                <w:spacing w:val="-3"/>
                <w:sz w:val="23"/>
                <w:szCs w:val="23"/>
              </w:rPr>
              <w:t>进赣州、吉安全国普惠金融改革试验区建设，推动新余大数据普惠金融试点建设，支持南昌红谷滩金融商务区和数字金融产业园、萍乡金融商务区建设，支持鹰潭打造</w:t>
            </w:r>
          </w:p>
          <w:p w14:paraId="2D863D82">
            <w:pPr>
              <w:pStyle w:val="6"/>
              <w:spacing w:before="14" w:line="279" w:lineRule="auto"/>
              <w:ind w:left="128" w:right="480" w:hanging="10"/>
              <w:rPr>
                <w:sz w:val="23"/>
                <w:szCs w:val="23"/>
              </w:rPr>
            </w:pPr>
            <w:r>
              <w:rPr>
                <w:b/>
                <w:bCs/>
                <w:spacing w:val="-3"/>
                <w:sz w:val="23"/>
                <w:szCs w:val="23"/>
              </w:rPr>
              <w:t>物联网金融创新中心、上饶创建数字金融创新试验区、抚州创建科技金融创新试验</w:t>
            </w:r>
            <w:r>
              <w:rPr>
                <w:b/>
                <w:bCs/>
                <w:spacing w:val="-2"/>
                <w:sz w:val="23"/>
                <w:szCs w:val="23"/>
              </w:rPr>
              <w:t>区。到2025年，金融业增加值占地区生产总值比</w:t>
            </w:r>
            <w:r>
              <w:rPr>
                <w:b/>
                <w:bCs/>
                <w:spacing w:val="-3"/>
                <w:sz w:val="23"/>
                <w:szCs w:val="23"/>
              </w:rPr>
              <w:t>重不低于8%,全省境内外上市公</w:t>
            </w:r>
          </w:p>
          <w:p w14:paraId="4E50A132">
            <w:pPr>
              <w:pStyle w:val="6"/>
              <w:spacing w:before="16" w:line="220" w:lineRule="auto"/>
              <w:ind w:left="128"/>
              <w:rPr>
                <w:sz w:val="23"/>
                <w:szCs w:val="23"/>
              </w:rPr>
            </w:pPr>
            <w:r>
              <w:rPr>
                <w:b/>
                <w:bCs/>
                <w:spacing w:val="-4"/>
                <w:sz w:val="23"/>
                <w:szCs w:val="23"/>
              </w:rPr>
              <w:t>司超过135家。</w:t>
            </w:r>
          </w:p>
        </w:tc>
      </w:tr>
    </w:tbl>
    <w:p w14:paraId="5D7FC4BB">
      <w:pPr>
        <w:rPr>
          <w:rFonts w:ascii="Arial"/>
          <w:sz w:val="21"/>
        </w:rPr>
      </w:pPr>
    </w:p>
    <w:p w14:paraId="0AA1DBDE">
      <w:pPr>
        <w:rPr>
          <w:rFonts w:ascii="Arial" w:hAnsi="Arial" w:eastAsia="Arial" w:cs="Arial"/>
          <w:sz w:val="21"/>
          <w:szCs w:val="21"/>
        </w:rPr>
        <w:sectPr>
          <w:footerReference r:id="rId54" w:type="default"/>
          <w:pgSz w:w="11940" w:h="16800"/>
          <w:pgMar w:top="1428" w:right="1624" w:bottom="1999" w:left="1364" w:header="0" w:footer="1622" w:gutter="0"/>
          <w:cols w:space="720" w:num="1"/>
        </w:sectPr>
      </w:pPr>
    </w:p>
    <w:p w14:paraId="068A91DE">
      <w:pPr>
        <w:spacing w:before="120"/>
      </w:pPr>
    </w:p>
    <w:tbl>
      <w:tblPr>
        <w:tblStyle w:val="5"/>
        <w:tblW w:w="8950" w:type="dxa"/>
        <w:tblInd w:w="5" w:type="dxa"/>
        <w:tblBorders>
          <w:top w:val="single" w:color="000000" w:sz="6"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50"/>
      </w:tblGrid>
      <w:tr w14:paraId="7D851D40">
        <w:tblPrEx>
          <w:tblBorders>
            <w:top w:val="single" w:color="000000" w:sz="6"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10944" w:hRule="atLeast"/>
        </w:trPr>
        <w:tc>
          <w:tcPr>
            <w:tcW w:w="8950" w:type="dxa"/>
            <w:vAlign w:val="top"/>
          </w:tcPr>
          <w:p w14:paraId="064B5964">
            <w:pPr>
              <w:spacing w:line="443" w:lineRule="auto"/>
              <w:rPr>
                <w:rFonts w:ascii="Arial"/>
                <w:sz w:val="21"/>
              </w:rPr>
            </w:pPr>
          </w:p>
          <w:p w14:paraId="578504A0">
            <w:pPr>
              <w:spacing w:before="71" w:line="232" w:lineRule="auto"/>
              <w:ind w:left="593"/>
              <w:outlineLvl w:val="4"/>
              <w:rPr>
                <w:rFonts w:ascii="楷体" w:hAnsi="楷体" w:eastAsia="楷体" w:cs="楷体"/>
                <w:sz w:val="22"/>
                <w:szCs w:val="22"/>
              </w:rPr>
            </w:pPr>
            <w:r>
              <w:rPr>
                <w:rFonts w:ascii="楷体" w:hAnsi="楷体" w:eastAsia="楷体" w:cs="楷体"/>
                <w:b/>
                <w:bCs/>
                <w:spacing w:val="10"/>
                <w:sz w:val="22"/>
                <w:szCs w:val="22"/>
              </w:rPr>
              <w:t>(二)现代物流。</w:t>
            </w:r>
          </w:p>
          <w:p w14:paraId="1C727C59">
            <w:pPr>
              <w:spacing w:before="77" w:line="302" w:lineRule="auto"/>
              <w:ind w:left="120" w:right="170" w:firstLine="469"/>
              <w:jc w:val="both"/>
              <w:rPr>
                <w:rFonts w:ascii="仿宋" w:hAnsi="仿宋" w:eastAsia="仿宋" w:cs="仿宋"/>
                <w:sz w:val="22"/>
                <w:szCs w:val="22"/>
              </w:rPr>
            </w:pPr>
            <w:r>
              <w:rPr>
                <w:rFonts w:ascii="仿宋" w:hAnsi="仿宋" w:eastAsia="仿宋" w:cs="仿宋"/>
                <w:spacing w:val="20"/>
                <w:sz w:val="22"/>
                <w:szCs w:val="22"/>
              </w:rPr>
              <w:t>加快建设全省城乡冷链物流骨干网，支持九江建设港口型国家</w:t>
            </w:r>
            <w:r>
              <w:rPr>
                <w:rFonts w:ascii="仿宋" w:hAnsi="仿宋" w:eastAsia="仿宋" w:cs="仿宋"/>
                <w:spacing w:val="19"/>
                <w:sz w:val="22"/>
                <w:szCs w:val="22"/>
              </w:rPr>
              <w:t>物流枢纽、鹰潭</w:t>
            </w:r>
            <w:r>
              <w:rPr>
                <w:rFonts w:ascii="仿宋" w:hAnsi="仿宋" w:eastAsia="仿宋" w:cs="仿宋"/>
                <w:spacing w:val="20"/>
                <w:sz w:val="22"/>
                <w:szCs w:val="22"/>
              </w:rPr>
              <w:t>建设陆港型国家物流枢纽及国家骨干物流冷链基地，推动中国智能骨干网南昌核心</w:t>
            </w:r>
            <w:r>
              <w:rPr>
                <w:rFonts w:ascii="仿宋" w:hAnsi="仿宋" w:eastAsia="仿宋" w:cs="仿宋"/>
                <w:spacing w:val="27"/>
                <w:sz w:val="22"/>
                <w:szCs w:val="22"/>
              </w:rPr>
              <w:t>节点建设。到2025年，创建1-2家国家级示范物流园区、15家左右省级示范物流</w:t>
            </w:r>
            <w:r>
              <w:rPr>
                <w:rFonts w:ascii="仿宋" w:hAnsi="仿宋" w:eastAsia="仿宋" w:cs="仿宋"/>
                <w:spacing w:val="22"/>
                <w:sz w:val="22"/>
                <w:szCs w:val="22"/>
              </w:rPr>
              <w:t>园区。全省</w:t>
            </w:r>
            <w:r>
              <w:rPr>
                <w:rFonts w:ascii="Times New Roman" w:hAnsi="Times New Roman" w:eastAsia="Times New Roman" w:cs="Times New Roman"/>
                <w:spacing w:val="22"/>
                <w:sz w:val="22"/>
                <w:szCs w:val="22"/>
              </w:rPr>
              <w:t>A</w:t>
            </w:r>
            <w:r>
              <w:rPr>
                <w:rFonts w:ascii="仿宋" w:hAnsi="仿宋" w:eastAsia="仿宋" w:cs="仿宋"/>
                <w:spacing w:val="22"/>
                <w:sz w:val="22"/>
                <w:szCs w:val="22"/>
              </w:rPr>
              <w:t>级物流企业总数达到350家，其中5</w:t>
            </w:r>
            <w:r>
              <w:rPr>
                <w:rFonts w:ascii="Times New Roman" w:hAnsi="Times New Roman" w:eastAsia="Times New Roman" w:cs="Times New Roman"/>
                <w:spacing w:val="22"/>
                <w:sz w:val="22"/>
                <w:szCs w:val="22"/>
              </w:rPr>
              <w:t>A</w:t>
            </w:r>
            <w:r>
              <w:rPr>
                <w:rFonts w:ascii="仿宋" w:hAnsi="仿宋" w:eastAsia="仿宋" w:cs="仿宋"/>
                <w:spacing w:val="22"/>
                <w:sz w:val="22"/>
                <w:szCs w:val="22"/>
              </w:rPr>
              <w:t>级物流企业力争达到5家。</w:t>
            </w:r>
          </w:p>
          <w:p w14:paraId="2436BE13">
            <w:pPr>
              <w:spacing w:before="12" w:line="229" w:lineRule="auto"/>
              <w:ind w:left="593"/>
              <w:outlineLvl w:val="4"/>
              <w:rPr>
                <w:rFonts w:ascii="楷体" w:hAnsi="楷体" w:eastAsia="楷体" w:cs="楷体"/>
                <w:sz w:val="22"/>
                <w:szCs w:val="22"/>
              </w:rPr>
            </w:pPr>
            <w:r>
              <w:rPr>
                <w:rFonts w:ascii="楷体" w:hAnsi="楷体" w:eastAsia="楷体" w:cs="楷体"/>
                <w:b/>
                <w:bCs/>
                <w:spacing w:val="10"/>
                <w:sz w:val="22"/>
                <w:szCs w:val="22"/>
              </w:rPr>
              <w:t>(三)研发设计。</w:t>
            </w:r>
          </w:p>
          <w:p w14:paraId="33B50ADD">
            <w:pPr>
              <w:spacing w:before="75" w:line="301" w:lineRule="auto"/>
              <w:ind w:left="120" w:right="173" w:firstLine="469"/>
              <w:jc w:val="both"/>
              <w:rPr>
                <w:rFonts w:ascii="仿宋" w:hAnsi="仿宋" w:eastAsia="仿宋" w:cs="仿宋"/>
                <w:sz w:val="22"/>
                <w:szCs w:val="22"/>
              </w:rPr>
            </w:pPr>
            <w:r>
              <w:rPr>
                <w:rFonts w:ascii="仿宋" w:hAnsi="仿宋" w:eastAsia="仿宋" w:cs="仿宋"/>
                <w:spacing w:val="26"/>
                <w:sz w:val="22"/>
                <w:szCs w:val="22"/>
              </w:rPr>
              <w:t>大力发展研发外包、工程设计、工业设计等重点领域研发设计服务。到2025</w:t>
            </w:r>
            <w:r>
              <w:rPr>
                <w:rFonts w:ascii="仿宋" w:hAnsi="仿宋" w:eastAsia="仿宋" w:cs="仿宋"/>
                <w:spacing w:val="19"/>
                <w:sz w:val="22"/>
                <w:szCs w:val="22"/>
              </w:rPr>
              <w:t>年，与国内外知名科研院所、高校和企业共建150</w:t>
            </w:r>
            <w:r>
              <w:rPr>
                <w:rFonts w:ascii="仿宋" w:hAnsi="仿宋" w:eastAsia="仿宋" w:cs="仿宋"/>
                <w:spacing w:val="18"/>
                <w:sz w:val="22"/>
                <w:szCs w:val="22"/>
              </w:rPr>
              <w:t>家左右高端研发机构；培育150家</w:t>
            </w:r>
            <w:r>
              <w:rPr>
                <w:rFonts w:ascii="仿宋" w:hAnsi="仿宋" w:eastAsia="仿宋" w:cs="仿宋"/>
                <w:spacing w:val="17"/>
                <w:sz w:val="22"/>
                <w:szCs w:val="22"/>
              </w:rPr>
              <w:t>左右省级工业设计示范企业、50家左右省级工业设计中心。</w:t>
            </w:r>
          </w:p>
          <w:p w14:paraId="0AA5A7F5">
            <w:pPr>
              <w:spacing w:line="225" w:lineRule="auto"/>
              <w:ind w:left="593"/>
              <w:outlineLvl w:val="4"/>
              <w:rPr>
                <w:rFonts w:ascii="楷体" w:hAnsi="楷体" w:eastAsia="楷体" w:cs="楷体"/>
                <w:sz w:val="22"/>
                <w:szCs w:val="22"/>
              </w:rPr>
            </w:pPr>
            <w:r>
              <w:rPr>
                <w:rFonts w:ascii="楷体" w:hAnsi="楷体" w:eastAsia="楷体" w:cs="楷体"/>
                <w:b/>
                <w:bCs/>
                <w:spacing w:val="10"/>
                <w:sz w:val="22"/>
                <w:szCs w:val="22"/>
              </w:rPr>
              <w:t>(四)服务外包。</w:t>
            </w:r>
          </w:p>
          <w:p w14:paraId="7F25C168">
            <w:pPr>
              <w:spacing w:before="83" w:line="304" w:lineRule="auto"/>
              <w:ind w:left="120" w:right="176" w:firstLine="469"/>
              <w:jc w:val="both"/>
              <w:rPr>
                <w:rFonts w:ascii="仿宋" w:hAnsi="仿宋" w:eastAsia="仿宋" w:cs="仿宋"/>
                <w:sz w:val="22"/>
                <w:szCs w:val="22"/>
              </w:rPr>
            </w:pPr>
            <w:r>
              <w:rPr>
                <w:rFonts w:ascii="仿宋" w:hAnsi="仿宋" w:eastAsia="仿宋" w:cs="仿宋"/>
                <w:spacing w:val="20"/>
                <w:sz w:val="22"/>
                <w:szCs w:val="22"/>
              </w:rPr>
              <w:t>高标准打造南昌国家级、赣州省级服务外包示范城市，布局建设一批辐射全省的服务外包公共服务平台。大力发展软件研发和信息技术服务、工程技术服务、呼</w:t>
            </w:r>
            <w:r>
              <w:rPr>
                <w:rFonts w:ascii="仿宋" w:hAnsi="仿宋" w:eastAsia="仿宋" w:cs="仿宋"/>
                <w:spacing w:val="19"/>
                <w:sz w:val="22"/>
                <w:szCs w:val="22"/>
              </w:rPr>
              <w:t>叫中心服务、检验检测服务和虚拟现实服务等领域服务外包。到2025年，全省服务</w:t>
            </w:r>
            <w:r>
              <w:rPr>
                <w:rFonts w:ascii="仿宋" w:hAnsi="仿宋" w:eastAsia="仿宋" w:cs="仿宋"/>
                <w:spacing w:val="22"/>
                <w:sz w:val="22"/>
                <w:szCs w:val="22"/>
              </w:rPr>
              <w:t>外包企业达到1500家，离岸服务外包执行额不低于15亿美元。</w:t>
            </w:r>
          </w:p>
          <w:p w14:paraId="3B0CBB0F">
            <w:pPr>
              <w:spacing w:line="225" w:lineRule="auto"/>
              <w:ind w:left="593"/>
              <w:outlineLvl w:val="4"/>
              <w:rPr>
                <w:rFonts w:ascii="楷体" w:hAnsi="楷体" w:eastAsia="楷体" w:cs="楷体"/>
                <w:sz w:val="22"/>
                <w:szCs w:val="22"/>
              </w:rPr>
            </w:pPr>
            <w:r>
              <w:rPr>
                <w:rFonts w:ascii="楷体" w:hAnsi="楷体" w:eastAsia="楷体" w:cs="楷体"/>
                <w:b/>
                <w:bCs/>
                <w:spacing w:val="11"/>
                <w:sz w:val="22"/>
                <w:szCs w:val="22"/>
              </w:rPr>
              <w:t>(五)人力资源服务。</w:t>
            </w:r>
          </w:p>
          <w:p w14:paraId="2EC5F47F">
            <w:pPr>
              <w:spacing w:before="116" w:line="312" w:lineRule="auto"/>
              <w:ind w:left="120" w:right="153" w:firstLine="469"/>
              <w:jc w:val="both"/>
              <w:rPr>
                <w:rFonts w:ascii="仿宋" w:hAnsi="仿宋" w:eastAsia="仿宋" w:cs="仿宋"/>
                <w:sz w:val="17"/>
                <w:szCs w:val="17"/>
              </w:rPr>
            </w:pPr>
            <w:r>
              <w:rPr>
                <w:rFonts w:ascii="仿宋" w:hAnsi="仿宋" w:eastAsia="仿宋" w:cs="仿宋"/>
                <w:spacing w:val="21"/>
                <w:sz w:val="22"/>
                <w:szCs w:val="22"/>
              </w:rPr>
              <w:t>深入推进国家级南昌人力资源服务产业园建设，打</w:t>
            </w:r>
            <w:r>
              <w:rPr>
                <w:rFonts w:ascii="仿宋" w:hAnsi="仿宋" w:eastAsia="仿宋" w:cs="仿宋"/>
                <w:spacing w:val="20"/>
                <w:sz w:val="22"/>
                <w:szCs w:val="22"/>
              </w:rPr>
              <w:t>造一批省级人力资源服务产</w:t>
            </w:r>
            <w:r>
              <w:rPr>
                <w:rFonts w:ascii="仿宋" w:hAnsi="仿宋" w:eastAsia="仿宋" w:cs="仿宋"/>
                <w:spacing w:val="21"/>
                <w:sz w:val="22"/>
                <w:szCs w:val="22"/>
              </w:rPr>
              <w:t>业园。到2025年，人力资源服务机构总数达到3000家，从业人员超过3万人</w:t>
            </w:r>
            <w:r>
              <w:rPr>
                <w:rFonts w:ascii="仿宋" w:hAnsi="仿宋" w:eastAsia="仿宋" w:cs="仿宋"/>
                <w:spacing w:val="20"/>
                <w:sz w:val="22"/>
                <w:szCs w:val="22"/>
              </w:rPr>
              <w:t>，培育</w:t>
            </w:r>
            <w:r>
              <w:rPr>
                <w:rFonts w:ascii="仿宋" w:hAnsi="仿宋" w:eastAsia="仿宋" w:cs="仿宋"/>
                <w:spacing w:val="28"/>
                <w:sz w:val="22"/>
                <w:szCs w:val="22"/>
              </w:rPr>
              <w:t>行业领军企业5-6家，建成人力资源服务产业园</w:t>
            </w:r>
            <w:r>
              <w:rPr>
                <w:rFonts w:ascii="仿宋" w:hAnsi="仿宋" w:eastAsia="仿宋" w:cs="仿宋"/>
                <w:spacing w:val="27"/>
                <w:sz w:val="22"/>
                <w:szCs w:val="22"/>
              </w:rPr>
              <w:t>超过50个，产业规模达到1000亿</w:t>
            </w:r>
            <w:r>
              <w:rPr>
                <w:rFonts w:ascii="仿宋" w:hAnsi="仿宋" w:eastAsia="仿宋" w:cs="仿宋"/>
                <w:spacing w:val="-7"/>
                <w:sz w:val="17"/>
                <w:szCs w:val="17"/>
              </w:rPr>
              <w:t>元。</w:t>
            </w:r>
          </w:p>
          <w:p w14:paraId="718833FE">
            <w:pPr>
              <w:spacing w:before="21" w:line="224" w:lineRule="auto"/>
              <w:ind w:left="593"/>
              <w:outlineLvl w:val="4"/>
              <w:rPr>
                <w:rFonts w:ascii="楷体" w:hAnsi="楷体" w:eastAsia="楷体" w:cs="楷体"/>
                <w:sz w:val="22"/>
                <w:szCs w:val="22"/>
              </w:rPr>
            </w:pPr>
            <w:r>
              <w:rPr>
                <w:rFonts w:ascii="楷体" w:hAnsi="楷体" w:eastAsia="楷体" w:cs="楷体"/>
                <w:b/>
                <w:bCs/>
                <w:spacing w:val="10"/>
                <w:sz w:val="22"/>
                <w:szCs w:val="22"/>
              </w:rPr>
              <w:t>(六)法律服务。</w:t>
            </w:r>
          </w:p>
          <w:p w14:paraId="79A8E7C3">
            <w:pPr>
              <w:spacing w:before="100" w:line="294" w:lineRule="auto"/>
              <w:ind w:left="120" w:right="175" w:firstLine="469"/>
              <w:jc w:val="both"/>
              <w:rPr>
                <w:rFonts w:ascii="仿宋" w:hAnsi="仿宋" w:eastAsia="仿宋" w:cs="仿宋"/>
                <w:sz w:val="22"/>
                <w:szCs w:val="22"/>
              </w:rPr>
            </w:pPr>
            <w:r>
              <w:rPr>
                <w:rFonts w:ascii="仿宋" w:hAnsi="仿宋" w:eastAsia="仿宋" w:cs="仿宋"/>
                <w:spacing w:val="13"/>
                <w:sz w:val="22"/>
                <w:szCs w:val="22"/>
              </w:rPr>
              <w:t>大力实施律师服务品牌提升工程、公证质量提升工程、司法鉴定提升工程、法律</w:t>
            </w:r>
            <w:r>
              <w:rPr>
                <w:rFonts w:ascii="仿宋" w:hAnsi="仿宋" w:eastAsia="仿宋" w:cs="仿宋"/>
                <w:spacing w:val="24"/>
                <w:sz w:val="22"/>
                <w:szCs w:val="22"/>
              </w:rPr>
              <w:t>人才培育提升工程。到2025年，全省律师人数达</w:t>
            </w:r>
            <w:r>
              <w:rPr>
                <w:rFonts w:ascii="仿宋" w:hAnsi="仿宋" w:eastAsia="仿宋" w:cs="仿宋"/>
                <w:spacing w:val="23"/>
                <w:sz w:val="22"/>
                <w:szCs w:val="22"/>
              </w:rPr>
              <w:t>到1.2万人，执业人数100人以上</w:t>
            </w:r>
            <w:r>
              <w:rPr>
                <w:rFonts w:ascii="仿宋" w:hAnsi="仿宋" w:eastAsia="仿宋" w:cs="仿宋"/>
                <w:spacing w:val="25"/>
                <w:sz w:val="22"/>
                <w:szCs w:val="22"/>
              </w:rPr>
              <w:t>的律师事务所达到10家以上。</w:t>
            </w:r>
          </w:p>
          <w:p w14:paraId="1A96DA91">
            <w:pPr>
              <w:spacing w:before="22" w:line="224" w:lineRule="auto"/>
              <w:ind w:left="593"/>
              <w:outlineLvl w:val="4"/>
              <w:rPr>
                <w:rFonts w:ascii="楷体" w:hAnsi="楷体" w:eastAsia="楷体" w:cs="楷体"/>
                <w:sz w:val="22"/>
                <w:szCs w:val="22"/>
              </w:rPr>
            </w:pPr>
            <w:r>
              <w:rPr>
                <w:rFonts w:ascii="楷体" w:hAnsi="楷体" w:eastAsia="楷体" w:cs="楷体"/>
                <w:b/>
                <w:bCs/>
                <w:spacing w:val="10"/>
                <w:sz w:val="22"/>
                <w:szCs w:val="22"/>
              </w:rPr>
              <w:t>(七)现代会展。</w:t>
            </w:r>
          </w:p>
          <w:p w14:paraId="10FA76BB">
            <w:pPr>
              <w:spacing w:before="96" w:line="295" w:lineRule="auto"/>
              <w:ind w:left="120" w:right="142" w:firstLine="469"/>
              <w:jc w:val="both"/>
              <w:rPr>
                <w:rFonts w:ascii="仿宋" w:hAnsi="仿宋" w:eastAsia="仿宋" w:cs="仿宋"/>
                <w:sz w:val="22"/>
                <w:szCs w:val="22"/>
              </w:rPr>
            </w:pPr>
            <w:r>
              <w:rPr>
                <w:rFonts w:ascii="仿宋" w:hAnsi="仿宋" w:eastAsia="仿宋" w:cs="仿宋"/>
                <w:spacing w:val="7"/>
                <w:sz w:val="22"/>
                <w:szCs w:val="22"/>
              </w:rPr>
              <w:t>推进赣州、吉安、景德镇、赣江新区、樟树等地会展场馆建设，做大做强中国景德</w:t>
            </w:r>
            <w:r>
              <w:rPr>
                <w:rFonts w:ascii="仿宋" w:hAnsi="仿宋" w:eastAsia="仿宋" w:cs="仿宋"/>
                <w:spacing w:val="14"/>
                <w:sz w:val="22"/>
                <w:szCs w:val="22"/>
              </w:rPr>
              <w:t>镇国际陶瓷博览会、樟树全国药材药品交易会、中国南康家具博览会、中国(江西)国</w:t>
            </w:r>
            <w:r>
              <w:rPr>
                <w:rFonts w:ascii="仿宋" w:hAnsi="仿宋" w:eastAsia="仿宋" w:cs="仿宋"/>
                <w:spacing w:val="25"/>
                <w:sz w:val="22"/>
                <w:szCs w:val="22"/>
              </w:rPr>
              <w:t>际麻纺博览会等展会品牌。到2025年，新增培育会展龙头企业30家，举办规模以</w:t>
            </w:r>
            <w:r>
              <w:rPr>
                <w:rFonts w:ascii="仿宋" w:hAnsi="仿宋" w:eastAsia="仿宋" w:cs="仿宋"/>
                <w:spacing w:val="22"/>
                <w:sz w:val="22"/>
                <w:szCs w:val="22"/>
              </w:rPr>
              <w:t>上会展400场次左右，会展面积达到600万平方米。</w:t>
            </w:r>
          </w:p>
        </w:tc>
      </w:tr>
    </w:tbl>
    <w:p w14:paraId="0472FB29">
      <w:pPr>
        <w:rPr>
          <w:rFonts w:ascii="Arial"/>
          <w:sz w:val="21"/>
        </w:rPr>
      </w:pPr>
    </w:p>
    <w:p w14:paraId="1C4D016E">
      <w:pPr>
        <w:rPr>
          <w:rFonts w:ascii="Arial"/>
          <w:sz w:val="21"/>
        </w:rPr>
      </w:pPr>
    </w:p>
    <w:p w14:paraId="7224978D">
      <w:pPr>
        <w:spacing w:before="98" w:line="224" w:lineRule="auto"/>
        <w:ind w:left="1814"/>
        <w:outlineLvl w:val="2"/>
        <w:rPr>
          <w:rFonts w:ascii="楷体" w:hAnsi="楷体" w:eastAsia="楷体" w:cs="楷体"/>
          <w:sz w:val="30"/>
          <w:szCs w:val="30"/>
        </w:rPr>
      </w:pPr>
      <w:r>
        <w:rPr>
          <w:rFonts w:ascii="楷体" w:hAnsi="楷体" w:eastAsia="楷体" w:cs="楷体"/>
          <w:b/>
          <w:bCs/>
          <w:spacing w:val="6"/>
          <w:sz w:val="30"/>
          <w:szCs w:val="30"/>
        </w:rPr>
        <w:t>第二节促进生活性服务业品质化发展</w:t>
      </w:r>
    </w:p>
    <w:p w14:paraId="22983C83">
      <w:pPr>
        <w:spacing w:line="441" w:lineRule="auto"/>
        <w:rPr>
          <w:rFonts w:ascii="Arial"/>
          <w:sz w:val="21"/>
        </w:rPr>
      </w:pPr>
    </w:p>
    <w:p w14:paraId="3F9B511D">
      <w:pPr>
        <w:pStyle w:val="2"/>
        <w:spacing w:before="97" w:line="220" w:lineRule="auto"/>
        <w:ind w:left="599"/>
        <w:rPr>
          <w:sz w:val="30"/>
          <w:szCs w:val="30"/>
        </w:rPr>
      </w:pPr>
      <w:r>
        <w:rPr>
          <w:spacing w:val="17"/>
          <w:sz w:val="30"/>
          <w:szCs w:val="30"/>
        </w:rPr>
        <w:t>旅游休闲。推动旅游从传统观光型向休闲度假型升级，聚焦</w:t>
      </w:r>
    </w:p>
    <w:p w14:paraId="1072FC4F">
      <w:pPr>
        <w:spacing w:line="220" w:lineRule="auto"/>
        <w:rPr>
          <w:sz w:val="30"/>
          <w:szCs w:val="30"/>
        </w:rPr>
        <w:sectPr>
          <w:footerReference r:id="rId55" w:type="default"/>
          <w:pgSz w:w="11940" w:h="16800"/>
          <w:pgMar w:top="1428" w:right="1420" w:bottom="1997" w:left="1559" w:header="0" w:footer="1608" w:gutter="0"/>
          <w:cols w:space="720" w:num="1"/>
        </w:sectPr>
      </w:pPr>
    </w:p>
    <w:p w14:paraId="1C5D2197">
      <w:pPr>
        <w:spacing w:line="284" w:lineRule="auto"/>
        <w:rPr>
          <w:rFonts w:ascii="Arial"/>
          <w:sz w:val="21"/>
        </w:rPr>
      </w:pPr>
    </w:p>
    <w:p w14:paraId="615D4AE1">
      <w:pPr>
        <w:pStyle w:val="2"/>
        <w:spacing w:before="94" w:line="372" w:lineRule="auto"/>
        <w:ind w:right="116"/>
        <w:jc w:val="both"/>
        <w:rPr>
          <w:sz w:val="25"/>
          <w:szCs w:val="25"/>
        </w:rPr>
      </w:pPr>
      <w:r>
        <w:rPr>
          <w:spacing w:val="19"/>
        </w:rPr>
        <w:t>全域旅游示范省建设，实施“旅游+”融合工程，积极发展红色旅</w:t>
      </w:r>
      <w:r>
        <w:rPr>
          <w:spacing w:val="4"/>
        </w:rPr>
        <w:t>游、生态旅游、都市休闲旅游、乡村旅游等业态，建设一批文化特色</w:t>
      </w:r>
      <w:r>
        <w:rPr>
          <w:spacing w:val="14"/>
        </w:rPr>
        <w:t>鲜明的高品质国家级旅游景区和度假区，打造红色旅游首选地、最美生态旅游目的地、中华优秀传统文化体验地，建设世界知名旅游</w:t>
      </w:r>
      <w:r>
        <w:rPr>
          <w:spacing w:val="-3"/>
          <w:sz w:val="25"/>
          <w:szCs w:val="25"/>
        </w:rPr>
        <w:t>目的地。</w:t>
      </w:r>
    </w:p>
    <w:p w14:paraId="440814A0">
      <w:pPr>
        <w:pStyle w:val="2"/>
        <w:spacing w:before="102" w:line="370" w:lineRule="auto"/>
        <w:ind w:firstLine="619"/>
        <w:jc w:val="both"/>
      </w:pPr>
      <w:r>
        <w:rPr>
          <w:spacing w:val="14"/>
        </w:rPr>
        <w:t>现代商贸。优化商业网点布局，培育和打造一批城市商圈、商</w:t>
      </w:r>
      <w:r>
        <w:rPr>
          <w:spacing w:val="19"/>
        </w:rPr>
        <w:t>贸综合体，改造提升特色商业街，完善社区商贸</w:t>
      </w:r>
      <w:r>
        <w:rPr>
          <w:spacing w:val="18"/>
        </w:rPr>
        <w:t>和乡镇商贸体系。</w:t>
      </w:r>
      <w:r>
        <w:rPr>
          <w:spacing w:val="14"/>
        </w:rPr>
        <w:t>大力推动餐饮住宿业连锁化、品牌化经营，积极发展中央厨房、无接触式配送等新模式新业态，大力打造赣菜品牌，全面提升住宿餐饮行业竞争力。</w:t>
      </w:r>
    </w:p>
    <w:p w14:paraId="5B927C8E">
      <w:pPr>
        <w:pStyle w:val="2"/>
        <w:spacing w:before="59" w:line="363" w:lineRule="auto"/>
        <w:ind w:right="126" w:firstLine="619"/>
        <w:jc w:val="both"/>
      </w:pPr>
      <w:r>
        <w:rPr>
          <w:spacing w:val="14"/>
        </w:rPr>
        <w:t>健康养老。大力发展中医药保健、森林康养等业态，推动</w:t>
      </w:r>
      <w:r>
        <w:rPr>
          <w:spacing w:val="13"/>
        </w:rPr>
        <w:t>健康</w:t>
      </w:r>
      <w:r>
        <w:rPr>
          <w:spacing w:val="14"/>
        </w:rPr>
        <w:t>管理、健康文化、健康旅游等服务业融合发展，打造一批健康服务</w:t>
      </w:r>
      <w:r>
        <w:rPr>
          <w:spacing w:val="15"/>
        </w:rPr>
        <w:t>产业示范园区，培育形成一批综合型养老基</w:t>
      </w:r>
      <w:r>
        <w:rPr>
          <w:spacing w:val="14"/>
        </w:rPr>
        <w:t>地。</w:t>
      </w:r>
    </w:p>
    <w:p w14:paraId="686D3E8B">
      <w:pPr>
        <w:pStyle w:val="2"/>
        <w:spacing w:before="40" w:line="370" w:lineRule="auto"/>
        <w:ind w:right="106" w:firstLine="619"/>
        <w:jc w:val="both"/>
      </w:pPr>
      <w:r>
        <w:rPr>
          <w:spacing w:val="13"/>
        </w:rPr>
        <w:t>家政服务。完善家政服务标准、信用、培训等体系，重点规范</w:t>
      </w:r>
      <w:r>
        <w:rPr>
          <w:spacing w:val="14"/>
        </w:rPr>
        <w:t>和发展育幼托幼、病患陪护、老人照护等服务，鼓励发展员工制家</w:t>
      </w:r>
      <w:r>
        <w:rPr>
          <w:spacing w:val="15"/>
        </w:rPr>
        <w:t>政企业，积极发展线上线下结合的家政服务新业态，推动家政服务</w:t>
      </w:r>
      <w:r>
        <w:rPr>
          <w:spacing w:val="-1"/>
        </w:rPr>
        <w:t>业规范化、专业化、标准化发展。</w:t>
      </w:r>
    </w:p>
    <w:p w14:paraId="6E00946F">
      <w:pPr>
        <w:pStyle w:val="2"/>
        <w:spacing w:before="34" w:line="370" w:lineRule="auto"/>
        <w:ind w:right="121" w:firstLine="619"/>
        <w:jc w:val="both"/>
      </w:pPr>
      <w:r>
        <w:rPr>
          <w:spacing w:val="14"/>
        </w:rPr>
        <w:t>体育服务。大力发展体育用品、体育中介、场馆运营和健身指导等服务，促进体育传媒、体育影视、体育会展等衍生新兴业态发展，支持打造一批特色体育俱乐部、示范场馆和品牌赛事，促进体</w:t>
      </w:r>
      <w:r>
        <w:rPr>
          <w:spacing w:val="16"/>
        </w:rPr>
        <w:t>育市场繁荣发展。</w:t>
      </w:r>
    </w:p>
    <w:p w14:paraId="3D371E9A">
      <w:pPr>
        <w:pStyle w:val="2"/>
        <w:spacing w:before="74" w:line="220" w:lineRule="auto"/>
        <w:ind w:left="619"/>
      </w:pPr>
      <w:r>
        <w:rPr>
          <w:spacing w:val="14"/>
        </w:rPr>
        <w:t>加快发展物业、教育培训、文化服务等其他生活性服务业，进</w:t>
      </w:r>
    </w:p>
    <w:p w14:paraId="44AE5F2B">
      <w:pPr>
        <w:spacing w:line="220" w:lineRule="auto"/>
        <w:sectPr>
          <w:footerReference r:id="rId56" w:type="default"/>
          <w:pgSz w:w="11940" w:h="16800"/>
          <w:pgMar w:top="1428" w:right="1635" w:bottom="2069" w:left="1350" w:header="0" w:footer="1692" w:gutter="0"/>
          <w:cols w:space="720" w:num="1"/>
        </w:sectPr>
      </w:pPr>
    </w:p>
    <w:p w14:paraId="67723F0D">
      <w:pPr>
        <w:spacing w:line="292" w:lineRule="auto"/>
        <w:rPr>
          <w:rFonts w:ascii="Arial"/>
          <w:sz w:val="21"/>
        </w:rPr>
      </w:pPr>
    </w:p>
    <w:p w14:paraId="6EF6B30E">
      <w:pPr>
        <w:pStyle w:val="2"/>
        <w:spacing w:before="94" w:line="220" w:lineRule="auto"/>
        <w:ind w:left="4"/>
      </w:pPr>
      <w:r>
        <w:rPr>
          <w:spacing w:val="12"/>
        </w:rPr>
        <w:t>一步满足城乡居民个性化、多层次需求。</w:t>
      </w:r>
    </w:p>
    <w:p w14:paraId="74E727F4">
      <w:pPr>
        <w:spacing w:line="213" w:lineRule="exact"/>
      </w:pPr>
    </w:p>
    <w:tbl>
      <w:tblPr>
        <w:tblStyle w:val="5"/>
        <w:tblW w:w="889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97"/>
      </w:tblGrid>
      <w:tr w14:paraId="04A5EC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97" w:type="dxa"/>
            <w:vAlign w:val="top"/>
          </w:tcPr>
          <w:p w14:paraId="10C23A62">
            <w:pPr>
              <w:pStyle w:val="6"/>
              <w:spacing w:before="121" w:line="219" w:lineRule="auto"/>
              <w:ind w:left="2788"/>
              <w:rPr>
                <w:sz w:val="24"/>
                <w:szCs w:val="24"/>
              </w:rPr>
            </w:pPr>
            <w:r>
              <w:rPr>
                <w:b/>
                <w:bCs/>
                <w:spacing w:val="-2"/>
                <w:sz w:val="24"/>
                <w:szCs w:val="24"/>
              </w:rPr>
              <w:t>专栏7生活性服务业发展导向</w:t>
            </w:r>
          </w:p>
        </w:tc>
      </w:tr>
      <w:tr w14:paraId="21C2D0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36" w:hRule="atLeast"/>
        </w:trPr>
        <w:tc>
          <w:tcPr>
            <w:tcW w:w="8897" w:type="dxa"/>
            <w:vAlign w:val="top"/>
          </w:tcPr>
          <w:p w14:paraId="32F33F7B">
            <w:pPr>
              <w:pStyle w:val="6"/>
              <w:spacing w:before="237" w:line="219" w:lineRule="auto"/>
              <w:ind w:left="578"/>
              <w:rPr>
                <w:sz w:val="24"/>
                <w:szCs w:val="24"/>
              </w:rPr>
            </w:pPr>
            <w:r>
              <w:rPr>
                <w:b/>
                <w:bCs/>
                <w:spacing w:val="-4"/>
                <w:sz w:val="24"/>
                <w:szCs w:val="24"/>
              </w:rPr>
              <w:t>(一)旅游休闲。</w:t>
            </w:r>
          </w:p>
          <w:p w14:paraId="5454D2BF">
            <w:pPr>
              <w:pStyle w:val="6"/>
              <w:spacing w:before="83" w:line="277" w:lineRule="auto"/>
              <w:ind w:left="118" w:right="6" w:firstLine="479"/>
              <w:rPr>
                <w:sz w:val="24"/>
                <w:szCs w:val="24"/>
              </w:rPr>
            </w:pPr>
            <w:r>
              <w:rPr>
                <w:b/>
                <w:bCs/>
                <w:spacing w:val="-13"/>
                <w:sz w:val="24"/>
                <w:szCs w:val="24"/>
              </w:rPr>
              <w:t>实施“江西风景独好”旅游品牌提升计划和“龙头企业培育”计划，培育一批骨干</w:t>
            </w:r>
            <w:r>
              <w:rPr>
                <w:b/>
                <w:bCs/>
                <w:spacing w:val="-3"/>
                <w:sz w:val="24"/>
                <w:szCs w:val="24"/>
              </w:rPr>
              <w:t>旅游企业、国家和省级文旅产业融合发展示范园区(基地),新增2-3家国家5A级</w:t>
            </w:r>
          </w:p>
          <w:p w14:paraId="41075B39">
            <w:pPr>
              <w:pStyle w:val="6"/>
              <w:spacing w:line="218" w:lineRule="auto"/>
              <w:ind w:left="98"/>
              <w:rPr>
                <w:sz w:val="24"/>
                <w:szCs w:val="24"/>
              </w:rPr>
            </w:pPr>
            <w:r>
              <w:rPr>
                <w:b/>
                <w:bCs/>
                <w:spacing w:val="-3"/>
                <w:sz w:val="24"/>
                <w:szCs w:val="24"/>
              </w:rPr>
              <w:t>旅游景区、2-3家国家旅游度假区、5-8家国家全域旅游示范区，打造革命伟人诗</w:t>
            </w:r>
          </w:p>
          <w:p w14:paraId="5A620A8A">
            <w:pPr>
              <w:pStyle w:val="6"/>
              <w:spacing w:before="67" w:line="282" w:lineRule="auto"/>
              <w:ind w:left="88"/>
              <w:rPr>
                <w:sz w:val="24"/>
                <w:szCs w:val="24"/>
              </w:rPr>
            </w:pPr>
            <w:r>
              <w:rPr>
                <w:b/>
                <w:bCs/>
                <w:spacing w:val="-5"/>
                <w:sz w:val="24"/>
                <w:szCs w:val="24"/>
              </w:rPr>
              <w:t>路、赣鄱唐宋诗路、江西山水诗路等一批文旅精品线路，支持南昌梅岭一西山城市中央公园、上饶国际医疗旅游先行区建设，支持庐山山上山下融合发</w:t>
            </w:r>
            <w:r>
              <w:rPr>
                <w:b/>
                <w:bCs/>
                <w:spacing w:val="-6"/>
                <w:sz w:val="24"/>
                <w:szCs w:val="24"/>
              </w:rPr>
              <w:t>展，推进浙皖闽赣</w:t>
            </w:r>
            <w:r>
              <w:rPr>
                <w:b/>
                <w:bCs/>
                <w:spacing w:val="-2"/>
                <w:sz w:val="24"/>
                <w:szCs w:val="24"/>
              </w:rPr>
              <w:t>国家生态旅游协作区合作共建。深入推进民宿高质量发展行动。到2025年，力争</w:t>
            </w:r>
          </w:p>
          <w:p w14:paraId="0C7D0A56">
            <w:pPr>
              <w:pStyle w:val="6"/>
              <w:spacing w:line="219" w:lineRule="auto"/>
              <w:ind w:left="88"/>
              <w:rPr>
                <w:sz w:val="24"/>
                <w:szCs w:val="24"/>
              </w:rPr>
            </w:pPr>
            <w:r>
              <w:rPr>
                <w:b/>
                <w:bCs/>
                <w:spacing w:val="-3"/>
                <w:sz w:val="24"/>
                <w:szCs w:val="24"/>
              </w:rPr>
              <w:t>全省旅游接待总人数突破10亿人次，旅游综合收入突破1.2万亿元。</w:t>
            </w:r>
          </w:p>
          <w:p w14:paraId="5BEF8B81">
            <w:pPr>
              <w:pStyle w:val="6"/>
              <w:spacing w:before="85" w:line="219" w:lineRule="auto"/>
              <w:ind w:left="588"/>
              <w:rPr>
                <w:sz w:val="24"/>
                <w:szCs w:val="24"/>
              </w:rPr>
            </w:pPr>
            <w:r>
              <w:rPr>
                <w:b/>
                <w:bCs/>
                <w:spacing w:val="-4"/>
                <w:sz w:val="24"/>
                <w:szCs w:val="24"/>
              </w:rPr>
              <w:t>(二)现代商贸。</w:t>
            </w:r>
          </w:p>
          <w:p w14:paraId="37FFE6D2">
            <w:pPr>
              <w:pStyle w:val="6"/>
              <w:spacing w:before="85" w:line="256" w:lineRule="auto"/>
              <w:ind w:left="78" w:right="128" w:firstLine="529"/>
              <w:rPr>
                <w:sz w:val="24"/>
                <w:szCs w:val="24"/>
              </w:rPr>
            </w:pPr>
            <w:r>
              <w:rPr>
                <w:b/>
                <w:bCs/>
                <w:spacing w:val="-3"/>
                <w:sz w:val="24"/>
                <w:szCs w:val="24"/>
              </w:rPr>
              <w:t>推动商贸市场和商业街区提升改造，支持一批商贸市场线上线下融合发展。到2025年，力争新增1-2家全国百亿重点商贸市场，改造提升8条左右省级商业街</w:t>
            </w:r>
          </w:p>
          <w:p w14:paraId="1365FDCB">
            <w:pPr>
              <w:pStyle w:val="6"/>
              <w:spacing w:before="25" w:line="273" w:lineRule="auto"/>
              <w:ind w:left="98" w:right="265" w:firstLine="10"/>
              <w:rPr>
                <w:sz w:val="24"/>
                <w:szCs w:val="24"/>
              </w:rPr>
            </w:pPr>
            <w:r>
              <w:rPr>
                <w:b/>
                <w:bCs/>
                <w:spacing w:val="-3"/>
                <w:sz w:val="24"/>
                <w:szCs w:val="24"/>
              </w:rPr>
              <w:t>区。重点培育1-2家全国连锁餐饮企业、10家年营业额亿元以上的餐饮龙头企业，打造10条左右省级特色美食街。</w:t>
            </w:r>
          </w:p>
          <w:p w14:paraId="3758773C">
            <w:pPr>
              <w:pStyle w:val="6"/>
              <w:spacing w:line="219" w:lineRule="auto"/>
              <w:ind w:left="578"/>
              <w:rPr>
                <w:sz w:val="24"/>
                <w:szCs w:val="24"/>
              </w:rPr>
            </w:pPr>
            <w:r>
              <w:rPr>
                <w:b/>
                <w:bCs/>
                <w:spacing w:val="-4"/>
                <w:sz w:val="24"/>
                <w:szCs w:val="24"/>
              </w:rPr>
              <w:t>(三)健康养老。</w:t>
            </w:r>
          </w:p>
          <w:p w14:paraId="7B0CDEEC">
            <w:pPr>
              <w:pStyle w:val="6"/>
              <w:spacing w:before="73" w:line="279" w:lineRule="auto"/>
              <w:ind w:left="88" w:right="5" w:firstLine="500"/>
              <w:rPr>
                <w:sz w:val="24"/>
                <w:szCs w:val="24"/>
              </w:rPr>
            </w:pPr>
            <w:r>
              <w:rPr>
                <w:b/>
                <w:bCs/>
                <w:spacing w:val="-3"/>
                <w:sz w:val="24"/>
                <w:szCs w:val="24"/>
              </w:rPr>
              <w:t>开展智慧健康养老应用试点，建设一批医养结合特色机构和社区，大力发展农</w:t>
            </w:r>
            <w:r>
              <w:rPr>
                <w:b/>
                <w:bCs/>
                <w:spacing w:val="-5"/>
                <w:sz w:val="24"/>
                <w:szCs w:val="24"/>
              </w:rPr>
              <w:t>村互助养老服务。依托中医药、山水、温泉、森林等资源和生态优势，打造一批特色</w:t>
            </w:r>
            <w:r>
              <w:rPr>
                <w:b/>
                <w:bCs/>
                <w:spacing w:val="-4"/>
                <w:sz w:val="24"/>
                <w:szCs w:val="24"/>
              </w:rPr>
              <w:t>健康养老基地。</w:t>
            </w:r>
          </w:p>
          <w:p w14:paraId="5556F242">
            <w:pPr>
              <w:pStyle w:val="6"/>
              <w:spacing w:before="14" w:line="219" w:lineRule="auto"/>
              <w:ind w:left="588"/>
              <w:rPr>
                <w:sz w:val="24"/>
                <w:szCs w:val="24"/>
              </w:rPr>
            </w:pPr>
            <w:r>
              <w:rPr>
                <w:b/>
                <w:bCs/>
                <w:spacing w:val="-4"/>
                <w:sz w:val="24"/>
                <w:szCs w:val="24"/>
              </w:rPr>
              <w:t>(四)家政服务。</w:t>
            </w:r>
          </w:p>
          <w:p w14:paraId="6B2E964B">
            <w:pPr>
              <w:pStyle w:val="6"/>
              <w:spacing w:before="54" w:line="285" w:lineRule="auto"/>
              <w:ind w:left="118" w:right="3" w:firstLine="459"/>
              <w:rPr>
                <w:sz w:val="24"/>
                <w:szCs w:val="24"/>
              </w:rPr>
            </w:pPr>
            <w:r>
              <w:rPr>
                <w:b/>
                <w:bCs/>
                <w:spacing w:val="-5"/>
                <w:sz w:val="24"/>
                <w:szCs w:val="24"/>
              </w:rPr>
              <w:t>深入实施家政服务业标准规范引领、素质能力提升、信息平</w:t>
            </w:r>
            <w:r>
              <w:rPr>
                <w:b/>
                <w:bCs/>
                <w:spacing w:val="-6"/>
                <w:sz w:val="24"/>
                <w:szCs w:val="24"/>
              </w:rPr>
              <w:t>台建设、典型示范带</w:t>
            </w:r>
            <w:r>
              <w:rPr>
                <w:b/>
                <w:bCs/>
                <w:spacing w:val="-3"/>
                <w:sz w:val="24"/>
                <w:szCs w:val="24"/>
              </w:rPr>
              <w:t>动、诚信体系建设五大行动计划。到2025年，培育10个家政服务业龙头企业、400</w:t>
            </w:r>
          </w:p>
          <w:p w14:paraId="2B76349D">
            <w:pPr>
              <w:pStyle w:val="6"/>
              <w:spacing w:before="1" w:line="219" w:lineRule="auto"/>
              <w:ind w:left="108"/>
              <w:rPr>
                <w:sz w:val="24"/>
                <w:szCs w:val="24"/>
              </w:rPr>
            </w:pPr>
            <w:r>
              <w:rPr>
                <w:b/>
                <w:bCs/>
                <w:spacing w:val="-4"/>
                <w:sz w:val="24"/>
                <w:szCs w:val="24"/>
              </w:rPr>
              <w:t>个家政服务社区示范网点。</w:t>
            </w:r>
          </w:p>
          <w:p w14:paraId="0CF5471A">
            <w:pPr>
              <w:pStyle w:val="6"/>
              <w:spacing w:before="55" w:line="219" w:lineRule="auto"/>
              <w:ind w:left="578"/>
              <w:rPr>
                <w:sz w:val="24"/>
                <w:szCs w:val="24"/>
              </w:rPr>
            </w:pPr>
            <w:r>
              <w:rPr>
                <w:b/>
                <w:bCs/>
                <w:spacing w:val="-4"/>
                <w:sz w:val="24"/>
                <w:szCs w:val="24"/>
              </w:rPr>
              <w:t>(五)体育服务。</w:t>
            </w:r>
          </w:p>
          <w:p w14:paraId="10992EE9">
            <w:pPr>
              <w:pStyle w:val="6"/>
              <w:spacing w:before="64" w:line="219" w:lineRule="auto"/>
              <w:ind w:left="588"/>
              <w:rPr>
                <w:sz w:val="24"/>
                <w:szCs w:val="24"/>
              </w:rPr>
            </w:pPr>
            <w:r>
              <w:rPr>
                <w:b/>
                <w:bCs/>
                <w:spacing w:val="-3"/>
                <w:sz w:val="24"/>
                <w:szCs w:val="24"/>
              </w:rPr>
              <w:t>实施体育服务业精品工程、体育产业融合发展工程。到2025年，建设1-2个</w:t>
            </w:r>
          </w:p>
          <w:p w14:paraId="532FF4E9">
            <w:pPr>
              <w:pStyle w:val="6"/>
              <w:spacing w:before="77" w:line="219" w:lineRule="auto"/>
              <w:ind w:right="13"/>
              <w:jc w:val="right"/>
              <w:rPr>
                <w:sz w:val="24"/>
                <w:szCs w:val="24"/>
              </w:rPr>
            </w:pPr>
            <w:r>
              <w:rPr>
                <w:b/>
                <w:bCs/>
                <w:spacing w:val="-2"/>
                <w:sz w:val="24"/>
                <w:szCs w:val="24"/>
              </w:rPr>
              <w:t>国家体育产业示范基地、3-5个国家体育产业示</w:t>
            </w:r>
            <w:r>
              <w:rPr>
                <w:b/>
                <w:bCs/>
                <w:spacing w:val="-3"/>
                <w:sz w:val="24"/>
                <w:szCs w:val="24"/>
              </w:rPr>
              <w:t>范项目；培育一批体育龙头企业，做</w:t>
            </w:r>
          </w:p>
          <w:p w14:paraId="7A4294FF">
            <w:pPr>
              <w:pStyle w:val="6"/>
              <w:spacing w:before="65" w:line="219" w:lineRule="auto"/>
              <w:ind w:left="98"/>
              <w:rPr>
                <w:sz w:val="24"/>
                <w:szCs w:val="24"/>
              </w:rPr>
            </w:pPr>
            <w:r>
              <w:rPr>
                <w:b/>
                <w:bCs/>
                <w:spacing w:val="-3"/>
                <w:sz w:val="24"/>
                <w:szCs w:val="24"/>
              </w:rPr>
              <w:t>大做强环鄱阳湖国际自行车赛、玉山台球国际赛事等具有国际影响力的品牌赛事。</w:t>
            </w:r>
          </w:p>
        </w:tc>
      </w:tr>
    </w:tbl>
    <w:p w14:paraId="0FBE9853">
      <w:pPr>
        <w:spacing w:line="453" w:lineRule="auto"/>
        <w:rPr>
          <w:rFonts w:ascii="Arial"/>
          <w:sz w:val="21"/>
        </w:rPr>
      </w:pPr>
    </w:p>
    <w:p w14:paraId="752EEA4D">
      <w:pPr>
        <w:spacing w:before="94" w:line="221" w:lineRule="auto"/>
        <w:ind w:left="2089"/>
        <w:outlineLvl w:val="2"/>
        <w:rPr>
          <w:rFonts w:ascii="黑体" w:hAnsi="黑体" w:eastAsia="黑体" w:cs="黑体"/>
          <w:sz w:val="29"/>
          <w:szCs w:val="29"/>
        </w:rPr>
      </w:pPr>
      <w:r>
        <w:rPr>
          <w:rFonts w:ascii="黑体" w:hAnsi="黑体" w:eastAsia="黑体" w:cs="黑体"/>
          <w:b/>
          <w:bCs/>
          <w:spacing w:val="20"/>
          <w:sz w:val="29"/>
          <w:szCs w:val="29"/>
        </w:rPr>
        <w:t>第四章推动开发区改革创新发展</w:t>
      </w:r>
    </w:p>
    <w:p w14:paraId="7CD96E87">
      <w:pPr>
        <w:spacing w:line="449" w:lineRule="auto"/>
        <w:rPr>
          <w:rFonts w:ascii="Arial"/>
          <w:sz w:val="21"/>
        </w:rPr>
      </w:pPr>
    </w:p>
    <w:p w14:paraId="2F61542E">
      <w:pPr>
        <w:pStyle w:val="2"/>
        <w:spacing w:before="95" w:line="357" w:lineRule="auto"/>
        <w:ind w:left="34" w:firstLine="629"/>
      </w:pPr>
      <w:r>
        <w:rPr>
          <w:spacing w:val="15"/>
        </w:rPr>
        <w:t>坚持规划引领、改革创新、集聚集约，加快开发区改革创新发</w:t>
      </w:r>
      <w:r>
        <w:rPr>
          <w:spacing w:val="13"/>
        </w:rPr>
        <w:t>展步伐，进一步提升开发区能级和水平。</w:t>
      </w:r>
    </w:p>
    <w:p w14:paraId="4C152822">
      <w:pPr>
        <w:spacing w:line="357" w:lineRule="auto"/>
        <w:sectPr>
          <w:footerReference r:id="rId57" w:type="default"/>
          <w:pgSz w:w="11940" w:h="16800"/>
          <w:pgMar w:top="1428" w:right="1447" w:bottom="2009" w:left="1585" w:header="0" w:footer="1632" w:gutter="0"/>
          <w:cols w:space="720" w:num="1"/>
        </w:sectPr>
      </w:pPr>
    </w:p>
    <w:p w14:paraId="6A0EAEE4">
      <w:pPr>
        <w:spacing w:line="297" w:lineRule="auto"/>
        <w:rPr>
          <w:rFonts w:ascii="Arial"/>
          <w:sz w:val="21"/>
        </w:rPr>
      </w:pPr>
    </w:p>
    <w:p w14:paraId="2071C833">
      <w:pPr>
        <w:spacing w:line="298" w:lineRule="auto"/>
        <w:rPr>
          <w:rFonts w:ascii="Arial"/>
          <w:sz w:val="21"/>
        </w:rPr>
      </w:pPr>
    </w:p>
    <w:p w14:paraId="31346B4E">
      <w:pPr>
        <w:spacing w:before="94" w:line="224" w:lineRule="auto"/>
        <w:ind w:left="2559"/>
        <w:outlineLvl w:val="2"/>
        <w:rPr>
          <w:rFonts w:ascii="楷体" w:hAnsi="楷体" w:eastAsia="楷体" w:cs="楷体"/>
          <w:sz w:val="29"/>
          <w:szCs w:val="29"/>
        </w:rPr>
      </w:pPr>
      <w:r>
        <w:rPr>
          <w:rFonts w:ascii="楷体" w:hAnsi="楷体" w:eastAsia="楷体" w:cs="楷体"/>
          <w:b/>
          <w:bCs/>
          <w:spacing w:val="12"/>
          <w:sz w:val="29"/>
          <w:szCs w:val="29"/>
        </w:rPr>
        <w:t>第一节推动开发区提质升级</w:t>
      </w:r>
    </w:p>
    <w:p w14:paraId="2BB0198A">
      <w:pPr>
        <w:spacing w:line="459" w:lineRule="auto"/>
        <w:rPr>
          <w:rFonts w:ascii="Arial"/>
          <w:sz w:val="21"/>
        </w:rPr>
      </w:pPr>
    </w:p>
    <w:p w14:paraId="6585AE33">
      <w:pPr>
        <w:pStyle w:val="2"/>
        <w:spacing w:before="95" w:line="375" w:lineRule="auto"/>
        <w:ind w:firstLine="804"/>
        <w:jc w:val="both"/>
      </w:pPr>
      <w:r>
        <w:rPr>
          <w:spacing w:val="24"/>
        </w:rPr>
        <w:t>引导开发区聚焦首位产业和主攻产业，深入推进集群式项目</w:t>
      </w:r>
      <w:r>
        <w:rPr>
          <w:spacing w:val="9"/>
        </w:rPr>
        <w:t>满园扩园、“两型三化”管理提标提档等行动，实施优势产业集群提</w:t>
      </w:r>
      <w:r>
        <w:rPr>
          <w:spacing w:val="13"/>
        </w:rPr>
        <w:t>能升级计划，注重培育建设科技含量高、投资强度高、质量效益高、</w:t>
      </w:r>
      <w:r>
        <w:rPr>
          <w:spacing w:val="19"/>
        </w:rPr>
        <w:t>产业关联度高、具有自主知识产权的项目，提升产业集群综合竞争</w:t>
      </w:r>
      <w:r>
        <w:t>力。深入实施“节地增效”行动，强化“亩产</w:t>
      </w:r>
      <w:r>
        <w:rPr>
          <w:spacing w:val="-1"/>
        </w:rPr>
        <w:t>论英雄”导向，加快落实</w:t>
      </w:r>
      <w:r>
        <w:rPr>
          <w:spacing w:val="19"/>
        </w:rPr>
        <w:t>“标准地”有关要求，建立以亩均产出为导向的企业分类综合评价</w:t>
      </w:r>
      <w:r>
        <w:rPr>
          <w:spacing w:val="20"/>
        </w:rPr>
        <w:t>机制，实行省级层面对国土空间开发规模的</w:t>
      </w:r>
      <w:r>
        <w:rPr>
          <w:spacing w:val="19"/>
        </w:rPr>
        <w:t>统筹调配，优先支持优</w:t>
      </w:r>
      <w:r>
        <w:rPr>
          <w:spacing w:val="30"/>
        </w:rPr>
        <w:t>质高效的开发区扩区调区。支持符合条件的国家级开发区申请设</w:t>
      </w:r>
      <w:r>
        <w:rPr>
          <w:spacing w:val="19"/>
        </w:rPr>
        <w:t>立海关特殊监管区域。全面优化“一县一区”布局，稳妥有序推进</w:t>
      </w:r>
      <w:r>
        <w:rPr>
          <w:spacing w:val="22"/>
        </w:rPr>
        <w:t>开发区整合，促进开发区由数量规模型向质量效益型转变。</w:t>
      </w:r>
    </w:p>
    <w:p w14:paraId="08DE5D68">
      <w:pPr>
        <w:spacing w:line="263" w:lineRule="auto"/>
        <w:rPr>
          <w:rFonts w:ascii="Arial"/>
          <w:sz w:val="21"/>
        </w:rPr>
      </w:pPr>
    </w:p>
    <w:p w14:paraId="451FE6CC">
      <w:pPr>
        <w:spacing w:before="95" w:line="223" w:lineRule="auto"/>
        <w:ind w:left="2719"/>
        <w:outlineLvl w:val="2"/>
        <w:rPr>
          <w:rFonts w:ascii="楷体" w:hAnsi="楷体" w:eastAsia="楷体" w:cs="楷体"/>
          <w:sz w:val="29"/>
          <w:szCs w:val="29"/>
        </w:rPr>
      </w:pPr>
      <w:r>
        <w:rPr>
          <w:rFonts w:ascii="楷体" w:hAnsi="楷体" w:eastAsia="楷体" w:cs="楷体"/>
          <w:b/>
          <w:bCs/>
          <w:spacing w:val="14"/>
          <w:sz w:val="29"/>
          <w:szCs w:val="29"/>
        </w:rPr>
        <w:t>第二节促进产城融合发展</w:t>
      </w:r>
    </w:p>
    <w:p w14:paraId="3C77617B">
      <w:pPr>
        <w:spacing w:line="447" w:lineRule="auto"/>
        <w:rPr>
          <w:rFonts w:ascii="Arial"/>
          <w:sz w:val="21"/>
        </w:rPr>
      </w:pPr>
    </w:p>
    <w:p w14:paraId="113FFD5D">
      <w:pPr>
        <w:pStyle w:val="2"/>
        <w:spacing w:before="94" w:line="382" w:lineRule="auto"/>
        <w:ind w:left="145" w:right="103" w:firstLine="659"/>
        <w:jc w:val="both"/>
      </w:pPr>
      <w:r>
        <w:rPr>
          <w:spacing w:val="2"/>
        </w:rPr>
        <w:t>坚持以产兴城、以城带产、产城融合、城乡一体，加</w:t>
      </w:r>
      <w:r>
        <w:rPr>
          <w:spacing w:val="1"/>
        </w:rPr>
        <w:t>快推动开发</w:t>
      </w:r>
      <w:r>
        <w:rPr>
          <w:spacing w:val="25"/>
        </w:rPr>
        <w:t>区从单一的生产型园区经济向综合型城市经济转型，打造现代化</w:t>
      </w:r>
      <w:r>
        <w:rPr>
          <w:spacing w:val="15"/>
        </w:rPr>
        <w:t>产业新城。加快完善产业发展生态，推进技术创新、技能培训、检</w:t>
      </w:r>
      <w:r>
        <w:rPr>
          <w:spacing w:val="9"/>
        </w:rPr>
        <w:t>验检测等功能性平台建设，加快开发区“新九通一平”①,统筹推进</w:t>
      </w:r>
      <w:r>
        <w:rPr>
          <w:spacing w:val="14"/>
        </w:rPr>
        <w:t>园区和城镇基础设施、产业发展、市场体系、基本公共服务和生态</w:t>
      </w:r>
      <w:r>
        <w:rPr>
          <w:spacing w:val="19"/>
        </w:rPr>
        <w:t>环保一体化布局和建设。积极构建“大园区+小城市”公共服务网</w:t>
      </w:r>
    </w:p>
    <w:p w14:paraId="418BAA9B">
      <w:pPr>
        <w:spacing w:line="252" w:lineRule="auto"/>
        <w:rPr>
          <w:rFonts w:ascii="Arial"/>
          <w:sz w:val="21"/>
        </w:rPr>
      </w:pPr>
      <w:r>
        <w:drawing>
          <wp:anchor distT="0" distB="0" distL="0" distR="0" simplePos="0" relativeHeight="251670528" behindDoc="0" locked="0" layoutInCell="1" allowOverlap="1">
            <wp:simplePos x="0" y="0"/>
            <wp:positionH relativeFrom="column">
              <wp:posOffset>66675</wp:posOffset>
            </wp:positionH>
            <wp:positionV relativeFrom="paragraph">
              <wp:posOffset>65405</wp:posOffset>
            </wp:positionV>
            <wp:extent cx="1441450" cy="6350"/>
            <wp:effectExtent l="0" t="0" r="0" b="0"/>
            <wp:wrapNone/>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89"/>
                    <a:stretch>
                      <a:fillRect/>
                    </a:stretch>
                  </pic:blipFill>
                  <pic:spPr>
                    <a:xfrm>
                      <a:off x="0" y="0"/>
                      <a:ext cx="1441395" cy="6400"/>
                    </a:xfrm>
                    <a:prstGeom prst="rect">
                      <a:avLst/>
                    </a:prstGeom>
                  </pic:spPr>
                </pic:pic>
              </a:graphicData>
            </a:graphic>
          </wp:anchor>
        </w:drawing>
      </w:r>
    </w:p>
    <w:p w14:paraId="6CC7BB9A">
      <w:pPr>
        <w:spacing w:line="252" w:lineRule="auto"/>
        <w:rPr>
          <w:rFonts w:ascii="Arial"/>
          <w:sz w:val="21"/>
        </w:rPr>
      </w:pPr>
    </w:p>
    <w:p w14:paraId="3F0F85B9">
      <w:pPr>
        <w:pStyle w:val="2"/>
        <w:spacing w:before="62" w:line="222" w:lineRule="auto"/>
        <w:ind w:left="544"/>
        <w:rPr>
          <w:sz w:val="19"/>
          <w:szCs w:val="19"/>
        </w:rPr>
      </w:pPr>
      <w:r>
        <w:rPr>
          <w:spacing w:val="-3"/>
          <w:sz w:val="19"/>
          <w:szCs w:val="19"/>
        </w:rPr>
        <w:t>①新儿通一平：路通、水通、气通、电通、热通、信息通、电视通、雨水通、污水通和</w:t>
      </w:r>
      <w:r>
        <w:rPr>
          <w:spacing w:val="-4"/>
          <w:sz w:val="19"/>
          <w:szCs w:val="19"/>
        </w:rPr>
        <w:t>土地平。</w:t>
      </w:r>
    </w:p>
    <w:p w14:paraId="35418EDA">
      <w:pPr>
        <w:spacing w:line="222" w:lineRule="auto"/>
        <w:rPr>
          <w:sz w:val="19"/>
          <w:szCs w:val="19"/>
        </w:rPr>
        <w:sectPr>
          <w:footerReference r:id="rId58" w:type="default"/>
          <w:pgSz w:w="11940" w:h="16800"/>
          <w:pgMar w:top="1428" w:right="1595" w:bottom="1999" w:left="1245" w:header="0" w:footer="1622" w:gutter="0"/>
          <w:cols w:space="720" w:num="1"/>
        </w:sectPr>
      </w:pPr>
    </w:p>
    <w:p w14:paraId="3B2EF49C">
      <w:pPr>
        <w:spacing w:line="332" w:lineRule="auto"/>
        <w:rPr>
          <w:rFonts w:ascii="Arial"/>
          <w:sz w:val="21"/>
        </w:rPr>
      </w:pPr>
    </w:p>
    <w:p w14:paraId="7100DB06">
      <w:pPr>
        <w:pStyle w:val="2"/>
        <w:spacing w:before="95" w:line="378" w:lineRule="auto"/>
        <w:ind w:left="144" w:right="125"/>
      </w:pPr>
      <w:r>
        <w:rPr>
          <w:spacing w:val="15"/>
        </w:rPr>
        <w:t>络，提升园区承载能力和综合服务水平。推动位于中心城区、工业</w:t>
      </w:r>
      <w:r>
        <w:rPr>
          <w:spacing w:val="22"/>
        </w:rPr>
        <w:t>比重较低的开发区向城市综合功能区转型。</w:t>
      </w:r>
    </w:p>
    <w:p w14:paraId="30261CF6">
      <w:pPr>
        <w:spacing w:before="267" w:line="224" w:lineRule="auto"/>
        <w:ind w:left="2549"/>
        <w:outlineLvl w:val="2"/>
        <w:rPr>
          <w:rFonts w:ascii="楷体" w:hAnsi="楷体" w:eastAsia="楷体" w:cs="楷体"/>
          <w:sz w:val="29"/>
          <w:szCs w:val="29"/>
        </w:rPr>
      </w:pPr>
      <w:r>
        <w:rPr>
          <w:rFonts w:ascii="楷体" w:hAnsi="楷体" w:eastAsia="楷体" w:cs="楷体"/>
          <w:b/>
          <w:bCs/>
          <w:spacing w:val="15"/>
          <w:sz w:val="29"/>
          <w:szCs w:val="29"/>
        </w:rPr>
        <w:t>第三节优化开发区体制机制</w:t>
      </w:r>
    </w:p>
    <w:p w14:paraId="18BCF95E">
      <w:pPr>
        <w:spacing w:line="439" w:lineRule="auto"/>
        <w:rPr>
          <w:rFonts w:ascii="Arial"/>
          <w:sz w:val="21"/>
        </w:rPr>
      </w:pPr>
    </w:p>
    <w:p w14:paraId="3F51819F">
      <w:pPr>
        <w:pStyle w:val="2"/>
        <w:spacing w:before="94" w:line="373" w:lineRule="auto"/>
        <w:ind w:firstLine="795"/>
        <w:jc w:val="both"/>
      </w:pPr>
      <w:r>
        <w:rPr>
          <w:spacing w:val="18"/>
        </w:rPr>
        <w:t>坚持市场化、专业化方向，加强开发区与行政区的统筹协调，</w:t>
      </w:r>
      <w:r>
        <w:rPr>
          <w:spacing w:val="31"/>
        </w:rPr>
        <w:t>完善开发区全链审批赋权清单动态调整机制，促进开发区管理机</w:t>
      </w:r>
      <w:r>
        <w:rPr>
          <w:spacing w:val="10"/>
        </w:rPr>
        <w:t>构“瘦身健体”、精简高效。建立国家级开发区与省级有关部</w:t>
      </w:r>
      <w:r>
        <w:rPr>
          <w:spacing w:val="9"/>
        </w:rPr>
        <w:t>门“直</w:t>
      </w:r>
      <w:r>
        <w:rPr>
          <w:spacing w:val="20"/>
        </w:rPr>
        <w:t>通车”制度。加快开发区建设、管理、运营市场化改革，全面推行</w:t>
      </w:r>
      <w:r>
        <w:rPr>
          <w:spacing w:val="36"/>
        </w:rPr>
        <w:t>“管委会+平台公司+产业基金”运营模式和“开</w:t>
      </w:r>
      <w:r>
        <w:rPr>
          <w:spacing w:val="35"/>
        </w:rPr>
        <w:t>发区+主题产业</w:t>
      </w:r>
      <w:r>
        <w:rPr>
          <w:spacing w:val="14"/>
        </w:rPr>
        <w:t>园”建设模式。支持与沿海地区开发区共建“飞地园区”,探索“双</w:t>
      </w:r>
      <w:r>
        <w:rPr>
          <w:spacing w:val="31"/>
        </w:rPr>
        <w:t>飞地”发展模式。大力推进以全员聘任制和绩效工资制为核心的</w:t>
      </w:r>
      <w:r>
        <w:rPr>
          <w:spacing w:val="20"/>
        </w:rPr>
        <w:t>人事薪酬制度改革，形成人员能进能出、职务能上能下、待遇能高</w:t>
      </w:r>
      <w:r>
        <w:rPr>
          <w:spacing w:val="35"/>
        </w:rPr>
        <w:t>能低的管理机制。</w:t>
      </w:r>
    </w:p>
    <w:tbl>
      <w:tblPr>
        <w:tblStyle w:val="5"/>
        <w:tblW w:w="8920" w:type="dxa"/>
        <w:tblInd w:w="1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20"/>
      </w:tblGrid>
      <w:tr w14:paraId="3D0708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 w:hRule="atLeast"/>
        </w:trPr>
        <w:tc>
          <w:tcPr>
            <w:tcW w:w="8920" w:type="dxa"/>
            <w:vAlign w:val="top"/>
          </w:tcPr>
          <w:p w14:paraId="13A67F9E">
            <w:pPr>
              <w:pStyle w:val="6"/>
              <w:spacing w:before="121" w:line="219" w:lineRule="auto"/>
              <w:ind w:left="2678"/>
              <w:rPr>
                <w:sz w:val="23"/>
                <w:szCs w:val="23"/>
              </w:rPr>
            </w:pPr>
            <w:r>
              <w:rPr>
                <w:b/>
                <w:bCs/>
                <w:spacing w:val="-4"/>
                <w:sz w:val="23"/>
                <w:szCs w:val="23"/>
              </w:rPr>
              <w:t>专栏8推动开发区改革创新发展</w:t>
            </w:r>
          </w:p>
        </w:tc>
      </w:tr>
      <w:tr w14:paraId="4728FA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26" w:hRule="atLeast"/>
        </w:trPr>
        <w:tc>
          <w:tcPr>
            <w:tcW w:w="8920" w:type="dxa"/>
            <w:vAlign w:val="top"/>
          </w:tcPr>
          <w:p w14:paraId="132FF9F5">
            <w:pPr>
              <w:pStyle w:val="6"/>
              <w:spacing w:before="137" w:line="219" w:lineRule="auto"/>
              <w:ind w:left="598"/>
              <w:rPr>
                <w:sz w:val="23"/>
                <w:szCs w:val="23"/>
              </w:rPr>
            </w:pPr>
            <w:r>
              <w:rPr>
                <w:b/>
                <w:bCs/>
                <w:spacing w:val="-4"/>
                <w:sz w:val="23"/>
                <w:szCs w:val="23"/>
              </w:rPr>
              <w:t>(一)重大项目支撑。</w:t>
            </w:r>
          </w:p>
          <w:p w14:paraId="741BAEFD">
            <w:pPr>
              <w:pStyle w:val="6"/>
              <w:spacing w:before="26" w:line="251" w:lineRule="auto"/>
              <w:ind w:left="118" w:right="490" w:firstLine="490"/>
              <w:rPr>
                <w:sz w:val="23"/>
                <w:szCs w:val="23"/>
              </w:rPr>
            </w:pPr>
            <w:r>
              <w:rPr>
                <w:b/>
                <w:bCs/>
                <w:spacing w:val="-3"/>
                <w:sz w:val="23"/>
                <w:szCs w:val="23"/>
              </w:rPr>
              <w:t>深入实施开发区“5020”工程，国家级开发区每年至少引进一个投资过50亿元的产业项目、省级开发区每年至少引进一个投资过20亿元的产业项目。</w:t>
            </w:r>
          </w:p>
          <w:p w14:paraId="307B4F3E">
            <w:pPr>
              <w:pStyle w:val="6"/>
              <w:spacing w:before="25" w:line="219" w:lineRule="auto"/>
              <w:ind w:left="608"/>
              <w:rPr>
                <w:sz w:val="23"/>
                <w:szCs w:val="23"/>
              </w:rPr>
            </w:pPr>
            <w:r>
              <w:rPr>
                <w:b/>
                <w:bCs/>
                <w:spacing w:val="-4"/>
                <w:sz w:val="23"/>
                <w:szCs w:val="23"/>
              </w:rPr>
              <w:t>(二)产业集群倍增。</w:t>
            </w:r>
          </w:p>
          <w:p w14:paraId="7DD27AB6">
            <w:pPr>
              <w:pStyle w:val="6"/>
              <w:spacing w:before="17" w:line="219" w:lineRule="auto"/>
              <w:ind w:right="18"/>
              <w:jc w:val="right"/>
              <w:rPr>
                <w:sz w:val="23"/>
                <w:szCs w:val="23"/>
              </w:rPr>
            </w:pPr>
            <w:r>
              <w:rPr>
                <w:b/>
                <w:bCs/>
                <w:spacing w:val="-2"/>
                <w:sz w:val="23"/>
                <w:szCs w:val="23"/>
              </w:rPr>
              <w:t>聚焦首位产业和主攻产业，推进产业“铸链、补链、强</w:t>
            </w:r>
            <w:r>
              <w:rPr>
                <w:b/>
                <w:bCs/>
                <w:spacing w:val="-3"/>
                <w:sz w:val="23"/>
                <w:szCs w:val="23"/>
              </w:rPr>
              <w:t>链”。到2025年，全省开发</w:t>
            </w:r>
          </w:p>
          <w:p w14:paraId="26C36B82">
            <w:pPr>
              <w:pStyle w:val="6"/>
              <w:spacing w:before="66" w:line="257" w:lineRule="auto"/>
              <w:ind w:left="118" w:right="618"/>
              <w:rPr>
                <w:sz w:val="23"/>
                <w:szCs w:val="23"/>
              </w:rPr>
            </w:pPr>
            <w:r>
              <w:rPr>
                <w:b/>
                <w:bCs/>
                <w:spacing w:val="-2"/>
                <w:sz w:val="23"/>
                <w:szCs w:val="23"/>
              </w:rPr>
              <w:t>区首位产业集聚度平均达到65%以上，产值过1000亿元、500亿</w:t>
            </w:r>
            <w:r>
              <w:rPr>
                <w:b/>
                <w:bCs/>
                <w:spacing w:val="-3"/>
                <w:sz w:val="23"/>
                <w:szCs w:val="23"/>
              </w:rPr>
              <w:t>元、100亿元的特色产业集群分别达到5个、20个、70个以上。</w:t>
            </w:r>
          </w:p>
          <w:p w14:paraId="393F75C2">
            <w:pPr>
              <w:pStyle w:val="6"/>
              <w:spacing w:line="219" w:lineRule="auto"/>
              <w:ind w:left="598"/>
              <w:rPr>
                <w:sz w:val="23"/>
                <w:szCs w:val="23"/>
              </w:rPr>
            </w:pPr>
            <w:r>
              <w:rPr>
                <w:b/>
                <w:bCs/>
                <w:spacing w:val="-4"/>
                <w:sz w:val="23"/>
                <w:szCs w:val="23"/>
              </w:rPr>
              <w:t>(三)园区集约增效。</w:t>
            </w:r>
          </w:p>
          <w:p w14:paraId="22C5A1AB">
            <w:pPr>
              <w:pStyle w:val="6"/>
              <w:spacing w:before="47" w:line="219" w:lineRule="auto"/>
              <w:ind w:left="598"/>
              <w:rPr>
                <w:sz w:val="23"/>
                <w:szCs w:val="23"/>
              </w:rPr>
            </w:pPr>
            <w:r>
              <w:rPr>
                <w:b/>
                <w:bCs/>
                <w:spacing w:val="-3"/>
                <w:sz w:val="23"/>
                <w:szCs w:val="23"/>
              </w:rPr>
              <w:t>深入实施“节地增效”行动，到2025年，力争全省开发区亩均主营业务收入超</w:t>
            </w:r>
          </w:p>
          <w:p w14:paraId="4AE7858A">
            <w:pPr>
              <w:pStyle w:val="6"/>
              <w:spacing w:before="38" w:line="220" w:lineRule="auto"/>
              <w:ind w:left="118"/>
              <w:rPr>
                <w:sz w:val="23"/>
                <w:szCs w:val="23"/>
              </w:rPr>
            </w:pPr>
            <w:r>
              <w:rPr>
                <w:b/>
                <w:bCs/>
                <w:spacing w:val="-3"/>
                <w:sz w:val="23"/>
                <w:szCs w:val="23"/>
              </w:rPr>
              <w:t>500万元、利润超40万元，新增投资项目投资强度不低于450万/亩。</w:t>
            </w:r>
          </w:p>
          <w:p w14:paraId="081E5B49">
            <w:pPr>
              <w:pStyle w:val="6"/>
              <w:spacing w:before="63" w:line="219" w:lineRule="auto"/>
              <w:ind w:left="598"/>
              <w:rPr>
                <w:sz w:val="23"/>
                <w:szCs w:val="23"/>
              </w:rPr>
            </w:pPr>
            <w:r>
              <w:rPr>
                <w:b/>
                <w:bCs/>
                <w:spacing w:val="-4"/>
                <w:sz w:val="23"/>
                <w:szCs w:val="23"/>
              </w:rPr>
              <w:t>(四)体制机制创新。</w:t>
            </w:r>
          </w:p>
          <w:p w14:paraId="6CAB3183">
            <w:pPr>
              <w:pStyle w:val="6"/>
              <w:spacing w:before="48" w:line="219" w:lineRule="auto"/>
              <w:ind w:left="598"/>
              <w:rPr>
                <w:sz w:val="23"/>
                <w:szCs w:val="23"/>
              </w:rPr>
            </w:pPr>
            <w:r>
              <w:rPr>
                <w:b/>
                <w:bCs/>
                <w:spacing w:val="-3"/>
                <w:sz w:val="23"/>
                <w:szCs w:val="23"/>
              </w:rPr>
              <w:t>完善开发区全链审批赋权清单动态调整机制，建立开发区社会事务管理清单，</w:t>
            </w:r>
          </w:p>
          <w:p w14:paraId="571763BC">
            <w:pPr>
              <w:pStyle w:val="6"/>
              <w:spacing w:before="46" w:line="261" w:lineRule="auto"/>
              <w:ind w:left="117" w:right="278" w:hanging="9"/>
              <w:rPr>
                <w:sz w:val="23"/>
                <w:szCs w:val="23"/>
              </w:rPr>
            </w:pPr>
            <w:r>
              <w:rPr>
                <w:b/>
                <w:bCs/>
                <w:spacing w:val="-2"/>
                <w:sz w:val="23"/>
                <w:szCs w:val="23"/>
              </w:rPr>
              <w:t>推动开发区管理运营机制、人事和薪酬制度、开发区整合优化、明晰开发区</w:t>
            </w:r>
            <w:r>
              <w:rPr>
                <w:b/>
                <w:bCs/>
                <w:spacing w:val="-3"/>
                <w:sz w:val="23"/>
                <w:szCs w:val="23"/>
              </w:rPr>
              <w:t>与行政区职责边界等重点改革，提升开发区专业化、市场化水平。</w:t>
            </w:r>
          </w:p>
        </w:tc>
      </w:tr>
    </w:tbl>
    <w:p w14:paraId="372D7C3E">
      <w:pPr>
        <w:rPr>
          <w:rFonts w:ascii="Arial"/>
          <w:sz w:val="21"/>
        </w:rPr>
      </w:pPr>
    </w:p>
    <w:p w14:paraId="7B4C97D3">
      <w:pPr>
        <w:rPr>
          <w:rFonts w:ascii="Arial" w:hAnsi="Arial" w:eastAsia="Arial" w:cs="Arial"/>
          <w:sz w:val="21"/>
          <w:szCs w:val="21"/>
        </w:rPr>
        <w:sectPr>
          <w:footerReference r:id="rId59" w:type="default"/>
          <w:pgSz w:w="11940" w:h="16820"/>
          <w:pgMar w:top="1429" w:right="1355" w:bottom="1969" w:left="1464" w:header="0" w:footer="1592" w:gutter="0"/>
          <w:cols w:space="720" w:num="1"/>
        </w:sectPr>
      </w:pPr>
    </w:p>
    <w:p w14:paraId="200840E2">
      <w:pPr>
        <w:spacing w:line="256" w:lineRule="auto"/>
        <w:rPr>
          <w:rFonts w:ascii="Arial"/>
          <w:sz w:val="21"/>
        </w:rPr>
      </w:pPr>
    </w:p>
    <w:p w14:paraId="768500D6">
      <w:pPr>
        <w:spacing w:line="256" w:lineRule="auto"/>
        <w:rPr>
          <w:rFonts w:ascii="Arial"/>
          <w:sz w:val="21"/>
        </w:rPr>
      </w:pPr>
    </w:p>
    <w:p w14:paraId="7F2AF4DB">
      <w:pPr>
        <w:spacing w:line="256" w:lineRule="auto"/>
        <w:rPr>
          <w:rFonts w:ascii="Arial"/>
          <w:sz w:val="21"/>
        </w:rPr>
      </w:pPr>
    </w:p>
    <w:p w14:paraId="3DA8B725">
      <w:pPr>
        <w:spacing w:before="168" w:line="180" w:lineRule="auto"/>
        <w:ind w:left="2577"/>
        <w:rPr>
          <w:rFonts w:ascii="STXingkai" w:hAnsi="STXingkai" w:eastAsia="STXingkai" w:cs="STXingkai"/>
          <w:sz w:val="49"/>
          <w:szCs w:val="49"/>
        </w:rPr>
      </w:pPr>
      <w:r>
        <w:rPr>
          <w:rFonts w:ascii="STXingkai" w:hAnsi="STXingkai" w:eastAsia="STXingkai" w:cs="STXingkai"/>
          <w:b/>
          <w:bCs/>
          <w:sz w:val="49"/>
          <w:szCs w:val="49"/>
        </w:rPr>
        <w:t>开发区布局示意图</w:t>
      </w:r>
    </w:p>
    <w:p w14:paraId="1E974F43">
      <w:pPr>
        <w:spacing w:line="11187" w:lineRule="exact"/>
      </w:pPr>
      <w:r>
        <w:rPr>
          <w:position w:val="-223"/>
        </w:rPr>
        <w:drawing>
          <wp:inline distT="0" distB="0" distL="0" distR="0">
            <wp:extent cx="5708015" cy="7103745"/>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94"/>
                    <a:stretch>
                      <a:fillRect/>
                    </a:stretch>
                  </pic:blipFill>
                  <pic:spPr>
                    <a:xfrm>
                      <a:off x="0" y="0"/>
                      <a:ext cx="5708639" cy="7104202"/>
                    </a:xfrm>
                    <a:prstGeom prst="rect">
                      <a:avLst/>
                    </a:prstGeom>
                  </pic:spPr>
                </pic:pic>
              </a:graphicData>
            </a:graphic>
          </wp:inline>
        </w:drawing>
      </w:r>
    </w:p>
    <w:p w14:paraId="3D294B96">
      <w:pPr>
        <w:spacing w:line="11187" w:lineRule="exact"/>
        <w:sectPr>
          <w:footerReference r:id="rId60" w:type="default"/>
          <w:pgSz w:w="11940" w:h="16820"/>
          <w:pgMar w:top="1429" w:right="1670" w:bottom="2009" w:left="1279" w:header="0" w:footer="1632" w:gutter="0"/>
          <w:cols w:space="720" w:num="1"/>
        </w:sectPr>
      </w:pPr>
    </w:p>
    <w:p w14:paraId="1B4895C7">
      <w:pPr>
        <w:spacing w:line="293" w:lineRule="auto"/>
        <w:rPr>
          <w:rFonts w:ascii="Arial"/>
          <w:sz w:val="21"/>
        </w:rPr>
      </w:pPr>
    </w:p>
    <w:p w14:paraId="52EDA795">
      <w:pPr>
        <w:spacing w:line="294" w:lineRule="auto"/>
        <w:rPr>
          <w:rFonts w:ascii="Arial"/>
          <w:sz w:val="21"/>
        </w:rPr>
      </w:pPr>
    </w:p>
    <w:p w14:paraId="5DAE7C4C">
      <w:pPr>
        <w:spacing w:line="294" w:lineRule="auto"/>
        <w:rPr>
          <w:rFonts w:ascii="Arial"/>
          <w:sz w:val="21"/>
        </w:rPr>
      </w:pPr>
    </w:p>
    <w:p w14:paraId="7945A545">
      <w:pPr>
        <w:spacing w:before="137" w:line="219" w:lineRule="auto"/>
        <w:ind w:left="1285"/>
        <w:outlineLvl w:val="1"/>
        <w:rPr>
          <w:rFonts w:ascii="宋体" w:hAnsi="宋体" w:eastAsia="宋体" w:cs="宋体"/>
          <w:sz w:val="42"/>
          <w:szCs w:val="42"/>
        </w:rPr>
      </w:pPr>
      <w:r>
        <w:rPr>
          <w:rFonts w:ascii="宋体" w:hAnsi="宋体" w:eastAsia="宋体" w:cs="宋体"/>
          <w:b/>
          <w:bCs/>
          <w:spacing w:val="-3"/>
          <w:sz w:val="42"/>
          <w:szCs w:val="42"/>
        </w:rPr>
        <w:t>第四篇坚持扩大内需畅通双循环</w:t>
      </w:r>
    </w:p>
    <w:p w14:paraId="5BEE47D1">
      <w:pPr>
        <w:spacing w:line="421" w:lineRule="auto"/>
        <w:rPr>
          <w:rFonts w:ascii="Arial"/>
          <w:sz w:val="21"/>
        </w:rPr>
      </w:pPr>
    </w:p>
    <w:p w14:paraId="7AF925DF">
      <w:pPr>
        <w:pStyle w:val="2"/>
        <w:spacing w:before="94" w:line="389" w:lineRule="auto"/>
        <w:ind w:right="152" w:firstLine="639"/>
        <w:jc w:val="both"/>
        <w:rPr>
          <w:sz w:val="25"/>
          <w:szCs w:val="25"/>
        </w:rPr>
      </w:pPr>
      <w:r>
        <w:rPr>
          <w:spacing w:val="26"/>
        </w:rPr>
        <w:t>牢牢扭住扩大内需这个战略基点，坚持供给侧结构性改革这</w:t>
      </w:r>
      <w:r>
        <w:rPr>
          <w:spacing w:val="16"/>
        </w:rPr>
        <w:t>个战略方向，发挥优势、补齐短板，积极探索有</w:t>
      </w:r>
      <w:r>
        <w:rPr>
          <w:spacing w:val="15"/>
        </w:rPr>
        <w:t>利于构建新发展格</w:t>
      </w:r>
      <w:r>
        <w:rPr>
          <w:spacing w:val="16"/>
        </w:rPr>
        <w:t>局的有效路径，推动形成需求牵引供给、供给创造</w:t>
      </w:r>
      <w:r>
        <w:rPr>
          <w:spacing w:val="15"/>
        </w:rPr>
        <w:t>需求的更高水平</w:t>
      </w:r>
      <w:r>
        <w:rPr>
          <w:spacing w:val="27"/>
        </w:rPr>
        <w:t>动态平衡，在畅通国内大循环和联通国内国际双循</w:t>
      </w:r>
      <w:r>
        <w:rPr>
          <w:spacing w:val="26"/>
        </w:rPr>
        <w:t>环中展现更大</w:t>
      </w:r>
      <w:r>
        <w:rPr>
          <w:spacing w:val="-15"/>
          <w:sz w:val="25"/>
          <w:szCs w:val="25"/>
        </w:rPr>
        <w:t>作为。</w:t>
      </w:r>
    </w:p>
    <w:p w14:paraId="34960A81">
      <w:pPr>
        <w:spacing w:before="306" w:line="222" w:lineRule="auto"/>
        <w:ind w:left="2894"/>
        <w:outlineLvl w:val="2"/>
        <w:rPr>
          <w:rFonts w:ascii="黑体" w:hAnsi="黑体" w:eastAsia="黑体" w:cs="黑体"/>
          <w:sz w:val="29"/>
          <w:szCs w:val="29"/>
        </w:rPr>
      </w:pPr>
      <w:r>
        <w:rPr>
          <w:rFonts w:ascii="黑体" w:hAnsi="黑体" w:eastAsia="黑体" w:cs="黑体"/>
          <w:b/>
          <w:bCs/>
          <w:spacing w:val="11"/>
          <w:sz w:val="29"/>
          <w:szCs w:val="29"/>
        </w:rPr>
        <w:t>第一章畅通经济循环</w:t>
      </w:r>
    </w:p>
    <w:p w14:paraId="21616774">
      <w:pPr>
        <w:spacing w:line="468" w:lineRule="auto"/>
        <w:rPr>
          <w:rFonts w:ascii="Arial"/>
          <w:sz w:val="21"/>
        </w:rPr>
      </w:pPr>
    </w:p>
    <w:p w14:paraId="234AA84B">
      <w:pPr>
        <w:pStyle w:val="2"/>
        <w:spacing w:before="94" w:line="399" w:lineRule="auto"/>
        <w:ind w:right="147" w:firstLine="639"/>
      </w:pPr>
      <w:r>
        <w:rPr>
          <w:spacing w:val="15"/>
        </w:rPr>
        <w:t>坚持以国内大循环为主体，畅通生产、分配、流通、消费各环</w:t>
      </w:r>
      <w:r>
        <w:rPr>
          <w:spacing w:val="12"/>
        </w:rPr>
        <w:t>节，更好利用国内国际两个市场两种资源，促进经济良性循环。</w:t>
      </w:r>
    </w:p>
    <w:p w14:paraId="726FC04C">
      <w:pPr>
        <w:spacing w:before="260" w:line="224" w:lineRule="auto"/>
        <w:ind w:left="2414"/>
        <w:outlineLvl w:val="2"/>
        <w:rPr>
          <w:rFonts w:ascii="楷体" w:hAnsi="楷体" w:eastAsia="楷体" w:cs="楷体"/>
          <w:sz w:val="29"/>
          <w:szCs w:val="29"/>
        </w:rPr>
      </w:pPr>
      <w:r>
        <w:rPr>
          <w:rFonts w:ascii="楷体" w:hAnsi="楷体" w:eastAsia="楷体" w:cs="楷体"/>
          <w:b/>
          <w:bCs/>
          <w:spacing w:val="14"/>
          <w:sz w:val="29"/>
          <w:szCs w:val="29"/>
        </w:rPr>
        <w:t>第一节助力畅通国内大循环</w:t>
      </w:r>
    </w:p>
    <w:p w14:paraId="63E5D08A">
      <w:pPr>
        <w:spacing w:line="430" w:lineRule="auto"/>
        <w:rPr>
          <w:rFonts w:ascii="Arial"/>
          <w:sz w:val="21"/>
        </w:rPr>
      </w:pPr>
    </w:p>
    <w:p w14:paraId="4D81A526">
      <w:pPr>
        <w:pStyle w:val="2"/>
        <w:spacing w:before="95" w:line="380" w:lineRule="auto"/>
        <w:ind w:firstLine="639"/>
        <w:jc w:val="both"/>
      </w:pPr>
      <w:r>
        <w:rPr>
          <w:spacing w:val="26"/>
        </w:rPr>
        <w:t>以满足国内需求为基本立足点，坚持把实施扩大内需战略同</w:t>
      </w:r>
      <w:r>
        <w:rPr>
          <w:spacing w:val="27"/>
        </w:rPr>
        <w:t>深化供给侧结构性改革有机结合起来，着力提升供给对</w:t>
      </w:r>
      <w:r>
        <w:rPr>
          <w:spacing w:val="26"/>
        </w:rPr>
        <w:t>需求的适</w:t>
      </w:r>
      <w:r>
        <w:rPr>
          <w:spacing w:val="16"/>
        </w:rPr>
        <w:t>配性。深入落实产业链链长制，大力实施产业基</w:t>
      </w:r>
      <w:r>
        <w:rPr>
          <w:spacing w:val="15"/>
        </w:rPr>
        <w:t>础再造工程，打好</w:t>
      </w:r>
      <w:r>
        <w:rPr>
          <w:spacing w:val="16"/>
        </w:rPr>
        <w:t>产业基础高级化、产业链现代化攻坚战，推动产业链供应链</w:t>
      </w:r>
      <w:r>
        <w:rPr>
          <w:spacing w:val="15"/>
        </w:rPr>
        <w:t>优化升</w:t>
      </w:r>
      <w:r>
        <w:rPr>
          <w:spacing w:val="21"/>
        </w:rPr>
        <w:t>级，努力打造中高端产品和服务的供给地。立足我省毗邻长珠闽、</w:t>
      </w:r>
      <w:r>
        <w:rPr>
          <w:spacing w:val="16"/>
        </w:rPr>
        <w:t>产业门类齐全、资源要素丰富等优势，建立健全产业转移结对合作</w:t>
      </w:r>
      <w:r>
        <w:rPr>
          <w:spacing w:val="17"/>
        </w:rPr>
        <w:t>机制，更好承接沿海地区产业梯度转移，打造承接先进制</w:t>
      </w:r>
      <w:r>
        <w:rPr>
          <w:spacing w:val="16"/>
        </w:rPr>
        <w:t>造业转移的集聚地。围绕建设强大国内市场，全面促进消费升级，</w:t>
      </w:r>
      <w:r>
        <w:rPr>
          <w:spacing w:val="15"/>
        </w:rPr>
        <w:t>不断拓展</w:t>
      </w:r>
    </w:p>
    <w:p w14:paraId="769E6091">
      <w:pPr>
        <w:spacing w:line="380" w:lineRule="auto"/>
        <w:sectPr>
          <w:footerReference r:id="rId61" w:type="default"/>
          <w:pgSz w:w="11940" w:h="16800"/>
          <w:pgMar w:top="1428" w:right="1295" w:bottom="1961" w:left="1620" w:header="0" w:footer="1582" w:gutter="0"/>
          <w:cols w:space="720" w:num="1"/>
        </w:sectPr>
      </w:pPr>
    </w:p>
    <w:p w14:paraId="0BF07DF5">
      <w:pPr>
        <w:spacing w:line="281" w:lineRule="auto"/>
        <w:rPr>
          <w:rFonts w:ascii="Arial"/>
          <w:sz w:val="21"/>
        </w:rPr>
      </w:pPr>
    </w:p>
    <w:p w14:paraId="7D520E40">
      <w:pPr>
        <w:pStyle w:val="2"/>
        <w:spacing w:before="95" w:line="369" w:lineRule="auto"/>
        <w:ind w:right="138"/>
        <w:jc w:val="both"/>
      </w:pPr>
      <w:r>
        <w:rPr>
          <w:spacing w:val="14"/>
        </w:rPr>
        <w:t>投资新空间，努力创造更多有效需求，合力建设强大内需腹地。切</w:t>
      </w:r>
      <w:r>
        <w:rPr>
          <w:spacing w:val="4"/>
        </w:rPr>
        <w:t>实发挥“四面逢源”区位交通优势，实施交通物流枢纽建设行动，大</w:t>
      </w:r>
      <w:r>
        <w:rPr>
          <w:spacing w:val="19"/>
        </w:rPr>
        <w:t>力发展“高铁+快递”等多种形式的高铁货运，支持南昌昌北国际</w:t>
      </w:r>
      <w:r>
        <w:rPr>
          <w:spacing w:val="14"/>
        </w:rPr>
        <w:t>机场等加密货运航班航线，做强做优做大省港口集团，加快完善现</w:t>
      </w:r>
      <w:r>
        <w:rPr>
          <w:spacing w:val="15"/>
        </w:rPr>
        <w:t>代集疏运体系，打造中部地区陆路物流枢纽、长江中游综合航运中</w:t>
      </w:r>
      <w:r>
        <w:rPr>
          <w:spacing w:val="4"/>
        </w:rPr>
        <w:t>心、“一带一路”航空货运重要基地。进一步强化与长三角、粤港澳</w:t>
      </w:r>
      <w:r>
        <w:rPr>
          <w:spacing w:val="14"/>
        </w:rPr>
        <w:t>大湾区等地区标准对接、信息交换、监管互认，加快清理妨碍要素</w:t>
      </w:r>
      <w:r>
        <w:rPr>
          <w:spacing w:val="15"/>
        </w:rPr>
        <w:t>资源和商品服务自由流通的政策、体制机制</w:t>
      </w:r>
      <w:r>
        <w:rPr>
          <w:spacing w:val="14"/>
        </w:rPr>
        <w:t>和隐性规则，构建全国</w:t>
      </w:r>
      <w:r>
        <w:rPr>
          <w:spacing w:val="19"/>
        </w:rPr>
        <w:t>统一大市场的重要支撑点。</w:t>
      </w:r>
    </w:p>
    <w:p w14:paraId="3E57F576">
      <w:pPr>
        <w:spacing w:before="330" w:line="224" w:lineRule="auto"/>
        <w:ind w:left="2454"/>
        <w:outlineLvl w:val="2"/>
        <w:rPr>
          <w:rFonts w:ascii="楷体" w:hAnsi="楷体" w:eastAsia="楷体" w:cs="楷体"/>
          <w:sz w:val="29"/>
          <w:szCs w:val="29"/>
        </w:rPr>
      </w:pPr>
      <w:r>
        <w:rPr>
          <w:rFonts w:ascii="楷体" w:hAnsi="楷体" w:eastAsia="楷体" w:cs="楷体"/>
          <w:b/>
          <w:bCs/>
          <w:spacing w:val="15"/>
          <w:sz w:val="29"/>
          <w:szCs w:val="29"/>
        </w:rPr>
        <w:t>第二节促进国内国际双循环</w:t>
      </w:r>
    </w:p>
    <w:p w14:paraId="56236489">
      <w:pPr>
        <w:spacing w:line="453" w:lineRule="auto"/>
        <w:rPr>
          <w:rFonts w:ascii="Arial"/>
          <w:sz w:val="21"/>
        </w:rPr>
      </w:pPr>
    </w:p>
    <w:p w14:paraId="6FF43102">
      <w:pPr>
        <w:pStyle w:val="2"/>
        <w:spacing w:before="94" w:line="373" w:lineRule="auto"/>
        <w:ind w:firstLine="690"/>
        <w:jc w:val="both"/>
      </w:pPr>
      <w:r>
        <w:rPr>
          <w:spacing w:val="12"/>
        </w:rPr>
        <w:t>立足国内大循环，发挥比较优势，依托江西内陆开放型经济试</w:t>
      </w:r>
      <w:r>
        <w:rPr>
          <w:spacing w:val="25"/>
        </w:rPr>
        <w:t>验区建设，进一步扩大双向贸易和投资，提升国内外资源要素配</w:t>
      </w:r>
      <w:r>
        <w:rPr>
          <w:spacing w:val="13"/>
        </w:rPr>
        <w:t>置、聚集和联动能力，塑造国内国际合作和竞争新优势。协同推动</w:t>
      </w:r>
      <w:r>
        <w:rPr>
          <w:spacing w:val="25"/>
        </w:rPr>
        <w:t>内外贸一体化发展。积极对接与国际市场规则相衔接的政策法规</w:t>
      </w:r>
      <w:r>
        <w:rPr>
          <w:spacing w:val="15"/>
        </w:rPr>
        <w:t>体系，全面对接区域全面经济伙伴关系协定、中欧投资协定等区域</w:t>
      </w:r>
      <w:r>
        <w:rPr>
          <w:spacing w:val="4"/>
        </w:rPr>
        <w:t>贸易投资协议，推进内外贸相关法规、监管体制、经营资质、</w:t>
      </w:r>
      <w:r>
        <w:rPr>
          <w:spacing w:val="3"/>
        </w:rPr>
        <w:t>质量标</w:t>
      </w:r>
      <w:r>
        <w:rPr>
          <w:spacing w:val="9"/>
        </w:rPr>
        <w:t>准、检验检疫、认证认可等相衔接，推动内外销产品同线同标同质。</w:t>
      </w:r>
      <w:r>
        <w:rPr>
          <w:spacing w:val="4"/>
        </w:rPr>
        <w:t>协同推动外贸“优进优出”。加快贸易创新发展，抓好先进技术、关</w:t>
      </w:r>
      <w:r>
        <w:rPr>
          <w:spacing w:val="15"/>
        </w:rPr>
        <w:t>键设备、重要资源进口，扩大自营和高附加值产品出口规模，大力发展服务贸易、数字贸易。协同推动更高水平“引进来</w:t>
      </w:r>
      <w:r>
        <w:rPr>
          <w:spacing w:val="14"/>
        </w:rPr>
        <w:t>”和“走出</w:t>
      </w:r>
      <w:r>
        <w:rPr>
          <w:spacing w:val="4"/>
        </w:rPr>
        <w:t>去”。抓住产业链供应链重构机遇，深入实施“三请三回”和“三企</w:t>
      </w:r>
    </w:p>
    <w:p w14:paraId="11720CA1">
      <w:pPr>
        <w:spacing w:line="373" w:lineRule="auto"/>
        <w:sectPr>
          <w:footerReference r:id="rId62" w:type="default"/>
          <w:pgSz w:w="11940" w:h="16800"/>
          <w:pgMar w:top="1428" w:right="1694" w:bottom="2089" w:left="1260" w:header="0" w:footer="1712" w:gutter="0"/>
          <w:cols w:space="720" w:num="1"/>
        </w:sectPr>
      </w:pPr>
    </w:p>
    <w:p w14:paraId="260DEA0C">
      <w:pPr>
        <w:spacing w:line="281" w:lineRule="auto"/>
        <w:rPr>
          <w:rFonts w:ascii="Arial"/>
          <w:sz w:val="21"/>
        </w:rPr>
      </w:pPr>
    </w:p>
    <w:p w14:paraId="42B2FB40">
      <w:pPr>
        <w:pStyle w:val="2"/>
        <w:spacing w:before="94" w:line="376" w:lineRule="auto"/>
        <w:ind w:right="90"/>
        <w:jc w:val="both"/>
      </w:pPr>
      <w:r>
        <w:rPr>
          <w:spacing w:val="5"/>
        </w:rPr>
        <w:t>入赣”行动，开展精准招商、专业招商、产业链招商，探索资本注入</w:t>
      </w:r>
      <w:r>
        <w:rPr>
          <w:spacing w:val="11"/>
        </w:rPr>
        <w:t>式招商、牌照资源补缺式招商；积极推动更多优质</w:t>
      </w:r>
      <w:r>
        <w:rPr>
          <w:spacing w:val="10"/>
        </w:rPr>
        <w:t>企业“走出去”,</w:t>
      </w:r>
      <w:r>
        <w:rPr>
          <w:spacing w:val="8"/>
        </w:rPr>
        <w:t>设立海外原材料保供基地、海外仓，并购关键技术、布局营销网络，</w:t>
      </w:r>
      <w:r>
        <w:rPr>
          <w:spacing w:val="16"/>
        </w:rPr>
        <w:t>努力完善核心部件、关键原材料多元化可供体系，</w:t>
      </w:r>
      <w:r>
        <w:rPr>
          <w:spacing w:val="15"/>
        </w:rPr>
        <w:t>进入国际产业分</w:t>
      </w:r>
      <w:r>
        <w:rPr>
          <w:spacing w:val="27"/>
        </w:rPr>
        <w:t>工关键环节，提升江西在全球产业链供应链创新链价</w:t>
      </w:r>
      <w:r>
        <w:rPr>
          <w:spacing w:val="26"/>
        </w:rPr>
        <w:t>值链中的地</w:t>
      </w:r>
      <w:r>
        <w:rPr>
          <w:spacing w:val="2"/>
        </w:rPr>
        <w:t>位。</w:t>
      </w:r>
    </w:p>
    <w:p w14:paraId="0E718739">
      <w:pPr>
        <w:spacing w:before="294" w:line="221" w:lineRule="auto"/>
        <w:ind w:left="2584"/>
        <w:outlineLvl w:val="2"/>
        <w:rPr>
          <w:rFonts w:ascii="黑体" w:hAnsi="黑体" w:eastAsia="黑体" w:cs="黑体"/>
          <w:sz w:val="29"/>
          <w:szCs w:val="29"/>
        </w:rPr>
      </w:pPr>
      <w:r>
        <w:rPr>
          <w:rFonts w:ascii="黑体" w:hAnsi="黑体" w:eastAsia="黑体" w:cs="黑体"/>
          <w:b/>
          <w:bCs/>
          <w:spacing w:val="18"/>
          <w:sz w:val="29"/>
          <w:szCs w:val="29"/>
        </w:rPr>
        <w:t>第二章精准扩大有效投资</w:t>
      </w:r>
    </w:p>
    <w:p w14:paraId="33B0A29F">
      <w:pPr>
        <w:spacing w:line="446" w:lineRule="auto"/>
        <w:rPr>
          <w:rFonts w:ascii="Arial"/>
          <w:sz w:val="21"/>
        </w:rPr>
      </w:pPr>
    </w:p>
    <w:p w14:paraId="4E14BCBA">
      <w:pPr>
        <w:pStyle w:val="2"/>
        <w:spacing w:before="94" w:line="382" w:lineRule="auto"/>
        <w:ind w:right="50" w:firstLine="690"/>
        <w:jc w:val="both"/>
      </w:pPr>
      <w:r>
        <w:rPr>
          <w:spacing w:val="15"/>
        </w:rPr>
        <w:t>坚持传统基础设施与新型基础设施并举，实施一批强基础、增</w:t>
      </w:r>
      <w:r>
        <w:rPr>
          <w:spacing w:val="10"/>
        </w:rPr>
        <w:t>功能、利长远的重大项目，推动投资规模合理增长、结</w:t>
      </w:r>
      <w:r>
        <w:rPr>
          <w:spacing w:val="9"/>
        </w:rPr>
        <w:t>构持续优化、</w:t>
      </w:r>
      <w:r>
        <w:rPr>
          <w:spacing w:val="18"/>
        </w:rPr>
        <w:t>效益不断提升，充分发挥投资对优化供给结构的关键性作用。</w:t>
      </w:r>
    </w:p>
    <w:p w14:paraId="27E6C386">
      <w:pPr>
        <w:spacing w:before="268" w:line="224" w:lineRule="auto"/>
        <w:ind w:left="1994"/>
        <w:outlineLvl w:val="2"/>
        <w:rPr>
          <w:rFonts w:ascii="楷体" w:hAnsi="楷体" w:eastAsia="楷体" w:cs="楷体"/>
          <w:sz w:val="29"/>
          <w:szCs w:val="29"/>
        </w:rPr>
      </w:pPr>
      <w:r>
        <w:rPr>
          <w:rFonts w:ascii="楷体" w:hAnsi="楷体" w:eastAsia="楷体" w:cs="楷体"/>
          <w:b/>
          <w:bCs/>
          <w:spacing w:val="16"/>
          <w:sz w:val="29"/>
          <w:szCs w:val="29"/>
        </w:rPr>
        <w:t>第一节扎实推进新型基础设施建设</w:t>
      </w:r>
    </w:p>
    <w:p w14:paraId="2871DED0">
      <w:pPr>
        <w:spacing w:line="415" w:lineRule="auto"/>
        <w:rPr>
          <w:rFonts w:ascii="Arial"/>
          <w:sz w:val="21"/>
        </w:rPr>
      </w:pPr>
    </w:p>
    <w:p w14:paraId="16DE9E01">
      <w:pPr>
        <w:pStyle w:val="2"/>
        <w:spacing w:before="94" w:line="373" w:lineRule="auto"/>
        <w:ind w:left="70" w:firstLine="639"/>
        <w:jc w:val="both"/>
      </w:pPr>
      <w:r>
        <w:rPr>
          <w:spacing w:val="18"/>
        </w:rPr>
        <w:t>聚焦信息基础设施、融合基础设施和创新基础设施三大方向，</w:t>
      </w:r>
      <w:r>
        <w:rPr>
          <w:spacing w:val="27"/>
        </w:rPr>
        <w:t>系统布局新型基础设施建设。全面推进物联</w:t>
      </w:r>
      <w:r>
        <w:rPr>
          <w:spacing w:val="26"/>
        </w:rPr>
        <w:t>网感知设施、高速智</w:t>
      </w:r>
      <w:r>
        <w:rPr>
          <w:spacing w:val="21"/>
        </w:rPr>
        <w:t>能信息网络、一体化大数据中心等信息基础设施建设，统筹部署</w:t>
      </w:r>
      <w:r>
        <w:rPr>
          <w:rFonts w:ascii="宋体" w:hAnsi="宋体" w:eastAsia="宋体" w:cs="宋体"/>
          <w:spacing w:val="16"/>
        </w:rPr>
        <w:t>5G、</w:t>
      </w:r>
      <w:r>
        <w:rPr>
          <w:spacing w:val="16"/>
        </w:rPr>
        <w:t>窄带物联网、千兆光纤、数据中心及运算中心等建</w:t>
      </w:r>
      <w:r>
        <w:rPr>
          <w:spacing w:val="15"/>
        </w:rPr>
        <w:t>设，加快实</w:t>
      </w:r>
      <w:r>
        <w:rPr>
          <w:spacing w:val="30"/>
        </w:rPr>
        <w:t>现重点城镇、园区平台等5</w:t>
      </w:r>
      <w:r>
        <w:rPr>
          <w:rFonts w:ascii="Times New Roman" w:hAnsi="Times New Roman" w:eastAsia="Times New Roman" w:cs="Times New Roman"/>
          <w:spacing w:val="30"/>
        </w:rPr>
        <w:t>G</w:t>
      </w:r>
      <w:r>
        <w:rPr>
          <w:spacing w:val="30"/>
        </w:rPr>
        <w:t>网络全覆盖。大力推进融合基础设</w:t>
      </w:r>
      <w:r>
        <w:rPr>
          <w:spacing w:val="21"/>
        </w:rPr>
        <w:t>施建设，深入实施“智慧+”示范应用，加快重点领域示范应用步</w:t>
      </w:r>
      <w:r>
        <w:rPr>
          <w:spacing w:val="28"/>
        </w:rPr>
        <w:t>伐，提升数字化智能化水平。以重大科技基础设施、科研基础设</w:t>
      </w:r>
      <w:r>
        <w:rPr>
          <w:spacing w:val="17"/>
        </w:rPr>
        <w:t>施、产业技术创新基础设施为重点，推进一批重点实验室、产业中</w:t>
      </w:r>
      <w:r>
        <w:rPr>
          <w:spacing w:val="15"/>
        </w:rPr>
        <w:t>试基地、科教创新基地等创新基础设施建设。</w:t>
      </w:r>
    </w:p>
    <w:p w14:paraId="1C93F314">
      <w:pPr>
        <w:spacing w:line="373" w:lineRule="auto"/>
        <w:sectPr>
          <w:footerReference r:id="rId63" w:type="default"/>
          <w:pgSz w:w="11940" w:h="16820"/>
          <w:pgMar w:top="1429" w:right="1334" w:bottom="2069" w:left="1559" w:header="0" w:footer="1692" w:gutter="0"/>
          <w:cols w:space="720" w:num="1"/>
        </w:sectPr>
      </w:pPr>
    </w:p>
    <w:p w14:paraId="5A814085">
      <w:pPr>
        <w:spacing w:before="133"/>
      </w:pPr>
    </w:p>
    <w:tbl>
      <w:tblPr>
        <w:tblStyle w:val="5"/>
        <w:tblW w:w="887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2"/>
      </w:tblGrid>
      <w:tr w14:paraId="39BF0A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8872" w:type="dxa"/>
            <w:vAlign w:val="top"/>
          </w:tcPr>
          <w:p w14:paraId="1AFE4848">
            <w:pPr>
              <w:pStyle w:val="6"/>
              <w:spacing w:before="121" w:line="220" w:lineRule="auto"/>
              <w:ind w:left="3018"/>
              <w:rPr>
                <w:sz w:val="23"/>
                <w:szCs w:val="23"/>
              </w:rPr>
            </w:pPr>
            <w:r>
              <w:rPr>
                <w:b/>
                <w:bCs/>
                <w:sz w:val="23"/>
                <w:szCs w:val="23"/>
              </w:rPr>
              <w:t>专栏9新型基础设施项目</w:t>
            </w:r>
          </w:p>
        </w:tc>
      </w:tr>
      <w:tr w14:paraId="7CF275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05" w:hRule="atLeast"/>
        </w:trPr>
        <w:tc>
          <w:tcPr>
            <w:tcW w:w="8872" w:type="dxa"/>
            <w:vAlign w:val="top"/>
          </w:tcPr>
          <w:p w14:paraId="56DF268C">
            <w:pPr>
              <w:pStyle w:val="6"/>
              <w:spacing w:before="267" w:line="221" w:lineRule="auto"/>
              <w:ind w:left="598"/>
              <w:rPr>
                <w:sz w:val="23"/>
                <w:szCs w:val="23"/>
              </w:rPr>
            </w:pPr>
            <w:r>
              <w:rPr>
                <w:b/>
                <w:bCs/>
                <w:spacing w:val="-4"/>
                <w:sz w:val="23"/>
                <w:szCs w:val="23"/>
              </w:rPr>
              <w:t>(一)物联网感知设施。</w:t>
            </w:r>
          </w:p>
          <w:p w14:paraId="4ACA708D">
            <w:pPr>
              <w:pStyle w:val="6"/>
              <w:spacing w:before="51" w:line="292" w:lineRule="auto"/>
              <w:ind w:left="108" w:firstLine="489"/>
              <w:rPr>
                <w:sz w:val="23"/>
                <w:szCs w:val="23"/>
              </w:rPr>
            </w:pPr>
            <w:r>
              <w:rPr>
                <w:b/>
                <w:bCs/>
                <w:spacing w:val="-3"/>
                <w:sz w:val="23"/>
                <w:szCs w:val="23"/>
              </w:rPr>
              <w:t>实施物联网应用品牌建设工程，重点在工业、农业、消防、能源、环保等传统基础设施中广泛部署智能感知终端。到2025年，移动物联网终端数达到2800万个，形</w:t>
            </w:r>
          </w:p>
          <w:p w14:paraId="3D2F780E">
            <w:pPr>
              <w:pStyle w:val="6"/>
              <w:spacing w:before="14" w:line="219" w:lineRule="auto"/>
              <w:ind w:left="108"/>
              <w:rPr>
                <w:sz w:val="23"/>
                <w:szCs w:val="23"/>
              </w:rPr>
            </w:pPr>
            <w:r>
              <w:rPr>
                <w:b/>
                <w:bCs/>
                <w:spacing w:val="-3"/>
                <w:sz w:val="23"/>
                <w:szCs w:val="23"/>
              </w:rPr>
              <w:t>成2-3个百万级规模的应用场景。</w:t>
            </w:r>
          </w:p>
          <w:p w14:paraId="1F960E08">
            <w:pPr>
              <w:pStyle w:val="6"/>
              <w:spacing w:before="87" w:line="219" w:lineRule="auto"/>
              <w:ind w:left="588"/>
              <w:rPr>
                <w:sz w:val="23"/>
                <w:szCs w:val="23"/>
              </w:rPr>
            </w:pPr>
            <w:r>
              <w:rPr>
                <w:b/>
                <w:bCs/>
                <w:spacing w:val="-4"/>
                <w:sz w:val="23"/>
                <w:szCs w:val="23"/>
              </w:rPr>
              <w:t>(二)信息通信基础设施。</w:t>
            </w:r>
          </w:p>
          <w:p w14:paraId="0406097B">
            <w:pPr>
              <w:pStyle w:val="6"/>
              <w:spacing w:before="65" w:line="290" w:lineRule="auto"/>
              <w:ind w:left="108" w:right="440" w:firstLine="490"/>
              <w:rPr>
                <w:sz w:val="23"/>
                <w:szCs w:val="23"/>
              </w:rPr>
            </w:pPr>
            <w:r>
              <w:rPr>
                <w:b/>
                <w:bCs/>
                <w:spacing w:val="-3"/>
                <w:sz w:val="23"/>
                <w:szCs w:val="23"/>
              </w:rPr>
              <w:t>力争在南昌设立国家级互联网骨干直联点，在符合条件的设区市建设国际互联</w:t>
            </w:r>
            <w:r>
              <w:rPr>
                <w:b/>
                <w:bCs/>
                <w:spacing w:val="-2"/>
                <w:sz w:val="23"/>
                <w:szCs w:val="23"/>
              </w:rPr>
              <w:t>网数据专用通道。推进江西5G网络建设、广电网络基础网升级改造、千兆光纤接入</w:t>
            </w:r>
            <w:r>
              <w:rPr>
                <w:b/>
                <w:bCs/>
                <w:spacing w:val="-3"/>
                <w:sz w:val="23"/>
                <w:szCs w:val="23"/>
              </w:rPr>
              <w:t>项目、江西一体化大数据中心新建及改造工程等一批信息网络基础设施项目建设。到2025年，累计建成5G基站7万个，全部行政村实现千兆光纤网络覆盖，5G通达</w:t>
            </w:r>
          </w:p>
          <w:p w14:paraId="104CCFA1">
            <w:pPr>
              <w:pStyle w:val="6"/>
              <w:spacing w:before="16" w:line="219" w:lineRule="auto"/>
              <w:ind w:left="118"/>
              <w:rPr>
                <w:sz w:val="23"/>
                <w:szCs w:val="23"/>
              </w:rPr>
            </w:pPr>
            <w:r>
              <w:rPr>
                <w:b/>
                <w:bCs/>
                <w:spacing w:val="29"/>
                <w:sz w:val="23"/>
                <w:szCs w:val="23"/>
              </w:rPr>
              <w:t>率达50%。</w:t>
            </w:r>
          </w:p>
          <w:p w14:paraId="45BB879F">
            <w:pPr>
              <w:pStyle w:val="6"/>
              <w:spacing w:before="90" w:line="221" w:lineRule="auto"/>
              <w:ind w:left="608"/>
              <w:rPr>
                <w:sz w:val="23"/>
                <w:szCs w:val="23"/>
              </w:rPr>
            </w:pPr>
            <w:r>
              <w:rPr>
                <w:b/>
                <w:bCs/>
                <w:spacing w:val="-4"/>
                <w:sz w:val="23"/>
                <w:szCs w:val="23"/>
              </w:rPr>
              <w:t>(三)工业互联网。</w:t>
            </w:r>
          </w:p>
          <w:p w14:paraId="493BC7BA">
            <w:pPr>
              <w:pStyle w:val="6"/>
              <w:spacing w:before="50" w:line="292" w:lineRule="auto"/>
              <w:ind w:left="108" w:right="125" w:firstLine="469"/>
              <w:rPr>
                <w:sz w:val="23"/>
                <w:szCs w:val="23"/>
              </w:rPr>
            </w:pPr>
            <w:r>
              <w:rPr>
                <w:b/>
                <w:bCs/>
                <w:spacing w:val="1"/>
                <w:sz w:val="23"/>
                <w:szCs w:val="23"/>
              </w:rPr>
              <w:t>推进工业企业工业互联网内外网改造升级，推进服装</w:t>
            </w:r>
            <w:r>
              <w:rPr>
                <w:b/>
                <w:bCs/>
                <w:sz w:val="23"/>
                <w:szCs w:val="23"/>
              </w:rPr>
              <w:t>、电子信息、锂电新材料、</w:t>
            </w:r>
            <w:r>
              <w:rPr>
                <w:b/>
                <w:bCs/>
                <w:spacing w:val="-3"/>
                <w:sz w:val="23"/>
                <w:szCs w:val="23"/>
              </w:rPr>
              <w:t>有色金属、陶瓷、家具、中医药等工业互联网标识解析二级节点建设，加快构建行业</w:t>
            </w:r>
          </w:p>
          <w:p w14:paraId="6B153EEF">
            <w:pPr>
              <w:pStyle w:val="6"/>
              <w:spacing w:before="22" w:line="268" w:lineRule="auto"/>
              <w:ind w:left="128" w:right="441"/>
              <w:rPr>
                <w:sz w:val="23"/>
                <w:szCs w:val="23"/>
              </w:rPr>
            </w:pPr>
            <w:r>
              <w:rPr>
                <w:b/>
                <w:bCs/>
                <w:spacing w:val="-2"/>
                <w:sz w:val="23"/>
                <w:szCs w:val="23"/>
              </w:rPr>
              <w:t>级、区域级、企业级多级工业互联网平台体系。推进工业互联网研究院江</w:t>
            </w:r>
            <w:r>
              <w:rPr>
                <w:b/>
                <w:bCs/>
                <w:spacing w:val="-3"/>
                <w:sz w:val="23"/>
                <w:szCs w:val="23"/>
              </w:rPr>
              <w:t>西分院和国家工业互联网大数据江西分中心建设。到2025年，培育100个企业内网改造试</w:t>
            </w:r>
          </w:p>
          <w:p w14:paraId="3493267E">
            <w:pPr>
              <w:pStyle w:val="6"/>
              <w:spacing w:before="34" w:line="294" w:lineRule="auto"/>
              <w:ind w:left="98" w:right="929" w:firstLine="10"/>
              <w:rPr>
                <w:sz w:val="23"/>
                <w:szCs w:val="23"/>
              </w:rPr>
            </w:pPr>
            <w:r>
              <w:rPr>
                <w:b/>
                <w:bCs/>
                <w:spacing w:val="-2"/>
                <w:sz w:val="23"/>
                <w:szCs w:val="23"/>
              </w:rPr>
              <w:t>点示范，培育50个细分行业工业互联网平台和30个</w:t>
            </w:r>
            <w:r>
              <w:rPr>
                <w:b/>
                <w:bCs/>
                <w:spacing w:val="-3"/>
                <w:sz w:val="23"/>
                <w:szCs w:val="23"/>
              </w:rPr>
              <w:t>工业大数据中心，力争建成</w:t>
            </w:r>
            <w:r>
              <w:rPr>
                <w:b/>
                <w:bCs/>
                <w:spacing w:val="-4"/>
                <w:sz w:val="23"/>
                <w:szCs w:val="23"/>
              </w:rPr>
              <w:t>5-10个标识解析二级节点。</w:t>
            </w:r>
          </w:p>
          <w:p w14:paraId="46D81794">
            <w:pPr>
              <w:pStyle w:val="6"/>
              <w:spacing w:line="220" w:lineRule="auto"/>
              <w:ind w:left="588"/>
              <w:rPr>
                <w:sz w:val="23"/>
                <w:szCs w:val="23"/>
              </w:rPr>
            </w:pPr>
            <w:r>
              <w:rPr>
                <w:b/>
                <w:bCs/>
                <w:spacing w:val="-4"/>
                <w:sz w:val="23"/>
                <w:szCs w:val="23"/>
              </w:rPr>
              <w:t>(四)智慧交通。</w:t>
            </w:r>
          </w:p>
          <w:p w14:paraId="024984E6">
            <w:pPr>
              <w:pStyle w:val="6"/>
              <w:spacing w:before="54" w:line="293" w:lineRule="auto"/>
              <w:ind w:left="128" w:right="2" w:firstLine="460"/>
              <w:rPr>
                <w:sz w:val="23"/>
                <w:szCs w:val="23"/>
              </w:rPr>
            </w:pPr>
            <w:r>
              <w:rPr>
                <w:b/>
                <w:bCs/>
                <w:spacing w:val="-3"/>
                <w:sz w:val="23"/>
                <w:szCs w:val="23"/>
              </w:rPr>
              <w:t>加快公路、铁路、水运、民航、邮政等基础设施智能化升级，重点推进南昌、赣州等地智慧出行及公共交通智能化应用、基于5G的车路协同智慧物流示范区、智慧停</w:t>
            </w:r>
          </w:p>
          <w:p w14:paraId="722E9AF6">
            <w:pPr>
              <w:pStyle w:val="6"/>
              <w:spacing w:line="219" w:lineRule="auto"/>
              <w:ind w:left="128"/>
              <w:rPr>
                <w:sz w:val="23"/>
                <w:szCs w:val="23"/>
              </w:rPr>
            </w:pPr>
            <w:r>
              <w:rPr>
                <w:b/>
                <w:bCs/>
                <w:spacing w:val="-3"/>
                <w:sz w:val="23"/>
                <w:szCs w:val="23"/>
              </w:rPr>
              <w:t>车示范、自动驾驶开放测试道路场景等项目。</w:t>
            </w:r>
          </w:p>
          <w:p w14:paraId="65098E08">
            <w:pPr>
              <w:pStyle w:val="6"/>
              <w:spacing w:before="117" w:line="219" w:lineRule="auto"/>
              <w:ind w:left="608"/>
              <w:rPr>
                <w:sz w:val="23"/>
                <w:szCs w:val="23"/>
              </w:rPr>
            </w:pPr>
            <w:r>
              <w:rPr>
                <w:b/>
                <w:bCs/>
                <w:spacing w:val="-4"/>
                <w:sz w:val="23"/>
                <w:szCs w:val="23"/>
              </w:rPr>
              <w:t>(五)智慧公共服务。</w:t>
            </w:r>
          </w:p>
          <w:p w14:paraId="28982F25">
            <w:pPr>
              <w:pStyle w:val="6"/>
              <w:spacing w:before="77" w:line="291" w:lineRule="auto"/>
              <w:ind w:left="98" w:right="215" w:firstLine="509"/>
              <w:rPr>
                <w:sz w:val="23"/>
                <w:szCs w:val="23"/>
              </w:rPr>
            </w:pPr>
            <w:r>
              <w:rPr>
                <w:b/>
                <w:bCs/>
                <w:spacing w:val="-3"/>
                <w:sz w:val="23"/>
                <w:szCs w:val="23"/>
              </w:rPr>
              <w:t>建成全省教育信息化应用示范、智慧校园、智慧医疗、智慧旅游等一批智慧公共</w:t>
            </w:r>
            <w:r>
              <w:rPr>
                <w:b/>
                <w:bCs/>
                <w:spacing w:val="-4"/>
                <w:sz w:val="23"/>
                <w:szCs w:val="23"/>
              </w:rPr>
              <w:t>服务基础设施项目。</w:t>
            </w:r>
          </w:p>
          <w:p w14:paraId="7A36CBA2">
            <w:pPr>
              <w:pStyle w:val="6"/>
              <w:spacing w:before="4" w:line="219" w:lineRule="auto"/>
              <w:ind w:left="608"/>
              <w:rPr>
                <w:sz w:val="23"/>
                <w:szCs w:val="23"/>
              </w:rPr>
            </w:pPr>
            <w:r>
              <w:rPr>
                <w:b/>
                <w:bCs/>
                <w:spacing w:val="-4"/>
                <w:sz w:val="23"/>
                <w:szCs w:val="23"/>
              </w:rPr>
              <w:t>(六)智慧社会治理。</w:t>
            </w:r>
          </w:p>
          <w:p w14:paraId="1D37E97F">
            <w:pPr>
              <w:pStyle w:val="6"/>
              <w:spacing w:before="54" w:line="294" w:lineRule="auto"/>
              <w:ind w:left="108" w:firstLine="469"/>
              <w:rPr>
                <w:sz w:val="23"/>
                <w:szCs w:val="23"/>
              </w:rPr>
            </w:pPr>
            <w:r>
              <w:rPr>
                <w:b/>
                <w:bCs/>
                <w:spacing w:val="-11"/>
                <w:sz w:val="23"/>
                <w:szCs w:val="23"/>
              </w:rPr>
              <w:t>建成南昌、九江、赣州、鹰潭、吉安等地“城市大</w:t>
            </w:r>
            <w:r>
              <w:rPr>
                <w:b/>
                <w:bCs/>
                <w:spacing w:val="-12"/>
                <w:sz w:val="23"/>
                <w:szCs w:val="23"/>
              </w:rPr>
              <w:t>脑”,推进新余、宜春、吉安、萍乡</w:t>
            </w:r>
            <w:r>
              <w:rPr>
                <w:b/>
                <w:bCs/>
                <w:spacing w:val="-3"/>
                <w:sz w:val="23"/>
                <w:szCs w:val="23"/>
              </w:rPr>
              <w:t>等地智慧城市应用，推进智慧县城示范项目建设。建设“雪亮工程”示范和省、市两</w:t>
            </w:r>
          </w:p>
          <w:p w14:paraId="5A938ED1">
            <w:pPr>
              <w:pStyle w:val="6"/>
              <w:spacing w:before="10" w:line="219" w:lineRule="auto"/>
              <w:ind w:left="108"/>
              <w:rPr>
                <w:sz w:val="23"/>
                <w:szCs w:val="23"/>
              </w:rPr>
            </w:pPr>
            <w:r>
              <w:rPr>
                <w:b/>
                <w:bCs/>
                <w:spacing w:val="-3"/>
                <w:sz w:val="23"/>
                <w:szCs w:val="23"/>
              </w:rPr>
              <w:t>级公安智能化等一批智慧社会治理基础设施项目。</w:t>
            </w:r>
          </w:p>
        </w:tc>
      </w:tr>
    </w:tbl>
    <w:p w14:paraId="4F3A94DC">
      <w:pPr>
        <w:spacing w:line="270" w:lineRule="auto"/>
        <w:rPr>
          <w:rFonts w:ascii="Arial"/>
          <w:sz w:val="21"/>
        </w:rPr>
      </w:pPr>
    </w:p>
    <w:p w14:paraId="6B23BB77">
      <w:pPr>
        <w:spacing w:line="271" w:lineRule="auto"/>
        <w:rPr>
          <w:rFonts w:ascii="Arial"/>
          <w:sz w:val="21"/>
        </w:rPr>
      </w:pPr>
    </w:p>
    <w:p w14:paraId="4DF63201">
      <w:pPr>
        <w:spacing w:before="94" w:line="224" w:lineRule="auto"/>
        <w:ind w:left="1959"/>
        <w:outlineLvl w:val="2"/>
        <w:rPr>
          <w:rFonts w:ascii="楷体" w:hAnsi="楷体" w:eastAsia="楷体" w:cs="楷体"/>
          <w:sz w:val="29"/>
          <w:szCs w:val="29"/>
        </w:rPr>
      </w:pPr>
      <w:r>
        <w:rPr>
          <w:rFonts w:ascii="楷体" w:hAnsi="楷体" w:eastAsia="楷体" w:cs="楷体"/>
          <w:b/>
          <w:bCs/>
          <w:spacing w:val="13"/>
          <w:sz w:val="29"/>
          <w:szCs w:val="29"/>
        </w:rPr>
        <w:t>第二节推进交通强省重大项目建设</w:t>
      </w:r>
    </w:p>
    <w:p w14:paraId="466A71CB">
      <w:pPr>
        <w:spacing w:line="445" w:lineRule="auto"/>
        <w:rPr>
          <w:rFonts w:ascii="Arial"/>
          <w:sz w:val="21"/>
        </w:rPr>
      </w:pPr>
    </w:p>
    <w:p w14:paraId="609466AE">
      <w:pPr>
        <w:pStyle w:val="2"/>
        <w:spacing w:before="94" w:line="222" w:lineRule="auto"/>
        <w:jc w:val="right"/>
      </w:pPr>
      <w:r>
        <w:rPr>
          <w:spacing w:val="6"/>
        </w:rPr>
        <w:t>着力构筑枢纽、畅通通道、完善网络，推进重大铁路项目建设，</w:t>
      </w:r>
    </w:p>
    <w:p w14:paraId="3B226476">
      <w:pPr>
        <w:spacing w:line="222" w:lineRule="auto"/>
        <w:sectPr>
          <w:footerReference r:id="rId64" w:type="default"/>
          <w:pgSz w:w="11940" w:h="16820"/>
          <w:pgMar w:top="1429" w:right="1685" w:bottom="2009" w:left="1305" w:header="0" w:footer="1632" w:gutter="0"/>
          <w:cols w:space="720" w:num="1"/>
        </w:sectPr>
      </w:pPr>
    </w:p>
    <w:p w14:paraId="5B2F6D4D">
      <w:pPr>
        <w:spacing w:line="325" w:lineRule="auto"/>
        <w:rPr>
          <w:rFonts w:ascii="Arial"/>
          <w:sz w:val="21"/>
        </w:rPr>
      </w:pPr>
    </w:p>
    <w:p w14:paraId="12CD7724">
      <w:pPr>
        <w:pStyle w:val="2"/>
        <w:spacing w:before="94" w:line="368" w:lineRule="auto"/>
        <w:ind w:right="81" w:firstLine="145"/>
        <w:jc w:val="both"/>
      </w:pPr>
      <w:r>
        <w:rPr>
          <w:spacing w:val="5"/>
        </w:rPr>
        <w:t>建成赣深客专、昌九客专等高铁，打造南昌“米”字型及部分设区市</w:t>
      </w:r>
      <w:r>
        <w:rPr>
          <w:spacing w:val="4"/>
        </w:rPr>
        <w:t>“十字形”高铁布局，加快构建“一核四纵四横”①高铁网总体布局，</w:t>
      </w:r>
      <w:r>
        <w:rPr>
          <w:spacing w:val="33"/>
        </w:rPr>
        <w:t>力争时速250公里以上的高铁通车里程突破2000公里，普通铁路</w:t>
      </w:r>
      <w:r>
        <w:rPr>
          <w:spacing w:val="41"/>
        </w:rPr>
        <w:t>通车里程接近4000公里。</w:t>
      </w:r>
    </w:p>
    <w:p w14:paraId="703F4189">
      <w:pPr>
        <w:pStyle w:val="2"/>
        <w:spacing w:before="27" w:line="369" w:lineRule="auto"/>
        <w:ind w:left="145" w:right="165" w:firstLine="650"/>
        <w:jc w:val="both"/>
      </w:pPr>
      <w:r>
        <w:rPr>
          <w:spacing w:val="14"/>
        </w:rPr>
        <w:t>坚持扩容繁忙通道、加强省际通道、完善纵向通道，实施2000</w:t>
      </w:r>
      <w:r>
        <w:rPr>
          <w:spacing w:val="5"/>
        </w:rPr>
        <w:t>公里高速公路建设工程，构建以“十纵十横”②为主骨架的高速公路</w:t>
      </w:r>
      <w:r>
        <w:rPr>
          <w:spacing w:val="18"/>
        </w:rPr>
        <w:t>网，适当加密高速公路区间路建设，到2035年，力争全省80%的乡</w:t>
      </w:r>
      <w:r>
        <w:rPr>
          <w:spacing w:val="24"/>
        </w:rPr>
        <w:t>镇半小时内上高速公路。升级改造2000公里普通国、省道，新改</w:t>
      </w:r>
      <w:r>
        <w:rPr>
          <w:spacing w:val="20"/>
        </w:rPr>
        <w:t>建10000公里以上农村公路，提升普通国、省道干线公路等级和农</w:t>
      </w:r>
      <w:r>
        <w:rPr>
          <w:spacing w:val="18"/>
        </w:rPr>
        <w:t>村交通通行能力。</w:t>
      </w:r>
    </w:p>
    <w:p w14:paraId="3BD431C1">
      <w:pPr>
        <w:pStyle w:val="2"/>
        <w:spacing w:before="61" w:line="370" w:lineRule="auto"/>
        <w:ind w:left="145" w:right="169" w:firstLine="650"/>
        <w:jc w:val="both"/>
      </w:pPr>
      <w:r>
        <w:rPr>
          <w:spacing w:val="4"/>
        </w:rPr>
        <w:t>着力构建“两横一纵多支”③内河高等级航道，加快建设以九江</w:t>
      </w:r>
      <w:r>
        <w:rPr>
          <w:spacing w:val="27"/>
        </w:rPr>
        <w:t>港、南昌港、赣州港为主体的现代港口群，高等级航道里程达到</w:t>
      </w:r>
      <w:r>
        <w:rPr>
          <w:spacing w:val="14"/>
        </w:rPr>
        <w:t>1200公里以上，形成现代化港口体系，规划建设赣粤运河。</w:t>
      </w:r>
    </w:p>
    <w:p w14:paraId="7CF2C64B">
      <w:pPr>
        <w:pStyle w:val="2"/>
        <w:spacing w:before="16" w:line="367" w:lineRule="auto"/>
        <w:ind w:left="145" w:right="166" w:firstLine="650"/>
      </w:pPr>
      <w:r>
        <w:rPr>
          <w:spacing w:val="15"/>
        </w:rPr>
        <w:t>推进南昌昌北国际机场扩建、瑞金机场等机场项目建设，新建</w:t>
      </w:r>
      <w:r>
        <w:rPr>
          <w:spacing w:val="5"/>
        </w:rPr>
        <w:t>抚州机场及一批通用机场，着力打造“一主一次七支”④民用机场布</w:t>
      </w:r>
    </w:p>
    <w:p w14:paraId="137548A6">
      <w:pPr>
        <w:spacing w:line="268" w:lineRule="auto"/>
        <w:rPr>
          <w:rFonts w:ascii="Arial"/>
          <w:sz w:val="21"/>
        </w:rPr>
      </w:pPr>
    </w:p>
    <w:p w14:paraId="36413998">
      <w:pPr>
        <w:spacing w:line="268" w:lineRule="auto"/>
        <w:rPr>
          <w:rFonts w:ascii="Arial"/>
          <w:sz w:val="21"/>
        </w:rPr>
      </w:pPr>
      <w:r>
        <w:drawing>
          <wp:anchor distT="0" distB="0" distL="0" distR="0" simplePos="0" relativeHeight="251671552" behindDoc="0" locked="0" layoutInCell="1" allowOverlap="1">
            <wp:simplePos x="0" y="0"/>
            <wp:positionH relativeFrom="column">
              <wp:posOffset>92075</wp:posOffset>
            </wp:positionH>
            <wp:positionV relativeFrom="paragraph">
              <wp:posOffset>106045</wp:posOffset>
            </wp:positionV>
            <wp:extent cx="1435100" cy="6350"/>
            <wp:effectExtent l="0" t="0" r="0" b="0"/>
            <wp:wrapNone/>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195"/>
                    <a:stretch>
                      <a:fillRect/>
                    </a:stretch>
                  </pic:blipFill>
                  <pic:spPr>
                    <a:xfrm>
                      <a:off x="0" y="0"/>
                      <a:ext cx="1435102" cy="6400"/>
                    </a:xfrm>
                    <a:prstGeom prst="rect">
                      <a:avLst/>
                    </a:prstGeom>
                  </pic:spPr>
                </pic:pic>
              </a:graphicData>
            </a:graphic>
          </wp:anchor>
        </w:drawing>
      </w:r>
    </w:p>
    <w:p w14:paraId="44AE9FA7">
      <w:pPr>
        <w:spacing w:line="269" w:lineRule="auto"/>
        <w:rPr>
          <w:rFonts w:ascii="Arial"/>
          <w:sz w:val="21"/>
        </w:rPr>
      </w:pPr>
    </w:p>
    <w:p w14:paraId="4F8430A6">
      <w:pPr>
        <w:spacing w:before="63" w:line="261" w:lineRule="auto"/>
        <w:ind w:left="50" w:right="72" w:firstLine="505"/>
        <w:rPr>
          <w:rFonts w:ascii="宋体" w:hAnsi="宋体" w:eastAsia="宋体" w:cs="宋体"/>
          <w:sz w:val="19"/>
          <w:szCs w:val="19"/>
        </w:rPr>
      </w:pPr>
      <w:r>
        <w:rPr>
          <w:rFonts w:ascii="宋体" w:hAnsi="宋体" w:eastAsia="宋体" w:cs="宋体"/>
          <w:spacing w:val="5"/>
          <w:sz w:val="19"/>
          <w:szCs w:val="19"/>
        </w:rPr>
        <w:t>①一核四纵四横：“一核”指南昌；“四纵”指合福通道、银福通道、京九通道、武咸宜吉通</w:t>
      </w:r>
      <w:r>
        <w:rPr>
          <w:rFonts w:ascii="宋体" w:hAnsi="宋体" w:eastAsia="宋体" w:cs="宋体"/>
          <w:spacing w:val="4"/>
          <w:sz w:val="19"/>
          <w:szCs w:val="19"/>
        </w:rPr>
        <w:t>道；</w:t>
      </w:r>
      <w:r>
        <w:rPr>
          <w:rFonts w:ascii="宋体" w:hAnsi="宋体" w:eastAsia="宋体" w:cs="宋体"/>
          <w:spacing w:val="2"/>
          <w:sz w:val="19"/>
          <w:szCs w:val="19"/>
        </w:rPr>
        <w:t>“四横”指沿江通道、杭渝通道、沪昆通道、渝长厦通道。</w:t>
      </w:r>
    </w:p>
    <w:p w14:paraId="59E59579">
      <w:pPr>
        <w:spacing w:before="82" w:line="286" w:lineRule="auto"/>
        <w:ind w:left="144" w:right="156" w:firstLine="410"/>
        <w:rPr>
          <w:rFonts w:ascii="宋体" w:hAnsi="宋体" w:eastAsia="宋体" w:cs="宋体"/>
          <w:sz w:val="19"/>
          <w:szCs w:val="19"/>
        </w:rPr>
      </w:pPr>
      <w:r>
        <w:rPr>
          <w:rFonts w:ascii="宋体" w:hAnsi="宋体" w:eastAsia="宋体" w:cs="宋体"/>
          <w:spacing w:val="7"/>
          <w:sz w:val="19"/>
          <w:szCs w:val="19"/>
        </w:rPr>
        <w:t>②十纵十横：“十纵”指婺源至广丰、济南至广州江西段、彭泽至抚州、福州至银川江西段、南</w:t>
      </w:r>
      <w:r>
        <w:rPr>
          <w:rFonts w:ascii="宋体" w:hAnsi="宋体" w:eastAsia="宋体" w:cs="宋体"/>
          <w:spacing w:val="4"/>
          <w:sz w:val="19"/>
          <w:szCs w:val="19"/>
        </w:rPr>
        <w:t>昌至南丰、南昌至定南、阳新至大余、大庆至广州江西段、通城至大余</w:t>
      </w:r>
      <w:r>
        <w:rPr>
          <w:rFonts w:ascii="宋体" w:hAnsi="宋体" w:eastAsia="宋体" w:cs="宋体"/>
          <w:spacing w:val="3"/>
          <w:sz w:val="19"/>
          <w:szCs w:val="19"/>
        </w:rPr>
        <w:t>、上栗至莲花；“十横”指彭泽至</w:t>
      </w:r>
      <w:r>
        <w:rPr>
          <w:rFonts w:ascii="宋体" w:hAnsi="宋体" w:eastAsia="宋体" w:cs="宋体"/>
          <w:spacing w:val="8"/>
          <w:sz w:val="19"/>
          <w:szCs w:val="19"/>
        </w:rPr>
        <w:t>瑞昌、婺源至武宁、杭州至长沙江西段、南昌至</w:t>
      </w:r>
      <w:r>
        <w:rPr>
          <w:rFonts w:ascii="宋体" w:hAnsi="宋体" w:eastAsia="宋体" w:cs="宋体"/>
          <w:spacing w:val="7"/>
          <w:sz w:val="19"/>
          <w:szCs w:val="19"/>
        </w:rPr>
        <w:t>上栗、上海至昆明江西段、资溪至吉安、莆田至炎陵江</w:t>
      </w:r>
      <w:r>
        <w:rPr>
          <w:rFonts w:ascii="宋体" w:hAnsi="宋体" w:eastAsia="宋体" w:cs="宋体"/>
          <w:spacing w:val="8"/>
          <w:sz w:val="19"/>
          <w:szCs w:val="19"/>
        </w:rPr>
        <w:t>西段、泉州至南宁江西段、厦门至成都江西段、寻乌至</w:t>
      </w:r>
      <w:r>
        <w:rPr>
          <w:rFonts w:ascii="宋体" w:hAnsi="宋体" w:eastAsia="宋体" w:cs="宋体"/>
          <w:spacing w:val="7"/>
          <w:sz w:val="19"/>
          <w:szCs w:val="19"/>
        </w:rPr>
        <w:t>龙南。</w:t>
      </w:r>
    </w:p>
    <w:p w14:paraId="602A0858">
      <w:pPr>
        <w:spacing w:before="104" w:line="261" w:lineRule="auto"/>
        <w:ind w:left="145" w:firstLine="410"/>
        <w:rPr>
          <w:rFonts w:ascii="宋体" w:hAnsi="宋体" w:eastAsia="宋体" w:cs="宋体"/>
          <w:sz w:val="19"/>
          <w:szCs w:val="19"/>
        </w:rPr>
      </w:pPr>
      <w:r>
        <w:rPr>
          <w:rFonts w:ascii="宋体" w:hAnsi="宋体" w:eastAsia="宋体" w:cs="宋体"/>
          <w:spacing w:val="2"/>
          <w:sz w:val="19"/>
          <w:szCs w:val="19"/>
        </w:rPr>
        <w:t>③两横一纵多支：“两横”指长江江西段、信江高等级航道；“一纵”指赣江高等级航道；“多支”</w:t>
      </w:r>
      <w:r>
        <w:rPr>
          <w:rFonts w:ascii="宋体" w:hAnsi="宋体" w:eastAsia="宋体" w:cs="宋体"/>
          <w:spacing w:val="5"/>
          <w:sz w:val="19"/>
          <w:szCs w:val="19"/>
        </w:rPr>
        <w:t>指抚河、袁河、昌江等高等级航道。</w:t>
      </w:r>
    </w:p>
    <w:p w14:paraId="0300AEBC">
      <w:pPr>
        <w:spacing w:before="92" w:line="261" w:lineRule="auto"/>
        <w:ind w:left="145" w:right="162" w:firstLine="410"/>
        <w:rPr>
          <w:rFonts w:ascii="宋体" w:hAnsi="宋体" w:eastAsia="宋体" w:cs="宋体"/>
          <w:sz w:val="19"/>
          <w:szCs w:val="19"/>
        </w:rPr>
      </w:pPr>
      <w:r>
        <w:rPr>
          <w:rFonts w:ascii="宋体" w:hAnsi="宋体" w:eastAsia="宋体" w:cs="宋体"/>
          <w:spacing w:val="3"/>
          <w:sz w:val="19"/>
          <w:szCs w:val="19"/>
        </w:rPr>
        <w:t>④一主一次七支：“一主”指南昌昌北国际机场；“一次”指赣州黄金机场；“七支”指九江</w:t>
      </w:r>
      <w:r>
        <w:rPr>
          <w:rFonts w:ascii="宋体" w:hAnsi="宋体" w:eastAsia="宋体" w:cs="宋体"/>
          <w:spacing w:val="2"/>
          <w:sz w:val="19"/>
          <w:szCs w:val="19"/>
        </w:rPr>
        <w:t>庐山</w:t>
      </w:r>
      <w:r>
        <w:rPr>
          <w:rFonts w:ascii="宋体" w:hAnsi="宋体" w:eastAsia="宋体" w:cs="宋体"/>
          <w:spacing w:val="7"/>
          <w:sz w:val="19"/>
          <w:szCs w:val="19"/>
        </w:rPr>
        <w:t>机场、景德镇罗家机场、吉安井冈山机场、上饶三清</w:t>
      </w:r>
      <w:r>
        <w:rPr>
          <w:rFonts w:ascii="宋体" w:hAnsi="宋体" w:eastAsia="宋体" w:cs="宋体"/>
          <w:spacing w:val="6"/>
          <w:sz w:val="19"/>
          <w:szCs w:val="19"/>
        </w:rPr>
        <w:t>山机场、宜春明月山机场、抚州机场、瑞金机场。</w:t>
      </w:r>
    </w:p>
    <w:p w14:paraId="4C08E2D9">
      <w:pPr>
        <w:spacing w:line="261" w:lineRule="auto"/>
        <w:rPr>
          <w:rFonts w:ascii="宋体" w:hAnsi="宋体" w:eastAsia="宋体" w:cs="宋体"/>
          <w:sz w:val="19"/>
          <w:szCs w:val="19"/>
        </w:rPr>
        <w:sectPr>
          <w:footerReference r:id="rId65" w:type="default"/>
          <w:pgSz w:w="11940" w:h="16800"/>
          <w:pgMar w:top="1428" w:right="1173" w:bottom="2009" w:left="1555" w:header="0" w:footer="1632" w:gutter="0"/>
          <w:cols w:space="720" w:num="1"/>
        </w:sectPr>
      </w:pPr>
    </w:p>
    <w:p w14:paraId="046C4527">
      <w:pPr>
        <w:pStyle w:val="2"/>
        <w:spacing w:before="332" w:line="222" w:lineRule="auto"/>
        <w:ind w:left="20"/>
      </w:pPr>
      <w:r>
        <w:rPr>
          <w:spacing w:val="18"/>
        </w:rPr>
        <w:t>局，全省机场旅客吞吐量达3500万人次。</w:t>
      </w:r>
    </w:p>
    <w:p w14:paraId="2F6D4ED4">
      <w:pPr>
        <w:pStyle w:val="2"/>
        <w:spacing w:before="209" w:line="368" w:lineRule="auto"/>
        <w:ind w:left="20" w:right="11" w:firstLine="659"/>
      </w:pPr>
      <w:r>
        <w:rPr>
          <w:spacing w:val="14"/>
        </w:rPr>
        <w:t>加快建设一批集约高效、无缝对接的公铁空、公铁水、江海直</w:t>
      </w:r>
      <w:r>
        <w:rPr>
          <w:spacing w:val="1"/>
        </w:rPr>
        <w:t>达等联运枢纽，打造“一核三极多中心”①综合交通枢纽布局。</w:t>
      </w:r>
    </w:p>
    <w:tbl>
      <w:tblPr>
        <w:tblStyle w:val="5"/>
        <w:tblW w:w="8872" w:type="dxa"/>
        <w:tblInd w:w="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2"/>
      </w:tblGrid>
      <w:tr w14:paraId="7B2A0E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72" w:type="dxa"/>
            <w:tcBorders>
              <w:left w:val="single" w:color="000000" w:sz="2" w:space="0"/>
            </w:tcBorders>
            <w:vAlign w:val="top"/>
          </w:tcPr>
          <w:p w14:paraId="51E2EED2">
            <w:pPr>
              <w:pStyle w:val="6"/>
              <w:spacing w:before="122" w:line="220" w:lineRule="auto"/>
              <w:ind w:left="3193"/>
              <w:rPr>
                <w:sz w:val="23"/>
                <w:szCs w:val="23"/>
              </w:rPr>
            </w:pPr>
            <w:r>
              <w:rPr>
                <w:b/>
                <w:bCs/>
                <w:spacing w:val="38"/>
                <w:sz w:val="23"/>
                <w:szCs w:val="23"/>
              </w:rPr>
              <w:t>专栏10交通重点工程</w:t>
            </w:r>
          </w:p>
        </w:tc>
      </w:tr>
      <w:tr w14:paraId="01EFDD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46" w:hRule="atLeast"/>
        </w:trPr>
        <w:tc>
          <w:tcPr>
            <w:tcW w:w="8872" w:type="dxa"/>
            <w:tcBorders>
              <w:left w:val="single" w:color="000000" w:sz="2" w:space="0"/>
            </w:tcBorders>
            <w:vAlign w:val="top"/>
          </w:tcPr>
          <w:p w14:paraId="133D7FE0">
            <w:pPr>
              <w:spacing w:line="290" w:lineRule="auto"/>
              <w:rPr>
                <w:rFonts w:ascii="Arial"/>
                <w:sz w:val="21"/>
              </w:rPr>
            </w:pPr>
          </w:p>
          <w:p w14:paraId="7FDC69F9">
            <w:pPr>
              <w:pStyle w:val="6"/>
              <w:spacing w:before="75" w:line="219" w:lineRule="auto"/>
              <w:ind w:left="583"/>
              <w:rPr>
                <w:sz w:val="23"/>
                <w:szCs w:val="23"/>
              </w:rPr>
            </w:pPr>
            <w:r>
              <w:rPr>
                <w:b/>
                <w:bCs/>
                <w:spacing w:val="-5"/>
                <w:sz w:val="23"/>
                <w:szCs w:val="23"/>
              </w:rPr>
              <w:t>(一)铁路。</w:t>
            </w:r>
          </w:p>
          <w:p w14:paraId="22DC2586">
            <w:pPr>
              <w:pStyle w:val="6"/>
              <w:spacing w:before="86" w:line="287" w:lineRule="auto"/>
              <w:ind w:left="63" w:firstLine="543"/>
              <w:rPr>
                <w:sz w:val="23"/>
                <w:szCs w:val="23"/>
              </w:rPr>
            </w:pPr>
            <w:r>
              <w:rPr>
                <w:b/>
                <w:bCs/>
                <w:spacing w:val="-9"/>
                <w:sz w:val="23"/>
                <w:szCs w:val="23"/>
              </w:rPr>
              <w:t>建成赣深、安九、兴泉、昌景黄、昌九、长赣、瑞梅等铁路项</w:t>
            </w:r>
            <w:r>
              <w:rPr>
                <w:b/>
                <w:bCs/>
                <w:spacing w:val="-10"/>
                <w:sz w:val="23"/>
                <w:szCs w:val="23"/>
              </w:rPr>
              <w:t>目；开工建设吉武温、</w:t>
            </w:r>
            <w:r>
              <w:rPr>
                <w:b/>
                <w:bCs/>
                <w:spacing w:val="-5"/>
                <w:sz w:val="23"/>
                <w:szCs w:val="23"/>
              </w:rPr>
              <w:t>常岳昌等铁路项目；推进昌厦(福)、六安</w:t>
            </w:r>
            <w:r>
              <w:rPr>
                <w:b/>
                <w:bCs/>
                <w:spacing w:val="-6"/>
                <w:sz w:val="23"/>
                <w:szCs w:val="23"/>
              </w:rPr>
              <w:t>景、景鹰瑞、咸修吉、九池、赣郴永兴等铁路</w:t>
            </w:r>
            <w:r>
              <w:rPr>
                <w:b/>
                <w:bCs/>
                <w:spacing w:val="-2"/>
                <w:sz w:val="23"/>
                <w:szCs w:val="23"/>
              </w:rPr>
              <w:t>项目前期工作，做好赣广、长九、赣龙厦、吉武温西延</w:t>
            </w:r>
            <w:r>
              <w:rPr>
                <w:b/>
                <w:bCs/>
                <w:spacing w:val="-3"/>
                <w:sz w:val="23"/>
                <w:szCs w:val="23"/>
              </w:rPr>
              <w:t>至井冈山等铁路项目规划研究</w:t>
            </w:r>
            <w:r>
              <w:rPr>
                <w:b/>
                <w:bCs/>
                <w:spacing w:val="4"/>
                <w:sz w:val="23"/>
                <w:szCs w:val="23"/>
              </w:rPr>
              <w:t>工作。</w:t>
            </w:r>
          </w:p>
          <w:p w14:paraId="6A3550DD">
            <w:pPr>
              <w:pStyle w:val="6"/>
              <w:spacing w:line="219" w:lineRule="auto"/>
              <w:ind w:left="583"/>
              <w:rPr>
                <w:sz w:val="23"/>
                <w:szCs w:val="23"/>
              </w:rPr>
            </w:pPr>
            <w:r>
              <w:rPr>
                <w:b/>
                <w:bCs/>
                <w:spacing w:val="-4"/>
                <w:sz w:val="23"/>
                <w:szCs w:val="23"/>
              </w:rPr>
              <w:t>(二)公路。</w:t>
            </w:r>
          </w:p>
          <w:p w14:paraId="142D504A">
            <w:pPr>
              <w:pStyle w:val="6"/>
              <w:spacing w:before="95" w:line="289" w:lineRule="auto"/>
              <w:ind w:left="63" w:right="71" w:firstLine="530"/>
              <w:rPr>
                <w:sz w:val="23"/>
                <w:szCs w:val="23"/>
              </w:rPr>
            </w:pPr>
            <w:r>
              <w:rPr>
                <w:b/>
                <w:bCs/>
                <w:spacing w:val="-3"/>
                <w:sz w:val="23"/>
                <w:szCs w:val="23"/>
              </w:rPr>
              <w:t>建成萍乡至莲花、赣皖界至婺源、宜春至遂川、万宜高速三阳至新田段、上饶至浦城、寻乌至龙川(江西段)、武宁至通山、南昌绕城西二环、信丰至南雄、大广高速南</w:t>
            </w:r>
            <w:r>
              <w:rPr>
                <w:b/>
                <w:bCs/>
                <w:spacing w:val="-1"/>
                <w:sz w:val="23"/>
                <w:szCs w:val="23"/>
              </w:rPr>
              <w:t>康至龙南扩容、大广高速吉安至南康段改扩建等高速公路项目。开工并建成枫生高</w:t>
            </w:r>
          </w:p>
          <w:p w14:paraId="62ACD9A0">
            <w:pPr>
              <w:pStyle w:val="6"/>
              <w:spacing w:before="1" w:line="218" w:lineRule="auto"/>
              <w:ind w:left="183"/>
              <w:rPr>
                <w:sz w:val="23"/>
                <w:szCs w:val="23"/>
              </w:rPr>
            </w:pPr>
            <w:r>
              <w:rPr>
                <w:b/>
                <w:bCs/>
                <w:sz w:val="23"/>
                <w:szCs w:val="23"/>
              </w:rPr>
              <w:t>速南北段改扩建、沪昆高速梨园至东乡段改扩建、沪昆高速昌傅至金鱼石段改扩建、</w:t>
            </w:r>
          </w:p>
          <w:p w14:paraId="7111E046">
            <w:pPr>
              <w:pStyle w:val="6"/>
              <w:spacing w:before="77" w:line="219" w:lineRule="auto"/>
              <w:ind w:left="183"/>
              <w:rPr>
                <w:sz w:val="23"/>
                <w:szCs w:val="23"/>
              </w:rPr>
            </w:pPr>
            <w:r>
              <w:rPr>
                <w:b/>
                <w:bCs/>
                <w:spacing w:val="-3"/>
                <w:sz w:val="23"/>
                <w:szCs w:val="23"/>
              </w:rPr>
              <w:t>樟树至吉安改扩建、抚州东临环城、遂川至大余、贵溪至资溪、阳新至武宁至樟树至</w:t>
            </w:r>
          </w:p>
          <w:p w14:paraId="60F127D4">
            <w:pPr>
              <w:pStyle w:val="6"/>
              <w:spacing w:before="87" w:line="219" w:lineRule="auto"/>
              <w:ind w:left="183"/>
              <w:rPr>
                <w:sz w:val="23"/>
                <w:szCs w:val="23"/>
              </w:rPr>
            </w:pPr>
            <w:r>
              <w:rPr>
                <w:b/>
                <w:bCs/>
                <w:spacing w:val="-2"/>
                <w:sz w:val="23"/>
                <w:szCs w:val="23"/>
              </w:rPr>
              <w:t>兴国(江西段)、瑞昌至武宁、通城(赣鄂界)至铜鼓、南昌北二</w:t>
            </w:r>
            <w:r>
              <w:rPr>
                <w:b/>
                <w:bCs/>
                <w:spacing w:val="-3"/>
                <w:sz w:val="23"/>
                <w:szCs w:val="23"/>
              </w:rPr>
              <w:t>环、福银高速昌北机场</w:t>
            </w:r>
          </w:p>
          <w:p w14:paraId="7243AEA5">
            <w:pPr>
              <w:pStyle w:val="6"/>
              <w:spacing w:before="79" w:line="219" w:lineRule="auto"/>
              <w:ind w:left="183"/>
              <w:rPr>
                <w:sz w:val="23"/>
                <w:szCs w:val="23"/>
              </w:rPr>
            </w:pPr>
            <w:r>
              <w:rPr>
                <w:b/>
                <w:bCs/>
                <w:spacing w:val="-2"/>
                <w:sz w:val="23"/>
                <w:szCs w:val="23"/>
              </w:rPr>
              <w:t>段改建工程等项目。推进景德镇至上饶、景德镇绕城、宜春绕城高速东北环线、萍乡</w:t>
            </w:r>
          </w:p>
          <w:p w14:paraId="0F61A520">
            <w:pPr>
              <w:pStyle w:val="6"/>
              <w:spacing w:before="75" w:line="219" w:lineRule="auto"/>
              <w:ind w:left="63"/>
              <w:rPr>
                <w:sz w:val="23"/>
                <w:szCs w:val="23"/>
              </w:rPr>
            </w:pPr>
            <w:r>
              <w:rPr>
                <w:b/>
                <w:bCs/>
                <w:spacing w:val="-3"/>
                <w:sz w:val="23"/>
                <w:szCs w:val="23"/>
              </w:rPr>
              <w:t>绕城、彭泽至东乡、开化至德兴、上栗至醴陵(江西段)、德安至武宁、会昌联络线、赣</w:t>
            </w:r>
          </w:p>
          <w:p w14:paraId="1CFF9F5B">
            <w:pPr>
              <w:pStyle w:val="6"/>
              <w:spacing w:before="98" w:line="219" w:lineRule="auto"/>
              <w:ind w:left="123"/>
              <w:rPr>
                <w:sz w:val="23"/>
                <w:szCs w:val="23"/>
              </w:rPr>
            </w:pPr>
            <w:r>
              <w:rPr>
                <w:b/>
                <w:bCs/>
                <w:spacing w:val="-3"/>
                <w:sz w:val="23"/>
                <w:szCs w:val="23"/>
              </w:rPr>
              <w:t>州至安远、南昌至南丰、兴国至遂川至桂东(江西段)等高速公路项目前期工作。推</w:t>
            </w:r>
          </w:p>
          <w:p w14:paraId="507960A1">
            <w:pPr>
              <w:pStyle w:val="6"/>
              <w:spacing w:before="88" w:line="293" w:lineRule="auto"/>
              <w:ind w:left="103" w:right="178" w:firstLine="79"/>
              <w:rPr>
                <w:sz w:val="23"/>
                <w:szCs w:val="23"/>
              </w:rPr>
            </w:pPr>
            <w:r>
              <w:rPr>
                <w:b/>
                <w:bCs/>
                <w:spacing w:val="-3"/>
                <w:sz w:val="23"/>
                <w:szCs w:val="23"/>
              </w:rPr>
              <w:t>进信丰至南雄东延至龙岩(江西段)、寻全高速西延、崇仁至莲花、宜春至上栗等高速</w:t>
            </w:r>
            <w:r>
              <w:rPr>
                <w:b/>
                <w:bCs/>
                <w:spacing w:val="-4"/>
                <w:sz w:val="23"/>
                <w:szCs w:val="23"/>
              </w:rPr>
              <w:t>公路项目规划研究。</w:t>
            </w:r>
          </w:p>
          <w:p w14:paraId="6DE1FE00">
            <w:pPr>
              <w:pStyle w:val="6"/>
              <w:spacing w:line="219" w:lineRule="auto"/>
              <w:ind w:left="583"/>
              <w:rPr>
                <w:sz w:val="23"/>
                <w:szCs w:val="23"/>
              </w:rPr>
            </w:pPr>
            <w:r>
              <w:rPr>
                <w:b/>
                <w:bCs/>
                <w:spacing w:val="-4"/>
                <w:sz w:val="23"/>
                <w:szCs w:val="23"/>
              </w:rPr>
              <w:t>(三)水运。</w:t>
            </w:r>
          </w:p>
          <w:p w14:paraId="4239B7A1">
            <w:pPr>
              <w:pStyle w:val="6"/>
              <w:spacing w:before="98" w:line="286" w:lineRule="auto"/>
              <w:ind w:left="123" w:right="180" w:firstLine="470"/>
              <w:rPr>
                <w:sz w:val="23"/>
                <w:szCs w:val="23"/>
              </w:rPr>
            </w:pPr>
            <w:r>
              <w:rPr>
                <w:b/>
                <w:bCs/>
                <w:spacing w:val="-3"/>
                <w:sz w:val="23"/>
                <w:szCs w:val="23"/>
              </w:rPr>
              <w:t>建成赣江井冈山航电枢纽、万安枢纽二线船闸工程、信江八字嘴航电枢纽、双港</w:t>
            </w:r>
            <w:r>
              <w:rPr>
                <w:b/>
                <w:bCs/>
                <w:spacing w:val="-1"/>
                <w:sz w:val="23"/>
                <w:szCs w:val="23"/>
              </w:rPr>
              <w:t>航运枢纽、界牌枢纽船闸改建工程、界牌至双港渠化航道配套整治工程、双港</w:t>
            </w:r>
            <w:r>
              <w:rPr>
                <w:b/>
                <w:bCs/>
                <w:spacing w:val="-2"/>
                <w:sz w:val="23"/>
                <w:szCs w:val="23"/>
              </w:rPr>
              <w:t>至褚溪</w:t>
            </w:r>
            <w:r>
              <w:rPr>
                <w:b/>
                <w:bCs/>
                <w:spacing w:val="-3"/>
                <w:sz w:val="23"/>
                <w:szCs w:val="23"/>
              </w:rPr>
              <w:t>河口湖区三级航道整治工程、宜春港樟树港区河西作业区综合码头等项目。开工并</w:t>
            </w:r>
          </w:p>
          <w:p w14:paraId="22664C9C">
            <w:pPr>
              <w:pStyle w:val="6"/>
              <w:spacing w:line="290" w:lineRule="auto"/>
              <w:ind w:left="113" w:right="182" w:firstLine="69"/>
              <w:rPr>
                <w:sz w:val="23"/>
                <w:szCs w:val="23"/>
              </w:rPr>
            </w:pPr>
            <w:r>
              <w:rPr>
                <w:b/>
                <w:bCs/>
                <w:spacing w:val="-3"/>
                <w:sz w:val="23"/>
                <w:szCs w:val="23"/>
              </w:rPr>
              <w:t>建成袁河航道提升工程、昌江航道提升工程、赣江龙头山枢纽二线船闸、赣江赣县五</w:t>
            </w:r>
            <w:r>
              <w:rPr>
                <w:b/>
                <w:bCs/>
                <w:spacing w:val="-2"/>
                <w:sz w:val="23"/>
                <w:szCs w:val="23"/>
              </w:rPr>
              <w:t>云一万安枢纽库尾三级航道整治工程、赣江新干枢纽一龙</w:t>
            </w:r>
            <w:r>
              <w:rPr>
                <w:b/>
                <w:bCs/>
                <w:spacing w:val="-3"/>
                <w:sz w:val="23"/>
                <w:szCs w:val="23"/>
              </w:rPr>
              <w:t>头山枢纽二级航道整治工</w:t>
            </w:r>
          </w:p>
        </w:tc>
      </w:tr>
    </w:tbl>
    <w:p w14:paraId="1B3D810F">
      <w:pPr>
        <w:spacing w:line="254" w:lineRule="auto"/>
        <w:rPr>
          <w:rFonts w:ascii="Arial"/>
          <w:sz w:val="21"/>
        </w:rPr>
      </w:pPr>
    </w:p>
    <w:p w14:paraId="62B24700">
      <w:pPr>
        <w:spacing w:line="255" w:lineRule="auto"/>
        <w:rPr>
          <w:rFonts w:ascii="Arial"/>
          <w:sz w:val="21"/>
        </w:rPr>
      </w:pPr>
    </w:p>
    <w:p w14:paraId="4F5FCB3A">
      <w:pPr>
        <w:spacing w:line="255" w:lineRule="auto"/>
        <w:rPr>
          <w:rFonts w:ascii="Arial"/>
          <w:sz w:val="21"/>
        </w:rPr>
      </w:pPr>
      <w:r>
        <w:drawing>
          <wp:anchor distT="0" distB="0" distL="0" distR="0" simplePos="0" relativeHeight="251672576" behindDoc="0" locked="0" layoutInCell="1" allowOverlap="1">
            <wp:simplePos x="0" y="0"/>
            <wp:positionH relativeFrom="column">
              <wp:posOffset>0</wp:posOffset>
            </wp:positionH>
            <wp:positionV relativeFrom="paragraph">
              <wp:posOffset>83820</wp:posOffset>
            </wp:positionV>
            <wp:extent cx="1441450" cy="6350"/>
            <wp:effectExtent l="0" t="0" r="0" b="0"/>
            <wp:wrapNone/>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93"/>
                    <a:stretch>
                      <a:fillRect/>
                    </a:stretch>
                  </pic:blipFill>
                  <pic:spPr>
                    <a:xfrm>
                      <a:off x="0" y="0"/>
                      <a:ext cx="1441470" cy="6350"/>
                    </a:xfrm>
                    <a:prstGeom prst="rect">
                      <a:avLst/>
                    </a:prstGeom>
                  </pic:spPr>
                </pic:pic>
              </a:graphicData>
            </a:graphic>
          </wp:anchor>
        </w:drawing>
      </w:r>
    </w:p>
    <w:p w14:paraId="39FB8DBD">
      <w:pPr>
        <w:spacing w:line="255" w:lineRule="auto"/>
        <w:rPr>
          <w:rFonts w:ascii="Arial"/>
          <w:sz w:val="21"/>
        </w:rPr>
      </w:pPr>
    </w:p>
    <w:p w14:paraId="4ADF5ED6">
      <w:pPr>
        <w:spacing w:before="65" w:line="281" w:lineRule="auto"/>
        <w:ind w:left="20" w:right="14" w:firstLine="399"/>
        <w:rPr>
          <w:rFonts w:ascii="宋体" w:hAnsi="宋体" w:eastAsia="宋体" w:cs="宋体"/>
          <w:sz w:val="20"/>
          <w:szCs w:val="20"/>
        </w:rPr>
      </w:pPr>
      <w:r>
        <w:rPr>
          <w:rFonts w:ascii="宋体" w:hAnsi="宋体" w:eastAsia="宋体" w:cs="宋体"/>
          <w:spacing w:val="2"/>
          <w:sz w:val="20"/>
          <w:szCs w:val="20"/>
        </w:rPr>
        <w:t>①一核三极多中心：打造南昌——九江国际性门户枢纽，着力构建赣州、上饶、赣西组团全国</w:t>
      </w:r>
      <w:r>
        <w:rPr>
          <w:rFonts w:ascii="宋体" w:hAnsi="宋体" w:eastAsia="宋体" w:cs="宋体"/>
          <w:spacing w:val="5"/>
          <w:sz w:val="20"/>
          <w:szCs w:val="20"/>
        </w:rPr>
        <w:t>性综合枢纽，加快推进一批区域性以及县级综合枢纽建设。</w:t>
      </w:r>
    </w:p>
    <w:p w14:paraId="2C100827">
      <w:pPr>
        <w:spacing w:line="281" w:lineRule="auto"/>
        <w:rPr>
          <w:rFonts w:ascii="宋体" w:hAnsi="宋体" w:eastAsia="宋体" w:cs="宋体"/>
          <w:sz w:val="20"/>
          <w:szCs w:val="20"/>
        </w:rPr>
        <w:sectPr>
          <w:footerReference r:id="rId66" w:type="default"/>
          <w:pgSz w:w="11940" w:h="16800"/>
          <w:pgMar w:top="1428" w:right="1785" w:bottom="2109" w:left="1249" w:header="0" w:footer="1732" w:gutter="0"/>
          <w:cols w:space="720" w:num="1"/>
        </w:sectPr>
      </w:pPr>
    </w:p>
    <w:p w14:paraId="02860152">
      <w:pPr>
        <w:spacing w:before="112"/>
      </w:pPr>
    </w:p>
    <w:tbl>
      <w:tblPr>
        <w:tblStyle w:val="5"/>
        <w:tblW w:w="8930" w:type="dxa"/>
        <w:tblInd w:w="5" w:type="dxa"/>
        <w:tblBorders>
          <w:top w:val="single" w:color="000000" w:sz="4" w:space="0"/>
          <w:left w:val="single" w:color="000000" w:sz="4" w:space="0"/>
          <w:bottom w:val="single" w:color="000000" w:sz="2"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30"/>
      </w:tblGrid>
      <w:tr w14:paraId="6E637C56">
        <w:tblPrEx>
          <w:tblBorders>
            <w:top w:val="single" w:color="000000" w:sz="4" w:space="0"/>
            <w:left w:val="single" w:color="000000" w:sz="4" w:space="0"/>
            <w:bottom w:val="single" w:color="000000" w:sz="2"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7014" w:hRule="atLeast"/>
        </w:trPr>
        <w:tc>
          <w:tcPr>
            <w:tcW w:w="8930" w:type="dxa"/>
            <w:vAlign w:val="top"/>
          </w:tcPr>
          <w:p w14:paraId="46818147">
            <w:pPr>
              <w:spacing w:line="263" w:lineRule="auto"/>
              <w:rPr>
                <w:rFonts w:ascii="Arial"/>
                <w:sz w:val="21"/>
              </w:rPr>
            </w:pPr>
          </w:p>
          <w:p w14:paraId="3DFA1FD5">
            <w:pPr>
              <w:spacing w:before="72" w:line="302" w:lineRule="auto"/>
              <w:ind w:left="120" w:right="30"/>
              <w:jc w:val="both"/>
              <w:rPr>
                <w:rFonts w:ascii="仿宋" w:hAnsi="仿宋" w:eastAsia="仿宋" w:cs="仿宋"/>
                <w:sz w:val="22"/>
                <w:szCs w:val="22"/>
              </w:rPr>
            </w:pPr>
            <w:r>
              <w:rPr>
                <w:rFonts w:ascii="仿宋" w:hAnsi="仿宋" w:eastAsia="仿宋" w:cs="仿宋"/>
                <w:spacing w:val="17"/>
                <w:sz w:val="22"/>
                <w:szCs w:val="22"/>
              </w:rPr>
              <w:t>程、九江港湖口港区银砂湾作业区综合码头工程、南昌港姚湾综合码头工程等项目。</w:t>
            </w:r>
            <w:r>
              <w:rPr>
                <w:rFonts w:ascii="仿宋" w:hAnsi="仿宋" w:eastAsia="仿宋" w:cs="仿宋"/>
                <w:spacing w:val="21"/>
                <w:sz w:val="22"/>
                <w:szCs w:val="22"/>
              </w:rPr>
              <w:t>开工建设赣粤运河，推进赣江新干枢纽二线</w:t>
            </w:r>
            <w:r>
              <w:rPr>
                <w:rFonts w:ascii="仿宋" w:hAnsi="仿宋" w:eastAsia="仿宋" w:cs="仿宋"/>
                <w:spacing w:val="20"/>
                <w:sz w:val="22"/>
                <w:szCs w:val="22"/>
              </w:rPr>
              <w:t>船闸、赣江万安枢纽库尾一新干枢纽二</w:t>
            </w:r>
            <w:r>
              <w:rPr>
                <w:rFonts w:ascii="仿宋" w:hAnsi="仿宋" w:eastAsia="仿宋" w:cs="仿宋"/>
                <w:spacing w:val="21"/>
                <w:sz w:val="22"/>
                <w:szCs w:val="22"/>
              </w:rPr>
              <w:t>级航道整治工程、赣江龙头山枢纽一湖口深</w:t>
            </w:r>
            <w:r>
              <w:rPr>
                <w:rFonts w:ascii="仿宋" w:hAnsi="仿宋" w:eastAsia="仿宋" w:cs="仿宋"/>
                <w:spacing w:val="20"/>
                <w:sz w:val="22"/>
                <w:szCs w:val="22"/>
              </w:rPr>
              <w:t>水航道整治工程、修河航道提升工程等项目前期工作，力争开工抚河复航工程。推进主要港口铁水联运设施建设，建成九</w:t>
            </w:r>
            <w:r>
              <w:rPr>
                <w:rFonts w:ascii="仿宋" w:hAnsi="仿宋" w:eastAsia="仿宋" w:cs="仿宋"/>
                <w:spacing w:val="16"/>
                <w:sz w:val="22"/>
                <w:szCs w:val="22"/>
              </w:rPr>
              <w:t>江城西港区等铁路专用线，开工建设彭泽港区红光码头等铁路专用线。</w:t>
            </w:r>
          </w:p>
          <w:p w14:paraId="64E18008">
            <w:pPr>
              <w:spacing w:before="14" w:line="232" w:lineRule="auto"/>
              <w:ind w:left="613"/>
              <w:outlineLvl w:val="4"/>
              <w:rPr>
                <w:rFonts w:ascii="楷体" w:hAnsi="楷体" w:eastAsia="楷体" w:cs="楷体"/>
                <w:sz w:val="22"/>
                <w:szCs w:val="22"/>
              </w:rPr>
            </w:pPr>
            <w:r>
              <w:rPr>
                <w:rFonts w:ascii="楷体" w:hAnsi="楷体" w:eastAsia="楷体" w:cs="楷体"/>
                <w:b/>
                <w:bCs/>
                <w:spacing w:val="8"/>
                <w:sz w:val="22"/>
                <w:szCs w:val="22"/>
              </w:rPr>
              <w:t>(四)民航。</w:t>
            </w:r>
          </w:p>
          <w:p w14:paraId="6F2C3BB9">
            <w:pPr>
              <w:pStyle w:val="6"/>
              <w:spacing w:before="70" w:line="302" w:lineRule="auto"/>
              <w:ind w:left="120" w:right="124" w:firstLine="490"/>
              <w:jc w:val="both"/>
              <w:rPr>
                <w:rFonts w:ascii="仿宋" w:hAnsi="仿宋" w:eastAsia="仿宋" w:cs="仿宋"/>
                <w:sz w:val="22"/>
                <w:szCs w:val="22"/>
              </w:rPr>
            </w:pPr>
            <w:r>
              <w:rPr>
                <w:rFonts w:ascii="仿宋" w:hAnsi="仿宋" w:eastAsia="仿宋" w:cs="仿宋"/>
                <w:spacing w:val="19"/>
                <w:sz w:val="22"/>
                <w:szCs w:val="22"/>
              </w:rPr>
              <w:t>建成南昌昌北国际机场三期扩建及</w:t>
            </w:r>
            <w:r>
              <w:rPr>
                <w:spacing w:val="19"/>
                <w:sz w:val="22"/>
                <w:szCs w:val="22"/>
              </w:rPr>
              <w:t>T2</w:t>
            </w:r>
            <w:r>
              <w:rPr>
                <w:rFonts w:ascii="仿宋" w:hAnsi="仿宋" w:eastAsia="仿宋" w:cs="仿宋"/>
                <w:spacing w:val="19"/>
                <w:sz w:val="22"/>
                <w:szCs w:val="22"/>
              </w:rPr>
              <w:t>航站楼</w:t>
            </w:r>
            <w:r>
              <w:rPr>
                <w:spacing w:val="19"/>
                <w:sz w:val="22"/>
                <w:szCs w:val="22"/>
              </w:rPr>
              <w:t>C</w:t>
            </w:r>
            <w:r>
              <w:rPr>
                <w:rFonts w:ascii="仿宋" w:hAnsi="仿宋" w:eastAsia="仿宋" w:cs="仿宋"/>
                <w:spacing w:val="18"/>
                <w:sz w:val="22"/>
                <w:szCs w:val="22"/>
              </w:rPr>
              <w:t>指廊延伸及飞行区工程、瑞金</w:t>
            </w:r>
            <w:r>
              <w:rPr>
                <w:rFonts w:ascii="仿宋" w:hAnsi="仿宋" w:eastAsia="仿宋" w:cs="仿宋"/>
                <w:spacing w:val="14"/>
                <w:sz w:val="22"/>
                <w:szCs w:val="22"/>
              </w:rPr>
              <w:t>机场等机场项目，开工建设抚州机场、赣州黄金机场三期扩建、吉安井冈山机场三期</w:t>
            </w:r>
            <w:r>
              <w:rPr>
                <w:rFonts w:ascii="仿宋" w:hAnsi="仿宋" w:eastAsia="仿宋" w:cs="仿宋"/>
                <w:spacing w:val="13"/>
                <w:sz w:val="22"/>
                <w:szCs w:val="22"/>
              </w:rPr>
              <w:t>扩建、宜春明月山机场二期扩建、上饶三清山机场改扩建等机场项目，研究建设景德</w:t>
            </w:r>
            <w:r>
              <w:rPr>
                <w:rFonts w:ascii="仿宋" w:hAnsi="仿宋" w:eastAsia="仿宋" w:cs="仿宋"/>
                <w:spacing w:val="8"/>
                <w:sz w:val="22"/>
                <w:szCs w:val="22"/>
              </w:rPr>
              <w:t>镇罗家机场迁建项目。建成共青城、瑞昌、修水、德兴、浮梁、定</w:t>
            </w:r>
            <w:r>
              <w:rPr>
                <w:rFonts w:ascii="仿宋" w:hAnsi="仿宋" w:eastAsia="仿宋" w:cs="仿宋"/>
                <w:spacing w:val="7"/>
                <w:sz w:val="22"/>
                <w:szCs w:val="22"/>
              </w:rPr>
              <w:t>南等一批通用机场项</w:t>
            </w:r>
            <w:r>
              <w:rPr>
                <w:rFonts w:ascii="仿宋" w:hAnsi="仿宋" w:eastAsia="仿宋" w:cs="仿宋"/>
                <w:spacing w:val="1"/>
                <w:sz w:val="22"/>
                <w:szCs w:val="22"/>
              </w:rPr>
              <w:t>目，开工建设高安、安福、石城、横峰等一批通用机场项目。</w:t>
            </w:r>
          </w:p>
          <w:p w14:paraId="7D546034">
            <w:pPr>
              <w:spacing w:before="1" w:line="227" w:lineRule="auto"/>
              <w:ind w:left="613"/>
              <w:outlineLvl w:val="4"/>
              <w:rPr>
                <w:rFonts w:ascii="楷体" w:hAnsi="楷体" w:eastAsia="楷体" w:cs="楷体"/>
                <w:sz w:val="22"/>
                <w:szCs w:val="22"/>
              </w:rPr>
            </w:pPr>
            <w:r>
              <w:rPr>
                <w:rFonts w:ascii="楷体" w:hAnsi="楷体" w:eastAsia="楷体" w:cs="楷体"/>
                <w:b/>
                <w:bCs/>
                <w:spacing w:val="10"/>
                <w:sz w:val="22"/>
                <w:szCs w:val="22"/>
              </w:rPr>
              <w:t>(五)重要枢纽。</w:t>
            </w:r>
          </w:p>
          <w:p w14:paraId="7F8235A1">
            <w:pPr>
              <w:spacing w:before="92" w:line="302" w:lineRule="auto"/>
              <w:ind w:left="120" w:right="50" w:firstLine="490"/>
              <w:jc w:val="both"/>
              <w:rPr>
                <w:rFonts w:ascii="仿宋" w:hAnsi="仿宋" w:eastAsia="仿宋" w:cs="仿宋"/>
                <w:sz w:val="22"/>
                <w:szCs w:val="22"/>
              </w:rPr>
            </w:pPr>
            <w:r>
              <w:rPr>
                <w:rFonts w:ascii="仿宋" w:hAnsi="仿宋" w:eastAsia="仿宋" w:cs="仿宋"/>
                <w:spacing w:val="13"/>
                <w:sz w:val="22"/>
                <w:szCs w:val="22"/>
              </w:rPr>
              <w:t>建成南昌东、南昌昌北国际机场、九江(庐山)等综合客运枢纽，建成向塘铁路枢</w:t>
            </w:r>
            <w:r>
              <w:rPr>
                <w:rFonts w:ascii="仿宋" w:hAnsi="仿宋" w:eastAsia="仿宋" w:cs="仿宋"/>
                <w:spacing w:val="21"/>
                <w:sz w:val="22"/>
                <w:szCs w:val="22"/>
              </w:rPr>
              <w:t>纽、赣州港国际铁路集装箱中心、九江港彭泽港区红光作业区</w:t>
            </w:r>
            <w:r>
              <w:rPr>
                <w:rFonts w:ascii="仿宋" w:hAnsi="仿宋" w:eastAsia="仿宋" w:cs="仿宋"/>
                <w:spacing w:val="20"/>
                <w:sz w:val="22"/>
                <w:szCs w:val="22"/>
              </w:rPr>
              <w:t>综合货运枢纽物流园</w:t>
            </w:r>
            <w:r>
              <w:rPr>
                <w:rFonts w:ascii="仿宋" w:hAnsi="仿宋" w:eastAsia="仿宋" w:cs="仿宋"/>
                <w:spacing w:val="14"/>
                <w:sz w:val="22"/>
                <w:szCs w:val="22"/>
              </w:rPr>
              <w:t>一期工程、南昌铁路口岸项目(二期)、上饶</w:t>
            </w:r>
            <w:r>
              <w:rPr>
                <w:rFonts w:ascii="仿宋" w:hAnsi="仿宋" w:eastAsia="仿宋" w:cs="仿宋"/>
                <w:spacing w:val="13"/>
                <w:sz w:val="22"/>
                <w:szCs w:val="22"/>
              </w:rPr>
              <w:t>国际综合物流园及高铁物流基地、抚州海</w:t>
            </w:r>
            <w:r>
              <w:rPr>
                <w:rFonts w:ascii="仿宋" w:hAnsi="仿宋" w:eastAsia="仿宋" w:cs="仿宋"/>
                <w:spacing w:val="10"/>
                <w:sz w:val="22"/>
                <w:szCs w:val="22"/>
              </w:rPr>
              <w:t>西综合物流园、赣西(宜丰)国际物流园等项目；开工并建成赣州西、景德镇、抚州</w:t>
            </w:r>
            <w:r>
              <w:rPr>
                <w:rFonts w:ascii="仿宋" w:hAnsi="仿宋" w:eastAsia="仿宋" w:cs="仿宋"/>
                <w:spacing w:val="9"/>
                <w:sz w:val="22"/>
                <w:szCs w:val="22"/>
              </w:rPr>
              <w:t>东、</w:t>
            </w:r>
            <w:r>
              <w:rPr>
                <w:rFonts w:ascii="仿宋" w:hAnsi="仿宋" w:eastAsia="仿宋" w:cs="仿宋"/>
                <w:spacing w:val="14"/>
                <w:sz w:val="22"/>
                <w:szCs w:val="22"/>
              </w:rPr>
              <w:t>萍乡、鄱阳(赣东北)等综合客运枢纽，建成鹰潭中童和九牛滩、赣州五云港口、赣州</w:t>
            </w:r>
            <w:r>
              <w:rPr>
                <w:rFonts w:ascii="仿宋" w:hAnsi="仿宋" w:eastAsia="仿宋" w:cs="仿宋"/>
                <w:spacing w:val="11"/>
                <w:sz w:val="22"/>
                <w:szCs w:val="22"/>
              </w:rPr>
              <w:t>黄金机场、赣西等综合货运枢纽项目。</w:t>
            </w:r>
          </w:p>
        </w:tc>
      </w:tr>
    </w:tbl>
    <w:p w14:paraId="1EC4E02D">
      <w:pPr>
        <w:rPr>
          <w:rFonts w:ascii="Arial"/>
          <w:sz w:val="21"/>
        </w:rPr>
      </w:pPr>
    </w:p>
    <w:p w14:paraId="32D78A74">
      <w:pPr>
        <w:rPr>
          <w:rFonts w:ascii="Arial" w:hAnsi="Arial" w:eastAsia="Arial" w:cs="Arial"/>
          <w:sz w:val="21"/>
          <w:szCs w:val="21"/>
        </w:rPr>
        <w:sectPr>
          <w:footerReference r:id="rId67" w:type="default"/>
          <w:pgSz w:w="11940" w:h="16780"/>
          <w:pgMar w:top="1426" w:right="1439" w:bottom="1987" w:left="1559" w:header="0" w:footer="1598" w:gutter="0"/>
          <w:cols w:space="720" w:num="1"/>
        </w:sectPr>
      </w:pPr>
    </w:p>
    <w:p w14:paraId="5A22551A">
      <w:pPr>
        <w:spacing w:line="282" w:lineRule="auto"/>
        <w:rPr>
          <w:rFonts w:ascii="Arial"/>
          <w:sz w:val="21"/>
        </w:rPr>
      </w:pPr>
    </w:p>
    <w:p w14:paraId="057E7ABC">
      <w:pPr>
        <w:spacing w:line="283" w:lineRule="auto"/>
        <w:rPr>
          <w:rFonts w:ascii="Arial"/>
          <w:sz w:val="21"/>
        </w:rPr>
      </w:pPr>
    </w:p>
    <w:p w14:paraId="21EBA2DE">
      <w:pPr>
        <w:spacing w:line="283" w:lineRule="auto"/>
        <w:rPr>
          <w:rFonts w:ascii="Arial"/>
          <w:sz w:val="21"/>
        </w:rPr>
      </w:pPr>
    </w:p>
    <w:p w14:paraId="3D27F7CE">
      <w:pPr>
        <w:spacing w:before="147" w:line="177" w:lineRule="auto"/>
        <w:ind w:left="2806"/>
        <w:rPr>
          <w:rFonts w:ascii="STXingkai" w:hAnsi="STXingkai" w:eastAsia="STXingkai" w:cs="STXingkai"/>
          <w:sz w:val="43"/>
          <w:szCs w:val="43"/>
        </w:rPr>
      </w:pPr>
      <w:r>
        <w:rPr>
          <w:rFonts w:ascii="STXingkai" w:hAnsi="STXingkai" w:eastAsia="STXingkai" w:cs="STXingkai"/>
          <w:b/>
          <w:bCs/>
          <w:spacing w:val="66"/>
          <w:sz w:val="43"/>
          <w:szCs w:val="43"/>
        </w:rPr>
        <w:t>铁路规划示意图</w:t>
      </w:r>
    </w:p>
    <w:p w14:paraId="5190CBC9">
      <w:pPr>
        <w:spacing w:line="11210" w:lineRule="exact"/>
      </w:pPr>
      <w:r>
        <w:rPr>
          <w:position w:val="-224"/>
        </w:rPr>
        <w:drawing>
          <wp:inline distT="0" distB="0" distL="0" distR="0">
            <wp:extent cx="5715000" cy="711835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96"/>
                    <a:stretch>
                      <a:fillRect/>
                    </a:stretch>
                  </pic:blipFill>
                  <pic:spPr>
                    <a:xfrm>
                      <a:off x="0" y="0"/>
                      <a:ext cx="5715008" cy="7118379"/>
                    </a:xfrm>
                    <a:prstGeom prst="rect">
                      <a:avLst/>
                    </a:prstGeom>
                  </pic:spPr>
                </pic:pic>
              </a:graphicData>
            </a:graphic>
          </wp:inline>
        </w:drawing>
      </w:r>
    </w:p>
    <w:p w14:paraId="0E0E086B">
      <w:pPr>
        <w:spacing w:line="11210" w:lineRule="exact"/>
        <w:sectPr>
          <w:footerReference r:id="rId68" w:type="default"/>
          <w:pgSz w:w="11940" w:h="16780"/>
          <w:pgMar w:top="1426" w:right="1649" w:bottom="2037" w:left="1289" w:header="0" w:footer="1648" w:gutter="0"/>
          <w:cols w:space="720" w:num="1"/>
        </w:sectPr>
      </w:pPr>
    </w:p>
    <w:p w14:paraId="08994E3F">
      <w:pPr>
        <w:spacing w:line="315" w:lineRule="auto"/>
        <w:rPr>
          <w:rFonts w:ascii="Arial"/>
          <w:sz w:val="21"/>
        </w:rPr>
      </w:pPr>
    </w:p>
    <w:p w14:paraId="44D777B6">
      <w:pPr>
        <w:spacing w:line="315" w:lineRule="auto"/>
        <w:rPr>
          <w:rFonts w:ascii="Arial"/>
          <w:sz w:val="21"/>
        </w:rPr>
      </w:pPr>
    </w:p>
    <w:p w14:paraId="7FDD9E37">
      <w:pPr>
        <w:spacing w:line="315" w:lineRule="auto"/>
        <w:rPr>
          <w:rFonts w:ascii="Arial"/>
          <w:sz w:val="21"/>
        </w:rPr>
      </w:pPr>
    </w:p>
    <w:p w14:paraId="1AFEDD79">
      <w:pPr>
        <w:spacing w:before="143" w:line="179" w:lineRule="auto"/>
        <w:ind w:left="2436"/>
        <w:rPr>
          <w:rFonts w:ascii="STXingkai" w:hAnsi="STXingkai" w:eastAsia="STXingkai" w:cs="STXingkai"/>
          <w:sz w:val="42"/>
          <w:szCs w:val="42"/>
        </w:rPr>
      </w:pPr>
      <w:r>
        <w:rPr>
          <w:rFonts w:ascii="STXingkai" w:hAnsi="STXingkai" w:eastAsia="STXingkai" w:cs="STXingkai"/>
          <w:b/>
          <w:bCs/>
          <w:spacing w:val="70"/>
          <w:sz w:val="42"/>
          <w:szCs w:val="42"/>
        </w:rPr>
        <w:t>高速公路规划示意图</w:t>
      </w:r>
    </w:p>
    <w:p w14:paraId="6EF42742">
      <w:pPr>
        <w:spacing w:line="11240" w:lineRule="exact"/>
      </w:pPr>
      <w:r>
        <w:rPr>
          <w:position w:val="-224"/>
        </w:rPr>
        <w:drawing>
          <wp:inline distT="0" distB="0" distL="0" distR="0">
            <wp:extent cx="5727065" cy="713740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97"/>
                    <a:stretch>
                      <a:fillRect/>
                    </a:stretch>
                  </pic:blipFill>
                  <pic:spPr>
                    <a:xfrm>
                      <a:off x="0" y="0"/>
                      <a:ext cx="5727670" cy="7137439"/>
                    </a:xfrm>
                    <a:prstGeom prst="rect">
                      <a:avLst/>
                    </a:prstGeom>
                  </pic:spPr>
                </pic:pic>
              </a:graphicData>
            </a:graphic>
          </wp:inline>
        </w:drawing>
      </w:r>
    </w:p>
    <w:p w14:paraId="5C5FEFF7">
      <w:pPr>
        <w:spacing w:line="11240" w:lineRule="exact"/>
        <w:sectPr>
          <w:footerReference r:id="rId69" w:type="default"/>
          <w:pgSz w:w="11940" w:h="16800"/>
          <w:pgMar w:top="1428" w:right="1390" w:bottom="1987" w:left="1529" w:header="0" w:footer="1598" w:gutter="0"/>
          <w:cols w:space="720" w:num="1"/>
        </w:sectPr>
      </w:pPr>
    </w:p>
    <w:p w14:paraId="072B5D07">
      <w:pPr>
        <w:spacing w:line="307" w:lineRule="auto"/>
        <w:rPr>
          <w:rFonts w:ascii="Arial"/>
          <w:sz w:val="21"/>
        </w:rPr>
      </w:pPr>
    </w:p>
    <w:p w14:paraId="34C72D3F">
      <w:pPr>
        <w:spacing w:line="307" w:lineRule="auto"/>
        <w:rPr>
          <w:rFonts w:ascii="Arial"/>
          <w:sz w:val="21"/>
        </w:rPr>
      </w:pPr>
    </w:p>
    <w:p w14:paraId="4EFA5AB1">
      <w:pPr>
        <w:spacing w:line="307" w:lineRule="auto"/>
        <w:rPr>
          <w:rFonts w:ascii="Arial"/>
          <w:sz w:val="21"/>
        </w:rPr>
      </w:pPr>
    </w:p>
    <w:p w14:paraId="4C882DAC">
      <w:pPr>
        <w:spacing w:before="140" w:line="165" w:lineRule="auto"/>
        <w:ind w:left="2835"/>
        <w:rPr>
          <w:rFonts w:ascii="STXingkai" w:hAnsi="STXingkai" w:eastAsia="STXingkai" w:cs="STXingkai"/>
          <w:sz w:val="41"/>
          <w:szCs w:val="41"/>
        </w:rPr>
      </w:pPr>
      <w:r>
        <w:rPr>
          <w:rFonts w:ascii="STXingkai" w:hAnsi="STXingkai" w:eastAsia="STXingkai" w:cs="STXingkai"/>
          <w:b/>
          <w:bCs/>
          <w:spacing w:val="89"/>
          <w:sz w:val="41"/>
          <w:szCs w:val="41"/>
        </w:rPr>
        <w:t>水运规划示意图</w:t>
      </w:r>
    </w:p>
    <w:p w14:paraId="62120291">
      <w:pPr>
        <w:spacing w:line="11249" w:lineRule="exact"/>
      </w:pPr>
      <w:r>
        <w:rPr>
          <w:position w:val="-224"/>
        </w:rPr>
        <w:drawing>
          <wp:inline distT="0" distB="0" distL="0" distR="0">
            <wp:extent cx="5695315" cy="7143115"/>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98"/>
                    <a:stretch>
                      <a:fillRect/>
                    </a:stretch>
                  </pic:blipFill>
                  <pic:spPr>
                    <a:xfrm>
                      <a:off x="0" y="0"/>
                      <a:ext cx="5695902" cy="7143719"/>
                    </a:xfrm>
                    <a:prstGeom prst="rect">
                      <a:avLst/>
                    </a:prstGeom>
                  </pic:spPr>
                </pic:pic>
              </a:graphicData>
            </a:graphic>
          </wp:inline>
        </w:drawing>
      </w:r>
    </w:p>
    <w:p w14:paraId="72AF3C3D">
      <w:pPr>
        <w:spacing w:line="11249" w:lineRule="exact"/>
        <w:sectPr>
          <w:footerReference r:id="rId70" w:type="default"/>
          <w:pgSz w:w="11940" w:h="16800"/>
          <w:pgMar w:top="1428" w:right="1670" w:bottom="2037" w:left="1300" w:header="0" w:footer="1648" w:gutter="0"/>
          <w:cols w:space="720" w:num="1"/>
        </w:sectPr>
      </w:pPr>
    </w:p>
    <w:p w14:paraId="3BA2F982">
      <w:pPr>
        <w:spacing w:line="300" w:lineRule="auto"/>
        <w:rPr>
          <w:rFonts w:ascii="Arial"/>
          <w:sz w:val="21"/>
        </w:rPr>
      </w:pPr>
    </w:p>
    <w:p w14:paraId="2355F04B">
      <w:pPr>
        <w:spacing w:line="301" w:lineRule="auto"/>
        <w:rPr>
          <w:rFonts w:ascii="Arial"/>
          <w:sz w:val="21"/>
        </w:rPr>
      </w:pPr>
    </w:p>
    <w:p w14:paraId="6CC2746D">
      <w:pPr>
        <w:spacing w:line="301" w:lineRule="auto"/>
        <w:rPr>
          <w:rFonts w:ascii="Arial"/>
          <w:sz w:val="21"/>
        </w:rPr>
      </w:pPr>
    </w:p>
    <w:p w14:paraId="066946B4">
      <w:pPr>
        <w:spacing w:before="143" w:line="238" w:lineRule="auto"/>
        <w:ind w:left="2755"/>
        <w:rPr>
          <w:rFonts w:ascii="STXingkai" w:hAnsi="STXingkai" w:eastAsia="STXingkai" w:cs="STXingkai"/>
          <w:sz w:val="42"/>
          <w:szCs w:val="42"/>
        </w:rPr>
      </w:pPr>
      <w:r>
        <w:pict>
          <v:shape id="_x0000_s1029" o:spid="_x0000_s1029" o:spt="202" type="#_x0000_t202" style="position:absolute;left:0pt;margin-left:425.2pt;margin-top:117.45pt;height:64.45pt;width:13.2pt;z-index:251673600;mso-width-relative:page;mso-height-relative:page;" filled="f" stroked="f" coordsize="21600,21600">
            <v:path/>
            <v:fill on="f" focussize="0,0"/>
            <v:stroke on="f"/>
            <v:imagedata o:title=""/>
            <o:lock v:ext="edit" aspectratio="f"/>
            <v:textbox inset="0mm,0mm,0mm,0mm" style="layout-flow:vertical-ideographic;">
              <w:txbxContent>
                <w:p w14:paraId="77C7807E">
                  <w:pPr>
                    <w:spacing w:before="20" w:line="200" w:lineRule="auto"/>
                    <w:ind w:left="20"/>
                    <w:rPr>
                      <w:rFonts w:ascii="宋体" w:hAnsi="宋体" w:eastAsia="宋体" w:cs="宋体"/>
                      <w:sz w:val="20"/>
                      <w:szCs w:val="20"/>
                    </w:rPr>
                  </w:pPr>
                  <w:r>
                    <w:rPr>
                      <w:rFonts w:ascii="宋体" w:hAnsi="宋体" w:eastAsia="宋体" w:cs="宋体"/>
                      <w:sz w:val="20"/>
                      <w:szCs w:val="20"/>
                    </w:rPr>
                    <w:t>浙江省</w:t>
                  </w:r>
                </w:p>
              </w:txbxContent>
            </v:textbox>
          </v:shape>
        </w:pict>
      </w:r>
      <w:r>
        <w:drawing>
          <wp:anchor distT="0" distB="0" distL="0" distR="0" simplePos="0" relativeHeight="251674624" behindDoc="0" locked="0" layoutInCell="1" allowOverlap="1">
            <wp:simplePos x="0" y="0"/>
            <wp:positionH relativeFrom="column">
              <wp:posOffset>0</wp:posOffset>
            </wp:positionH>
            <wp:positionV relativeFrom="paragraph">
              <wp:posOffset>370205</wp:posOffset>
            </wp:positionV>
            <wp:extent cx="5734050" cy="7150100"/>
            <wp:effectExtent l="0" t="0" r="0" b="0"/>
            <wp:wrapNone/>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99"/>
                    <a:stretch>
                      <a:fillRect/>
                    </a:stretch>
                  </pic:blipFill>
                  <pic:spPr>
                    <a:xfrm>
                      <a:off x="0" y="0"/>
                      <a:ext cx="5734047" cy="7150119"/>
                    </a:xfrm>
                    <a:prstGeom prst="rect">
                      <a:avLst/>
                    </a:prstGeom>
                  </pic:spPr>
                </pic:pic>
              </a:graphicData>
            </a:graphic>
          </wp:anchor>
        </w:drawing>
      </w:r>
      <w:r>
        <w:rPr>
          <w:rFonts w:ascii="STXingkai" w:hAnsi="STXingkai" w:eastAsia="STXingkai" w:cs="STXingkai"/>
          <w:b/>
          <w:bCs/>
          <w:spacing w:val="71"/>
          <w:sz w:val="42"/>
          <w:szCs w:val="42"/>
        </w:rPr>
        <w:t>机场布局示意图</w:t>
      </w:r>
    </w:p>
    <w:p w14:paraId="3B51BF7F">
      <w:pPr>
        <w:spacing w:line="238" w:lineRule="auto"/>
        <w:rPr>
          <w:rFonts w:ascii="STXingkai" w:hAnsi="STXingkai" w:eastAsia="STXingkai" w:cs="STXingkai"/>
          <w:sz w:val="42"/>
          <w:szCs w:val="42"/>
        </w:rPr>
        <w:sectPr>
          <w:footerReference r:id="rId71" w:type="default"/>
          <w:pgSz w:w="11920" w:h="16800"/>
          <w:pgMar w:top="1428" w:right="1369" w:bottom="1967" w:left="1520" w:header="0" w:footer="1578" w:gutter="0"/>
          <w:cols w:space="720" w:num="1"/>
        </w:sectPr>
      </w:pPr>
    </w:p>
    <w:p w14:paraId="58987740">
      <w:pPr>
        <w:spacing w:line="302" w:lineRule="auto"/>
        <w:rPr>
          <w:rFonts w:ascii="Arial"/>
          <w:sz w:val="21"/>
        </w:rPr>
      </w:pPr>
    </w:p>
    <w:p w14:paraId="022C36F4">
      <w:pPr>
        <w:spacing w:line="303" w:lineRule="auto"/>
        <w:rPr>
          <w:rFonts w:ascii="Arial"/>
          <w:sz w:val="21"/>
        </w:rPr>
      </w:pPr>
    </w:p>
    <w:p w14:paraId="27473855">
      <w:pPr>
        <w:spacing w:before="94" w:line="223" w:lineRule="auto"/>
        <w:ind w:left="2274"/>
        <w:outlineLvl w:val="2"/>
        <w:rPr>
          <w:rFonts w:ascii="楷体" w:hAnsi="楷体" w:eastAsia="楷体" w:cs="楷体"/>
          <w:sz w:val="29"/>
          <w:szCs w:val="29"/>
        </w:rPr>
      </w:pPr>
      <w:r>
        <w:rPr>
          <w:rFonts w:ascii="楷体" w:hAnsi="楷体" w:eastAsia="楷体" w:cs="楷体"/>
          <w:b/>
          <w:bCs/>
          <w:spacing w:val="18"/>
          <w:sz w:val="29"/>
          <w:szCs w:val="29"/>
        </w:rPr>
        <w:t>第三节加快建设现代能源体系</w:t>
      </w:r>
    </w:p>
    <w:p w14:paraId="11780C8E">
      <w:pPr>
        <w:spacing w:line="449" w:lineRule="auto"/>
        <w:rPr>
          <w:rFonts w:ascii="Arial"/>
          <w:sz w:val="21"/>
        </w:rPr>
      </w:pPr>
    </w:p>
    <w:p w14:paraId="507DFADB">
      <w:pPr>
        <w:pStyle w:val="2"/>
        <w:spacing w:before="94" w:line="222" w:lineRule="auto"/>
        <w:jc w:val="right"/>
        <w:rPr>
          <w:rFonts w:ascii="Times New Roman" w:hAnsi="Times New Roman" w:eastAsia="Times New Roman" w:cs="Times New Roman"/>
        </w:rPr>
      </w:pPr>
      <w:r>
        <w:rPr>
          <w:spacing w:val="2"/>
        </w:rPr>
        <w:t>坚持“适度超前、内优外引、以电为主、多能互补”的原则，加快……</w:t>
      </w:r>
      <w:r>
        <w:rPr>
          <w:rFonts w:ascii="Times New Roman" w:hAnsi="Times New Roman" w:eastAsia="Times New Roman" w:cs="Times New Roman"/>
          <w:spacing w:val="2"/>
        </w:rPr>
        <w:t>u</w:t>
      </w:r>
    </w:p>
    <w:p w14:paraId="71193C94">
      <w:pPr>
        <w:pStyle w:val="2"/>
        <w:spacing w:before="239" w:line="369" w:lineRule="auto"/>
        <w:ind w:left="10" w:right="1109"/>
        <w:jc w:val="both"/>
      </w:pPr>
      <w:r>
        <w:rPr>
          <w:spacing w:val="9"/>
        </w:rPr>
        <w:t>构建安全、高效、清洁、低碳的现代能源体系。积极</w:t>
      </w:r>
      <w:r>
        <w:rPr>
          <w:spacing w:val="8"/>
        </w:rPr>
        <w:t>稳妥发展光伏、</w:t>
      </w:r>
      <w:r>
        <w:rPr>
          <w:spacing w:val="23"/>
        </w:rPr>
        <w:t>风电、生物质能等新能源，力争装机达到1900万千瓦以上。优化</w:t>
      </w:r>
      <w:r>
        <w:rPr>
          <w:spacing w:val="4"/>
        </w:rPr>
        <w:t>发展支撑性“兜底”电源，建成华能瑞金二期、赣能丰城三</w:t>
      </w:r>
      <w:r>
        <w:rPr>
          <w:spacing w:val="3"/>
        </w:rPr>
        <w:t>期、赣浙</w:t>
      </w:r>
      <w:r>
        <w:rPr>
          <w:spacing w:val="14"/>
        </w:rPr>
        <w:t>国华信丰电厂、大唐新余二期等项目。强化电力调峰能力建设，大</w:t>
      </w:r>
      <w:r>
        <w:rPr>
          <w:spacing w:val="18"/>
        </w:rPr>
        <w:t>力发展抽水蓄能，在有条件的地方加大项目选址和前期工作力度。</w:t>
      </w:r>
      <w:r>
        <w:rPr>
          <w:spacing w:val="25"/>
        </w:rPr>
        <w:t>有序推进天然气发电。积极引入优质区外电力，建成雅中直流工程，争取引入第二回特高压直流入赣通道。稳妥推进核能综合利</w:t>
      </w:r>
      <w:r>
        <w:rPr>
          <w:spacing w:val="24"/>
        </w:rPr>
        <w:t>用。优化提升电力输送网络，完善500千</w:t>
      </w:r>
      <w:r>
        <w:rPr>
          <w:spacing w:val="23"/>
        </w:rPr>
        <w:t>伏骨干网，构建形成“1</w:t>
      </w:r>
      <w:r>
        <w:rPr>
          <w:spacing w:val="24"/>
        </w:rPr>
        <w:t>个中部核心双环网+3个区域电网”①的供电主网架。推进成品油</w:t>
      </w:r>
      <w:r>
        <w:rPr>
          <w:spacing w:val="14"/>
        </w:rPr>
        <w:t>管道建设，构建形成“十”字形输油网架。加快省级天然气管网建</w:t>
      </w:r>
      <w:r>
        <w:rPr>
          <w:spacing w:val="4"/>
        </w:rPr>
        <w:t>设，构建形成多点互联互通输气网架，实现“县县通气”目标。积极</w:t>
      </w:r>
      <w:r>
        <w:rPr>
          <w:spacing w:val="23"/>
        </w:rPr>
        <w:t>推进新昌电厂600万吨煤炭吞吐储运项目、湖口天然气储备二期、</w:t>
      </w:r>
      <w:r>
        <w:rPr>
          <w:spacing w:val="25"/>
        </w:rPr>
        <w:t>新余煤储基地等煤炭储备项目建设。全省发电装机容量力争达到</w:t>
      </w:r>
      <w:r>
        <w:rPr>
          <w:spacing w:val="17"/>
        </w:rPr>
        <w:t>7000万千瓦，非化石能源消费占比持续提升。</w:t>
      </w:r>
    </w:p>
    <w:p w14:paraId="2B75E53D">
      <w:pPr>
        <w:spacing w:line="243" w:lineRule="auto"/>
        <w:rPr>
          <w:rFonts w:ascii="Arial"/>
          <w:sz w:val="21"/>
        </w:rPr>
      </w:pPr>
    </w:p>
    <w:p w14:paraId="6CCC4D36">
      <w:pPr>
        <w:spacing w:line="243" w:lineRule="auto"/>
        <w:rPr>
          <w:rFonts w:ascii="Arial"/>
          <w:sz w:val="21"/>
        </w:rPr>
      </w:pPr>
    </w:p>
    <w:p w14:paraId="000EC25C">
      <w:pPr>
        <w:spacing w:line="243" w:lineRule="auto"/>
        <w:rPr>
          <w:rFonts w:ascii="Arial"/>
          <w:sz w:val="21"/>
        </w:rPr>
      </w:pPr>
    </w:p>
    <w:p w14:paraId="4017368F">
      <w:pPr>
        <w:spacing w:line="243" w:lineRule="auto"/>
        <w:rPr>
          <w:rFonts w:ascii="Arial"/>
          <w:sz w:val="21"/>
        </w:rPr>
      </w:pPr>
    </w:p>
    <w:p w14:paraId="59D063CF">
      <w:pPr>
        <w:spacing w:line="244" w:lineRule="auto"/>
        <w:rPr>
          <w:rFonts w:ascii="Arial"/>
          <w:sz w:val="21"/>
        </w:rPr>
      </w:pPr>
    </w:p>
    <w:p w14:paraId="5E3CAC8C">
      <w:pPr>
        <w:spacing w:line="244" w:lineRule="auto"/>
        <w:rPr>
          <w:rFonts w:ascii="Arial"/>
          <w:sz w:val="21"/>
        </w:rPr>
      </w:pPr>
    </w:p>
    <w:p w14:paraId="45BE26BE">
      <w:pPr>
        <w:spacing w:line="244" w:lineRule="auto"/>
        <w:rPr>
          <w:rFonts w:ascii="Arial"/>
          <w:sz w:val="21"/>
        </w:rPr>
      </w:pPr>
    </w:p>
    <w:p w14:paraId="70034D00">
      <w:pPr>
        <w:spacing w:line="244" w:lineRule="auto"/>
        <w:rPr>
          <w:rFonts w:ascii="Arial"/>
          <w:sz w:val="21"/>
        </w:rPr>
      </w:pPr>
      <w:r>
        <w:drawing>
          <wp:anchor distT="0" distB="0" distL="0" distR="0" simplePos="0" relativeHeight="251675648" behindDoc="0" locked="0" layoutInCell="1" allowOverlap="1">
            <wp:simplePos x="0" y="0"/>
            <wp:positionH relativeFrom="column">
              <wp:posOffset>0</wp:posOffset>
            </wp:positionH>
            <wp:positionV relativeFrom="paragraph">
              <wp:posOffset>78740</wp:posOffset>
            </wp:positionV>
            <wp:extent cx="1441450" cy="6350"/>
            <wp:effectExtent l="0" t="0" r="0" b="0"/>
            <wp:wrapNone/>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200"/>
                    <a:stretch>
                      <a:fillRect/>
                    </a:stretch>
                  </pic:blipFill>
                  <pic:spPr>
                    <a:xfrm>
                      <a:off x="0" y="0"/>
                      <a:ext cx="1441496" cy="6350"/>
                    </a:xfrm>
                    <a:prstGeom prst="rect">
                      <a:avLst/>
                    </a:prstGeom>
                  </pic:spPr>
                </pic:pic>
              </a:graphicData>
            </a:graphic>
          </wp:anchor>
        </w:drawing>
      </w:r>
    </w:p>
    <w:p w14:paraId="0572E275">
      <w:pPr>
        <w:spacing w:line="244" w:lineRule="auto"/>
        <w:rPr>
          <w:rFonts w:ascii="Arial"/>
          <w:sz w:val="21"/>
        </w:rPr>
      </w:pPr>
    </w:p>
    <w:p w14:paraId="72094068">
      <w:pPr>
        <w:spacing w:before="69" w:line="276" w:lineRule="auto"/>
        <w:ind w:left="10" w:right="1203" w:firstLine="409"/>
        <w:rPr>
          <w:rFonts w:ascii="宋体" w:hAnsi="宋体" w:eastAsia="宋体" w:cs="宋体"/>
          <w:sz w:val="21"/>
          <w:szCs w:val="21"/>
        </w:rPr>
      </w:pPr>
      <w:r>
        <w:rPr>
          <w:rFonts w:ascii="宋体" w:hAnsi="宋体" w:eastAsia="宋体" w:cs="宋体"/>
          <w:spacing w:val="1"/>
          <w:sz w:val="21"/>
          <w:szCs w:val="21"/>
        </w:rPr>
        <w:t>①1个中部核心双环网+3个区域电网：江西中部核心双环500千伏电网，北部、南部、东部</w:t>
      </w:r>
      <w:r>
        <w:rPr>
          <w:rFonts w:ascii="宋体" w:hAnsi="宋体" w:eastAsia="宋体" w:cs="宋体"/>
          <w:spacing w:val="6"/>
          <w:sz w:val="21"/>
          <w:szCs w:val="21"/>
        </w:rPr>
        <w:t>三个区域500千伏电网。</w:t>
      </w:r>
    </w:p>
    <w:p w14:paraId="4F14BF61">
      <w:pPr>
        <w:spacing w:line="276" w:lineRule="auto"/>
        <w:rPr>
          <w:rFonts w:ascii="宋体" w:hAnsi="宋体" w:eastAsia="宋体" w:cs="宋体"/>
          <w:sz w:val="21"/>
          <w:szCs w:val="21"/>
        </w:rPr>
        <w:sectPr>
          <w:footerReference r:id="rId72" w:type="default"/>
          <w:pgSz w:w="12080" w:h="16910"/>
          <w:pgMar w:top="1437" w:right="585" w:bottom="2099" w:left="1409" w:header="0" w:footer="1722" w:gutter="0"/>
          <w:cols w:space="720" w:num="1"/>
        </w:sectPr>
      </w:pPr>
    </w:p>
    <w:p w14:paraId="2B6631BA">
      <w:pPr>
        <w:spacing w:before="185"/>
      </w:pPr>
    </w:p>
    <w:tbl>
      <w:tblPr>
        <w:tblStyle w:val="5"/>
        <w:tblW w:w="889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99"/>
      </w:tblGrid>
      <w:tr w14:paraId="704D49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99" w:type="dxa"/>
            <w:vAlign w:val="top"/>
          </w:tcPr>
          <w:p w14:paraId="0E1655EE">
            <w:pPr>
              <w:pStyle w:val="6"/>
              <w:spacing w:before="122" w:line="220" w:lineRule="auto"/>
              <w:ind w:left="3228"/>
              <w:rPr>
                <w:sz w:val="24"/>
                <w:szCs w:val="24"/>
              </w:rPr>
            </w:pPr>
            <w:r>
              <w:rPr>
                <w:b/>
                <w:bCs/>
                <w:spacing w:val="-4"/>
                <w:sz w:val="24"/>
                <w:szCs w:val="24"/>
              </w:rPr>
              <w:t>专栏11能源重点工程</w:t>
            </w:r>
          </w:p>
        </w:tc>
      </w:tr>
      <w:tr w14:paraId="398A4B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56" w:hRule="atLeast"/>
        </w:trPr>
        <w:tc>
          <w:tcPr>
            <w:tcW w:w="8899" w:type="dxa"/>
            <w:vAlign w:val="top"/>
          </w:tcPr>
          <w:p w14:paraId="0A779847">
            <w:pPr>
              <w:spacing w:line="258" w:lineRule="auto"/>
              <w:rPr>
                <w:rFonts w:ascii="Arial"/>
                <w:sz w:val="21"/>
              </w:rPr>
            </w:pPr>
          </w:p>
          <w:p w14:paraId="58D9E48C">
            <w:pPr>
              <w:pStyle w:val="6"/>
              <w:spacing w:before="78" w:line="220" w:lineRule="auto"/>
              <w:ind w:left="588"/>
              <w:rPr>
                <w:sz w:val="24"/>
                <w:szCs w:val="24"/>
              </w:rPr>
            </w:pPr>
            <w:r>
              <w:rPr>
                <w:b/>
                <w:bCs/>
                <w:spacing w:val="-4"/>
                <w:sz w:val="24"/>
                <w:szCs w:val="24"/>
              </w:rPr>
              <w:t>(一)可再生能源发电工程。</w:t>
            </w:r>
          </w:p>
          <w:p w14:paraId="08C1A293">
            <w:pPr>
              <w:pStyle w:val="6"/>
              <w:spacing w:before="42" w:line="279" w:lineRule="auto"/>
              <w:ind w:left="98" w:firstLine="509"/>
              <w:jc w:val="both"/>
              <w:rPr>
                <w:sz w:val="24"/>
                <w:szCs w:val="24"/>
              </w:rPr>
            </w:pPr>
            <w:r>
              <w:rPr>
                <w:b/>
                <w:bCs/>
                <w:spacing w:val="-2"/>
                <w:sz w:val="24"/>
                <w:szCs w:val="24"/>
              </w:rPr>
              <w:t>扎实推进奉新、洪屏二期抽水蓄能电站建设，加快</w:t>
            </w:r>
            <w:r>
              <w:rPr>
                <w:b/>
                <w:bCs/>
                <w:spacing w:val="-3"/>
                <w:sz w:val="24"/>
                <w:szCs w:val="24"/>
              </w:rPr>
              <w:t>推进赣县抽水蓄能电站前期</w:t>
            </w:r>
            <w:r>
              <w:rPr>
                <w:b/>
                <w:bCs/>
                <w:spacing w:val="-5"/>
                <w:sz w:val="24"/>
                <w:szCs w:val="24"/>
              </w:rPr>
              <w:t>工作，力争开工。积极有序推进新能源发展，2025年风电、光伏、生物质装机分别达</w:t>
            </w:r>
            <w:r>
              <w:rPr>
                <w:b/>
                <w:bCs/>
                <w:spacing w:val="-3"/>
                <w:sz w:val="24"/>
                <w:szCs w:val="24"/>
              </w:rPr>
              <w:t>到700万千瓦、1100万千瓦、100万千瓦以上。</w:t>
            </w:r>
          </w:p>
          <w:p w14:paraId="4868C96D">
            <w:pPr>
              <w:pStyle w:val="6"/>
              <w:spacing w:before="22" w:line="219" w:lineRule="auto"/>
              <w:ind w:left="588"/>
              <w:rPr>
                <w:sz w:val="24"/>
                <w:szCs w:val="24"/>
              </w:rPr>
            </w:pPr>
            <w:r>
              <w:rPr>
                <w:b/>
                <w:bCs/>
                <w:spacing w:val="-4"/>
                <w:sz w:val="24"/>
                <w:szCs w:val="24"/>
              </w:rPr>
              <w:t>(二)入赣直流输电工程。</w:t>
            </w:r>
          </w:p>
          <w:p w14:paraId="07860C0D">
            <w:pPr>
              <w:pStyle w:val="6"/>
              <w:spacing w:before="53" w:line="264" w:lineRule="auto"/>
              <w:ind w:left="108" w:right="351" w:firstLine="490"/>
              <w:rPr>
                <w:sz w:val="24"/>
                <w:szCs w:val="24"/>
              </w:rPr>
            </w:pPr>
            <w:r>
              <w:rPr>
                <w:b/>
                <w:bCs/>
                <w:spacing w:val="-2"/>
                <w:sz w:val="24"/>
                <w:szCs w:val="24"/>
              </w:rPr>
              <w:t>建成雅砻江中游一江西特高压直流输电工程及其配套工程。争取引入第二回</w:t>
            </w:r>
            <w:r>
              <w:rPr>
                <w:b/>
                <w:bCs/>
                <w:spacing w:val="-4"/>
                <w:sz w:val="24"/>
                <w:szCs w:val="24"/>
              </w:rPr>
              <w:t>直流入赣输电工程。</w:t>
            </w:r>
          </w:p>
          <w:p w14:paraId="2E21F5BD">
            <w:pPr>
              <w:pStyle w:val="6"/>
              <w:spacing w:before="35" w:line="219" w:lineRule="auto"/>
              <w:ind w:left="588"/>
              <w:rPr>
                <w:sz w:val="24"/>
                <w:szCs w:val="24"/>
              </w:rPr>
            </w:pPr>
            <w:r>
              <w:rPr>
                <w:b/>
                <w:bCs/>
                <w:spacing w:val="-4"/>
                <w:sz w:val="24"/>
                <w:szCs w:val="24"/>
              </w:rPr>
              <w:t>(三)清洁高效煤电工程。</w:t>
            </w:r>
          </w:p>
          <w:p w14:paraId="33791544">
            <w:pPr>
              <w:pStyle w:val="6"/>
              <w:spacing w:before="66" w:line="281" w:lineRule="auto"/>
              <w:ind w:left="108" w:firstLine="489"/>
              <w:rPr>
                <w:sz w:val="24"/>
                <w:szCs w:val="24"/>
              </w:rPr>
            </w:pPr>
            <w:r>
              <w:rPr>
                <w:b/>
                <w:bCs/>
                <w:spacing w:val="-6"/>
                <w:sz w:val="24"/>
                <w:szCs w:val="24"/>
              </w:rPr>
              <w:t>建成华能瑞金二期、赣能丰城三期、赣浙国华信丰电厂、大唐新余二期等已核准</w:t>
            </w:r>
            <w:r>
              <w:rPr>
                <w:b/>
                <w:bCs/>
                <w:spacing w:val="-4"/>
                <w:sz w:val="24"/>
                <w:szCs w:val="24"/>
              </w:rPr>
              <w:t>清洁煤电项目。</w:t>
            </w:r>
          </w:p>
          <w:p w14:paraId="09EDF9FA">
            <w:pPr>
              <w:pStyle w:val="6"/>
              <w:spacing w:line="220" w:lineRule="auto"/>
              <w:ind w:left="588"/>
              <w:rPr>
                <w:sz w:val="24"/>
                <w:szCs w:val="24"/>
              </w:rPr>
            </w:pPr>
            <w:r>
              <w:rPr>
                <w:b/>
                <w:bCs/>
                <w:spacing w:val="-4"/>
                <w:sz w:val="24"/>
                <w:szCs w:val="24"/>
              </w:rPr>
              <w:t>(四)非常规油气开发。</w:t>
            </w:r>
          </w:p>
          <w:p w14:paraId="098CCA8C">
            <w:pPr>
              <w:pStyle w:val="6"/>
              <w:spacing w:before="63" w:line="219" w:lineRule="auto"/>
              <w:ind w:left="588"/>
              <w:rPr>
                <w:sz w:val="24"/>
                <w:szCs w:val="24"/>
              </w:rPr>
            </w:pPr>
            <w:r>
              <w:rPr>
                <w:b/>
                <w:bCs/>
                <w:spacing w:val="-3"/>
                <w:sz w:val="24"/>
                <w:szCs w:val="24"/>
              </w:rPr>
              <w:t>重点推进南鄱阳湖油气盆地页岩油气勘查项目。</w:t>
            </w:r>
          </w:p>
          <w:p w14:paraId="49542F07">
            <w:pPr>
              <w:pStyle w:val="6"/>
              <w:spacing w:before="115" w:line="219" w:lineRule="auto"/>
              <w:ind w:left="588"/>
              <w:rPr>
                <w:sz w:val="24"/>
                <w:szCs w:val="24"/>
              </w:rPr>
            </w:pPr>
            <w:r>
              <w:rPr>
                <w:b/>
                <w:bCs/>
                <w:spacing w:val="-4"/>
                <w:sz w:val="24"/>
                <w:szCs w:val="24"/>
              </w:rPr>
              <w:t>(五)能源输送通道建设。</w:t>
            </w:r>
          </w:p>
          <w:p w14:paraId="1EB67D79">
            <w:pPr>
              <w:pStyle w:val="6"/>
              <w:spacing w:before="44" w:line="277" w:lineRule="auto"/>
              <w:ind w:left="108" w:right="252" w:firstLine="479"/>
              <w:rPr>
                <w:sz w:val="24"/>
                <w:szCs w:val="24"/>
              </w:rPr>
            </w:pPr>
            <w:r>
              <w:rPr>
                <w:b/>
                <w:bCs/>
                <w:spacing w:val="-2"/>
                <w:sz w:val="24"/>
                <w:szCs w:val="24"/>
              </w:rPr>
              <w:t>建成豫章、吉安东、赣州东等500千伏输变电工程</w:t>
            </w:r>
            <w:r>
              <w:rPr>
                <w:b/>
                <w:bCs/>
                <w:spacing w:val="-3"/>
                <w:sz w:val="24"/>
                <w:szCs w:val="24"/>
              </w:rPr>
              <w:t>。开工建设西气东输二线场站互联互通及和反输改造、长江穿越备用通道等工程。加快建设永修一武宁-修</w:t>
            </w:r>
          </w:p>
          <w:p w14:paraId="3150E1B4">
            <w:pPr>
              <w:pStyle w:val="6"/>
              <w:spacing w:before="3" w:line="276" w:lineRule="auto"/>
              <w:ind w:left="108" w:right="272"/>
              <w:rPr>
                <w:sz w:val="24"/>
                <w:szCs w:val="24"/>
              </w:rPr>
            </w:pPr>
            <w:r>
              <w:rPr>
                <w:b/>
                <w:bCs/>
                <w:spacing w:val="-3"/>
                <w:sz w:val="24"/>
                <w:szCs w:val="24"/>
              </w:rPr>
              <w:t>水、乐平-德兴一婺源等一批省级天然气管道和互联互通项目。开工赣州天然气应</w:t>
            </w:r>
            <w:r>
              <w:rPr>
                <w:b/>
                <w:bCs/>
                <w:spacing w:val="-6"/>
                <w:sz w:val="24"/>
                <w:szCs w:val="24"/>
              </w:rPr>
              <w:t>急储备设施等项目，建成湖口液化天然气(LNG)储配项目二期和樟树—萍乡、赣</w:t>
            </w:r>
          </w:p>
          <w:p w14:paraId="0BD69890">
            <w:pPr>
              <w:pStyle w:val="6"/>
              <w:spacing w:line="218" w:lineRule="auto"/>
              <w:ind w:left="108"/>
              <w:rPr>
                <w:sz w:val="24"/>
                <w:szCs w:val="24"/>
              </w:rPr>
            </w:pPr>
            <w:r>
              <w:rPr>
                <w:b/>
                <w:bCs/>
                <w:spacing w:val="-3"/>
                <w:sz w:val="24"/>
                <w:szCs w:val="24"/>
              </w:rPr>
              <w:t>州一瑞金、赣州一龙南成品油管道等项目。</w:t>
            </w:r>
          </w:p>
        </w:tc>
      </w:tr>
    </w:tbl>
    <w:p w14:paraId="05D1A732">
      <w:pPr>
        <w:rPr>
          <w:rFonts w:ascii="Arial"/>
          <w:sz w:val="21"/>
        </w:rPr>
      </w:pPr>
    </w:p>
    <w:p w14:paraId="540EBE48">
      <w:pPr>
        <w:rPr>
          <w:rFonts w:ascii="Arial" w:hAnsi="Arial" w:eastAsia="Arial" w:cs="Arial"/>
          <w:sz w:val="21"/>
          <w:szCs w:val="21"/>
        </w:rPr>
        <w:sectPr>
          <w:footerReference r:id="rId73" w:type="default"/>
          <w:pgSz w:w="11940" w:h="16800"/>
          <w:pgMar w:top="1428" w:right="1444" w:bottom="1959" w:left="1585" w:header="0" w:footer="1582" w:gutter="0"/>
          <w:cols w:space="720" w:num="1"/>
        </w:sectPr>
      </w:pPr>
    </w:p>
    <w:p w14:paraId="454752C9">
      <w:pPr>
        <w:spacing w:line="287" w:lineRule="auto"/>
        <w:rPr>
          <w:rFonts w:ascii="Arial"/>
          <w:sz w:val="21"/>
        </w:rPr>
      </w:pPr>
    </w:p>
    <w:p w14:paraId="73C91E12">
      <w:pPr>
        <w:spacing w:line="288" w:lineRule="auto"/>
        <w:rPr>
          <w:rFonts w:ascii="Arial"/>
          <w:sz w:val="21"/>
        </w:rPr>
      </w:pPr>
    </w:p>
    <w:p w14:paraId="2D4BBC13">
      <w:pPr>
        <w:spacing w:line="288" w:lineRule="auto"/>
        <w:rPr>
          <w:rFonts w:ascii="Arial"/>
          <w:sz w:val="21"/>
        </w:rPr>
      </w:pPr>
    </w:p>
    <w:p w14:paraId="0C559E34">
      <w:pPr>
        <w:spacing w:before="143" w:line="188" w:lineRule="auto"/>
        <w:ind w:left="1866"/>
        <w:rPr>
          <w:rFonts w:ascii="STXingkai" w:hAnsi="STXingkai" w:eastAsia="STXingkai" w:cs="STXingkai"/>
          <w:sz w:val="42"/>
          <w:szCs w:val="42"/>
        </w:rPr>
      </w:pPr>
      <w:r>
        <w:rPr>
          <w:rFonts w:ascii="STXingkai" w:hAnsi="STXingkai" w:eastAsia="STXingkai" w:cs="STXingkai"/>
          <w:b/>
          <w:bCs/>
          <w:spacing w:val="72"/>
          <w:sz w:val="42"/>
          <w:szCs w:val="42"/>
        </w:rPr>
        <w:t>重大电力项目布局示意图</w:t>
      </w:r>
    </w:p>
    <w:p w14:paraId="5A50BE25">
      <w:pPr>
        <w:spacing w:line="11191" w:lineRule="exact"/>
      </w:pPr>
      <w:r>
        <w:rPr>
          <w:position w:val="-223"/>
        </w:rPr>
        <w:drawing>
          <wp:inline distT="0" distB="0" distL="0" distR="0">
            <wp:extent cx="5702300" cy="7106285"/>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201"/>
                    <a:stretch>
                      <a:fillRect/>
                    </a:stretch>
                  </pic:blipFill>
                  <pic:spPr>
                    <a:xfrm>
                      <a:off x="0" y="0"/>
                      <a:ext cx="5702346" cy="7106288"/>
                    </a:xfrm>
                    <a:prstGeom prst="rect">
                      <a:avLst/>
                    </a:prstGeom>
                  </pic:spPr>
                </pic:pic>
              </a:graphicData>
            </a:graphic>
          </wp:inline>
        </w:drawing>
      </w:r>
    </w:p>
    <w:p w14:paraId="6056A754">
      <w:pPr>
        <w:spacing w:line="11191" w:lineRule="exact"/>
        <w:sectPr>
          <w:footerReference r:id="rId74" w:type="default"/>
          <w:pgSz w:w="11940" w:h="16800"/>
          <w:pgMar w:top="1428" w:right="1679" w:bottom="2067" w:left="1279" w:header="0" w:footer="1678" w:gutter="0"/>
          <w:cols w:space="720" w:num="1"/>
        </w:sectPr>
      </w:pPr>
    </w:p>
    <w:p w14:paraId="30542D19">
      <w:pPr>
        <w:spacing w:line="244" w:lineRule="auto"/>
        <w:rPr>
          <w:rFonts w:ascii="Arial"/>
          <w:sz w:val="21"/>
        </w:rPr>
      </w:pPr>
    </w:p>
    <w:p w14:paraId="5E23CE0B">
      <w:pPr>
        <w:spacing w:line="244" w:lineRule="auto"/>
        <w:rPr>
          <w:rFonts w:ascii="Arial"/>
          <w:sz w:val="21"/>
        </w:rPr>
      </w:pPr>
    </w:p>
    <w:p w14:paraId="75F6E652">
      <w:pPr>
        <w:spacing w:line="245" w:lineRule="auto"/>
        <w:rPr>
          <w:rFonts w:ascii="Arial"/>
          <w:sz w:val="21"/>
        </w:rPr>
      </w:pPr>
    </w:p>
    <w:p w14:paraId="071819A4">
      <w:pPr>
        <w:spacing w:line="245" w:lineRule="auto"/>
        <w:rPr>
          <w:rFonts w:ascii="Arial"/>
          <w:sz w:val="21"/>
        </w:rPr>
      </w:pPr>
    </w:p>
    <w:p w14:paraId="56E5C9FA">
      <w:pPr>
        <w:spacing w:before="146" w:line="180" w:lineRule="auto"/>
        <w:ind w:left="2236"/>
        <w:rPr>
          <w:rFonts w:ascii="STXingkai" w:hAnsi="STXingkai" w:eastAsia="STXingkai" w:cs="STXingkai"/>
          <w:sz w:val="43"/>
          <w:szCs w:val="43"/>
        </w:rPr>
      </w:pPr>
      <w:r>
        <w:rPr>
          <w:rFonts w:ascii="STXingkai" w:hAnsi="STXingkai" w:eastAsia="STXingkai" w:cs="STXingkai"/>
          <w:b/>
          <w:bCs/>
          <w:spacing w:val="62"/>
          <w:sz w:val="43"/>
          <w:szCs w:val="43"/>
        </w:rPr>
        <w:t>天然气管网规划示意图</w:t>
      </w:r>
    </w:p>
    <w:p w14:paraId="5873B82D">
      <w:pPr>
        <w:spacing w:line="11190" w:lineRule="exact"/>
      </w:pPr>
      <w:r>
        <w:rPr>
          <w:position w:val="-223"/>
        </w:rPr>
        <w:drawing>
          <wp:inline distT="0" distB="0" distL="0" distR="0">
            <wp:extent cx="5720715" cy="710565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202"/>
                    <a:stretch>
                      <a:fillRect/>
                    </a:stretch>
                  </pic:blipFill>
                  <pic:spPr>
                    <a:xfrm>
                      <a:off x="0" y="0"/>
                      <a:ext cx="5721301" cy="7106227"/>
                    </a:xfrm>
                    <a:prstGeom prst="rect">
                      <a:avLst/>
                    </a:prstGeom>
                  </pic:spPr>
                </pic:pic>
              </a:graphicData>
            </a:graphic>
          </wp:inline>
        </w:drawing>
      </w:r>
    </w:p>
    <w:p w14:paraId="711D7BE7">
      <w:pPr>
        <w:spacing w:line="11190" w:lineRule="exact"/>
        <w:sectPr>
          <w:footerReference r:id="rId75" w:type="default"/>
          <w:pgSz w:w="11940" w:h="16800"/>
          <w:pgMar w:top="1428" w:right="1390" w:bottom="1957" w:left="1540" w:header="0" w:footer="1568" w:gutter="0"/>
          <w:cols w:space="720" w:num="1"/>
        </w:sectPr>
      </w:pPr>
    </w:p>
    <w:p w14:paraId="57B60BE0">
      <w:pPr>
        <w:spacing w:line="313" w:lineRule="auto"/>
        <w:rPr>
          <w:rFonts w:ascii="Arial"/>
          <w:sz w:val="21"/>
        </w:rPr>
      </w:pPr>
    </w:p>
    <w:p w14:paraId="6DCA1E73">
      <w:pPr>
        <w:spacing w:line="314" w:lineRule="auto"/>
        <w:rPr>
          <w:rFonts w:ascii="Arial"/>
          <w:sz w:val="21"/>
        </w:rPr>
      </w:pPr>
    </w:p>
    <w:p w14:paraId="5711973C">
      <w:pPr>
        <w:spacing w:before="94" w:line="224" w:lineRule="auto"/>
        <w:ind w:left="2254"/>
        <w:outlineLvl w:val="2"/>
        <w:rPr>
          <w:rFonts w:ascii="楷体" w:hAnsi="楷体" w:eastAsia="楷体" w:cs="楷体"/>
          <w:sz w:val="29"/>
          <w:szCs w:val="29"/>
        </w:rPr>
      </w:pPr>
      <w:r>
        <w:rPr>
          <w:rFonts w:ascii="楷体" w:hAnsi="楷体" w:eastAsia="楷体" w:cs="楷体"/>
          <w:b/>
          <w:bCs/>
          <w:spacing w:val="14"/>
          <w:sz w:val="29"/>
          <w:szCs w:val="29"/>
        </w:rPr>
        <w:t>第四节加强现代水利设施建设</w:t>
      </w:r>
    </w:p>
    <w:p w14:paraId="592BAE86">
      <w:pPr>
        <w:spacing w:line="435" w:lineRule="auto"/>
        <w:rPr>
          <w:rFonts w:ascii="Arial"/>
          <w:sz w:val="21"/>
        </w:rPr>
      </w:pPr>
    </w:p>
    <w:p w14:paraId="0B273134">
      <w:pPr>
        <w:pStyle w:val="2"/>
        <w:spacing w:before="94" w:line="222" w:lineRule="auto"/>
        <w:jc w:val="right"/>
        <w:rPr>
          <w:rFonts w:ascii="Times New Roman" w:hAnsi="Times New Roman" w:eastAsia="Times New Roman" w:cs="Times New Roman"/>
          <w:sz w:val="17"/>
          <w:szCs w:val="17"/>
        </w:rPr>
      </w:pPr>
      <w:r>
        <w:rPr>
          <w:spacing w:val="19"/>
        </w:rPr>
        <w:t>着力构建集防洪安全、供水安全、生态安全于一体的水利体</w:t>
      </w:r>
      <w:r>
        <w:rPr>
          <w:rFonts w:ascii="Times New Roman" w:hAnsi="Times New Roman" w:eastAsia="Times New Roman" w:cs="Times New Roman"/>
          <w:position w:val="-2"/>
          <w:sz w:val="17"/>
          <w:szCs w:val="17"/>
        </w:rPr>
        <w:t>ikrh</w:t>
      </w:r>
      <w:r>
        <w:rPr>
          <w:rFonts w:ascii="Times New Roman" w:hAnsi="Times New Roman" w:eastAsia="Times New Roman" w:cs="Times New Roman"/>
          <w:spacing w:val="19"/>
          <w:position w:val="-2"/>
          <w:sz w:val="17"/>
          <w:szCs w:val="17"/>
        </w:rPr>
        <w:t>4</w:t>
      </w:r>
      <w:r>
        <w:rPr>
          <w:rFonts w:ascii="Times New Roman" w:hAnsi="Times New Roman" w:eastAsia="Times New Roman" w:cs="Times New Roman"/>
          <w:position w:val="-2"/>
          <w:sz w:val="17"/>
          <w:szCs w:val="17"/>
        </w:rPr>
        <w:t>wii</w:t>
      </w:r>
    </w:p>
    <w:p w14:paraId="45F96C19">
      <w:pPr>
        <w:pStyle w:val="2"/>
        <w:spacing w:before="241" w:line="376" w:lineRule="auto"/>
        <w:ind w:right="1307"/>
        <w:jc w:val="both"/>
      </w:pPr>
      <w:r>
        <w:rPr>
          <w:spacing w:val="14"/>
        </w:rPr>
        <w:t>系，推动国家及省级水网建设。提高防洪减</w:t>
      </w:r>
      <w:r>
        <w:rPr>
          <w:spacing w:val="13"/>
        </w:rPr>
        <w:t>灾能力，全面完成长江</w:t>
      </w:r>
      <w:r>
        <w:rPr>
          <w:spacing w:val="14"/>
        </w:rPr>
        <w:t>干流江西段崩岸治理，深入实施鄱阳湖综合治</w:t>
      </w:r>
      <w:r>
        <w:rPr>
          <w:spacing w:val="13"/>
        </w:rPr>
        <w:t>理工程，科学有序推</w:t>
      </w:r>
      <w:r>
        <w:rPr>
          <w:spacing w:val="14"/>
        </w:rPr>
        <w:t>进鄱湖安澜百姓安居工程，提高应对超标洪水能力。深入实施“五河”及支流防洪治理，加强江河湖泊治理骨干工程建设，形成重点</w:t>
      </w:r>
      <w:r>
        <w:rPr>
          <w:spacing w:val="25"/>
        </w:rPr>
        <w:t>流域防洪保安体系。推进重点防洪工程改造提升，</w:t>
      </w:r>
      <w:r>
        <w:rPr>
          <w:spacing w:val="24"/>
        </w:rPr>
        <w:t>全面完成万亩</w:t>
      </w:r>
      <w:r>
        <w:rPr>
          <w:spacing w:val="25"/>
        </w:rPr>
        <w:t>以上圩堤除险加固。加强重点易涝地区排涝</w:t>
      </w:r>
      <w:r>
        <w:rPr>
          <w:spacing w:val="24"/>
        </w:rPr>
        <w:t>能力建设，加快实施</w:t>
      </w:r>
      <w:r>
        <w:rPr>
          <w:spacing w:val="18"/>
        </w:rPr>
        <w:t>重点城市防洪工程建设。</w:t>
      </w:r>
    </w:p>
    <w:p w14:paraId="10F7BDC0">
      <w:pPr>
        <w:pStyle w:val="2"/>
        <w:spacing w:before="49" w:line="377" w:lineRule="auto"/>
        <w:ind w:right="1199" w:firstLine="649"/>
        <w:jc w:val="both"/>
      </w:pPr>
      <w:r>
        <w:rPr>
          <w:spacing w:val="12"/>
        </w:rPr>
        <w:t>完善水资源保障体系，实施重点水源工程，建成四方井、花桥</w:t>
      </w:r>
      <w:r>
        <w:rPr>
          <w:spacing w:val="24"/>
        </w:rPr>
        <w:t>大型水库，建设一批中型水库和小型水库水源工程。实施赣抚平</w:t>
      </w:r>
      <w:r>
        <w:rPr>
          <w:spacing w:val="25"/>
        </w:rPr>
        <w:t>原等大型灌区续建配套与现代化改造，开展中型灌区续建配套与</w:t>
      </w:r>
      <w:r>
        <w:rPr>
          <w:spacing w:val="18"/>
        </w:rPr>
        <w:t>节水改造。加快建设城市应急备用水源，实施农村供水保障工程，</w:t>
      </w:r>
      <w:r>
        <w:rPr>
          <w:spacing w:val="19"/>
        </w:rPr>
        <w:t>基本建成城乡供水一体化工程体系。</w:t>
      </w:r>
    </w:p>
    <w:p w14:paraId="7B64A7DA">
      <w:pPr>
        <w:pStyle w:val="2"/>
        <w:spacing w:before="1" w:line="377" w:lineRule="auto"/>
        <w:ind w:right="1256" w:firstLine="649"/>
        <w:jc w:val="both"/>
      </w:pPr>
      <w:r>
        <w:rPr>
          <w:spacing w:val="20"/>
        </w:rPr>
        <w:t>加强水生态保护，实施生态鄱阳湖流域建设十大行动计划①,</w:t>
      </w:r>
      <w:r>
        <w:rPr>
          <w:spacing w:val="24"/>
        </w:rPr>
        <w:t>继续实施国家水土保持重点工程、崩岗治理和生态清洁小流域建</w:t>
      </w:r>
      <w:r>
        <w:rPr>
          <w:spacing w:val="15"/>
        </w:rPr>
        <w:t>设，推进鄱阳湖水利枢纽前期论证，争取早</w:t>
      </w:r>
      <w:r>
        <w:rPr>
          <w:spacing w:val="14"/>
        </w:rPr>
        <w:t>日开工。开展农村水系</w:t>
      </w:r>
      <w:r>
        <w:rPr>
          <w:spacing w:val="12"/>
        </w:rPr>
        <w:t>综合治理。</w:t>
      </w:r>
    </w:p>
    <w:p w14:paraId="4DF6AA2C">
      <w:pPr>
        <w:spacing w:line="256" w:lineRule="auto"/>
        <w:rPr>
          <w:rFonts w:ascii="Arial"/>
          <w:sz w:val="21"/>
        </w:rPr>
      </w:pPr>
      <w:r>
        <w:drawing>
          <wp:anchor distT="0" distB="0" distL="0" distR="0" simplePos="0" relativeHeight="251676672" behindDoc="0" locked="0" layoutInCell="1" allowOverlap="1">
            <wp:simplePos x="0" y="0"/>
            <wp:positionH relativeFrom="column">
              <wp:posOffset>0</wp:posOffset>
            </wp:positionH>
            <wp:positionV relativeFrom="paragraph">
              <wp:posOffset>85090</wp:posOffset>
            </wp:positionV>
            <wp:extent cx="1435100" cy="635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203"/>
                    <a:stretch>
                      <a:fillRect/>
                    </a:stretch>
                  </pic:blipFill>
                  <pic:spPr>
                    <a:xfrm>
                      <a:off x="0" y="0"/>
                      <a:ext cx="1435079" cy="6350"/>
                    </a:xfrm>
                    <a:prstGeom prst="rect">
                      <a:avLst/>
                    </a:prstGeom>
                  </pic:spPr>
                </pic:pic>
              </a:graphicData>
            </a:graphic>
          </wp:anchor>
        </w:drawing>
      </w:r>
    </w:p>
    <w:p w14:paraId="1B96C2AD">
      <w:pPr>
        <w:spacing w:line="256" w:lineRule="auto"/>
        <w:rPr>
          <w:rFonts w:ascii="Arial"/>
          <w:sz w:val="21"/>
        </w:rPr>
      </w:pPr>
    </w:p>
    <w:p w14:paraId="246F081C">
      <w:pPr>
        <w:spacing w:before="66" w:line="289" w:lineRule="auto"/>
        <w:ind w:right="1253" w:firstLine="409"/>
        <w:jc w:val="both"/>
        <w:rPr>
          <w:rFonts w:ascii="宋体" w:hAnsi="宋体" w:eastAsia="宋体" w:cs="宋体"/>
          <w:sz w:val="20"/>
          <w:szCs w:val="20"/>
        </w:rPr>
      </w:pPr>
      <w:r>
        <w:rPr>
          <w:rFonts w:ascii="宋体" w:hAnsi="宋体" w:eastAsia="宋体" w:cs="宋体"/>
          <w:spacing w:val="1"/>
          <w:sz w:val="20"/>
          <w:szCs w:val="20"/>
        </w:rPr>
        <w:t>①鄱阳湖流域建设十大行动计划：空间规划引领行动、绿色产业发展行动、国家</w:t>
      </w:r>
      <w:r>
        <w:rPr>
          <w:rFonts w:ascii="宋体" w:hAnsi="宋体" w:eastAsia="宋体" w:cs="宋体"/>
          <w:sz w:val="20"/>
          <w:szCs w:val="20"/>
        </w:rPr>
        <w:t>节水行动、入</w:t>
      </w:r>
      <w:r>
        <w:rPr>
          <w:rFonts w:ascii="宋体" w:hAnsi="宋体" w:eastAsia="宋体" w:cs="宋体"/>
          <w:spacing w:val="7"/>
          <w:sz w:val="20"/>
          <w:szCs w:val="20"/>
        </w:rPr>
        <w:t>河排污防控行动、最美岸线建设行动、河湖水域</w:t>
      </w:r>
      <w:r>
        <w:rPr>
          <w:rFonts w:ascii="宋体" w:hAnsi="宋体" w:eastAsia="宋体" w:cs="宋体"/>
          <w:spacing w:val="6"/>
          <w:sz w:val="20"/>
          <w:szCs w:val="20"/>
        </w:rPr>
        <w:t>保护行动、流域生态修复行动、水工程生态建设行</w:t>
      </w:r>
      <w:r>
        <w:rPr>
          <w:rFonts w:ascii="宋体" w:hAnsi="宋体" w:eastAsia="宋体" w:cs="宋体"/>
          <w:spacing w:val="-2"/>
          <w:sz w:val="20"/>
          <w:szCs w:val="20"/>
        </w:rPr>
        <w:t>动、流域管理创新行动、生态文化建设行动。</w:t>
      </w:r>
    </w:p>
    <w:p w14:paraId="1C4C2AAF">
      <w:pPr>
        <w:spacing w:line="289" w:lineRule="auto"/>
        <w:rPr>
          <w:rFonts w:ascii="宋体" w:hAnsi="宋体" w:eastAsia="宋体" w:cs="宋体"/>
          <w:sz w:val="20"/>
          <w:szCs w:val="20"/>
        </w:rPr>
        <w:sectPr>
          <w:footerReference r:id="rId76" w:type="default"/>
          <w:pgSz w:w="12110" w:h="16920"/>
          <w:pgMar w:top="1438" w:right="575" w:bottom="2109" w:left="1400" w:header="0" w:footer="1732" w:gutter="0"/>
          <w:cols w:space="720" w:num="1"/>
        </w:sectPr>
      </w:pPr>
    </w:p>
    <w:p w14:paraId="36F6BBC7">
      <w:pPr>
        <w:spacing w:before="157"/>
      </w:pPr>
    </w:p>
    <w:tbl>
      <w:tblPr>
        <w:tblStyle w:val="5"/>
        <w:tblW w:w="891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12"/>
      </w:tblGrid>
      <w:tr w14:paraId="018740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912" w:type="dxa"/>
            <w:vAlign w:val="top"/>
          </w:tcPr>
          <w:p w14:paraId="2601C135">
            <w:pPr>
              <w:pStyle w:val="6"/>
              <w:spacing w:before="121" w:line="219" w:lineRule="auto"/>
              <w:ind w:left="3368"/>
              <w:rPr>
                <w:sz w:val="24"/>
                <w:szCs w:val="24"/>
              </w:rPr>
            </w:pPr>
            <w:r>
              <w:rPr>
                <w:b/>
                <w:bCs/>
                <w:spacing w:val="-4"/>
                <w:sz w:val="24"/>
                <w:szCs w:val="24"/>
              </w:rPr>
              <w:t>专栏12水利重点工程</w:t>
            </w:r>
          </w:p>
        </w:tc>
      </w:tr>
      <w:tr w14:paraId="7A1802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25" w:hRule="atLeast"/>
        </w:trPr>
        <w:tc>
          <w:tcPr>
            <w:tcW w:w="8912" w:type="dxa"/>
            <w:vAlign w:val="top"/>
          </w:tcPr>
          <w:p w14:paraId="431F017A">
            <w:pPr>
              <w:spacing w:line="377" w:lineRule="auto"/>
              <w:rPr>
                <w:rFonts w:ascii="Arial"/>
                <w:sz w:val="21"/>
              </w:rPr>
            </w:pPr>
          </w:p>
          <w:p w14:paraId="6D4FF5E1">
            <w:pPr>
              <w:pStyle w:val="6"/>
              <w:spacing w:before="78" w:line="219" w:lineRule="auto"/>
              <w:ind w:left="588"/>
              <w:rPr>
                <w:sz w:val="24"/>
                <w:szCs w:val="24"/>
              </w:rPr>
            </w:pPr>
            <w:r>
              <w:rPr>
                <w:b/>
                <w:bCs/>
                <w:spacing w:val="-4"/>
                <w:sz w:val="24"/>
                <w:szCs w:val="24"/>
              </w:rPr>
              <w:t>(一)防洪安全保障工程。</w:t>
            </w:r>
          </w:p>
          <w:p w14:paraId="435DE7B0">
            <w:pPr>
              <w:pStyle w:val="6"/>
              <w:spacing w:before="43" w:line="219" w:lineRule="auto"/>
              <w:ind w:left="608"/>
              <w:rPr>
                <w:sz w:val="24"/>
                <w:szCs w:val="24"/>
              </w:rPr>
            </w:pPr>
            <w:r>
              <w:rPr>
                <w:b/>
                <w:bCs/>
                <w:spacing w:val="-3"/>
                <w:sz w:val="24"/>
                <w:szCs w:val="24"/>
              </w:rPr>
              <w:t>实施长江干流江西段崩岸应急治理、鄱阳湖区1万-5万亩圩堤防除险加固、鄱</w:t>
            </w:r>
          </w:p>
          <w:p w14:paraId="178194B3">
            <w:pPr>
              <w:pStyle w:val="6"/>
              <w:spacing w:before="76" w:line="219" w:lineRule="auto"/>
              <w:ind w:left="248"/>
              <w:rPr>
                <w:sz w:val="24"/>
                <w:szCs w:val="24"/>
              </w:rPr>
            </w:pPr>
            <w:r>
              <w:rPr>
                <w:b/>
                <w:bCs/>
                <w:spacing w:val="-2"/>
                <w:sz w:val="24"/>
                <w:szCs w:val="24"/>
              </w:rPr>
              <w:t>阳湖区保护面积万亩以上单退圩堤加固整治、康</w:t>
            </w:r>
            <w:r>
              <w:rPr>
                <w:b/>
                <w:bCs/>
                <w:spacing w:val="-3"/>
                <w:sz w:val="24"/>
                <w:szCs w:val="24"/>
              </w:rPr>
              <w:t>山国家重点蓄滞洪区安全建设工</w:t>
            </w:r>
          </w:p>
          <w:p w14:paraId="5F4970D1">
            <w:pPr>
              <w:pStyle w:val="6"/>
              <w:spacing w:before="77" w:line="277" w:lineRule="auto"/>
              <w:ind w:left="18" w:firstLine="49"/>
              <w:rPr>
                <w:sz w:val="24"/>
                <w:szCs w:val="24"/>
              </w:rPr>
            </w:pPr>
            <w:r>
              <w:rPr>
                <w:b/>
                <w:bCs/>
                <w:spacing w:val="-3"/>
                <w:sz w:val="24"/>
                <w:szCs w:val="24"/>
              </w:rPr>
              <w:t>程，推进珠湖、黄湖、方洲斜塘3座国家一般蓄滞洪区安全建设，适时推进鄱阳</w:t>
            </w:r>
            <w:r>
              <w:rPr>
                <w:b/>
                <w:bCs/>
                <w:spacing w:val="-4"/>
                <w:sz w:val="24"/>
                <w:szCs w:val="24"/>
              </w:rPr>
              <w:t>湖重</w:t>
            </w:r>
            <w:r>
              <w:rPr>
                <w:b/>
                <w:bCs/>
                <w:spacing w:val="-2"/>
                <w:sz w:val="24"/>
                <w:szCs w:val="24"/>
              </w:rPr>
              <w:t>点圩堤升级提质整治工程。继续实施“五河”</w:t>
            </w:r>
            <w:r>
              <w:rPr>
                <w:b/>
                <w:bCs/>
                <w:spacing w:val="-3"/>
                <w:sz w:val="24"/>
                <w:szCs w:val="24"/>
              </w:rPr>
              <w:t>及支流防洪治理、洪患村镇河流综合治理、重点山洪沟防洪治理、万亩圩堤除险加固、千亩圩堤加固整治。推进大中小型病</w:t>
            </w:r>
            <w:r>
              <w:rPr>
                <w:b/>
                <w:bCs/>
                <w:sz w:val="24"/>
                <w:szCs w:val="24"/>
              </w:rPr>
              <w:t>险水库和大中型病险水闸除险加固，推动病险水电站除险加固。推进城市防洪排涝</w:t>
            </w:r>
            <w:r>
              <w:rPr>
                <w:b/>
                <w:bCs/>
                <w:spacing w:val="2"/>
                <w:sz w:val="24"/>
                <w:szCs w:val="24"/>
              </w:rPr>
              <w:t>建设，以及重点城镇、重点圩堤和粮食主产区等重点涝区</w:t>
            </w:r>
            <w:r>
              <w:rPr>
                <w:b/>
                <w:bCs/>
                <w:spacing w:val="1"/>
                <w:sz w:val="24"/>
                <w:szCs w:val="24"/>
              </w:rPr>
              <w:t>的排涝设施改造和建设。</w:t>
            </w:r>
            <w:r>
              <w:rPr>
                <w:b/>
                <w:bCs/>
                <w:spacing w:val="2"/>
                <w:sz w:val="24"/>
                <w:szCs w:val="24"/>
              </w:rPr>
              <w:t>推动江口水库防洪提升工程、寒信水利枢纽、极富水利枢</w:t>
            </w:r>
            <w:r>
              <w:rPr>
                <w:b/>
                <w:bCs/>
                <w:spacing w:val="1"/>
                <w:sz w:val="24"/>
                <w:szCs w:val="24"/>
              </w:rPr>
              <w:t>纽等工程前期研究工作。</w:t>
            </w:r>
          </w:p>
          <w:p w14:paraId="43EE126D">
            <w:pPr>
              <w:pStyle w:val="6"/>
              <w:spacing w:before="25" w:line="219" w:lineRule="auto"/>
              <w:ind w:left="598"/>
              <w:rPr>
                <w:sz w:val="24"/>
                <w:szCs w:val="24"/>
              </w:rPr>
            </w:pPr>
            <w:r>
              <w:rPr>
                <w:b/>
                <w:bCs/>
                <w:spacing w:val="-4"/>
                <w:sz w:val="24"/>
                <w:szCs w:val="24"/>
              </w:rPr>
              <w:t>(二)供水安全保障工程。</w:t>
            </w:r>
          </w:p>
          <w:p w14:paraId="0046145E">
            <w:pPr>
              <w:pStyle w:val="6"/>
              <w:spacing w:before="50" w:line="278" w:lineRule="auto"/>
              <w:ind w:left="18" w:right="18" w:firstLine="589"/>
              <w:rPr>
                <w:sz w:val="24"/>
                <w:szCs w:val="24"/>
              </w:rPr>
            </w:pPr>
            <w:r>
              <w:rPr>
                <w:b/>
                <w:bCs/>
                <w:spacing w:val="-16"/>
                <w:sz w:val="24"/>
                <w:szCs w:val="24"/>
              </w:rPr>
              <w:t>建成四方井、花桥2座大型水库，建成井山、碧湖、茶坑、大岗山、黄坑口、岭下等</w:t>
            </w:r>
            <w:r>
              <w:rPr>
                <w:b/>
                <w:bCs/>
                <w:sz w:val="24"/>
                <w:szCs w:val="24"/>
              </w:rPr>
              <w:t>一批中型水库和一批小型水库水源工程。加快推进城市应急备用水源工程、城乡供水一体化，开展柘林湖水库供水工程、鹅婆岭大型水库工程前期工作。实施赣抚平</w:t>
            </w:r>
            <w:r>
              <w:rPr>
                <w:b/>
                <w:bCs/>
                <w:spacing w:val="-3"/>
                <w:sz w:val="24"/>
                <w:szCs w:val="24"/>
              </w:rPr>
              <w:t>原、袁惠渠、潦河等大型灌区续建配套与现代化改造，开展中型灌区续建配套与节水</w:t>
            </w:r>
            <w:r>
              <w:rPr>
                <w:b/>
                <w:bCs/>
                <w:sz w:val="24"/>
                <w:szCs w:val="24"/>
              </w:rPr>
              <w:t>改造。基本建成大坳灌区，推进峡江灌区、兴国灌区等前期论证工作。</w:t>
            </w:r>
          </w:p>
          <w:p w14:paraId="080E11FA">
            <w:pPr>
              <w:pStyle w:val="6"/>
              <w:spacing w:line="219" w:lineRule="auto"/>
              <w:ind w:left="598"/>
              <w:rPr>
                <w:sz w:val="24"/>
                <w:szCs w:val="24"/>
              </w:rPr>
            </w:pPr>
            <w:r>
              <w:rPr>
                <w:b/>
                <w:bCs/>
                <w:spacing w:val="-4"/>
                <w:sz w:val="24"/>
                <w:szCs w:val="24"/>
              </w:rPr>
              <w:t>(三)生态安全保障工程。</w:t>
            </w:r>
          </w:p>
          <w:p w14:paraId="65957A33">
            <w:pPr>
              <w:pStyle w:val="6"/>
              <w:spacing w:before="76" w:line="276" w:lineRule="auto"/>
              <w:ind w:left="18" w:right="14" w:firstLine="589"/>
              <w:rPr>
                <w:sz w:val="24"/>
                <w:szCs w:val="24"/>
              </w:rPr>
            </w:pPr>
            <w:r>
              <w:rPr>
                <w:b/>
                <w:bCs/>
                <w:spacing w:val="-2"/>
                <w:sz w:val="24"/>
                <w:szCs w:val="24"/>
              </w:rPr>
              <w:t>实施农村水系综合整治工程，推进萍乡城区地下水超采区治理</w:t>
            </w:r>
            <w:r>
              <w:rPr>
                <w:b/>
                <w:bCs/>
                <w:spacing w:val="-3"/>
                <w:sz w:val="24"/>
                <w:szCs w:val="24"/>
              </w:rPr>
              <w:t>与修复、绿色小水电建设，大力推进赣江吉安段综合治理工程、袁河流域水环境综合整治、渌水流域生态综合治理、抚河流域生态综合治理，上饶和鹰潭城区水系综合整治、景德镇百里</w:t>
            </w:r>
            <w:r>
              <w:rPr>
                <w:b/>
                <w:bCs/>
                <w:spacing w:val="1"/>
                <w:sz w:val="24"/>
                <w:szCs w:val="24"/>
              </w:rPr>
              <w:t>昌江风光带、九江市重点河湖水生态保护修复与</w:t>
            </w:r>
            <w:r>
              <w:rPr>
                <w:b/>
                <w:bCs/>
                <w:sz w:val="24"/>
                <w:szCs w:val="24"/>
              </w:rPr>
              <w:t>治理等工程、赣州五江十岸防洪提升与生态修复工程、东江源和北江源生态修复与治理工程。推进鄱阳湖水利枢纽前</w:t>
            </w:r>
            <w:r>
              <w:rPr>
                <w:b/>
                <w:bCs/>
                <w:spacing w:val="5"/>
                <w:sz w:val="24"/>
                <w:szCs w:val="24"/>
              </w:rPr>
              <w:t>期论证，争取早日开工。</w:t>
            </w:r>
          </w:p>
        </w:tc>
      </w:tr>
    </w:tbl>
    <w:p w14:paraId="62E223F8">
      <w:pPr>
        <w:rPr>
          <w:rFonts w:ascii="Arial"/>
          <w:sz w:val="21"/>
        </w:rPr>
      </w:pPr>
    </w:p>
    <w:p w14:paraId="528F1CE5">
      <w:pPr>
        <w:rPr>
          <w:rFonts w:ascii="Arial" w:hAnsi="Arial" w:eastAsia="Arial" w:cs="Arial"/>
          <w:sz w:val="21"/>
          <w:szCs w:val="21"/>
        </w:rPr>
        <w:sectPr>
          <w:footerReference r:id="rId77" w:type="default"/>
          <w:pgSz w:w="11940" w:h="16780"/>
          <w:pgMar w:top="1426" w:right="1392" w:bottom="1939" w:left="1625" w:header="0" w:footer="1562" w:gutter="0"/>
          <w:cols w:space="720" w:num="1"/>
        </w:sectPr>
      </w:pPr>
    </w:p>
    <w:p w14:paraId="5B91A33C">
      <w:pPr>
        <w:spacing w:line="291" w:lineRule="auto"/>
        <w:rPr>
          <w:rFonts w:ascii="Arial"/>
          <w:sz w:val="21"/>
        </w:rPr>
      </w:pPr>
    </w:p>
    <w:p w14:paraId="501A4704">
      <w:pPr>
        <w:spacing w:line="291" w:lineRule="auto"/>
        <w:rPr>
          <w:rFonts w:ascii="Arial"/>
          <w:sz w:val="21"/>
        </w:rPr>
      </w:pPr>
    </w:p>
    <w:p w14:paraId="65DC3FCF">
      <w:pPr>
        <w:spacing w:line="292" w:lineRule="auto"/>
        <w:rPr>
          <w:rFonts w:ascii="Arial"/>
          <w:sz w:val="21"/>
        </w:rPr>
      </w:pPr>
    </w:p>
    <w:p w14:paraId="74D72255">
      <w:pPr>
        <w:spacing w:before="143" w:line="182" w:lineRule="auto"/>
        <w:ind w:left="1875"/>
        <w:rPr>
          <w:rFonts w:ascii="STXingkai" w:hAnsi="STXingkai" w:eastAsia="STXingkai" w:cs="STXingkai"/>
          <w:sz w:val="42"/>
          <w:szCs w:val="42"/>
        </w:rPr>
      </w:pPr>
      <w:r>
        <w:rPr>
          <w:rFonts w:ascii="STXingkai" w:hAnsi="STXingkai" w:eastAsia="STXingkai" w:cs="STXingkai"/>
          <w:b/>
          <w:bCs/>
          <w:spacing w:val="71"/>
          <w:sz w:val="42"/>
          <w:szCs w:val="42"/>
        </w:rPr>
        <w:t>重大水利工程布局示意图</w:t>
      </w:r>
    </w:p>
    <w:p w14:paraId="1007893D">
      <w:pPr>
        <w:spacing w:line="11145" w:lineRule="exact"/>
      </w:pPr>
      <w:r>
        <w:rPr>
          <w:position w:val="-222"/>
        </w:rPr>
        <w:drawing>
          <wp:inline distT="0" distB="0" distL="0" distR="0">
            <wp:extent cx="5689600" cy="707707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204"/>
                    <a:stretch>
                      <a:fillRect/>
                    </a:stretch>
                  </pic:blipFill>
                  <pic:spPr>
                    <a:xfrm>
                      <a:off x="0" y="0"/>
                      <a:ext cx="5689609" cy="7077622"/>
                    </a:xfrm>
                    <a:prstGeom prst="rect">
                      <a:avLst/>
                    </a:prstGeom>
                  </pic:spPr>
                </pic:pic>
              </a:graphicData>
            </a:graphic>
          </wp:inline>
        </w:drawing>
      </w:r>
    </w:p>
    <w:p w14:paraId="654711BD">
      <w:pPr>
        <w:spacing w:line="11145" w:lineRule="exact"/>
        <w:sectPr>
          <w:footerReference r:id="rId78" w:type="default"/>
          <w:pgSz w:w="11940" w:h="16780"/>
          <w:pgMar w:top="1426" w:right="1719" w:bottom="2049" w:left="1260" w:header="0" w:footer="1672" w:gutter="0"/>
          <w:cols w:space="720" w:num="1"/>
        </w:sectPr>
      </w:pPr>
    </w:p>
    <w:p w14:paraId="732D2B95">
      <w:pPr>
        <w:spacing w:line="308" w:lineRule="auto"/>
        <w:rPr>
          <w:rFonts w:ascii="Arial"/>
          <w:sz w:val="21"/>
        </w:rPr>
      </w:pPr>
    </w:p>
    <w:p w14:paraId="178BF499">
      <w:pPr>
        <w:spacing w:line="309" w:lineRule="auto"/>
        <w:rPr>
          <w:rFonts w:ascii="Arial"/>
          <w:sz w:val="21"/>
        </w:rPr>
      </w:pPr>
    </w:p>
    <w:p w14:paraId="545FA677">
      <w:pPr>
        <w:spacing w:before="94" w:line="224" w:lineRule="auto"/>
        <w:ind w:left="2569"/>
        <w:outlineLvl w:val="2"/>
        <w:rPr>
          <w:rFonts w:ascii="楷体" w:hAnsi="楷体" w:eastAsia="楷体" w:cs="楷体"/>
          <w:sz w:val="29"/>
          <w:szCs w:val="29"/>
        </w:rPr>
      </w:pPr>
      <w:r>
        <w:rPr>
          <w:rFonts w:ascii="楷体" w:hAnsi="楷体" w:eastAsia="楷体" w:cs="楷体"/>
          <w:b/>
          <w:bCs/>
          <w:spacing w:val="12"/>
          <w:sz w:val="29"/>
          <w:szCs w:val="29"/>
        </w:rPr>
        <w:t>第五节完善投融资体制机制</w:t>
      </w:r>
    </w:p>
    <w:p w14:paraId="6349F2C1">
      <w:pPr>
        <w:spacing w:line="441" w:lineRule="auto"/>
        <w:rPr>
          <w:rFonts w:ascii="Arial"/>
          <w:sz w:val="21"/>
        </w:rPr>
      </w:pPr>
    </w:p>
    <w:p w14:paraId="4A815E65">
      <w:pPr>
        <w:pStyle w:val="2"/>
        <w:spacing w:before="94" w:line="375" w:lineRule="auto"/>
        <w:ind w:firstLine="784"/>
        <w:jc w:val="both"/>
      </w:pPr>
      <w:r>
        <w:rPr>
          <w:spacing w:val="13"/>
        </w:rPr>
        <w:t>坚持“项目为王”,健全项目调度推进机制，强化高位化调度、</w:t>
      </w:r>
      <w:r>
        <w:rPr>
          <w:spacing w:val="12"/>
        </w:rPr>
        <w:t>集成化作战、扁平化协调、一体化办理。完善“资金要素</w:t>
      </w:r>
      <w:r>
        <w:rPr>
          <w:spacing w:val="11"/>
        </w:rPr>
        <w:t>跟着项目</w:t>
      </w:r>
      <w:r>
        <w:rPr>
          <w:spacing w:val="1"/>
        </w:rPr>
        <w:t>走”机制，加强项目资金、土地、林地、用能、用</w:t>
      </w:r>
      <w:r>
        <w:t>材保障。持续激发民</w:t>
      </w:r>
      <w:r>
        <w:rPr>
          <w:spacing w:val="25"/>
        </w:rPr>
        <w:t>间投资有效活力，规范推广</w:t>
      </w:r>
      <w:r>
        <w:rPr>
          <w:rFonts w:ascii="宋体" w:hAnsi="宋体" w:eastAsia="宋体" w:cs="宋体"/>
        </w:rPr>
        <w:t>PPP</w:t>
      </w:r>
      <w:r>
        <w:rPr>
          <w:spacing w:val="25"/>
        </w:rPr>
        <w:t>模式，引导和鼓励民间投资进入</w:t>
      </w:r>
      <w:r>
        <w:rPr>
          <w:spacing w:val="31"/>
        </w:rPr>
        <w:t>基础设施和公共服务领域，稳妥推进基础设施不动产投资信托基</w:t>
      </w:r>
      <w:r>
        <w:rPr>
          <w:spacing w:val="30"/>
        </w:rPr>
        <w:t>金</w:t>
      </w:r>
      <w:r>
        <w:rPr>
          <w:rFonts w:ascii="Times New Roman" w:hAnsi="Times New Roman" w:eastAsia="Times New Roman" w:cs="Times New Roman"/>
          <w:spacing w:val="30"/>
        </w:rPr>
        <w:t>(</w:t>
      </w:r>
      <w:r>
        <w:rPr>
          <w:rFonts w:ascii="Times New Roman" w:hAnsi="Times New Roman" w:eastAsia="Times New Roman" w:cs="Times New Roman"/>
        </w:rPr>
        <w:t>REITs</w:t>
      </w:r>
      <w:r>
        <w:rPr>
          <w:rFonts w:ascii="Times New Roman" w:hAnsi="Times New Roman" w:eastAsia="Times New Roman" w:cs="Times New Roman"/>
          <w:spacing w:val="30"/>
        </w:rPr>
        <w:t>)</w:t>
      </w:r>
      <w:r>
        <w:rPr>
          <w:spacing w:val="30"/>
        </w:rPr>
        <w:t>试点。加强政府投资统筹管理，有效发挥政府投资的</w:t>
      </w:r>
      <w:r>
        <w:rPr>
          <w:spacing w:val="31"/>
        </w:rPr>
        <w:t>引导带动作用。深入推进投资审批制度改革，全面推广投资</w:t>
      </w:r>
      <w:r>
        <w:rPr>
          <w:spacing w:val="30"/>
        </w:rPr>
        <w:t>项目</w:t>
      </w:r>
      <w:r>
        <w:rPr>
          <w:spacing w:val="18"/>
        </w:rPr>
        <w:t>“容缺审批+承诺制”改革，进一步压缩工程项目审批</w:t>
      </w:r>
      <w:r>
        <w:rPr>
          <w:spacing w:val="17"/>
        </w:rPr>
        <w:t>时限。</w:t>
      </w:r>
    </w:p>
    <w:p w14:paraId="4ABBE54A">
      <w:pPr>
        <w:spacing w:before="299" w:line="222" w:lineRule="auto"/>
        <w:ind w:left="2709"/>
        <w:outlineLvl w:val="2"/>
        <w:rPr>
          <w:rFonts w:ascii="黑体" w:hAnsi="黑体" w:eastAsia="黑体" w:cs="黑体"/>
          <w:sz w:val="29"/>
          <w:szCs w:val="29"/>
        </w:rPr>
      </w:pPr>
      <w:r>
        <w:rPr>
          <w:rFonts w:ascii="黑体" w:hAnsi="黑体" w:eastAsia="黑体" w:cs="黑体"/>
          <w:b/>
          <w:bCs/>
          <w:spacing w:val="17"/>
          <w:sz w:val="29"/>
          <w:szCs w:val="29"/>
        </w:rPr>
        <w:t>第三章持续释放消费潜力</w:t>
      </w:r>
    </w:p>
    <w:p w14:paraId="3537C639">
      <w:pPr>
        <w:spacing w:line="436" w:lineRule="auto"/>
        <w:rPr>
          <w:rFonts w:ascii="Arial"/>
          <w:sz w:val="21"/>
        </w:rPr>
      </w:pPr>
    </w:p>
    <w:p w14:paraId="0D23107B">
      <w:pPr>
        <w:pStyle w:val="2"/>
        <w:spacing w:before="94" w:line="387" w:lineRule="auto"/>
        <w:ind w:left="145" w:right="114" w:firstLine="639"/>
      </w:pPr>
      <w:r>
        <w:rPr>
          <w:spacing w:val="15"/>
        </w:rPr>
        <w:t>顺应消费升级趋势，提升传统消费，培育新型</w:t>
      </w:r>
      <w:r>
        <w:rPr>
          <w:spacing w:val="14"/>
        </w:rPr>
        <w:t>消费，适当增加</w:t>
      </w:r>
      <w:r>
        <w:rPr>
          <w:spacing w:val="16"/>
        </w:rPr>
        <w:t>公共消费，充分发挥消费对经济发展的基础性作用。</w:t>
      </w:r>
    </w:p>
    <w:p w14:paraId="04B1959A">
      <w:pPr>
        <w:spacing w:before="248" w:line="224" w:lineRule="auto"/>
        <w:ind w:left="3049"/>
        <w:outlineLvl w:val="2"/>
        <w:rPr>
          <w:rFonts w:ascii="楷体" w:hAnsi="楷体" w:eastAsia="楷体" w:cs="楷体"/>
          <w:sz w:val="29"/>
          <w:szCs w:val="29"/>
        </w:rPr>
      </w:pPr>
      <w:r>
        <w:rPr>
          <w:rFonts w:ascii="楷体" w:hAnsi="楷体" w:eastAsia="楷体" w:cs="楷体"/>
          <w:b/>
          <w:bCs/>
          <w:spacing w:val="15"/>
          <w:sz w:val="29"/>
          <w:szCs w:val="29"/>
        </w:rPr>
        <w:t>第一节提升供给质量</w:t>
      </w:r>
    </w:p>
    <w:p w14:paraId="49D5A026">
      <w:pPr>
        <w:spacing w:line="455" w:lineRule="auto"/>
        <w:rPr>
          <w:rFonts w:ascii="Arial"/>
          <w:sz w:val="21"/>
        </w:rPr>
      </w:pPr>
    </w:p>
    <w:p w14:paraId="7762CF7E">
      <w:pPr>
        <w:pStyle w:val="2"/>
        <w:spacing w:before="95" w:line="374" w:lineRule="auto"/>
        <w:ind w:left="145" w:right="93" w:firstLine="639"/>
        <w:jc w:val="both"/>
      </w:pPr>
      <w:r>
        <w:rPr>
          <w:spacing w:val="14"/>
        </w:rPr>
        <w:t>坚持质量强省、品牌兴业、标准引领，着力提高供给体系质量</w:t>
      </w:r>
      <w:r>
        <w:rPr>
          <w:spacing w:val="15"/>
        </w:rPr>
        <w:t>和效率。大力实施质量强省战略，深入开展质量提升行动，全面建</w:t>
      </w:r>
      <w:r>
        <w:rPr>
          <w:spacing w:val="-5"/>
        </w:rPr>
        <w:t>立首席质量官制度，全面提升“江西产品”“江西服务”质量，促进消</w:t>
      </w:r>
      <w:r>
        <w:rPr>
          <w:spacing w:val="5"/>
        </w:rPr>
        <w:t>费向绿色、健康、安全发展。深入实施增品种、</w:t>
      </w:r>
      <w:r>
        <w:rPr>
          <w:spacing w:val="4"/>
        </w:rPr>
        <w:t>提品质、创品牌“三</w:t>
      </w:r>
      <w:r>
        <w:rPr>
          <w:spacing w:val="16"/>
        </w:rPr>
        <w:t>品”战略，加强地理标志产品品牌建设，打造一</w:t>
      </w:r>
      <w:r>
        <w:rPr>
          <w:spacing w:val="15"/>
        </w:rPr>
        <w:t>批江西优质自主品</w:t>
      </w:r>
      <w:r>
        <w:rPr>
          <w:spacing w:val="16"/>
        </w:rPr>
        <w:t>牌，更好满足人民群众个性化、多样化、高端化消费需求。积极开</w:t>
      </w:r>
    </w:p>
    <w:p w14:paraId="4EF2EC3E">
      <w:pPr>
        <w:spacing w:line="374" w:lineRule="auto"/>
        <w:sectPr>
          <w:footerReference r:id="rId79" w:type="default"/>
          <w:pgSz w:w="11940" w:h="16800"/>
          <w:pgMar w:top="1428" w:right="1255" w:bottom="1969" w:left="1555" w:header="0" w:footer="1592" w:gutter="0"/>
          <w:cols w:space="720" w:num="1"/>
        </w:sectPr>
      </w:pPr>
    </w:p>
    <w:p w14:paraId="2EF5D71E">
      <w:pPr>
        <w:pStyle w:val="2"/>
        <w:spacing w:before="290" w:line="370" w:lineRule="auto"/>
        <w:ind w:right="30"/>
        <w:jc w:val="both"/>
      </w:pPr>
      <w:r>
        <w:rPr>
          <w:spacing w:val="24"/>
        </w:rPr>
        <w:t>展标准创建，鼓励企业制定实施高于国家标准或行业标准的企业</w:t>
      </w:r>
      <w:r>
        <w:rPr>
          <w:spacing w:val="4"/>
        </w:rPr>
        <w:t>标准，在电子信息、中医药、新材料、绿色农产品等领域，培</w:t>
      </w:r>
      <w:r>
        <w:rPr>
          <w:spacing w:val="3"/>
        </w:rPr>
        <w:t>育一批</w:t>
      </w:r>
      <w:r>
        <w:rPr>
          <w:spacing w:val="9"/>
        </w:rPr>
        <w:t>标准“领跑者”,加快制定新业态新模式的标准体</w:t>
      </w:r>
      <w:r>
        <w:rPr>
          <w:spacing w:val="8"/>
        </w:rPr>
        <w:t>系，推动更多标准</w:t>
      </w:r>
      <w:r>
        <w:rPr>
          <w:spacing w:val="19"/>
        </w:rPr>
        <w:t>达到国内外先进水平。</w:t>
      </w:r>
    </w:p>
    <w:p w14:paraId="6AD129F9">
      <w:pPr>
        <w:spacing w:before="298" w:line="224" w:lineRule="auto"/>
        <w:ind w:left="2864"/>
        <w:outlineLvl w:val="2"/>
        <w:rPr>
          <w:rFonts w:ascii="楷体" w:hAnsi="楷体" w:eastAsia="楷体" w:cs="楷体"/>
          <w:sz w:val="29"/>
          <w:szCs w:val="29"/>
        </w:rPr>
      </w:pPr>
      <w:r>
        <w:rPr>
          <w:rFonts w:ascii="楷体" w:hAnsi="楷体" w:eastAsia="楷体" w:cs="楷体"/>
          <w:b/>
          <w:bCs/>
          <w:spacing w:val="11"/>
          <w:sz w:val="29"/>
          <w:szCs w:val="29"/>
        </w:rPr>
        <w:t>第二节激发消费需求</w:t>
      </w:r>
    </w:p>
    <w:p w14:paraId="7153EDCD">
      <w:pPr>
        <w:spacing w:line="448" w:lineRule="auto"/>
        <w:rPr>
          <w:rFonts w:ascii="Arial"/>
          <w:sz w:val="21"/>
        </w:rPr>
      </w:pPr>
    </w:p>
    <w:p w14:paraId="39F7739A">
      <w:pPr>
        <w:pStyle w:val="2"/>
        <w:spacing w:before="94" w:line="369" w:lineRule="auto"/>
        <w:ind w:right="8" w:firstLine="639"/>
        <w:jc w:val="both"/>
      </w:pPr>
      <w:r>
        <w:rPr>
          <w:spacing w:val="13"/>
        </w:rPr>
        <w:t>深入实施商贸、文化、旅游消费升级行动。优化城乡消费网络</w:t>
      </w:r>
      <w:r>
        <w:rPr>
          <w:spacing w:val="14"/>
        </w:rPr>
        <w:t>布局，支持南昌建设高标准现代消费商圈，加快完善高端消费产业</w:t>
      </w:r>
      <w:r>
        <w:rPr>
          <w:spacing w:val="4"/>
        </w:rPr>
        <w:t>链，打造中部地区消费中心城市。支持九江、赣州、上饶、宜春等加</w:t>
      </w:r>
      <w:r>
        <w:rPr>
          <w:spacing w:val="14"/>
        </w:rPr>
        <w:t>快提升城市消费品位和功能，打造立足省内、辐射周边的区域性消</w:t>
      </w:r>
      <w:r>
        <w:rPr>
          <w:spacing w:val="24"/>
        </w:rPr>
        <w:t>费中心城市。支持景德镇打造面向世界的特色消费城市。加强中</w:t>
      </w:r>
      <w:r>
        <w:rPr>
          <w:spacing w:val="25"/>
        </w:rPr>
        <w:t>小型消费城市梯队建设，建立健全有利于促进消费的城市管理等</w:t>
      </w:r>
      <w:r>
        <w:rPr>
          <w:spacing w:val="14"/>
        </w:rPr>
        <w:t>配套政策体系。提档升级实物消费，发展夜间经济等业态，提升吃</w:t>
      </w:r>
      <w:r>
        <w:rPr>
          <w:spacing w:val="37"/>
        </w:rPr>
        <w:t>穿用消费便利度。推动汽车等消费品由购买</w:t>
      </w:r>
      <w:r>
        <w:rPr>
          <w:spacing w:val="36"/>
        </w:rPr>
        <w:t>管理向使用管理转</w:t>
      </w:r>
      <w:r>
        <w:rPr>
          <w:spacing w:val="25"/>
        </w:rPr>
        <w:t>变，加大新能源汽车消费政策支持，大力发展多层次住房</w:t>
      </w:r>
      <w:r>
        <w:rPr>
          <w:spacing w:val="24"/>
        </w:rPr>
        <w:t>租赁市</w:t>
      </w:r>
      <w:r>
        <w:rPr>
          <w:spacing w:val="14"/>
        </w:rPr>
        <w:t>场，促进住房消费健康发展。放宽服务消费领域市场准入，扩大旅</w:t>
      </w:r>
      <w:r>
        <w:rPr>
          <w:spacing w:val="-5"/>
        </w:rPr>
        <w:t>游、文化、体育、健康、托育、养老、家政、</w:t>
      </w:r>
      <w:r>
        <w:rPr>
          <w:spacing w:val="-6"/>
        </w:rPr>
        <w:t>物业等优质服务供给。实</w:t>
      </w:r>
      <w:r>
        <w:rPr>
          <w:spacing w:val="15"/>
        </w:rPr>
        <w:t>施新型消费高质量发展行动，培育在线消费</w:t>
      </w:r>
      <w:r>
        <w:rPr>
          <w:spacing w:val="14"/>
        </w:rPr>
        <w:t>、体验消费、时尚消费</w:t>
      </w:r>
      <w:r>
        <w:rPr>
          <w:spacing w:val="25"/>
        </w:rPr>
        <w:t>等消费新热点。实施高速公路服务区品质提升行动</w:t>
      </w:r>
      <w:r>
        <w:rPr>
          <w:spacing w:val="24"/>
        </w:rPr>
        <w:t>，打造旅游消</w:t>
      </w:r>
      <w:r>
        <w:rPr>
          <w:spacing w:val="15"/>
        </w:rPr>
        <w:t>费新场景。严格落实带薪休假制度，扩大节假日消费。</w:t>
      </w:r>
    </w:p>
    <w:p w14:paraId="4849408F">
      <w:pPr>
        <w:spacing w:line="369" w:lineRule="auto"/>
        <w:sectPr>
          <w:footerReference r:id="rId80" w:type="default"/>
          <w:pgSz w:w="11940" w:h="16800"/>
          <w:pgMar w:top="1428" w:right="1791" w:bottom="2119" w:left="1300" w:header="0" w:footer="1742" w:gutter="0"/>
          <w:cols w:space="720" w:num="1"/>
        </w:sectPr>
      </w:pPr>
    </w:p>
    <w:p w14:paraId="003575A3">
      <w:pPr>
        <w:spacing w:line="308" w:lineRule="auto"/>
        <w:rPr>
          <w:rFonts w:ascii="Arial"/>
          <w:sz w:val="21"/>
        </w:rPr>
      </w:pPr>
    </w:p>
    <w:p w14:paraId="005C67F9">
      <w:pPr>
        <w:spacing w:line="309" w:lineRule="auto"/>
        <w:rPr>
          <w:rFonts w:ascii="Arial"/>
          <w:sz w:val="21"/>
        </w:rPr>
      </w:pPr>
    </w:p>
    <w:p w14:paraId="44E79267">
      <w:pPr>
        <w:spacing w:before="94" w:line="224" w:lineRule="auto"/>
        <w:ind w:left="2884"/>
        <w:outlineLvl w:val="2"/>
        <w:rPr>
          <w:rFonts w:ascii="楷体" w:hAnsi="楷体" w:eastAsia="楷体" w:cs="楷体"/>
          <w:sz w:val="29"/>
          <w:szCs w:val="29"/>
        </w:rPr>
      </w:pPr>
      <w:r>
        <w:rPr>
          <w:rFonts w:ascii="楷体" w:hAnsi="楷体" w:eastAsia="楷体" w:cs="楷体"/>
          <w:b/>
          <w:bCs/>
          <w:spacing w:val="13"/>
          <w:sz w:val="29"/>
          <w:szCs w:val="29"/>
        </w:rPr>
        <w:t>第三节优化消费环境</w:t>
      </w:r>
    </w:p>
    <w:p w14:paraId="2E7F0CAD">
      <w:pPr>
        <w:spacing w:line="437" w:lineRule="auto"/>
        <w:rPr>
          <w:rFonts w:ascii="Arial"/>
          <w:sz w:val="21"/>
        </w:rPr>
      </w:pPr>
    </w:p>
    <w:p w14:paraId="516C1B9D">
      <w:pPr>
        <w:pStyle w:val="2"/>
        <w:spacing w:before="94" w:line="370" w:lineRule="auto"/>
        <w:ind w:firstLine="650"/>
        <w:jc w:val="both"/>
      </w:pPr>
      <w:r>
        <w:rPr>
          <w:spacing w:val="26"/>
        </w:rPr>
        <w:t>完善城乡商业网点布局，鼓励各类连锁商业企业渠道下沉乡</w:t>
      </w:r>
      <w:r>
        <w:rPr>
          <w:spacing w:val="5"/>
        </w:rPr>
        <w:t>村，构建城市物流中心、县域物流中心、乡镇配送站、城市社区及村</w:t>
      </w:r>
      <w:r>
        <w:rPr>
          <w:spacing w:val="26"/>
        </w:rPr>
        <w:t>级配送服务网点等城乡高效配送网络体系。强化市场监管，建立</w:t>
      </w:r>
      <w:r>
        <w:rPr>
          <w:spacing w:val="6"/>
        </w:rPr>
        <w:t>健全消费品质量安全监管、追溯、召回制度，落实市场准</w:t>
      </w:r>
      <w:r>
        <w:rPr>
          <w:spacing w:val="5"/>
        </w:rPr>
        <w:t>入、退出制</w:t>
      </w:r>
      <w:r>
        <w:rPr>
          <w:spacing w:val="16"/>
        </w:rPr>
        <w:t>度，严肃查处制售假冒伪劣行为。加强价格监管，加强对垄断行为</w:t>
      </w:r>
      <w:r>
        <w:rPr>
          <w:spacing w:val="26"/>
        </w:rPr>
        <w:t>和不正当竞争行为的惩处力度。完善消费环节经营者首问、赔偿</w:t>
      </w:r>
      <w:r>
        <w:rPr>
          <w:spacing w:val="15"/>
        </w:rPr>
        <w:t>先付以及消费后评价机制，健全个人信息保护制度，强化消费者权</w:t>
      </w:r>
      <w:r>
        <w:rPr>
          <w:spacing w:val="26"/>
        </w:rPr>
        <w:t>益保护。规范发展消费信贷和信用消费。在依法合规前提下加大</w:t>
      </w:r>
      <w:r>
        <w:rPr>
          <w:spacing w:val="16"/>
        </w:rPr>
        <w:t>消费领域失信惩戒力度，营造安全友好的消费环境。</w:t>
      </w:r>
    </w:p>
    <w:p w14:paraId="61670C66">
      <w:pPr>
        <w:spacing w:line="370" w:lineRule="auto"/>
        <w:sectPr>
          <w:footerReference r:id="rId81" w:type="default"/>
          <w:pgSz w:w="11940" w:h="16800"/>
          <w:pgMar w:top="1428" w:right="1366" w:bottom="1979" w:left="1689" w:header="0" w:footer="1602" w:gutter="0"/>
          <w:cols w:space="720" w:num="1"/>
        </w:sectPr>
      </w:pPr>
    </w:p>
    <w:p w14:paraId="0DA70147">
      <w:pPr>
        <w:spacing w:line="257" w:lineRule="auto"/>
        <w:rPr>
          <w:rFonts w:ascii="Arial"/>
          <w:sz w:val="21"/>
        </w:rPr>
      </w:pPr>
    </w:p>
    <w:p w14:paraId="1FC81AFA">
      <w:pPr>
        <w:spacing w:line="257" w:lineRule="auto"/>
        <w:rPr>
          <w:rFonts w:ascii="Arial"/>
          <w:sz w:val="21"/>
        </w:rPr>
      </w:pPr>
    </w:p>
    <w:p w14:paraId="72B432DD">
      <w:pPr>
        <w:spacing w:line="258" w:lineRule="auto"/>
        <w:rPr>
          <w:rFonts w:ascii="Arial"/>
          <w:sz w:val="21"/>
        </w:rPr>
      </w:pPr>
    </w:p>
    <w:p w14:paraId="6CAF3BED">
      <w:pPr>
        <w:spacing w:before="136" w:line="219" w:lineRule="auto"/>
        <w:ind w:left="1505"/>
        <w:outlineLvl w:val="1"/>
        <w:rPr>
          <w:rFonts w:ascii="宋体" w:hAnsi="宋体" w:eastAsia="宋体" w:cs="宋体"/>
          <w:sz w:val="42"/>
          <w:szCs w:val="42"/>
        </w:rPr>
      </w:pPr>
      <w:r>
        <w:rPr>
          <w:rFonts w:ascii="宋体" w:hAnsi="宋体" w:eastAsia="宋体" w:cs="宋体"/>
          <w:b/>
          <w:bCs/>
          <w:spacing w:val="-8"/>
          <w:sz w:val="42"/>
          <w:szCs w:val="42"/>
        </w:rPr>
        <w:t>第五篇加快深层次市场化改革</w:t>
      </w:r>
    </w:p>
    <w:p w14:paraId="5757C644">
      <w:pPr>
        <w:spacing w:line="408" w:lineRule="auto"/>
        <w:rPr>
          <w:rFonts w:ascii="Arial"/>
          <w:sz w:val="21"/>
        </w:rPr>
      </w:pPr>
    </w:p>
    <w:p w14:paraId="6BC025D5">
      <w:pPr>
        <w:pStyle w:val="2"/>
        <w:spacing w:before="94" w:line="377" w:lineRule="auto"/>
        <w:ind w:right="83" w:firstLine="639"/>
        <w:jc w:val="both"/>
      </w:pPr>
      <w:r>
        <w:rPr>
          <w:spacing w:val="13"/>
        </w:rPr>
        <w:t>坚持社会主义市场经济改革方向，加快建设统一开放、竞争有</w:t>
      </w:r>
      <w:r>
        <w:rPr>
          <w:spacing w:val="14"/>
        </w:rPr>
        <w:t>序的现代市场体系，充分发挥市场在资源配置中的决定性作用，更</w:t>
      </w:r>
      <w:r>
        <w:rPr>
          <w:spacing w:val="15"/>
        </w:rPr>
        <w:t>好发挥政府作用，推动有效市场和有为政府更好结合，</w:t>
      </w:r>
      <w:r>
        <w:rPr>
          <w:spacing w:val="14"/>
        </w:rPr>
        <w:t>努力构建政</w:t>
      </w:r>
      <w:r>
        <w:rPr>
          <w:spacing w:val="-5"/>
        </w:rPr>
        <w:t>策最优、成本最低、服务最好、办事最快的“四最”营商环境。</w:t>
      </w:r>
    </w:p>
    <w:p w14:paraId="7382888F">
      <w:pPr>
        <w:spacing w:before="321" w:line="221" w:lineRule="auto"/>
        <w:ind w:left="2554"/>
        <w:outlineLvl w:val="2"/>
        <w:rPr>
          <w:rFonts w:ascii="黑体" w:hAnsi="黑体" w:eastAsia="黑体" w:cs="黑体"/>
          <w:sz w:val="29"/>
          <w:szCs w:val="29"/>
        </w:rPr>
      </w:pPr>
      <w:r>
        <w:rPr>
          <w:rFonts w:ascii="黑体" w:hAnsi="黑体" w:eastAsia="黑体" w:cs="黑体"/>
          <w:b/>
          <w:bCs/>
          <w:spacing w:val="16"/>
          <w:sz w:val="29"/>
          <w:szCs w:val="29"/>
        </w:rPr>
        <w:t>第一章激发市场主体活力</w:t>
      </w:r>
    </w:p>
    <w:p w14:paraId="5B504EE6">
      <w:pPr>
        <w:spacing w:line="449" w:lineRule="auto"/>
        <w:rPr>
          <w:rFonts w:ascii="Arial"/>
          <w:sz w:val="21"/>
        </w:rPr>
      </w:pPr>
    </w:p>
    <w:p w14:paraId="73375523">
      <w:pPr>
        <w:pStyle w:val="2"/>
        <w:spacing w:before="94" w:line="383" w:lineRule="auto"/>
        <w:ind w:right="99" w:firstLine="639"/>
        <w:jc w:val="both"/>
      </w:pPr>
      <w:r>
        <w:rPr>
          <w:spacing w:val="13"/>
        </w:rPr>
        <w:t>毫不动摇巩固和发展公有制经济，毫不动摇鼓励、支持、引导</w:t>
      </w:r>
      <w:r>
        <w:rPr>
          <w:spacing w:val="14"/>
        </w:rPr>
        <w:t>非公有制经济发展，探索公有制多种实现形式，支持民营企业改革</w:t>
      </w:r>
      <w:r>
        <w:rPr>
          <w:spacing w:val="13"/>
        </w:rPr>
        <w:t>发展，着力激发各类市场主体活力和创造力。</w:t>
      </w:r>
    </w:p>
    <w:p w14:paraId="662C1CB8">
      <w:pPr>
        <w:spacing w:before="286" w:line="222" w:lineRule="auto"/>
        <w:ind w:left="2244"/>
        <w:outlineLvl w:val="2"/>
        <w:rPr>
          <w:rFonts w:ascii="楷体" w:hAnsi="楷体" w:eastAsia="楷体" w:cs="楷体"/>
          <w:sz w:val="29"/>
          <w:szCs w:val="29"/>
        </w:rPr>
      </w:pPr>
      <w:r>
        <w:rPr>
          <w:rFonts w:ascii="楷体" w:hAnsi="楷体" w:eastAsia="楷体" w:cs="楷体"/>
          <w:b/>
          <w:bCs/>
          <w:spacing w:val="13"/>
          <w:sz w:val="29"/>
          <w:szCs w:val="29"/>
        </w:rPr>
        <w:t>第一节纵深推进国资国企改革</w:t>
      </w:r>
    </w:p>
    <w:p w14:paraId="2CAB2D03">
      <w:pPr>
        <w:spacing w:line="447" w:lineRule="auto"/>
        <w:rPr>
          <w:rFonts w:ascii="Arial"/>
          <w:sz w:val="21"/>
        </w:rPr>
      </w:pPr>
    </w:p>
    <w:p w14:paraId="6437795A">
      <w:pPr>
        <w:pStyle w:val="2"/>
        <w:spacing w:before="95" w:line="380" w:lineRule="auto"/>
        <w:ind w:firstLine="639"/>
        <w:jc w:val="both"/>
      </w:pPr>
      <w:r>
        <w:rPr>
          <w:spacing w:val="25"/>
        </w:rPr>
        <w:t>围绕发挥国有经济战略支撑作用，深入实施国资国企改革创</w:t>
      </w:r>
      <w:r>
        <w:rPr>
          <w:spacing w:val="14"/>
        </w:rPr>
        <w:t>新行动，优化调整国有经济布局，推动国有资本向关系国家经济命脉、国家安全的重要行业和关键领域集中，推进国有企业战略性重</w:t>
      </w:r>
      <w:r>
        <w:rPr>
          <w:spacing w:val="25"/>
        </w:rPr>
        <w:t>组和专业化整合。进一步完善和加强国有资产监管，有效发挥国</w:t>
      </w:r>
      <w:r>
        <w:rPr>
          <w:spacing w:val="18"/>
        </w:rPr>
        <w:t>有资本投资、运营公司功能作用。深化国有企</w:t>
      </w:r>
      <w:r>
        <w:rPr>
          <w:spacing w:val="17"/>
        </w:rPr>
        <w:t>业混合所有制改革，</w:t>
      </w:r>
      <w:r>
        <w:rPr>
          <w:spacing w:val="14"/>
        </w:rPr>
        <w:t>通过合资新设、增资扩股、股改分拆上市等方式，有序推动国有企</w:t>
      </w:r>
      <w:r>
        <w:rPr>
          <w:spacing w:val="26"/>
        </w:rPr>
        <w:t>业面向各类资本开放。支持符合条件的混改企业规范开展骨</w:t>
      </w:r>
      <w:r>
        <w:rPr>
          <w:spacing w:val="25"/>
        </w:rPr>
        <w:t>干员工持股。加快完善国有企业法人治理结构和市场化经营体制</w:t>
      </w:r>
      <w:r>
        <w:rPr>
          <w:spacing w:val="24"/>
        </w:rPr>
        <w:t>，健</w:t>
      </w:r>
    </w:p>
    <w:p w14:paraId="2DB2263B">
      <w:pPr>
        <w:spacing w:line="380" w:lineRule="auto"/>
        <w:sectPr>
          <w:footerReference r:id="rId82" w:type="default"/>
          <w:pgSz w:w="11940" w:h="16800"/>
          <w:pgMar w:top="1428" w:right="1735" w:bottom="2101" w:left="1279" w:header="0" w:footer="1722" w:gutter="0"/>
          <w:cols w:space="720" w:num="1"/>
        </w:sectPr>
      </w:pPr>
    </w:p>
    <w:p w14:paraId="09348DB3">
      <w:pPr>
        <w:spacing w:line="313" w:lineRule="auto"/>
        <w:rPr>
          <w:rFonts w:ascii="Arial"/>
          <w:sz w:val="21"/>
        </w:rPr>
      </w:pPr>
    </w:p>
    <w:p w14:paraId="21F3A31C">
      <w:pPr>
        <w:pStyle w:val="2"/>
        <w:spacing w:before="98" w:line="356" w:lineRule="auto"/>
        <w:jc w:val="both"/>
        <w:rPr>
          <w:sz w:val="30"/>
          <w:szCs w:val="30"/>
        </w:rPr>
      </w:pPr>
      <w:r>
        <w:rPr>
          <w:spacing w:val="17"/>
          <w:sz w:val="30"/>
          <w:szCs w:val="30"/>
        </w:rPr>
        <w:t>全完善经理层任期制和契约化管理，改革国企</w:t>
      </w:r>
      <w:r>
        <w:rPr>
          <w:spacing w:val="16"/>
          <w:sz w:val="30"/>
          <w:szCs w:val="30"/>
        </w:rPr>
        <w:t>激励机制和工资决</w:t>
      </w:r>
      <w:r>
        <w:rPr>
          <w:spacing w:val="9"/>
          <w:sz w:val="30"/>
          <w:szCs w:val="30"/>
        </w:rPr>
        <w:t>定机制，稳步推进职业经理人制度改革试点。支持驻赣央企发展，</w:t>
      </w:r>
      <w:r>
        <w:rPr>
          <w:spacing w:val="10"/>
          <w:sz w:val="30"/>
          <w:szCs w:val="30"/>
        </w:rPr>
        <w:t>完善央地企业合资合作机制。</w:t>
      </w:r>
    </w:p>
    <w:p w14:paraId="517BB416">
      <w:pPr>
        <w:spacing w:before="306" w:line="224" w:lineRule="auto"/>
        <w:ind w:left="1784"/>
        <w:outlineLvl w:val="2"/>
        <w:rPr>
          <w:rFonts w:ascii="楷体" w:hAnsi="楷体" w:eastAsia="楷体" w:cs="楷体"/>
          <w:sz w:val="30"/>
          <w:szCs w:val="30"/>
        </w:rPr>
      </w:pPr>
      <w:r>
        <w:rPr>
          <w:rFonts w:ascii="楷体" w:hAnsi="楷体" w:eastAsia="楷体" w:cs="楷体"/>
          <w:b/>
          <w:bCs/>
          <w:spacing w:val="9"/>
          <w:sz w:val="30"/>
          <w:szCs w:val="30"/>
        </w:rPr>
        <w:t>第二节支持非公有制经济高质量发展</w:t>
      </w:r>
    </w:p>
    <w:p w14:paraId="6C1933C6">
      <w:pPr>
        <w:spacing w:line="433" w:lineRule="auto"/>
        <w:rPr>
          <w:rFonts w:ascii="Arial"/>
          <w:sz w:val="21"/>
        </w:rPr>
      </w:pPr>
    </w:p>
    <w:p w14:paraId="315E2DE3">
      <w:pPr>
        <w:pStyle w:val="2"/>
        <w:spacing w:before="98" w:line="364" w:lineRule="auto"/>
        <w:ind w:firstLine="639"/>
        <w:jc w:val="both"/>
        <w:rPr>
          <w:sz w:val="30"/>
          <w:szCs w:val="30"/>
        </w:rPr>
      </w:pPr>
      <w:r>
        <w:rPr>
          <w:spacing w:val="16"/>
          <w:sz w:val="30"/>
          <w:szCs w:val="30"/>
        </w:rPr>
        <w:t>全面落实支持非公有制经济发展系列政策措施，促进非公有</w:t>
      </w:r>
      <w:r>
        <w:rPr>
          <w:spacing w:val="17"/>
          <w:sz w:val="30"/>
          <w:szCs w:val="30"/>
        </w:rPr>
        <w:t>制经济健康发展和非公有制经济人士健康成长。</w:t>
      </w:r>
      <w:r>
        <w:rPr>
          <w:spacing w:val="16"/>
          <w:sz w:val="30"/>
          <w:szCs w:val="30"/>
        </w:rPr>
        <w:t>营造公平公正公开市场环境，进一步破除制约非公有制经济发展的各类障碍和隐</w:t>
      </w:r>
      <w:r>
        <w:rPr>
          <w:spacing w:val="-5"/>
          <w:sz w:val="30"/>
          <w:szCs w:val="30"/>
        </w:rPr>
        <w:t>性壁垒，在要素获取、准入许可、经营运行、政府采购和招投标</w:t>
      </w:r>
      <w:r>
        <w:rPr>
          <w:spacing w:val="-6"/>
          <w:sz w:val="30"/>
          <w:szCs w:val="30"/>
        </w:rPr>
        <w:t>等方</w:t>
      </w:r>
      <w:r>
        <w:rPr>
          <w:spacing w:val="16"/>
          <w:sz w:val="30"/>
          <w:szCs w:val="30"/>
        </w:rPr>
        <w:t>面对各类所有制企业依法平等对待。加大面向中小企业的金融服</w:t>
      </w:r>
      <w:r>
        <w:rPr>
          <w:spacing w:val="6"/>
          <w:sz w:val="30"/>
          <w:szCs w:val="30"/>
        </w:rPr>
        <w:t>务供给，加大融资增信力度，降低综合融资成本。支持民</w:t>
      </w:r>
      <w:r>
        <w:rPr>
          <w:spacing w:val="5"/>
          <w:sz w:val="30"/>
          <w:szCs w:val="30"/>
        </w:rPr>
        <w:t>营企业依</w:t>
      </w:r>
      <w:r>
        <w:rPr>
          <w:spacing w:val="16"/>
          <w:sz w:val="30"/>
          <w:szCs w:val="30"/>
        </w:rPr>
        <w:t>托资本市场开展股权融资和债权融资。重视发挥各级非公有制企业维权服务中心作用。健全清理和防止拖欠民营企业账款长效机</w:t>
      </w:r>
      <w:r>
        <w:rPr>
          <w:spacing w:val="28"/>
          <w:sz w:val="30"/>
          <w:szCs w:val="30"/>
        </w:rPr>
        <w:t>制，建立健全民营企业救助纾困机制。实施新一代民营企业家</w:t>
      </w:r>
      <w:r>
        <w:rPr>
          <w:spacing w:val="9"/>
          <w:sz w:val="30"/>
          <w:szCs w:val="30"/>
        </w:rPr>
        <w:t>健康成长促进计划，持续推动民营企业守正创新、守法合规经营，</w:t>
      </w:r>
      <w:r>
        <w:rPr>
          <w:spacing w:val="5"/>
          <w:sz w:val="30"/>
          <w:szCs w:val="30"/>
        </w:rPr>
        <w:t>积极履行社会责任。营造尊重、激励、关爱、培育民营企业家的良</w:t>
      </w:r>
      <w:r>
        <w:rPr>
          <w:spacing w:val="16"/>
          <w:sz w:val="30"/>
          <w:szCs w:val="30"/>
        </w:rPr>
        <w:t>好氛围，建立规范化机制化政企沟通渠道，积极构建亲清政商关系。完善促进中小微企业和个体工商户发展的法治环境和政策体</w:t>
      </w:r>
      <w:r>
        <w:rPr>
          <w:spacing w:val="-10"/>
          <w:sz w:val="30"/>
          <w:szCs w:val="30"/>
        </w:rPr>
        <w:t>系。</w:t>
      </w:r>
    </w:p>
    <w:p w14:paraId="3382FD3C">
      <w:pPr>
        <w:spacing w:before="269" w:line="222" w:lineRule="auto"/>
        <w:ind w:left="1954"/>
        <w:outlineLvl w:val="2"/>
        <w:rPr>
          <w:rFonts w:ascii="楷体" w:hAnsi="楷体" w:eastAsia="楷体" w:cs="楷体"/>
          <w:sz w:val="30"/>
          <w:szCs w:val="30"/>
        </w:rPr>
      </w:pPr>
      <w:r>
        <w:rPr>
          <w:rFonts w:ascii="楷体" w:hAnsi="楷体" w:eastAsia="楷体" w:cs="楷体"/>
          <w:b/>
          <w:bCs/>
          <w:spacing w:val="8"/>
          <w:sz w:val="30"/>
          <w:szCs w:val="30"/>
        </w:rPr>
        <w:t>第三节稳步推进自然垄断行业改革</w:t>
      </w:r>
    </w:p>
    <w:p w14:paraId="34FCE1C8">
      <w:pPr>
        <w:spacing w:line="434" w:lineRule="auto"/>
        <w:rPr>
          <w:rFonts w:ascii="Arial"/>
          <w:sz w:val="21"/>
        </w:rPr>
      </w:pPr>
    </w:p>
    <w:p w14:paraId="509E5E3C">
      <w:pPr>
        <w:pStyle w:val="2"/>
        <w:spacing w:before="98" w:line="219" w:lineRule="auto"/>
        <w:ind w:left="650"/>
        <w:rPr>
          <w:sz w:val="30"/>
          <w:szCs w:val="30"/>
        </w:rPr>
      </w:pPr>
      <w:r>
        <w:rPr>
          <w:spacing w:val="17"/>
          <w:sz w:val="30"/>
          <w:szCs w:val="30"/>
        </w:rPr>
        <w:t>稳步推进能源、铁路、公用事业等行业竞争性环</w:t>
      </w:r>
      <w:r>
        <w:rPr>
          <w:spacing w:val="16"/>
          <w:sz w:val="30"/>
          <w:szCs w:val="30"/>
        </w:rPr>
        <w:t>节市场化改</w:t>
      </w:r>
    </w:p>
    <w:p w14:paraId="0425AE46">
      <w:pPr>
        <w:spacing w:line="219" w:lineRule="auto"/>
        <w:rPr>
          <w:sz w:val="30"/>
          <w:szCs w:val="30"/>
        </w:rPr>
        <w:sectPr>
          <w:footerReference r:id="rId83" w:type="default"/>
          <w:pgSz w:w="11940" w:h="16780"/>
          <w:pgMar w:top="1426" w:right="1379" w:bottom="1977" w:left="1580" w:header="0" w:footer="1588" w:gutter="0"/>
          <w:cols w:space="720" w:num="1"/>
        </w:sectPr>
      </w:pPr>
    </w:p>
    <w:p w14:paraId="539B66E3">
      <w:pPr>
        <w:spacing w:line="332" w:lineRule="auto"/>
        <w:rPr>
          <w:rFonts w:ascii="Arial"/>
          <w:sz w:val="21"/>
        </w:rPr>
      </w:pPr>
    </w:p>
    <w:p w14:paraId="1398A063">
      <w:pPr>
        <w:pStyle w:val="2"/>
        <w:spacing w:before="98" w:line="357" w:lineRule="auto"/>
        <w:ind w:right="42" w:firstLine="9"/>
        <w:jc w:val="both"/>
        <w:rPr>
          <w:sz w:val="30"/>
          <w:szCs w:val="30"/>
        </w:rPr>
      </w:pPr>
      <w:r>
        <w:rPr>
          <w:spacing w:val="15"/>
          <w:sz w:val="30"/>
          <w:szCs w:val="30"/>
        </w:rPr>
        <w:t>革。有序放开发用电计划，扩大市场化交易电量规模。</w:t>
      </w:r>
      <w:r>
        <w:rPr>
          <w:spacing w:val="14"/>
          <w:sz w:val="30"/>
          <w:szCs w:val="30"/>
        </w:rPr>
        <w:t>推进增量</w:t>
      </w:r>
      <w:r>
        <w:rPr>
          <w:spacing w:val="15"/>
          <w:sz w:val="30"/>
          <w:szCs w:val="30"/>
        </w:rPr>
        <w:t>配电业务改革试点，科学合理核定配电价格。对</w:t>
      </w:r>
      <w:r>
        <w:rPr>
          <w:spacing w:val="14"/>
          <w:sz w:val="30"/>
          <w:szCs w:val="30"/>
        </w:rPr>
        <w:t>接国家油气管网</w:t>
      </w:r>
      <w:r>
        <w:rPr>
          <w:spacing w:val="16"/>
          <w:sz w:val="30"/>
          <w:szCs w:val="30"/>
        </w:rPr>
        <w:t>运营机制改革要求，推进我省天然气管网改革。推进铁路市场化</w:t>
      </w:r>
      <w:r>
        <w:rPr>
          <w:spacing w:val="3"/>
          <w:sz w:val="30"/>
          <w:szCs w:val="30"/>
        </w:rPr>
        <w:t>改革，吸引社会资本参与铁路货运场站、仓储等物流设施建设和运</w:t>
      </w:r>
      <w:r>
        <w:rPr>
          <w:spacing w:val="15"/>
          <w:sz w:val="30"/>
          <w:szCs w:val="30"/>
        </w:rPr>
        <w:t>营。推进邮政普遍服务业务与竞争性业务分业经营。进一步规范</w:t>
      </w:r>
      <w:r>
        <w:rPr>
          <w:spacing w:val="5"/>
          <w:sz w:val="30"/>
          <w:szCs w:val="30"/>
        </w:rPr>
        <w:t>城市燃气、自来水、污水和垃圾处理、医疗废物处置等特许经营行</w:t>
      </w:r>
      <w:r>
        <w:rPr>
          <w:spacing w:val="4"/>
          <w:sz w:val="30"/>
          <w:szCs w:val="30"/>
        </w:rPr>
        <w:t>为，采取招标、竞争性谈判等竞争方式选择特许经营者，提高公共</w:t>
      </w:r>
      <w:r>
        <w:rPr>
          <w:spacing w:val="10"/>
          <w:sz w:val="30"/>
          <w:szCs w:val="30"/>
        </w:rPr>
        <w:t>服务产品的供给质量和配置效率。</w:t>
      </w:r>
    </w:p>
    <w:p w14:paraId="05F52AD6">
      <w:pPr>
        <w:spacing w:before="318" w:line="224" w:lineRule="auto"/>
        <w:ind w:left="1644"/>
        <w:outlineLvl w:val="2"/>
        <w:rPr>
          <w:rFonts w:ascii="楷体" w:hAnsi="楷体" w:eastAsia="楷体" w:cs="楷体"/>
          <w:sz w:val="30"/>
          <w:szCs w:val="30"/>
        </w:rPr>
      </w:pPr>
      <w:r>
        <w:rPr>
          <w:rFonts w:ascii="楷体" w:hAnsi="楷体" w:eastAsia="楷体" w:cs="楷体"/>
          <w:b/>
          <w:bCs/>
          <w:spacing w:val="5"/>
          <w:sz w:val="30"/>
          <w:szCs w:val="30"/>
        </w:rPr>
        <w:t>第四节推进新型市场主体健康有序发展</w:t>
      </w:r>
    </w:p>
    <w:p w14:paraId="045F7655">
      <w:pPr>
        <w:spacing w:line="417" w:lineRule="auto"/>
        <w:rPr>
          <w:rFonts w:ascii="Arial"/>
          <w:sz w:val="21"/>
        </w:rPr>
      </w:pPr>
    </w:p>
    <w:p w14:paraId="45E261B9">
      <w:pPr>
        <w:pStyle w:val="2"/>
        <w:spacing w:before="97" w:line="364" w:lineRule="auto"/>
        <w:ind w:left="9" w:right="37" w:firstLine="640"/>
        <w:jc w:val="both"/>
        <w:rPr>
          <w:sz w:val="30"/>
          <w:szCs w:val="30"/>
        </w:rPr>
      </w:pPr>
      <w:r>
        <w:rPr>
          <w:spacing w:val="14"/>
          <w:sz w:val="30"/>
          <w:szCs w:val="30"/>
        </w:rPr>
        <w:t>加大对新型市场主体的政策引导、支持和保障力度。进一步</w:t>
      </w:r>
      <w:r>
        <w:rPr>
          <w:spacing w:val="9"/>
          <w:sz w:val="30"/>
          <w:szCs w:val="30"/>
        </w:rPr>
        <w:t>简化互联网平台企业设立手续，放宽电子商务类平台住所(经营场</w:t>
      </w:r>
      <w:r>
        <w:rPr>
          <w:spacing w:val="20"/>
          <w:sz w:val="30"/>
          <w:szCs w:val="30"/>
        </w:rPr>
        <w:t>所)登记条件。清理和规范制约新型市场主体健康发展的行政许</w:t>
      </w:r>
      <w:r>
        <w:rPr>
          <w:spacing w:val="-7"/>
          <w:sz w:val="30"/>
          <w:szCs w:val="30"/>
        </w:rPr>
        <w:t>可、资质资格等事项，优化完善准入条件、审批流程和服务，加快平</w:t>
      </w:r>
      <w:r>
        <w:rPr>
          <w:spacing w:val="13"/>
          <w:sz w:val="30"/>
          <w:szCs w:val="30"/>
        </w:rPr>
        <w:t>台经济参与者合规化进程。分类制定和实行监管规则和措施，健</w:t>
      </w:r>
      <w:r>
        <w:rPr>
          <w:spacing w:val="5"/>
          <w:sz w:val="30"/>
          <w:szCs w:val="30"/>
        </w:rPr>
        <w:t>全数字规则，鼓励创新创业，坚决反对垄断和不正当竞争行为，引</w:t>
      </w:r>
      <w:r>
        <w:rPr>
          <w:spacing w:val="8"/>
          <w:sz w:val="30"/>
          <w:szCs w:val="30"/>
        </w:rPr>
        <w:t>导新型市场主体依法规范发展。</w:t>
      </w:r>
    </w:p>
    <w:p w14:paraId="5ED45BB5">
      <w:pPr>
        <w:spacing w:before="252" w:line="222" w:lineRule="auto"/>
        <w:ind w:left="2264"/>
        <w:outlineLvl w:val="2"/>
        <w:rPr>
          <w:rFonts w:ascii="黑体" w:hAnsi="黑体" w:eastAsia="黑体" w:cs="黑体"/>
          <w:sz w:val="30"/>
          <w:szCs w:val="30"/>
        </w:rPr>
      </w:pPr>
      <w:r>
        <w:rPr>
          <w:rFonts w:ascii="黑体" w:hAnsi="黑体" w:eastAsia="黑体" w:cs="黑体"/>
          <w:b/>
          <w:bCs/>
          <w:spacing w:val="7"/>
          <w:sz w:val="30"/>
          <w:szCs w:val="30"/>
        </w:rPr>
        <w:t>第二章提升政府经济治理能力</w:t>
      </w:r>
    </w:p>
    <w:p w14:paraId="4977CB79">
      <w:pPr>
        <w:spacing w:line="406" w:lineRule="auto"/>
        <w:rPr>
          <w:rFonts w:ascii="Arial"/>
          <w:sz w:val="21"/>
        </w:rPr>
      </w:pPr>
    </w:p>
    <w:p w14:paraId="1922ED88">
      <w:pPr>
        <w:pStyle w:val="2"/>
        <w:spacing w:before="98" w:line="373" w:lineRule="auto"/>
        <w:ind w:left="9" w:right="46" w:firstLine="649"/>
        <w:rPr>
          <w:sz w:val="30"/>
          <w:szCs w:val="30"/>
        </w:rPr>
      </w:pPr>
      <w:r>
        <w:rPr>
          <w:spacing w:val="-8"/>
          <w:sz w:val="30"/>
          <w:szCs w:val="30"/>
        </w:rPr>
        <w:t>加快建设“五型”政府，持续推进政府职能转变，提高政府治理</w:t>
      </w:r>
      <w:r>
        <w:rPr>
          <w:spacing w:val="8"/>
          <w:sz w:val="30"/>
          <w:szCs w:val="30"/>
        </w:rPr>
        <w:t>效能和服务效能。</w:t>
      </w:r>
    </w:p>
    <w:p w14:paraId="2D9EE40E">
      <w:pPr>
        <w:spacing w:line="373" w:lineRule="auto"/>
        <w:rPr>
          <w:sz w:val="30"/>
          <w:szCs w:val="30"/>
        </w:rPr>
        <w:sectPr>
          <w:footerReference r:id="rId84" w:type="default"/>
          <w:pgSz w:w="12170" w:h="16940"/>
          <w:pgMar w:top="1439" w:right="1825" w:bottom="2117" w:left="1450" w:header="0" w:footer="1728" w:gutter="0"/>
          <w:cols w:space="720" w:num="1"/>
        </w:sectPr>
      </w:pPr>
    </w:p>
    <w:p w14:paraId="06E95882">
      <w:pPr>
        <w:spacing w:line="284" w:lineRule="auto"/>
        <w:rPr>
          <w:rFonts w:ascii="Arial"/>
          <w:sz w:val="21"/>
        </w:rPr>
      </w:pPr>
    </w:p>
    <w:p w14:paraId="7864E858">
      <w:pPr>
        <w:spacing w:line="285" w:lineRule="auto"/>
        <w:rPr>
          <w:rFonts w:ascii="Arial"/>
          <w:sz w:val="21"/>
        </w:rPr>
      </w:pPr>
    </w:p>
    <w:p w14:paraId="4410A4A9">
      <w:pPr>
        <w:spacing w:before="94" w:line="224" w:lineRule="auto"/>
        <w:ind w:left="1474"/>
        <w:outlineLvl w:val="2"/>
        <w:rPr>
          <w:rFonts w:ascii="楷体" w:hAnsi="楷体" w:eastAsia="楷体" w:cs="楷体"/>
          <w:sz w:val="29"/>
          <w:szCs w:val="29"/>
        </w:rPr>
      </w:pPr>
      <w:r>
        <w:rPr>
          <w:rFonts w:ascii="楷体" w:hAnsi="楷体" w:eastAsia="楷体" w:cs="楷体"/>
          <w:b/>
          <w:bCs/>
          <w:spacing w:val="17"/>
          <w:sz w:val="29"/>
          <w:szCs w:val="29"/>
        </w:rPr>
        <w:t>第一节建设全国政务服务满意度一等省份</w:t>
      </w:r>
    </w:p>
    <w:p w14:paraId="4ADEDE0C">
      <w:pPr>
        <w:spacing w:line="472" w:lineRule="auto"/>
        <w:rPr>
          <w:rFonts w:ascii="Arial"/>
          <w:sz w:val="21"/>
        </w:rPr>
      </w:pPr>
    </w:p>
    <w:p w14:paraId="56466198">
      <w:pPr>
        <w:pStyle w:val="2"/>
        <w:spacing w:before="95" w:line="376" w:lineRule="auto"/>
        <w:ind w:firstLine="630"/>
        <w:jc w:val="both"/>
      </w:pPr>
      <w:r>
        <w:rPr>
          <w:spacing w:val="20"/>
        </w:rPr>
        <w:t>全面实施《江西省优化营商环境条例》,优化营商环境评价体</w:t>
      </w:r>
      <w:r>
        <w:t>系，完善推进机制、监督机制、考核机制。纵深推进“放管服”改革，</w:t>
      </w:r>
      <w:r>
        <w:rPr>
          <w:spacing w:val="31"/>
        </w:rPr>
        <w:t>进一步精简行政权力事项，推行涉企经营许可事项告知承诺制。</w:t>
      </w:r>
      <w:r>
        <w:rPr>
          <w:spacing w:val="26"/>
        </w:rPr>
        <w:t>深化和扩大相对集中行政许可权改革试点。依法编制监管事项目</w:t>
      </w:r>
      <w:r>
        <w:rPr>
          <w:spacing w:val="15"/>
        </w:rPr>
        <w:t>录清单，强化事中事后监管，完善跨领域跨部门联动执法，提升市</w:t>
      </w:r>
      <w:r>
        <w:rPr>
          <w:spacing w:val="27"/>
        </w:rPr>
        <w:t>场综合监管能力。完善集中精简高效便捷的政务</w:t>
      </w:r>
      <w:r>
        <w:rPr>
          <w:spacing w:val="26"/>
        </w:rPr>
        <w:t>服务体系，加快</w:t>
      </w:r>
      <w:r>
        <w:rPr>
          <w:spacing w:val="-4"/>
        </w:rPr>
        <w:t>一体化在线政务服务平台五级全覆盖，实现“一门办”“一窗办”“就</w:t>
      </w:r>
      <w:r>
        <w:rPr>
          <w:spacing w:val="6"/>
        </w:rPr>
        <w:t>近办”。拓展提升“赣服通”服务功能。加</w:t>
      </w:r>
      <w:r>
        <w:rPr>
          <w:spacing w:val="5"/>
        </w:rPr>
        <w:t>强“赣政通”建设，实现</w:t>
      </w:r>
      <w:r>
        <w:rPr>
          <w:spacing w:val="10"/>
        </w:rPr>
        <w:t>省、市、县三级全覆盖。坚持政务服务“365天不打烊”。全面开展政务服务“好差评”,实现评价全覆盖。深化行业协会、商会和中介机构改革，实现市场化运营。</w:t>
      </w:r>
    </w:p>
    <w:p w14:paraId="556ECE2C">
      <w:pPr>
        <w:spacing w:before="260" w:line="224" w:lineRule="auto"/>
        <w:ind w:left="2094"/>
        <w:outlineLvl w:val="2"/>
        <w:rPr>
          <w:rFonts w:ascii="楷体" w:hAnsi="楷体" w:eastAsia="楷体" w:cs="楷体"/>
          <w:sz w:val="29"/>
          <w:szCs w:val="29"/>
        </w:rPr>
      </w:pPr>
      <w:r>
        <w:rPr>
          <w:rFonts w:ascii="楷体" w:hAnsi="楷体" w:eastAsia="楷体" w:cs="楷体"/>
          <w:b/>
          <w:bCs/>
          <w:spacing w:val="16"/>
          <w:sz w:val="29"/>
          <w:szCs w:val="29"/>
        </w:rPr>
        <w:t>第二节创新和完善宏观调节机制</w:t>
      </w:r>
    </w:p>
    <w:p w14:paraId="71926557">
      <w:pPr>
        <w:spacing w:line="444" w:lineRule="auto"/>
        <w:rPr>
          <w:rFonts w:ascii="Arial"/>
          <w:sz w:val="21"/>
        </w:rPr>
      </w:pPr>
    </w:p>
    <w:p w14:paraId="1D15CB75">
      <w:pPr>
        <w:pStyle w:val="2"/>
        <w:spacing w:before="95" w:line="375" w:lineRule="auto"/>
        <w:ind w:firstLine="639"/>
        <w:jc w:val="both"/>
      </w:pPr>
      <w:r>
        <w:rPr>
          <w:spacing w:val="-6"/>
        </w:rPr>
        <w:t>健全以发展规划为导向，财政、金融、投资、消费、产业、区域等</w:t>
      </w:r>
      <w:r>
        <w:rPr>
          <w:spacing w:val="27"/>
        </w:rPr>
        <w:t>政策协同发力的省级宏观调节体系。完善宏观调节政策制</w:t>
      </w:r>
      <w:r>
        <w:rPr>
          <w:spacing w:val="26"/>
        </w:rPr>
        <w:t>定和执行机制，重视预期管理，提升大数据等现代技术手段辅助治理能</w:t>
      </w:r>
      <w:r>
        <w:rPr>
          <w:spacing w:val="16"/>
        </w:rPr>
        <w:t>力，增强调节的科学性。推进统计现代化改革，不断完善统计制度</w:t>
      </w:r>
      <w:r>
        <w:rPr>
          <w:spacing w:val="28"/>
        </w:rPr>
        <w:t>和统计方法，更好发挥统计监测分析和统计监督作用。健全宏观</w:t>
      </w:r>
      <w:r>
        <w:rPr>
          <w:spacing w:val="27"/>
        </w:rPr>
        <w:t>经济政策评估评价制度和重大风险识别预警机制</w:t>
      </w:r>
      <w:r>
        <w:rPr>
          <w:spacing w:val="26"/>
        </w:rPr>
        <w:t>，畅通政策制定</w:t>
      </w:r>
      <w:r>
        <w:rPr>
          <w:spacing w:val="10"/>
        </w:rPr>
        <w:t>参与渠道，强化跨部门、跨领域、跨地区信息交流共</w:t>
      </w:r>
      <w:r>
        <w:rPr>
          <w:spacing w:val="9"/>
        </w:rPr>
        <w:t>享和形势研判，</w:t>
      </w:r>
    </w:p>
    <w:p w14:paraId="74E813B2">
      <w:pPr>
        <w:spacing w:line="375" w:lineRule="auto"/>
        <w:sectPr>
          <w:footerReference r:id="rId85" w:type="default"/>
          <w:pgSz w:w="11940" w:h="16780"/>
          <w:pgMar w:top="1426" w:right="1344" w:bottom="1979" w:left="1599" w:header="0" w:footer="1602" w:gutter="0"/>
          <w:cols w:space="720" w:num="1"/>
        </w:sectPr>
      </w:pPr>
    </w:p>
    <w:p w14:paraId="6AE29C34">
      <w:pPr>
        <w:spacing w:line="255" w:lineRule="auto"/>
        <w:rPr>
          <w:rFonts w:ascii="Arial"/>
          <w:sz w:val="21"/>
        </w:rPr>
      </w:pPr>
    </w:p>
    <w:p w14:paraId="2DF7A891">
      <w:pPr>
        <w:pStyle w:val="2"/>
        <w:spacing w:before="94" w:line="221" w:lineRule="auto"/>
      </w:pPr>
      <w:r>
        <w:rPr>
          <w:spacing w:val="-8"/>
        </w:rPr>
        <w:t>备足备好政策“工具箱”。</w:t>
      </w:r>
    </w:p>
    <w:p w14:paraId="1B5F5D1C">
      <w:pPr>
        <w:spacing w:line="418" w:lineRule="auto"/>
        <w:rPr>
          <w:rFonts w:ascii="Arial"/>
          <w:sz w:val="21"/>
        </w:rPr>
      </w:pPr>
    </w:p>
    <w:p w14:paraId="55B29C0E">
      <w:pPr>
        <w:spacing w:before="95" w:line="222" w:lineRule="auto"/>
        <w:ind w:left="2584"/>
        <w:outlineLvl w:val="2"/>
        <w:rPr>
          <w:rFonts w:ascii="楷体" w:hAnsi="楷体" w:eastAsia="楷体" w:cs="楷体"/>
          <w:sz w:val="29"/>
          <w:szCs w:val="29"/>
        </w:rPr>
      </w:pPr>
      <w:r>
        <w:rPr>
          <w:rFonts w:ascii="楷体" w:hAnsi="楷体" w:eastAsia="楷体" w:cs="楷体"/>
          <w:b/>
          <w:bCs/>
          <w:spacing w:val="11"/>
          <w:sz w:val="29"/>
          <w:szCs w:val="29"/>
        </w:rPr>
        <w:t>第三节深化财税体制改革</w:t>
      </w:r>
    </w:p>
    <w:p w14:paraId="6B3628DC">
      <w:pPr>
        <w:spacing w:line="467" w:lineRule="auto"/>
        <w:rPr>
          <w:rFonts w:ascii="Arial"/>
          <w:sz w:val="21"/>
        </w:rPr>
      </w:pPr>
    </w:p>
    <w:p w14:paraId="144B4C5E">
      <w:pPr>
        <w:pStyle w:val="2"/>
        <w:spacing w:before="95" w:line="369" w:lineRule="auto"/>
        <w:ind w:right="111" w:firstLine="659"/>
        <w:jc w:val="both"/>
      </w:pPr>
      <w:r>
        <w:rPr>
          <w:spacing w:val="25"/>
        </w:rPr>
        <w:t>加快建立现代财政管理制度，提高预算的宏观先导和调控功</w:t>
      </w:r>
      <w:r>
        <w:rPr>
          <w:spacing w:val="14"/>
        </w:rPr>
        <w:t>能，全面推广零基预算改革，推进综合预算管理。加强</w:t>
      </w:r>
      <w:r>
        <w:rPr>
          <w:spacing w:val="13"/>
        </w:rPr>
        <w:t>财政资源统</w:t>
      </w:r>
      <w:r>
        <w:rPr>
          <w:spacing w:val="14"/>
        </w:rPr>
        <w:t>筹，强化中期财政规划管理，增强重大战略任务财力</w:t>
      </w:r>
      <w:r>
        <w:rPr>
          <w:spacing w:val="13"/>
        </w:rPr>
        <w:t>保障。实施预</w:t>
      </w:r>
      <w:r>
        <w:rPr>
          <w:spacing w:val="24"/>
        </w:rPr>
        <w:t>算绩效管理，强化绩效管理结果应用。推进省与市县收入划分改</w:t>
      </w:r>
      <w:r>
        <w:rPr>
          <w:spacing w:val="14"/>
        </w:rPr>
        <w:t>革，优化省以下政府间事权和支出责任划分，增强基层</w:t>
      </w:r>
      <w:r>
        <w:rPr>
          <w:spacing w:val="13"/>
        </w:rPr>
        <w:t>公共服务保</w:t>
      </w:r>
      <w:r>
        <w:rPr>
          <w:spacing w:val="14"/>
        </w:rPr>
        <w:t>障能力。健全政府债务管理制度，构建规范、安全、</w:t>
      </w:r>
      <w:r>
        <w:rPr>
          <w:spacing w:val="13"/>
        </w:rPr>
        <w:t>高效的政府举</w:t>
      </w:r>
      <w:r>
        <w:rPr>
          <w:spacing w:val="25"/>
        </w:rPr>
        <w:t>债融资机制，坚决防范化解地方政府隐性债</w:t>
      </w:r>
      <w:r>
        <w:rPr>
          <w:spacing w:val="24"/>
        </w:rPr>
        <w:t>务风险。按照国家统</w:t>
      </w:r>
      <w:r>
        <w:rPr>
          <w:spacing w:val="14"/>
        </w:rPr>
        <w:t>一部署稳步推进地方税改革，培育壮大地方</w:t>
      </w:r>
      <w:r>
        <w:rPr>
          <w:spacing w:val="13"/>
        </w:rPr>
        <w:t>税税源，适当提高直接</w:t>
      </w:r>
      <w:r>
        <w:rPr>
          <w:spacing w:val="9"/>
        </w:rPr>
        <w:t>税比重，深化税收征管体制改革。</w:t>
      </w:r>
    </w:p>
    <w:p w14:paraId="1EB2CD1D">
      <w:pPr>
        <w:spacing w:line="273" w:lineRule="auto"/>
        <w:rPr>
          <w:rFonts w:ascii="Arial"/>
          <w:sz w:val="21"/>
        </w:rPr>
      </w:pPr>
    </w:p>
    <w:p w14:paraId="24AF28FE">
      <w:pPr>
        <w:spacing w:before="94" w:line="222" w:lineRule="auto"/>
        <w:ind w:left="2264"/>
        <w:outlineLvl w:val="2"/>
        <w:rPr>
          <w:rFonts w:ascii="楷体" w:hAnsi="楷体" w:eastAsia="楷体" w:cs="楷体"/>
          <w:sz w:val="29"/>
          <w:szCs w:val="29"/>
        </w:rPr>
      </w:pPr>
      <w:r>
        <w:rPr>
          <w:rFonts w:ascii="楷体" w:hAnsi="楷体" w:eastAsia="楷体" w:cs="楷体"/>
          <w:b/>
          <w:bCs/>
          <w:spacing w:val="14"/>
          <w:sz w:val="29"/>
          <w:szCs w:val="29"/>
        </w:rPr>
        <w:t>第四节推进价格形成机制改革</w:t>
      </w:r>
    </w:p>
    <w:p w14:paraId="31F4A5AE">
      <w:pPr>
        <w:spacing w:line="422" w:lineRule="auto"/>
        <w:rPr>
          <w:rFonts w:ascii="Arial"/>
          <w:sz w:val="21"/>
        </w:rPr>
      </w:pPr>
    </w:p>
    <w:p w14:paraId="45A3F5D5">
      <w:pPr>
        <w:pStyle w:val="2"/>
        <w:spacing w:before="95" w:line="375" w:lineRule="auto"/>
        <w:ind w:firstLine="659"/>
        <w:jc w:val="both"/>
      </w:pPr>
      <w:r>
        <w:rPr>
          <w:spacing w:val="17"/>
        </w:rPr>
        <w:t>深化价格市场化改革，全面放开竞争性领域商品和服务价格，</w:t>
      </w:r>
      <w:r>
        <w:rPr>
          <w:spacing w:val="15"/>
        </w:rPr>
        <w:t>进一步完善水、油气资源价格形成机制，引导</w:t>
      </w:r>
      <w:r>
        <w:rPr>
          <w:spacing w:val="14"/>
        </w:rPr>
        <w:t>资源高效配置。健全</w:t>
      </w:r>
      <w:r>
        <w:rPr>
          <w:spacing w:val="24"/>
        </w:rPr>
        <w:t>绿色环保价格机制，推动将生态环境成本纳入经济运行成本。纵</w:t>
      </w:r>
      <w:r>
        <w:rPr>
          <w:spacing w:val="14"/>
        </w:rPr>
        <w:t>深推进供水供电、交通运输等公用事业领域价格改革，严格落</w:t>
      </w:r>
      <w:r>
        <w:rPr>
          <w:spacing w:val="13"/>
        </w:rPr>
        <w:t>实差</w:t>
      </w:r>
      <w:r>
        <w:rPr>
          <w:spacing w:val="14"/>
        </w:rPr>
        <w:t>别电价和惩罚性电价政策。完善教育、养老、殡</w:t>
      </w:r>
      <w:r>
        <w:rPr>
          <w:spacing w:val="13"/>
        </w:rPr>
        <w:t>葬等公益性服务价</w:t>
      </w:r>
      <w:r>
        <w:rPr>
          <w:spacing w:val="24"/>
        </w:rPr>
        <w:t>格机制，推动提高公用事业和公益性服务供给质量效率。完善政</w:t>
      </w:r>
      <w:r>
        <w:rPr>
          <w:spacing w:val="14"/>
        </w:rPr>
        <w:t>府定价管理，引导市场主体依法合理行使定价自主</w:t>
      </w:r>
      <w:r>
        <w:rPr>
          <w:spacing w:val="13"/>
        </w:rPr>
        <w:t>权，推动政府定</w:t>
      </w:r>
      <w:r>
        <w:rPr>
          <w:spacing w:val="4"/>
        </w:rPr>
        <w:t>价机制由“定价格”向“定规则”转变，强化垄断领域价格和成本监</w:t>
      </w:r>
    </w:p>
    <w:p w14:paraId="0E0AFACC">
      <w:pPr>
        <w:spacing w:line="375" w:lineRule="auto"/>
        <w:sectPr>
          <w:footerReference r:id="rId86" w:type="default"/>
          <w:pgSz w:w="11940" w:h="16780"/>
          <w:pgMar w:top="1426" w:right="1625" w:bottom="2029" w:left="1350" w:header="0" w:footer="1652" w:gutter="0"/>
          <w:cols w:space="720" w:num="1"/>
        </w:sectPr>
      </w:pPr>
    </w:p>
    <w:p w14:paraId="249345EE">
      <w:pPr>
        <w:spacing w:line="343" w:lineRule="auto"/>
        <w:rPr>
          <w:rFonts w:ascii="Arial"/>
          <w:sz w:val="21"/>
        </w:rPr>
      </w:pPr>
    </w:p>
    <w:p w14:paraId="685F1906">
      <w:pPr>
        <w:pStyle w:val="2"/>
        <w:spacing w:before="94" w:line="375" w:lineRule="auto"/>
        <w:ind w:left="19" w:right="143"/>
        <w:jc w:val="both"/>
      </w:pPr>
      <w:r>
        <w:rPr>
          <w:spacing w:val="27"/>
        </w:rPr>
        <w:t>管。不断健全重要民生商品价格调控体系，完善价</w:t>
      </w:r>
      <w:r>
        <w:rPr>
          <w:spacing w:val="26"/>
        </w:rPr>
        <w:t>格监测预测预</w:t>
      </w:r>
      <w:r>
        <w:rPr>
          <w:spacing w:val="16"/>
        </w:rPr>
        <w:t>警机制，探索建立价格区间调控制度。全面强化成本</w:t>
      </w:r>
      <w:r>
        <w:rPr>
          <w:spacing w:val="15"/>
        </w:rPr>
        <w:t>监审调查，健</w:t>
      </w:r>
      <w:r>
        <w:rPr>
          <w:spacing w:val="22"/>
        </w:rPr>
        <w:t>全价格公示和价格信息发布制度。</w:t>
      </w:r>
    </w:p>
    <w:p w14:paraId="2C5A56CF">
      <w:pPr>
        <w:spacing w:before="320" w:line="222" w:lineRule="auto"/>
        <w:ind w:left="2114"/>
        <w:outlineLvl w:val="2"/>
        <w:rPr>
          <w:rFonts w:ascii="黑体" w:hAnsi="黑体" w:eastAsia="黑体" w:cs="黑体"/>
          <w:sz w:val="29"/>
          <w:szCs w:val="29"/>
        </w:rPr>
      </w:pPr>
      <w:r>
        <w:rPr>
          <w:rFonts w:ascii="黑体" w:hAnsi="黑体" w:eastAsia="黑体" w:cs="黑体"/>
          <w:b/>
          <w:bCs/>
          <w:spacing w:val="16"/>
          <w:sz w:val="29"/>
          <w:szCs w:val="29"/>
        </w:rPr>
        <w:t>第三章加快建设高标准市场体系</w:t>
      </w:r>
    </w:p>
    <w:p w14:paraId="4C3DC02D">
      <w:pPr>
        <w:spacing w:line="455" w:lineRule="auto"/>
        <w:rPr>
          <w:rFonts w:ascii="Arial"/>
          <w:sz w:val="21"/>
        </w:rPr>
      </w:pPr>
    </w:p>
    <w:p w14:paraId="68D8E2C5">
      <w:pPr>
        <w:pStyle w:val="2"/>
        <w:spacing w:before="94" w:line="383" w:lineRule="auto"/>
        <w:ind w:left="19" w:firstLine="639"/>
      </w:pPr>
      <w:r>
        <w:rPr>
          <w:spacing w:val="9"/>
        </w:rPr>
        <w:t>健全市场体系基础制度，坚持平等准入、公正监管、开放有序、诚信守法，构建高效规范、公平竞争的统一市场。</w:t>
      </w:r>
    </w:p>
    <w:p w14:paraId="389F20D6">
      <w:pPr>
        <w:spacing w:before="270" w:line="223" w:lineRule="auto"/>
        <w:ind w:left="2594"/>
        <w:outlineLvl w:val="2"/>
        <w:rPr>
          <w:rFonts w:ascii="楷体" w:hAnsi="楷体" w:eastAsia="楷体" w:cs="楷体"/>
          <w:sz w:val="29"/>
          <w:szCs w:val="29"/>
        </w:rPr>
      </w:pPr>
      <w:r>
        <w:rPr>
          <w:rFonts w:ascii="楷体" w:hAnsi="楷体" w:eastAsia="楷体" w:cs="楷体"/>
          <w:b/>
          <w:bCs/>
          <w:spacing w:val="12"/>
          <w:sz w:val="29"/>
          <w:szCs w:val="29"/>
        </w:rPr>
        <w:t>第一节完善现代产权制度</w:t>
      </w:r>
    </w:p>
    <w:p w14:paraId="64F7E60C">
      <w:pPr>
        <w:spacing w:line="453" w:lineRule="auto"/>
        <w:rPr>
          <w:rFonts w:ascii="Arial"/>
          <w:sz w:val="21"/>
        </w:rPr>
      </w:pPr>
    </w:p>
    <w:p w14:paraId="06EAFFD9">
      <w:pPr>
        <w:pStyle w:val="2"/>
        <w:spacing w:before="94" w:line="376" w:lineRule="auto"/>
        <w:ind w:left="19" w:right="125" w:firstLine="630"/>
        <w:jc w:val="both"/>
      </w:pPr>
      <w:r>
        <w:rPr>
          <w:spacing w:val="27"/>
        </w:rPr>
        <w:t>健全以公平为原则的产权保护制度，依法平等保护各类所有</w:t>
      </w:r>
      <w:r>
        <w:rPr>
          <w:spacing w:val="16"/>
        </w:rPr>
        <w:t>制企业产权，完善产权保护案件申诉、复核、重审等机</w:t>
      </w:r>
      <w:r>
        <w:rPr>
          <w:spacing w:val="15"/>
        </w:rPr>
        <w:t>制。全面落</w:t>
      </w:r>
      <w:r>
        <w:rPr>
          <w:spacing w:val="16"/>
        </w:rPr>
        <w:t>实知识产权保护标准，制定和修订适应新业态、新领</w:t>
      </w:r>
      <w:r>
        <w:rPr>
          <w:spacing w:val="15"/>
        </w:rPr>
        <w:t>域的知识产权</w:t>
      </w:r>
      <w:r>
        <w:rPr>
          <w:spacing w:val="16"/>
        </w:rPr>
        <w:t>保护地方性法规、规章、规范性文件，加大知识产权行政执法和刑</w:t>
      </w:r>
      <w:r>
        <w:rPr>
          <w:spacing w:val="27"/>
        </w:rPr>
        <w:t>事司法保护力度。深入开展涉政府产权纠纷</w:t>
      </w:r>
      <w:r>
        <w:rPr>
          <w:spacing w:val="26"/>
        </w:rPr>
        <w:t>治理，畅通纠纷反映</w:t>
      </w:r>
      <w:r>
        <w:rPr>
          <w:spacing w:val="38"/>
        </w:rPr>
        <w:t>和处理渠道。完善以管资本为主的经营性国有资产产权管理制</w:t>
      </w:r>
      <w:r>
        <w:rPr>
          <w:spacing w:val="27"/>
        </w:rPr>
        <w:t>度，加快转变国资监管机构职能和履职方式。落实好</w:t>
      </w:r>
      <w:r>
        <w:rPr>
          <w:spacing w:val="26"/>
        </w:rPr>
        <w:t>第二轮土地承包到期后再延长30年的政策，完善农村承包地和宅基地“三权</w:t>
      </w:r>
      <w:r>
        <w:rPr>
          <w:spacing w:val="16"/>
        </w:rPr>
        <w:t>分置”①制度。深化农村集体产权制度改革，明确</w:t>
      </w:r>
      <w:r>
        <w:rPr>
          <w:spacing w:val="15"/>
        </w:rPr>
        <w:t>农村集体资产所</w:t>
      </w:r>
      <w:r>
        <w:rPr>
          <w:spacing w:val="16"/>
        </w:rPr>
        <w:t>有权，采取有效形式将经营性资产量化到集体经济组织成</w:t>
      </w:r>
      <w:r>
        <w:rPr>
          <w:spacing w:val="15"/>
        </w:rPr>
        <w:t>员，发展</w:t>
      </w:r>
      <w:r>
        <w:rPr>
          <w:spacing w:val="27"/>
        </w:rPr>
        <w:t>新型农村集体经济。推进自然资源资产产权制度改革</w:t>
      </w:r>
      <w:r>
        <w:rPr>
          <w:spacing w:val="26"/>
        </w:rPr>
        <w:t>，探索建立</w:t>
      </w:r>
    </w:p>
    <w:p w14:paraId="345F7DEF">
      <w:pPr>
        <w:spacing w:line="279" w:lineRule="auto"/>
        <w:rPr>
          <w:rFonts w:ascii="Arial"/>
          <w:sz w:val="21"/>
        </w:rPr>
      </w:pPr>
      <w:r>
        <w:drawing>
          <wp:anchor distT="0" distB="0" distL="0" distR="0" simplePos="0" relativeHeight="251677696" behindDoc="0" locked="0" layoutInCell="1" allowOverlap="1">
            <wp:simplePos x="0" y="0"/>
            <wp:positionH relativeFrom="column">
              <wp:posOffset>0</wp:posOffset>
            </wp:positionH>
            <wp:positionV relativeFrom="paragraph">
              <wp:posOffset>128270</wp:posOffset>
            </wp:positionV>
            <wp:extent cx="1447800" cy="6350"/>
            <wp:effectExtent l="0" t="0" r="0" b="0"/>
            <wp:wrapNone/>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91"/>
                    <a:stretch>
                      <a:fillRect/>
                    </a:stretch>
                  </pic:blipFill>
                  <pic:spPr>
                    <a:xfrm>
                      <a:off x="0" y="0"/>
                      <a:ext cx="1447764" cy="6350"/>
                    </a:xfrm>
                    <a:prstGeom prst="rect">
                      <a:avLst/>
                    </a:prstGeom>
                  </pic:spPr>
                </pic:pic>
              </a:graphicData>
            </a:graphic>
          </wp:anchor>
        </w:drawing>
      </w:r>
    </w:p>
    <w:p w14:paraId="4C1A236C">
      <w:pPr>
        <w:spacing w:line="280" w:lineRule="auto"/>
        <w:rPr>
          <w:rFonts w:ascii="Arial"/>
          <w:sz w:val="21"/>
        </w:rPr>
      </w:pPr>
    </w:p>
    <w:p w14:paraId="2D92778B">
      <w:pPr>
        <w:spacing w:before="66" w:line="217" w:lineRule="auto"/>
        <w:ind w:left="419"/>
        <w:rPr>
          <w:rFonts w:ascii="宋体" w:hAnsi="宋体" w:eastAsia="宋体" w:cs="宋体"/>
          <w:sz w:val="20"/>
          <w:szCs w:val="20"/>
        </w:rPr>
      </w:pPr>
      <w:r>
        <w:rPr>
          <w:rFonts w:ascii="宋体" w:hAnsi="宋体" w:eastAsia="宋体" w:cs="宋体"/>
          <w:spacing w:val="-2"/>
          <w:sz w:val="20"/>
          <w:szCs w:val="20"/>
        </w:rPr>
        <w:t>①三权：农户土地承包经营权、宅基地使用权、集体收益分配权。</w:t>
      </w:r>
    </w:p>
    <w:p w14:paraId="3D5F696E">
      <w:pPr>
        <w:spacing w:line="217" w:lineRule="auto"/>
        <w:rPr>
          <w:rFonts w:ascii="宋体" w:hAnsi="宋体" w:eastAsia="宋体" w:cs="宋体"/>
          <w:sz w:val="20"/>
          <w:szCs w:val="20"/>
        </w:rPr>
        <w:sectPr>
          <w:footerReference r:id="rId87" w:type="default"/>
          <w:pgSz w:w="11940" w:h="16800"/>
          <w:pgMar w:top="1428" w:right="1365" w:bottom="1979" w:left="1540" w:header="0" w:footer="1602" w:gutter="0"/>
          <w:cols w:space="720" w:num="1"/>
        </w:sectPr>
      </w:pPr>
    </w:p>
    <w:p w14:paraId="29F1471A">
      <w:pPr>
        <w:spacing w:line="283" w:lineRule="auto"/>
        <w:rPr>
          <w:rFonts w:ascii="Arial"/>
          <w:sz w:val="21"/>
        </w:rPr>
      </w:pPr>
    </w:p>
    <w:p w14:paraId="761D0A5F">
      <w:pPr>
        <w:pStyle w:val="2"/>
        <w:spacing w:before="95" w:line="364" w:lineRule="auto"/>
        <w:ind w:right="148"/>
      </w:pPr>
      <w:r>
        <w:rPr>
          <w:spacing w:val="24"/>
        </w:rPr>
        <w:t>自然资源资产所有权委托代理机制、生态保护修</w:t>
      </w:r>
      <w:r>
        <w:rPr>
          <w:spacing w:val="23"/>
        </w:rPr>
        <w:t>复产权激励机制</w:t>
      </w:r>
      <w:r>
        <w:rPr>
          <w:spacing w:val="8"/>
        </w:rPr>
        <w:t>等制度。</w:t>
      </w:r>
    </w:p>
    <w:p w14:paraId="6C828EDD">
      <w:pPr>
        <w:spacing w:before="302" w:line="224" w:lineRule="auto"/>
        <w:ind w:left="1314"/>
        <w:outlineLvl w:val="2"/>
        <w:rPr>
          <w:rFonts w:ascii="楷体" w:hAnsi="楷体" w:eastAsia="楷体" w:cs="楷体"/>
          <w:sz w:val="29"/>
          <w:szCs w:val="29"/>
        </w:rPr>
      </w:pPr>
      <w:r>
        <w:rPr>
          <w:rFonts w:ascii="楷体" w:hAnsi="楷体" w:eastAsia="楷体" w:cs="楷体"/>
          <w:b/>
          <w:bCs/>
          <w:spacing w:val="16"/>
          <w:sz w:val="29"/>
          <w:szCs w:val="29"/>
        </w:rPr>
        <w:t>第二节构建更加完善的要素市场化配置机制</w:t>
      </w:r>
    </w:p>
    <w:p w14:paraId="7B09B1F0">
      <w:pPr>
        <w:spacing w:line="437" w:lineRule="auto"/>
        <w:rPr>
          <w:rFonts w:ascii="Arial"/>
          <w:sz w:val="21"/>
        </w:rPr>
      </w:pPr>
    </w:p>
    <w:p w14:paraId="179F3D0F">
      <w:pPr>
        <w:pStyle w:val="2"/>
        <w:spacing w:before="94" w:line="376" w:lineRule="auto"/>
        <w:ind w:firstLine="639"/>
        <w:jc w:val="both"/>
      </w:pPr>
      <w:r>
        <w:rPr>
          <w:spacing w:val="25"/>
        </w:rPr>
        <w:t>深化要素市场化改革，推进要素配置效益最大化和效率最优</w:t>
      </w:r>
      <w:r>
        <w:rPr>
          <w:spacing w:val="14"/>
        </w:rPr>
        <w:t>化。围绕土地要素集约高效利用，丰富产业用地供应方式，盘活存量建设用地，完善土地管理体制，促进形成城乡统一的建设用地市</w:t>
      </w:r>
      <w:r>
        <w:rPr>
          <w:spacing w:val="4"/>
        </w:rPr>
        <w:t>场。围绕劳动力要素有序流动，进一步打破地域、身份、档案、人事</w:t>
      </w:r>
      <w:r>
        <w:rPr>
          <w:spacing w:val="14"/>
        </w:rPr>
        <w:t>关系等制约，保障劳动者享有平等就业权利，健全以职业能力为导向、以工作业绩为重点的评价和使用制度，构建统一规范、竞争有</w:t>
      </w:r>
      <w:r>
        <w:rPr>
          <w:spacing w:val="25"/>
        </w:rPr>
        <w:t>序的人力资源市场。围绕资本要素更好服务实体经济，发展壮大</w:t>
      </w:r>
      <w:r>
        <w:rPr>
          <w:spacing w:val="18"/>
        </w:rPr>
        <w:t>地方银行，着力培育非银行金融机构，加快建设区域性资本市场，</w:t>
      </w:r>
      <w:r>
        <w:rPr>
          <w:spacing w:val="25"/>
        </w:rPr>
        <w:t>深化发展期货和保险市场。围绕有效激活技术要素，落实科研领</w:t>
      </w:r>
      <w:r>
        <w:rPr>
          <w:spacing w:val="14"/>
        </w:rPr>
        <w:t>域自主权改革措施，完善科技创新资源配置方式，培育发展技术转</w:t>
      </w:r>
      <w:r>
        <w:rPr>
          <w:spacing w:val="25"/>
        </w:rPr>
        <w:t>移机构和技术经纪人。围绕数据要素价值化，推进政务数据和公</w:t>
      </w:r>
      <w:r>
        <w:rPr>
          <w:spacing w:val="14"/>
        </w:rPr>
        <w:t>共数据开放共享，挖掘社会数据资源价值，探索组建全省大数据交</w:t>
      </w:r>
      <w:r>
        <w:rPr>
          <w:spacing w:val="11"/>
        </w:rPr>
        <w:t>易市场，加强数据资源整合和安全保护。</w:t>
      </w:r>
    </w:p>
    <w:p w14:paraId="3F2E33E3">
      <w:pPr>
        <w:spacing w:before="282" w:line="223" w:lineRule="auto"/>
        <w:ind w:left="1924"/>
        <w:outlineLvl w:val="2"/>
        <w:rPr>
          <w:rFonts w:ascii="楷体" w:hAnsi="楷体" w:eastAsia="楷体" w:cs="楷体"/>
          <w:sz w:val="29"/>
          <w:szCs w:val="29"/>
        </w:rPr>
      </w:pPr>
      <w:r>
        <w:rPr>
          <w:rFonts w:ascii="楷体" w:hAnsi="楷体" w:eastAsia="楷体" w:cs="楷体"/>
          <w:b/>
          <w:bCs/>
          <w:spacing w:val="13"/>
          <w:sz w:val="29"/>
          <w:szCs w:val="29"/>
        </w:rPr>
        <w:t>第三节实施市场准入负面清单制度</w:t>
      </w:r>
    </w:p>
    <w:p w14:paraId="0F8D51D0">
      <w:pPr>
        <w:spacing w:line="468" w:lineRule="auto"/>
        <w:rPr>
          <w:rFonts w:ascii="Arial"/>
          <w:sz w:val="21"/>
        </w:rPr>
      </w:pPr>
    </w:p>
    <w:p w14:paraId="79694282">
      <w:pPr>
        <w:pStyle w:val="2"/>
        <w:spacing w:before="94" w:line="366" w:lineRule="auto"/>
        <w:ind w:right="86" w:firstLine="639"/>
        <w:jc w:val="both"/>
      </w:pPr>
      <w:r>
        <w:rPr>
          <w:spacing w:val="14"/>
        </w:rPr>
        <w:t>全面实施市场准入“全国一张单”管理模式，定期组织开展市</w:t>
      </w:r>
      <w:r>
        <w:rPr>
          <w:spacing w:val="15"/>
        </w:rPr>
        <w:t>场准入排查，破除市场准入不合理限制及隐性壁垒，</w:t>
      </w:r>
      <w:r>
        <w:rPr>
          <w:spacing w:val="14"/>
        </w:rPr>
        <w:t>推动“非禁即</w:t>
      </w:r>
      <w:r>
        <w:rPr>
          <w:spacing w:val="26"/>
        </w:rPr>
        <w:t>入”普遍落实。健全投诉举报和处理回应机制。落实市场准入负</w:t>
      </w:r>
    </w:p>
    <w:p w14:paraId="2BB5CB1F">
      <w:pPr>
        <w:spacing w:line="366" w:lineRule="auto"/>
        <w:sectPr>
          <w:footerReference r:id="rId88" w:type="default"/>
          <w:pgSz w:w="11940" w:h="16800"/>
          <w:pgMar w:top="1428" w:right="1624" w:bottom="2049" w:left="1380" w:header="0" w:footer="1672" w:gutter="0"/>
          <w:cols w:space="720" w:num="1"/>
        </w:sectPr>
      </w:pPr>
    </w:p>
    <w:p w14:paraId="74FF5A93">
      <w:pPr>
        <w:spacing w:line="322" w:lineRule="auto"/>
        <w:rPr>
          <w:rFonts w:ascii="Arial"/>
          <w:sz w:val="21"/>
        </w:rPr>
      </w:pPr>
    </w:p>
    <w:p w14:paraId="62084C66">
      <w:pPr>
        <w:pStyle w:val="2"/>
        <w:spacing w:before="94" w:line="377" w:lineRule="auto"/>
        <w:ind w:right="119"/>
        <w:jc w:val="both"/>
      </w:pPr>
      <w:r>
        <w:rPr>
          <w:spacing w:val="15"/>
        </w:rPr>
        <w:t>面清单动态调整机制和第三方评估机制，按照国家部署，以服务业</w:t>
      </w:r>
      <w:r>
        <w:rPr>
          <w:spacing w:val="26"/>
        </w:rPr>
        <w:t>为重点进一步放宽准入限制。建立健全与市场准入负面清单制度</w:t>
      </w:r>
      <w:r>
        <w:rPr>
          <w:spacing w:val="17"/>
        </w:rPr>
        <w:t>相适应的审批体制。</w:t>
      </w:r>
    </w:p>
    <w:p w14:paraId="17323917">
      <w:pPr>
        <w:spacing w:before="259" w:line="223" w:lineRule="auto"/>
        <w:ind w:left="2254"/>
        <w:outlineLvl w:val="2"/>
        <w:rPr>
          <w:rFonts w:ascii="楷体" w:hAnsi="楷体" w:eastAsia="楷体" w:cs="楷体"/>
          <w:sz w:val="29"/>
          <w:szCs w:val="29"/>
        </w:rPr>
      </w:pPr>
      <w:r>
        <w:rPr>
          <w:rFonts w:ascii="楷体" w:hAnsi="楷体" w:eastAsia="楷体" w:cs="楷体"/>
          <w:b/>
          <w:bCs/>
          <w:spacing w:val="13"/>
          <w:sz w:val="29"/>
          <w:szCs w:val="29"/>
        </w:rPr>
        <w:t>第四节落实公平竞争审查制度</w:t>
      </w:r>
    </w:p>
    <w:p w14:paraId="646C1688">
      <w:pPr>
        <w:spacing w:line="454" w:lineRule="auto"/>
        <w:rPr>
          <w:rFonts w:ascii="Arial"/>
          <w:sz w:val="21"/>
        </w:rPr>
      </w:pPr>
    </w:p>
    <w:p w14:paraId="4B412D32">
      <w:pPr>
        <w:pStyle w:val="2"/>
        <w:spacing w:before="94" w:line="370" w:lineRule="auto"/>
        <w:ind w:right="94" w:firstLine="639"/>
        <w:jc w:val="both"/>
      </w:pPr>
      <w:r>
        <w:rPr>
          <w:spacing w:val="15"/>
        </w:rPr>
        <w:t>全面清理、废除妨碍统一市场和公平竞争的存量政策措施，落</w:t>
      </w:r>
      <w:r>
        <w:rPr>
          <w:spacing w:val="39"/>
        </w:rPr>
        <w:t>实增量政策公平竞争审查流程。建立健全第三</w:t>
      </w:r>
      <w:r>
        <w:rPr>
          <w:spacing w:val="38"/>
        </w:rPr>
        <w:t>方审查和评估机</w:t>
      </w:r>
      <w:r>
        <w:rPr>
          <w:spacing w:val="26"/>
        </w:rPr>
        <w:t>制。加强和改进反垄断和反不正当竞争执法司法，有效预防和制</w:t>
      </w:r>
      <w:r>
        <w:rPr>
          <w:spacing w:val="16"/>
        </w:rPr>
        <w:t>止市场经济活动中的垄断行为、不正当竞争行为，以及滥用行政权</w:t>
      </w:r>
      <w:r>
        <w:rPr>
          <w:spacing w:val="7"/>
        </w:rPr>
        <w:t>力排除、限制竞争的行为。</w:t>
      </w:r>
    </w:p>
    <w:p w14:paraId="700AA2FD">
      <w:pPr>
        <w:spacing w:before="311" w:line="223" w:lineRule="auto"/>
        <w:ind w:left="2254"/>
        <w:outlineLvl w:val="2"/>
        <w:rPr>
          <w:rFonts w:ascii="楷体" w:hAnsi="楷体" w:eastAsia="楷体" w:cs="楷体"/>
          <w:sz w:val="29"/>
          <w:szCs w:val="29"/>
        </w:rPr>
      </w:pPr>
      <w:r>
        <w:rPr>
          <w:rFonts w:ascii="楷体" w:hAnsi="楷体" w:eastAsia="楷体" w:cs="楷体"/>
          <w:b/>
          <w:bCs/>
          <w:spacing w:val="15"/>
          <w:sz w:val="29"/>
          <w:szCs w:val="29"/>
        </w:rPr>
        <w:t>第五节加快社会信用体系建设</w:t>
      </w:r>
    </w:p>
    <w:p w14:paraId="3CEF6537">
      <w:pPr>
        <w:spacing w:line="444" w:lineRule="auto"/>
        <w:rPr>
          <w:rFonts w:ascii="Arial"/>
          <w:sz w:val="21"/>
        </w:rPr>
      </w:pPr>
    </w:p>
    <w:p w14:paraId="3D2570D1">
      <w:pPr>
        <w:pStyle w:val="2"/>
        <w:spacing w:before="95" w:line="370" w:lineRule="auto"/>
        <w:ind w:firstLine="650"/>
        <w:jc w:val="both"/>
      </w:pPr>
      <w:r>
        <w:rPr>
          <w:spacing w:val="30"/>
        </w:rPr>
        <w:t>推进我省信用建设地方立法。完善全省公共信用信息平台，</w:t>
      </w:r>
      <w:r>
        <w:rPr>
          <w:spacing w:val="27"/>
        </w:rPr>
        <w:t>加快推进信用信息归集共享。强化信用信息应用，健全守信联合</w:t>
      </w:r>
      <w:r>
        <w:rPr>
          <w:spacing w:val="15"/>
        </w:rPr>
        <w:t>激励和失信联合惩戒制度，完善分级分类监管机制，依法依规对重</w:t>
      </w:r>
      <w:r>
        <w:rPr>
          <w:spacing w:val="10"/>
        </w:rPr>
        <w:t>点领域失信主体实施市场、行业禁入措施。健全信用“红黑榜”,完善“法媒银”平台。实施信用惠民便企“信易+”工程，建设“信易</w:t>
      </w:r>
      <w:r>
        <w:rPr>
          <w:spacing w:val="6"/>
        </w:rPr>
        <w:t>贷”平台，推动与全国“信易贷”平台互联互通，推广信用</w:t>
      </w:r>
      <w:r>
        <w:rPr>
          <w:spacing w:val="5"/>
        </w:rPr>
        <w:t>创新产品</w:t>
      </w:r>
      <w:r>
        <w:rPr>
          <w:spacing w:val="24"/>
        </w:rPr>
        <w:t>和服务。健全信用修复机制。完善政府失信责任追究制度。</w:t>
      </w:r>
    </w:p>
    <w:p w14:paraId="46476A1B">
      <w:pPr>
        <w:spacing w:line="370" w:lineRule="auto"/>
        <w:sectPr>
          <w:footerReference r:id="rId89" w:type="default"/>
          <w:pgSz w:w="11940" w:h="16780"/>
          <w:pgMar w:top="1426" w:right="1365" w:bottom="1969" w:left="1599" w:header="0" w:footer="1592" w:gutter="0"/>
          <w:cols w:space="720" w:num="1"/>
        </w:sectPr>
      </w:pPr>
    </w:p>
    <w:p w14:paraId="296FC5AD">
      <w:pPr>
        <w:spacing w:line="275" w:lineRule="auto"/>
        <w:rPr>
          <w:rFonts w:ascii="Arial"/>
          <w:sz w:val="21"/>
        </w:rPr>
      </w:pPr>
    </w:p>
    <w:p w14:paraId="74648285">
      <w:pPr>
        <w:spacing w:line="275" w:lineRule="auto"/>
        <w:rPr>
          <w:rFonts w:ascii="Arial"/>
          <w:sz w:val="21"/>
        </w:rPr>
      </w:pPr>
    </w:p>
    <w:p w14:paraId="4CAF9353">
      <w:pPr>
        <w:spacing w:line="276" w:lineRule="auto"/>
        <w:rPr>
          <w:rFonts w:ascii="Arial"/>
          <w:sz w:val="21"/>
        </w:rPr>
      </w:pPr>
    </w:p>
    <w:p w14:paraId="2B07C5B5">
      <w:pPr>
        <w:spacing w:before="133" w:line="219" w:lineRule="auto"/>
        <w:ind w:left="1575"/>
        <w:outlineLvl w:val="1"/>
        <w:rPr>
          <w:rFonts w:ascii="宋体" w:hAnsi="宋体" w:eastAsia="宋体" w:cs="宋体"/>
          <w:sz w:val="41"/>
          <w:szCs w:val="41"/>
        </w:rPr>
      </w:pPr>
      <w:r>
        <w:rPr>
          <w:rFonts w:ascii="宋体" w:hAnsi="宋体" w:eastAsia="宋体" w:cs="宋体"/>
          <w:b/>
          <w:bCs/>
          <w:spacing w:val="-3"/>
          <w:sz w:val="41"/>
          <w:szCs w:val="41"/>
        </w:rPr>
        <w:t>第六篇高标准高质量建设内陆</w:t>
      </w:r>
    </w:p>
    <w:p w14:paraId="45B5EB83">
      <w:pPr>
        <w:spacing w:before="174" w:line="220" w:lineRule="auto"/>
        <w:ind w:left="2815"/>
        <w:rPr>
          <w:rFonts w:ascii="宋体" w:hAnsi="宋体" w:eastAsia="宋体" w:cs="宋体"/>
          <w:sz w:val="41"/>
          <w:szCs w:val="41"/>
        </w:rPr>
      </w:pPr>
      <w:r>
        <w:rPr>
          <w:rFonts w:ascii="宋体" w:hAnsi="宋体" w:eastAsia="宋体" w:cs="宋体"/>
          <w:b/>
          <w:bCs/>
          <w:spacing w:val="2"/>
          <w:sz w:val="41"/>
          <w:szCs w:val="41"/>
        </w:rPr>
        <w:t>开放型经济试验区</w:t>
      </w:r>
    </w:p>
    <w:p w14:paraId="08D74598">
      <w:pPr>
        <w:spacing w:line="372" w:lineRule="auto"/>
        <w:rPr>
          <w:rFonts w:ascii="Arial"/>
          <w:sz w:val="21"/>
        </w:rPr>
      </w:pPr>
    </w:p>
    <w:p w14:paraId="5BB27EF3">
      <w:pPr>
        <w:pStyle w:val="2"/>
        <w:spacing w:before="91" w:line="384" w:lineRule="auto"/>
        <w:ind w:left="29" w:right="120" w:firstLine="670"/>
        <w:rPr>
          <w:sz w:val="28"/>
          <w:szCs w:val="28"/>
        </w:rPr>
      </w:pPr>
      <w:r>
        <w:rPr>
          <w:spacing w:val="34"/>
          <w:sz w:val="28"/>
          <w:szCs w:val="28"/>
        </w:rPr>
        <w:t>围绕打造内陆双向开放高地，推进内陆开放型经济试验区建</w:t>
      </w:r>
      <w:r>
        <w:rPr>
          <w:spacing w:val="16"/>
          <w:sz w:val="28"/>
          <w:szCs w:val="28"/>
        </w:rPr>
        <w:t>设，推动更大范围、更宽领域、更深层次的全方位高水平开放。</w:t>
      </w:r>
    </w:p>
    <w:p w14:paraId="3B44857C">
      <w:pPr>
        <w:spacing w:before="274" w:line="222" w:lineRule="auto"/>
        <w:ind w:left="2453"/>
        <w:outlineLvl w:val="2"/>
        <w:rPr>
          <w:rFonts w:ascii="黑体" w:hAnsi="黑体" w:eastAsia="黑体" w:cs="黑体"/>
          <w:sz w:val="28"/>
          <w:szCs w:val="28"/>
        </w:rPr>
      </w:pPr>
      <w:r>
        <w:rPr>
          <w:rFonts w:ascii="黑体" w:hAnsi="黑体" w:eastAsia="黑体" w:cs="黑体"/>
          <w:b/>
          <w:bCs/>
          <w:spacing w:val="24"/>
          <w:sz w:val="28"/>
          <w:szCs w:val="28"/>
        </w:rPr>
        <w:t>第一章加快制度型开放步伐</w:t>
      </w:r>
    </w:p>
    <w:p w14:paraId="0B84E92D">
      <w:pPr>
        <w:spacing w:line="463" w:lineRule="auto"/>
        <w:rPr>
          <w:rFonts w:ascii="Arial"/>
          <w:sz w:val="21"/>
        </w:rPr>
      </w:pPr>
    </w:p>
    <w:p w14:paraId="0A9E5D14">
      <w:pPr>
        <w:pStyle w:val="2"/>
        <w:spacing w:before="92" w:line="381" w:lineRule="auto"/>
        <w:ind w:left="29" w:firstLine="670"/>
        <w:rPr>
          <w:sz w:val="28"/>
          <w:szCs w:val="28"/>
        </w:rPr>
      </w:pPr>
      <w:r>
        <w:rPr>
          <w:spacing w:val="27"/>
          <w:sz w:val="28"/>
          <w:szCs w:val="28"/>
        </w:rPr>
        <w:t>坚持对标先进、改革创新，完善贸易和投资自由便利化政策，</w:t>
      </w:r>
      <w:r>
        <w:rPr>
          <w:spacing w:val="30"/>
          <w:sz w:val="28"/>
          <w:szCs w:val="28"/>
        </w:rPr>
        <w:t>建设更高水平开放型经济新体制。</w:t>
      </w:r>
    </w:p>
    <w:p w14:paraId="4E302D8A">
      <w:pPr>
        <w:spacing w:before="297" w:line="224" w:lineRule="auto"/>
        <w:ind w:left="2613"/>
        <w:outlineLvl w:val="2"/>
        <w:rPr>
          <w:rFonts w:ascii="楷体" w:hAnsi="楷体" w:eastAsia="楷体" w:cs="楷体"/>
          <w:sz w:val="28"/>
          <w:szCs w:val="28"/>
        </w:rPr>
      </w:pPr>
      <w:r>
        <w:rPr>
          <w:rFonts w:ascii="楷体" w:hAnsi="楷体" w:eastAsia="楷体" w:cs="楷体"/>
          <w:b/>
          <w:bCs/>
          <w:spacing w:val="22"/>
          <w:sz w:val="28"/>
          <w:szCs w:val="28"/>
        </w:rPr>
        <w:t>第一节促进贸易自由便利</w:t>
      </w:r>
    </w:p>
    <w:p w14:paraId="77932229">
      <w:pPr>
        <w:spacing w:line="448" w:lineRule="auto"/>
        <w:rPr>
          <w:rFonts w:ascii="Arial"/>
          <w:sz w:val="21"/>
        </w:rPr>
      </w:pPr>
    </w:p>
    <w:p w14:paraId="7C2C8EDC">
      <w:pPr>
        <w:pStyle w:val="2"/>
        <w:spacing w:before="92" w:line="387" w:lineRule="auto"/>
        <w:ind w:left="29" w:right="40" w:firstLine="670"/>
        <w:jc w:val="both"/>
        <w:rPr>
          <w:sz w:val="28"/>
          <w:szCs w:val="28"/>
        </w:rPr>
      </w:pPr>
      <w:r>
        <w:rPr>
          <w:spacing w:val="34"/>
          <w:sz w:val="28"/>
          <w:szCs w:val="28"/>
        </w:rPr>
        <w:t>积极复制推广国家自贸区和海南自贸港经验，实施“两类通</w:t>
      </w:r>
      <w:r>
        <w:rPr>
          <w:spacing w:val="14"/>
          <w:sz w:val="28"/>
          <w:szCs w:val="28"/>
        </w:rPr>
        <w:t>关、两区优化”①、高级认证企业进口免担保验放、进出口食</w:t>
      </w:r>
      <w:r>
        <w:rPr>
          <w:spacing w:val="13"/>
          <w:sz w:val="28"/>
          <w:szCs w:val="28"/>
        </w:rPr>
        <w:t>品检测</w:t>
      </w:r>
      <w:r>
        <w:rPr>
          <w:spacing w:val="14"/>
          <w:sz w:val="28"/>
          <w:szCs w:val="28"/>
        </w:rPr>
        <w:t>第三方结果采信、货物贸易“一保多用”②等创新制度。加快建设国</w:t>
      </w:r>
      <w:r>
        <w:rPr>
          <w:spacing w:val="18"/>
          <w:sz w:val="28"/>
          <w:szCs w:val="28"/>
        </w:rPr>
        <w:t>际贸易“单一窗口”,推动数据协同、简化和标准化，逐步实现物流</w:t>
      </w:r>
      <w:r>
        <w:rPr>
          <w:spacing w:val="24"/>
          <w:sz w:val="28"/>
          <w:szCs w:val="28"/>
        </w:rPr>
        <w:t>与监管等信息全流程采集和监管单位信息互换、监管互认、执法互</w:t>
      </w:r>
      <w:r>
        <w:rPr>
          <w:spacing w:val="34"/>
          <w:sz w:val="28"/>
          <w:szCs w:val="28"/>
        </w:rPr>
        <w:t>助。深入实施“物理围网+电子账册+智慧卡口”数字化综合监管</w:t>
      </w:r>
      <w:r>
        <w:rPr>
          <w:spacing w:val="28"/>
          <w:sz w:val="28"/>
          <w:szCs w:val="28"/>
        </w:rPr>
        <w:t>模式，探索建设数字化综合保税区。完善数字外贸服务平</w:t>
      </w:r>
      <w:r>
        <w:rPr>
          <w:spacing w:val="27"/>
          <w:sz w:val="28"/>
          <w:szCs w:val="28"/>
        </w:rPr>
        <w:t>台建设，</w:t>
      </w:r>
    </w:p>
    <w:p w14:paraId="7E7B0F2D">
      <w:pPr>
        <w:spacing w:line="241" w:lineRule="auto"/>
        <w:rPr>
          <w:rFonts w:ascii="Arial"/>
          <w:sz w:val="21"/>
        </w:rPr>
      </w:pPr>
      <w:r>
        <w:drawing>
          <wp:anchor distT="0" distB="0" distL="0" distR="0" simplePos="0" relativeHeight="251678720" behindDoc="0" locked="0" layoutInCell="1" allowOverlap="1">
            <wp:simplePos x="0" y="0"/>
            <wp:positionH relativeFrom="column">
              <wp:posOffset>0</wp:posOffset>
            </wp:positionH>
            <wp:positionV relativeFrom="paragraph">
              <wp:posOffset>53340</wp:posOffset>
            </wp:positionV>
            <wp:extent cx="1441450" cy="6350"/>
            <wp:effectExtent l="0" t="0" r="0" b="0"/>
            <wp:wrapNone/>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205"/>
                    <a:stretch>
                      <a:fillRect/>
                    </a:stretch>
                  </pic:blipFill>
                  <pic:spPr>
                    <a:xfrm>
                      <a:off x="0" y="0"/>
                      <a:ext cx="1441470" cy="6393"/>
                    </a:xfrm>
                    <a:prstGeom prst="rect">
                      <a:avLst/>
                    </a:prstGeom>
                  </pic:spPr>
                </pic:pic>
              </a:graphicData>
            </a:graphic>
          </wp:anchor>
        </w:drawing>
      </w:r>
    </w:p>
    <w:p w14:paraId="104BB13E">
      <w:pPr>
        <w:spacing w:line="241" w:lineRule="auto"/>
        <w:rPr>
          <w:rFonts w:ascii="Arial"/>
          <w:sz w:val="21"/>
        </w:rPr>
      </w:pPr>
    </w:p>
    <w:p w14:paraId="1131EECC">
      <w:pPr>
        <w:spacing w:before="65" w:line="265" w:lineRule="auto"/>
        <w:ind w:left="20" w:right="43" w:firstLine="399"/>
        <w:rPr>
          <w:rFonts w:ascii="宋体" w:hAnsi="宋体" w:eastAsia="宋体" w:cs="宋体"/>
          <w:sz w:val="20"/>
          <w:szCs w:val="20"/>
        </w:rPr>
      </w:pPr>
      <w:r>
        <w:rPr>
          <w:rFonts w:ascii="宋体" w:hAnsi="宋体" w:eastAsia="宋体" w:cs="宋体"/>
          <w:spacing w:val="-1"/>
          <w:sz w:val="20"/>
          <w:szCs w:val="20"/>
        </w:rPr>
        <w:t>①两类通关、两区优化：“两类通关”是指逐步将</w:t>
      </w:r>
      <w:r>
        <w:rPr>
          <w:rFonts w:ascii="宋体" w:hAnsi="宋体" w:eastAsia="宋体" w:cs="宋体"/>
          <w:spacing w:val="-2"/>
          <w:sz w:val="20"/>
          <w:szCs w:val="20"/>
        </w:rPr>
        <w:t>邮寄、快递、跨境电商纳入全国通关一体化，</w:t>
      </w:r>
      <w:r>
        <w:rPr>
          <w:rFonts w:ascii="宋体" w:hAnsi="宋体" w:eastAsia="宋体" w:cs="宋体"/>
          <w:spacing w:val="2"/>
          <w:sz w:val="20"/>
          <w:szCs w:val="20"/>
        </w:rPr>
        <w:t>针对邮寄、快递的物品及该渠道的小批量、多批次货物，</w:t>
      </w:r>
      <w:r>
        <w:rPr>
          <w:rFonts w:ascii="宋体" w:hAnsi="宋体" w:eastAsia="宋体" w:cs="宋体"/>
          <w:spacing w:val="1"/>
          <w:sz w:val="20"/>
          <w:szCs w:val="20"/>
        </w:rPr>
        <w:t>统一规范通关模式，形成货运渠道和寄递渠</w:t>
      </w:r>
      <w:r>
        <w:rPr>
          <w:rFonts w:ascii="宋体" w:hAnsi="宋体" w:eastAsia="宋体" w:cs="宋体"/>
          <w:spacing w:val="-1"/>
          <w:sz w:val="20"/>
          <w:szCs w:val="20"/>
        </w:rPr>
        <w:t>道“两类通关”;“两区优化”是指优化海关特殊监管区域和自贸试验区海关监管制度。</w:t>
      </w:r>
    </w:p>
    <w:p w14:paraId="763930CF">
      <w:pPr>
        <w:spacing w:before="80" w:line="217" w:lineRule="auto"/>
        <w:ind w:left="429"/>
        <w:rPr>
          <w:rFonts w:ascii="宋体" w:hAnsi="宋体" w:eastAsia="宋体" w:cs="宋体"/>
          <w:sz w:val="20"/>
          <w:szCs w:val="20"/>
        </w:rPr>
      </w:pPr>
      <w:r>
        <w:rPr>
          <w:rFonts w:ascii="宋体" w:hAnsi="宋体" w:eastAsia="宋体" w:cs="宋体"/>
          <w:spacing w:val="1"/>
          <w:sz w:val="20"/>
          <w:szCs w:val="20"/>
        </w:rPr>
        <w:t>②一保多用：企业一份担保文本在不同业务领域、不同业务现场、不同担保事项间通用。</w:t>
      </w:r>
    </w:p>
    <w:p w14:paraId="56240191">
      <w:pPr>
        <w:spacing w:line="217" w:lineRule="auto"/>
        <w:rPr>
          <w:rFonts w:ascii="宋体" w:hAnsi="宋体" w:eastAsia="宋体" w:cs="宋体"/>
          <w:sz w:val="20"/>
          <w:szCs w:val="20"/>
        </w:rPr>
        <w:sectPr>
          <w:footerReference r:id="rId90" w:type="default"/>
          <w:pgSz w:w="11940" w:h="16780"/>
          <w:pgMar w:top="1426" w:right="1609" w:bottom="2030" w:left="1329" w:header="0" w:footer="1667" w:gutter="0"/>
          <w:cols w:space="720" w:num="1"/>
        </w:sectPr>
      </w:pPr>
    </w:p>
    <w:p w14:paraId="738E0169">
      <w:pPr>
        <w:spacing w:line="326" w:lineRule="auto"/>
        <w:rPr>
          <w:rFonts w:ascii="Arial"/>
          <w:sz w:val="21"/>
        </w:rPr>
      </w:pPr>
    </w:p>
    <w:p w14:paraId="05FB2895">
      <w:pPr>
        <w:pStyle w:val="2"/>
        <w:spacing w:before="94" w:line="378" w:lineRule="auto"/>
        <w:ind w:right="122"/>
      </w:pPr>
      <w:r>
        <w:rPr>
          <w:spacing w:val="26"/>
        </w:rPr>
        <w:t>鼓励培育外贸综合服务企业。推动符合条件的专业市场开展市场</w:t>
      </w:r>
      <w:r>
        <w:rPr>
          <w:spacing w:val="17"/>
        </w:rPr>
        <w:t>采购贸易试点。</w:t>
      </w:r>
    </w:p>
    <w:p w14:paraId="791AF2AB">
      <w:pPr>
        <w:spacing w:before="278" w:line="224" w:lineRule="auto"/>
        <w:ind w:left="2564"/>
        <w:outlineLvl w:val="2"/>
        <w:rPr>
          <w:rFonts w:ascii="楷体" w:hAnsi="楷体" w:eastAsia="楷体" w:cs="楷体"/>
          <w:sz w:val="29"/>
          <w:szCs w:val="29"/>
        </w:rPr>
      </w:pPr>
      <w:r>
        <w:rPr>
          <w:rFonts w:ascii="楷体" w:hAnsi="楷体" w:eastAsia="楷体" w:cs="楷体"/>
          <w:b/>
          <w:bCs/>
          <w:spacing w:val="14"/>
          <w:sz w:val="29"/>
          <w:szCs w:val="29"/>
        </w:rPr>
        <w:t>第二节促进投资自由便利</w:t>
      </w:r>
    </w:p>
    <w:p w14:paraId="3CA2B367">
      <w:pPr>
        <w:spacing w:line="437" w:lineRule="auto"/>
        <w:rPr>
          <w:rFonts w:ascii="Arial"/>
          <w:sz w:val="21"/>
        </w:rPr>
      </w:pPr>
    </w:p>
    <w:p w14:paraId="76DA1915">
      <w:pPr>
        <w:pStyle w:val="2"/>
        <w:spacing w:before="94" w:line="375" w:lineRule="auto"/>
        <w:ind w:firstLine="639"/>
        <w:jc w:val="both"/>
      </w:pPr>
      <w:r>
        <w:rPr>
          <w:spacing w:val="20"/>
        </w:rPr>
        <w:t>设立国际投资“单一窗口”,全面落实外商投资</w:t>
      </w:r>
      <w:r>
        <w:rPr>
          <w:spacing w:val="19"/>
        </w:rPr>
        <w:t>准入前国民待</w:t>
      </w:r>
      <w:r>
        <w:rPr>
          <w:spacing w:val="26"/>
        </w:rPr>
        <w:t>遇加负面清单管理制度。深化产业对外开放，引导外资更多投向</w:t>
      </w:r>
      <w:r>
        <w:t>现代农业、航空、电子信息、生物医药、装备制造、新</w:t>
      </w:r>
      <w:r>
        <w:rPr>
          <w:spacing w:val="-1"/>
        </w:rPr>
        <w:t>能源、新材料、</w:t>
      </w:r>
      <w:r>
        <w:rPr>
          <w:spacing w:val="5"/>
        </w:rPr>
        <w:t>医疗、文化、教育、旅游、金融、数字经济等领域。支持外资依法依</w:t>
      </w:r>
      <w:r>
        <w:rPr>
          <w:spacing w:val="15"/>
        </w:rPr>
        <w:t>规以特许经营方式参与基础设施建设。试行“极简审批”制度，建</w:t>
      </w:r>
      <w:r>
        <w:rPr>
          <w:spacing w:val="26"/>
        </w:rPr>
        <w:t>立健全以信用监管为基础、与负面清单管理方式相适应的监管体</w:t>
      </w:r>
      <w:r>
        <w:rPr>
          <w:spacing w:val="13"/>
        </w:rPr>
        <w:t>系。在风险可控的前提下，实施承诺准营。</w:t>
      </w:r>
    </w:p>
    <w:p w14:paraId="497DE201">
      <w:pPr>
        <w:spacing w:before="290" w:line="224" w:lineRule="auto"/>
        <w:ind w:left="2264"/>
        <w:outlineLvl w:val="2"/>
        <w:rPr>
          <w:rFonts w:ascii="楷体" w:hAnsi="楷体" w:eastAsia="楷体" w:cs="楷体"/>
          <w:sz w:val="29"/>
          <w:szCs w:val="29"/>
        </w:rPr>
      </w:pPr>
      <w:r>
        <w:rPr>
          <w:rFonts w:ascii="楷体" w:hAnsi="楷体" w:eastAsia="楷体" w:cs="楷体"/>
          <w:b/>
          <w:bCs/>
          <w:spacing w:val="12"/>
          <w:sz w:val="29"/>
          <w:szCs w:val="29"/>
        </w:rPr>
        <w:t>第三节促进资金流动自由便利</w:t>
      </w:r>
    </w:p>
    <w:p w14:paraId="1187BFCA">
      <w:pPr>
        <w:spacing w:line="444" w:lineRule="auto"/>
        <w:rPr>
          <w:rFonts w:ascii="Arial"/>
          <w:sz w:val="21"/>
        </w:rPr>
      </w:pPr>
    </w:p>
    <w:p w14:paraId="480C5B93">
      <w:pPr>
        <w:pStyle w:val="2"/>
        <w:spacing w:before="95" w:line="370" w:lineRule="auto"/>
        <w:ind w:right="108" w:firstLine="639"/>
        <w:jc w:val="both"/>
      </w:pPr>
      <w:r>
        <w:rPr>
          <w:spacing w:val="26"/>
        </w:rPr>
        <w:t>开展外汇管理改革试验。支持符合条件的企业和金融机构开</w:t>
      </w:r>
      <w:r>
        <w:rPr>
          <w:spacing w:val="27"/>
        </w:rPr>
        <w:t>展境外发债、商业贷款等境外融资业务，推进跨境人民币业务创</w:t>
      </w:r>
      <w:r>
        <w:rPr>
          <w:spacing w:val="26"/>
        </w:rPr>
        <w:t>新。研究设立多币种的产业投资等基金。支持符合条件的国家级</w:t>
      </w:r>
      <w:r>
        <w:rPr>
          <w:spacing w:val="16"/>
        </w:rPr>
        <w:t>开发区设立出口退税资金池。在依法合规、风险可控</w:t>
      </w:r>
      <w:r>
        <w:rPr>
          <w:spacing w:val="15"/>
        </w:rPr>
        <w:t>前提下，探索</w:t>
      </w:r>
      <w:r>
        <w:rPr>
          <w:spacing w:val="23"/>
        </w:rPr>
        <w:t>利用区块链技术实现资金自由高效安全流动。</w:t>
      </w:r>
    </w:p>
    <w:p w14:paraId="01BE6B22">
      <w:pPr>
        <w:spacing w:before="320" w:line="224" w:lineRule="auto"/>
        <w:ind w:left="1934"/>
        <w:outlineLvl w:val="2"/>
        <w:rPr>
          <w:rFonts w:ascii="楷体" w:hAnsi="楷体" w:eastAsia="楷体" w:cs="楷体"/>
          <w:sz w:val="29"/>
          <w:szCs w:val="29"/>
        </w:rPr>
      </w:pPr>
      <w:r>
        <w:rPr>
          <w:rFonts w:ascii="楷体" w:hAnsi="楷体" w:eastAsia="楷体" w:cs="楷体"/>
          <w:b/>
          <w:bCs/>
          <w:spacing w:val="15"/>
          <w:sz w:val="29"/>
          <w:szCs w:val="29"/>
        </w:rPr>
        <w:t>第四节降低物流成本提高流通效率</w:t>
      </w:r>
    </w:p>
    <w:p w14:paraId="1A4834DA">
      <w:pPr>
        <w:spacing w:line="445" w:lineRule="auto"/>
        <w:rPr>
          <w:rFonts w:ascii="Arial"/>
          <w:sz w:val="21"/>
        </w:rPr>
      </w:pPr>
    </w:p>
    <w:p w14:paraId="7456A1BD">
      <w:pPr>
        <w:pStyle w:val="2"/>
        <w:spacing w:before="96" w:line="370" w:lineRule="auto"/>
        <w:ind w:right="97" w:firstLine="639"/>
      </w:pPr>
      <w:r>
        <w:rPr>
          <w:spacing w:val="24"/>
        </w:rPr>
        <w:t>积极发展各设区市至沿海港口(往返)铁海(水)联运、九江港</w:t>
      </w:r>
      <w:r>
        <w:rPr>
          <w:spacing w:val="27"/>
        </w:rPr>
        <w:t>至上海洋山港等港口江海联运。进一步优化九江港省内重要产品</w:t>
      </w:r>
    </w:p>
    <w:p w14:paraId="1E652435">
      <w:pPr>
        <w:spacing w:line="370" w:lineRule="auto"/>
        <w:sectPr>
          <w:footerReference r:id="rId91" w:type="default"/>
          <w:pgSz w:w="11940" w:h="16760"/>
          <w:pgMar w:top="1424" w:right="1325" w:bottom="1959" w:left="1630" w:header="0" w:footer="1582" w:gutter="0"/>
          <w:cols w:space="720" w:num="1"/>
        </w:sectPr>
      </w:pPr>
    </w:p>
    <w:p w14:paraId="101F3AC1">
      <w:pPr>
        <w:spacing w:line="279" w:lineRule="auto"/>
        <w:rPr>
          <w:rFonts w:ascii="Arial"/>
          <w:sz w:val="21"/>
        </w:rPr>
      </w:pPr>
    </w:p>
    <w:p w14:paraId="771A18C5">
      <w:pPr>
        <w:pStyle w:val="2"/>
        <w:spacing w:before="94" w:line="370" w:lineRule="auto"/>
        <w:jc w:val="both"/>
      </w:pPr>
      <w:r>
        <w:rPr>
          <w:spacing w:val="3"/>
        </w:rPr>
        <w:t>出口通道。推动多式联运发展，加快建设南昌、九江、赣州、上饶等</w:t>
      </w:r>
      <w:r>
        <w:rPr>
          <w:spacing w:val="18"/>
        </w:rPr>
        <w:t>多式联运中心。加快推进南昌昌北国际空港、</w:t>
      </w:r>
      <w:r>
        <w:rPr>
          <w:spacing w:val="17"/>
        </w:rPr>
        <w:t>南昌向塘国际陆港、</w:t>
      </w:r>
      <w:r>
        <w:rPr>
          <w:spacing w:val="13"/>
        </w:rPr>
        <w:t>赣州国际陆港、九江江海直达航运中心等综合物流枢纽建设，鼓励</w:t>
      </w:r>
      <w:r>
        <w:rPr>
          <w:spacing w:val="37"/>
        </w:rPr>
        <w:t>进出口货物就近向物流枢纽集中。全面推广高速公路差</w:t>
      </w:r>
      <w:r>
        <w:rPr>
          <w:spacing w:val="36"/>
        </w:rPr>
        <w:t>异化收</w:t>
      </w:r>
      <w:r>
        <w:rPr>
          <w:spacing w:val="1"/>
        </w:rPr>
        <w:t>费，支持货物运输“公转水”“公转铁”。大力推行大宗货物“一口</w:t>
      </w:r>
      <w:r>
        <w:rPr>
          <w:spacing w:val="25"/>
        </w:rPr>
        <w:t>价”运输。完善集疏港铁路及配套设施建设，发展集装箱多式联</w:t>
      </w:r>
      <w:r>
        <w:rPr>
          <w:spacing w:val="4"/>
        </w:rPr>
        <w:t>运、商品车运输，探索建立“货运一单制、信息一网通”港口物流运</w:t>
      </w:r>
      <w:r>
        <w:rPr>
          <w:spacing w:val="25"/>
        </w:rPr>
        <w:t>作体系。鼓励进出口货物在全省各地分级集疏，对组织货源集疏</w:t>
      </w:r>
      <w:r>
        <w:rPr>
          <w:spacing w:val="13"/>
        </w:rPr>
        <w:t>给予支持。鼓励各口岸、综合保税区建设内陆无水港，与沿海口岸</w:t>
      </w:r>
      <w:r>
        <w:rPr>
          <w:spacing w:val="15"/>
        </w:rPr>
        <w:t>联动发展。深入开展无纸化通关、不见面审批</w:t>
      </w:r>
      <w:r>
        <w:rPr>
          <w:spacing w:val="14"/>
        </w:rPr>
        <w:t>、货主不到场查验等</w:t>
      </w:r>
      <w:r>
        <w:rPr>
          <w:spacing w:val="25"/>
        </w:rPr>
        <w:t>试点，进一步简化优化货物通关查验等流程。加强与沿海口岸的</w:t>
      </w:r>
      <w:r>
        <w:rPr>
          <w:spacing w:val="15"/>
        </w:rPr>
        <w:t>信息交互、流程衔接、协调配合。落实国家</w:t>
      </w:r>
      <w:r>
        <w:rPr>
          <w:spacing w:val="14"/>
        </w:rPr>
        <w:t>口岸降费政策，进一步规范港口、集装箱堆场、查验场站、中介代理等经营服务性收费行</w:t>
      </w:r>
      <w:r>
        <w:rPr>
          <w:spacing w:val="-4"/>
        </w:rPr>
        <w:t>为。</w:t>
      </w:r>
    </w:p>
    <w:p w14:paraId="1654B032">
      <w:pPr>
        <w:spacing w:line="287" w:lineRule="auto"/>
        <w:rPr>
          <w:rFonts w:ascii="Arial"/>
          <w:sz w:val="21"/>
        </w:rPr>
      </w:pPr>
    </w:p>
    <w:p w14:paraId="1142EABA">
      <w:pPr>
        <w:spacing w:before="94" w:line="223" w:lineRule="auto"/>
        <w:ind w:left="1774"/>
        <w:outlineLvl w:val="2"/>
        <w:rPr>
          <w:rFonts w:ascii="楷体" w:hAnsi="楷体" w:eastAsia="楷体" w:cs="楷体"/>
          <w:sz w:val="29"/>
          <w:szCs w:val="29"/>
        </w:rPr>
      </w:pPr>
      <w:r>
        <w:rPr>
          <w:rFonts w:ascii="楷体" w:hAnsi="楷体" w:eastAsia="楷体" w:cs="楷体"/>
          <w:b/>
          <w:bCs/>
          <w:spacing w:val="19"/>
          <w:sz w:val="29"/>
          <w:szCs w:val="29"/>
        </w:rPr>
        <w:t>第五节健全开放型经济安全保障体系</w:t>
      </w:r>
    </w:p>
    <w:p w14:paraId="2EED7C55">
      <w:pPr>
        <w:spacing w:line="471" w:lineRule="auto"/>
        <w:rPr>
          <w:rFonts w:ascii="Arial"/>
          <w:sz w:val="21"/>
        </w:rPr>
      </w:pPr>
    </w:p>
    <w:p w14:paraId="7856C07F">
      <w:pPr>
        <w:pStyle w:val="2"/>
        <w:spacing w:before="95" w:line="369" w:lineRule="auto"/>
        <w:ind w:right="87" w:firstLine="629"/>
        <w:jc w:val="both"/>
      </w:pPr>
      <w:r>
        <w:rPr>
          <w:spacing w:val="25"/>
        </w:rPr>
        <w:t>构筑与更高水平开放相匹配的监管和风险防控体系。完善经</w:t>
      </w:r>
      <w:r>
        <w:rPr>
          <w:spacing w:val="24"/>
        </w:rPr>
        <w:t>贸安全保障机制，健全产业损害预警体系。健全涉外商事法律服</w:t>
      </w:r>
      <w:r>
        <w:rPr>
          <w:spacing w:val="13"/>
        </w:rPr>
        <w:t>务体系，妥善化解国际贸易争端，坚定维护我省产业安全和企业合</w:t>
      </w:r>
      <w:r>
        <w:rPr>
          <w:spacing w:val="14"/>
        </w:rPr>
        <w:t>法权益。加强对“走出去”企业服务和监管，规范企业境外经营行</w:t>
      </w:r>
      <w:r>
        <w:rPr>
          <w:spacing w:val="25"/>
        </w:rPr>
        <w:t>为。按照国家统一部署，落实外商投资国家安全审查、反垄断审</w:t>
      </w:r>
      <w:r>
        <w:rPr>
          <w:spacing w:val="8"/>
        </w:rPr>
        <w:t>查、技术安全清单管理、不可靠实体清单等制</w:t>
      </w:r>
      <w:r>
        <w:rPr>
          <w:spacing w:val="7"/>
        </w:rPr>
        <w:t>度。</w:t>
      </w:r>
    </w:p>
    <w:p w14:paraId="1F24D1B9">
      <w:pPr>
        <w:spacing w:line="369" w:lineRule="auto"/>
        <w:sectPr>
          <w:footerReference r:id="rId92" w:type="default"/>
          <w:pgSz w:w="11940" w:h="16760"/>
          <w:pgMar w:top="1424" w:right="1665" w:bottom="2009" w:left="1350" w:header="0" w:footer="1632" w:gutter="0"/>
          <w:cols w:space="720" w:num="1"/>
        </w:sectPr>
      </w:pPr>
    </w:p>
    <w:p w14:paraId="6A5588B7">
      <w:pPr>
        <w:spacing w:line="295" w:lineRule="auto"/>
        <w:rPr>
          <w:rFonts w:ascii="Arial"/>
          <w:sz w:val="21"/>
        </w:rPr>
      </w:pPr>
    </w:p>
    <w:p w14:paraId="38169536">
      <w:pPr>
        <w:spacing w:line="296" w:lineRule="auto"/>
        <w:rPr>
          <w:rFonts w:ascii="Arial"/>
          <w:sz w:val="21"/>
        </w:rPr>
      </w:pPr>
    </w:p>
    <w:p w14:paraId="261A4C27">
      <w:pPr>
        <w:spacing w:before="94" w:line="221" w:lineRule="auto"/>
        <w:ind w:left="2209"/>
        <w:outlineLvl w:val="2"/>
        <w:rPr>
          <w:rFonts w:ascii="黑体" w:hAnsi="黑体" w:eastAsia="黑体" w:cs="黑体"/>
          <w:sz w:val="29"/>
          <w:szCs w:val="29"/>
        </w:rPr>
      </w:pPr>
      <w:r>
        <w:rPr>
          <w:rFonts w:ascii="黑体" w:hAnsi="黑体" w:eastAsia="黑体" w:cs="黑体"/>
          <w:b/>
          <w:bCs/>
          <w:spacing w:val="19"/>
          <w:sz w:val="29"/>
          <w:szCs w:val="29"/>
        </w:rPr>
        <w:t>第二章建设高能级开放支撑体系</w:t>
      </w:r>
    </w:p>
    <w:p w14:paraId="11786404">
      <w:pPr>
        <w:spacing w:line="439" w:lineRule="auto"/>
        <w:rPr>
          <w:rFonts w:ascii="Arial"/>
          <w:sz w:val="21"/>
        </w:rPr>
      </w:pPr>
    </w:p>
    <w:p w14:paraId="5D59A8F1">
      <w:pPr>
        <w:pStyle w:val="2"/>
        <w:spacing w:before="94" w:line="384" w:lineRule="auto"/>
        <w:ind w:left="145" w:right="39" w:firstLine="629"/>
      </w:pPr>
      <w:r>
        <w:rPr>
          <w:spacing w:val="14"/>
        </w:rPr>
        <w:t>加快建设高水平开放通道，打造高效能开放平台，全面提升对</w:t>
      </w:r>
      <w:r>
        <w:rPr>
          <w:spacing w:val="19"/>
        </w:rPr>
        <w:t>外开放的质量和效益。</w:t>
      </w:r>
    </w:p>
    <w:p w14:paraId="782B3B5B">
      <w:pPr>
        <w:spacing w:before="268" w:line="224" w:lineRule="auto"/>
        <w:ind w:left="2869"/>
        <w:outlineLvl w:val="2"/>
        <w:rPr>
          <w:rFonts w:ascii="楷体" w:hAnsi="楷体" w:eastAsia="楷体" w:cs="楷体"/>
          <w:sz w:val="29"/>
          <w:szCs w:val="29"/>
        </w:rPr>
      </w:pPr>
      <w:r>
        <w:rPr>
          <w:rFonts w:ascii="楷体" w:hAnsi="楷体" w:eastAsia="楷体" w:cs="楷体"/>
          <w:b/>
          <w:bCs/>
          <w:spacing w:val="13"/>
          <w:sz w:val="29"/>
          <w:szCs w:val="29"/>
        </w:rPr>
        <w:t>第一节畅通开放大通道</w:t>
      </w:r>
    </w:p>
    <w:p w14:paraId="76458F2B">
      <w:pPr>
        <w:spacing w:line="443" w:lineRule="auto"/>
        <w:rPr>
          <w:rFonts w:ascii="Arial"/>
          <w:sz w:val="21"/>
        </w:rPr>
      </w:pPr>
    </w:p>
    <w:p w14:paraId="2489E667">
      <w:pPr>
        <w:pStyle w:val="2"/>
        <w:spacing w:before="94" w:line="376" w:lineRule="auto"/>
        <w:ind w:right="23" w:firstLine="774"/>
        <w:jc w:val="both"/>
      </w:pPr>
      <w:r>
        <w:rPr>
          <w:spacing w:val="38"/>
        </w:rPr>
        <w:t>加快畅通水陆空国际运输战略通道。支持南昌向塘国际陆</w:t>
      </w:r>
      <w:r>
        <w:rPr>
          <w:spacing w:val="10"/>
        </w:rPr>
        <w:t>港、九江港、赣州国际陆港、上饶港、宜春港等加强与东</w:t>
      </w:r>
      <w:r>
        <w:rPr>
          <w:spacing w:val="9"/>
        </w:rPr>
        <w:t>南沿海港口</w:t>
      </w:r>
      <w:r>
        <w:rPr>
          <w:spacing w:val="19"/>
        </w:rPr>
        <w:t>的合作，向东、向南对接21世纪海上丝绸之路国家和地区，畅通面</w:t>
      </w:r>
      <w:r>
        <w:rPr>
          <w:spacing w:val="20"/>
        </w:rPr>
        <w:t>向东南亚、南亚、非洲和欧洲的海上开放通道。支持陆港建设，加</w:t>
      </w:r>
      <w:r>
        <w:rPr>
          <w:spacing w:val="31"/>
        </w:rPr>
        <w:t>强与中西部省份基础设施互联互通，依托区域性综合交通</w:t>
      </w:r>
      <w:r>
        <w:rPr>
          <w:spacing w:val="30"/>
        </w:rPr>
        <w:t>枢纽及</w:t>
      </w:r>
      <w:r>
        <w:rPr>
          <w:spacing w:val="9"/>
        </w:rPr>
        <w:t>口岸枢纽，向北、向西对接中蒙俄经济走廊、新亚欧大陆桥、中国—</w:t>
      </w:r>
      <w:r>
        <w:rPr>
          <w:spacing w:val="31"/>
        </w:rPr>
        <w:t>中亚—西亚经济走廊和中国—中南半岛经济走廊。构建对</w:t>
      </w:r>
      <w:r>
        <w:rPr>
          <w:spacing w:val="30"/>
        </w:rPr>
        <w:t>接国家</w:t>
      </w:r>
      <w:r>
        <w:rPr>
          <w:spacing w:val="20"/>
        </w:rPr>
        <w:t>战略通道体系，向南、向东对接粤港澳大湾区、长三角和粤闽浙沿海城市群，向西对接长株潭都市圈和成渝地区双城经</w:t>
      </w:r>
      <w:r>
        <w:rPr>
          <w:spacing w:val="19"/>
        </w:rPr>
        <w:t>济圈，向北对</w:t>
      </w:r>
      <w:r>
        <w:rPr>
          <w:spacing w:val="20"/>
        </w:rPr>
        <w:t>接京津冀和雄安新区，加快构建以沪昆、京港澳“双轴”为支撑的</w:t>
      </w:r>
      <w:r>
        <w:rPr>
          <w:spacing w:val="9"/>
        </w:rPr>
        <w:t>“六纵六横”综合运输大通道。</w:t>
      </w:r>
    </w:p>
    <w:p w14:paraId="7BA0DF33">
      <w:pPr>
        <w:spacing w:before="268" w:line="224" w:lineRule="auto"/>
        <w:ind w:left="2879"/>
        <w:outlineLvl w:val="2"/>
        <w:rPr>
          <w:rFonts w:ascii="楷体" w:hAnsi="楷体" w:eastAsia="楷体" w:cs="楷体"/>
          <w:sz w:val="29"/>
          <w:szCs w:val="29"/>
        </w:rPr>
      </w:pPr>
      <w:r>
        <w:rPr>
          <w:rFonts w:ascii="楷体" w:hAnsi="楷体" w:eastAsia="楷体" w:cs="楷体"/>
          <w:b/>
          <w:bCs/>
          <w:spacing w:val="12"/>
          <w:sz w:val="29"/>
          <w:szCs w:val="29"/>
        </w:rPr>
        <w:t>第二节提升开放大平台</w:t>
      </w:r>
    </w:p>
    <w:p w14:paraId="16837D41">
      <w:pPr>
        <w:spacing w:line="448" w:lineRule="auto"/>
        <w:rPr>
          <w:rFonts w:ascii="Arial"/>
          <w:sz w:val="21"/>
        </w:rPr>
      </w:pPr>
    </w:p>
    <w:p w14:paraId="329DEA53">
      <w:pPr>
        <w:pStyle w:val="2"/>
        <w:spacing w:before="95" w:line="374" w:lineRule="auto"/>
        <w:ind w:left="145" w:firstLine="629"/>
        <w:jc w:val="both"/>
      </w:pPr>
      <w:r>
        <w:rPr>
          <w:spacing w:val="14"/>
        </w:rPr>
        <w:t>着力打造南昌、赣州、九江、上饶四大开放门户。以南昌、赣</w:t>
      </w:r>
      <w:r>
        <w:rPr>
          <w:spacing w:val="16"/>
        </w:rPr>
        <w:t>州、九江、井冈山等综合保税区为依托，申报建设江西自由贸易试验区。依托综合保税区建设加工制造、研发设计、物</w:t>
      </w:r>
      <w:r>
        <w:rPr>
          <w:spacing w:val="15"/>
        </w:rPr>
        <w:t>流分拨、检测</w:t>
      </w:r>
    </w:p>
    <w:p w14:paraId="392914B5">
      <w:pPr>
        <w:spacing w:line="374" w:lineRule="auto"/>
        <w:sectPr>
          <w:footerReference r:id="rId93" w:type="default"/>
          <w:pgSz w:w="11940" w:h="16780"/>
          <w:pgMar w:top="1426" w:right="1439" w:bottom="1979" w:left="1475" w:header="0" w:footer="1602" w:gutter="0"/>
          <w:cols w:space="720" w:num="1"/>
        </w:sectPr>
      </w:pPr>
    </w:p>
    <w:p w14:paraId="5673EE6E">
      <w:pPr>
        <w:spacing w:line="364" w:lineRule="auto"/>
        <w:rPr>
          <w:rFonts w:ascii="Arial"/>
          <w:sz w:val="21"/>
        </w:rPr>
      </w:pPr>
    </w:p>
    <w:p w14:paraId="2A3FC3C0">
      <w:pPr>
        <w:pStyle w:val="2"/>
        <w:spacing w:before="94" w:line="376" w:lineRule="auto"/>
        <w:ind w:right="30"/>
        <w:jc w:val="both"/>
      </w:pPr>
      <w:r>
        <w:rPr>
          <w:spacing w:val="12"/>
        </w:rPr>
        <w:t>维修、销售服务“五大中心”,强化口岸与特殊监管区域共同发</w:t>
      </w:r>
      <w:r>
        <w:rPr>
          <w:spacing w:val="11"/>
        </w:rPr>
        <w:t>展，</w:t>
      </w:r>
      <w:r>
        <w:rPr>
          <w:spacing w:val="36"/>
        </w:rPr>
        <w:t>更好发挥海关特殊监管区功能平台作用。建立健全跨省、跨国</w:t>
      </w:r>
      <w:r>
        <w:rPr>
          <w:spacing w:val="24"/>
        </w:rPr>
        <w:t>(境)产业集群转移和合作收益分享新机制，打造高质量承接境内</w:t>
      </w:r>
      <w:r>
        <w:rPr>
          <w:spacing w:val="17"/>
        </w:rPr>
        <w:t>外产业转移平台。依托赣江新区、国家级开发区等产业发展平台，</w:t>
      </w:r>
      <w:r>
        <w:rPr>
          <w:spacing w:val="25"/>
        </w:rPr>
        <w:t>推动建设国际合作产业园、省际集群式产业链合作园区。</w:t>
      </w:r>
      <w:r>
        <w:rPr>
          <w:spacing w:val="24"/>
        </w:rPr>
        <w:t>加快推</w:t>
      </w:r>
      <w:r>
        <w:rPr>
          <w:spacing w:val="14"/>
        </w:rPr>
        <w:t>进南昌、赣州、九江跨境电商综合试验区建设，积极引进跨境电商平台，发展跨境电商零售进口业务。推进服务外包示范城市、国际邮快件监管中心等专业化平台建设，探索设立铜、钨、稀土等国际</w:t>
      </w:r>
      <w:r>
        <w:rPr>
          <w:spacing w:val="12"/>
        </w:rPr>
        <w:t>商品交易所。</w:t>
      </w:r>
    </w:p>
    <w:p w14:paraId="1D4DE142">
      <w:pPr>
        <w:spacing w:before="272" w:line="222" w:lineRule="auto"/>
        <w:ind w:left="2544"/>
        <w:outlineLvl w:val="2"/>
        <w:rPr>
          <w:rFonts w:ascii="黑体" w:hAnsi="黑体" w:eastAsia="黑体" w:cs="黑体"/>
          <w:sz w:val="29"/>
          <w:szCs w:val="29"/>
        </w:rPr>
      </w:pPr>
      <w:r>
        <w:rPr>
          <w:rFonts w:ascii="黑体" w:hAnsi="黑体" w:eastAsia="黑体" w:cs="黑体"/>
          <w:b/>
          <w:bCs/>
          <w:spacing w:val="19"/>
          <w:sz w:val="29"/>
          <w:szCs w:val="29"/>
        </w:rPr>
        <w:t>第三章对接融入国家战略</w:t>
      </w:r>
    </w:p>
    <w:p w14:paraId="0FFC1FB4">
      <w:pPr>
        <w:spacing w:line="445" w:lineRule="auto"/>
        <w:rPr>
          <w:rFonts w:ascii="Arial"/>
          <w:sz w:val="21"/>
        </w:rPr>
      </w:pPr>
    </w:p>
    <w:p w14:paraId="5F276353">
      <w:pPr>
        <w:pStyle w:val="2"/>
        <w:spacing w:before="94" w:line="365" w:lineRule="auto"/>
        <w:ind w:right="122" w:firstLine="639"/>
      </w:pPr>
      <w:r>
        <w:rPr>
          <w:spacing w:val="2"/>
        </w:rPr>
        <w:t>充分发挥区位、特色产业等比较优势，抢抓机遇，精准对接，更</w:t>
      </w:r>
      <w:r>
        <w:rPr>
          <w:spacing w:val="21"/>
        </w:rPr>
        <w:t>加主动地服务和融入国家发展战略。</w:t>
      </w:r>
    </w:p>
    <w:p w14:paraId="5006A791">
      <w:pPr>
        <w:spacing w:before="307" w:line="223" w:lineRule="auto"/>
        <w:ind w:left="2084"/>
        <w:outlineLvl w:val="2"/>
        <w:rPr>
          <w:rFonts w:ascii="楷体" w:hAnsi="楷体" w:eastAsia="楷体" w:cs="楷体"/>
          <w:sz w:val="29"/>
          <w:szCs w:val="29"/>
        </w:rPr>
      </w:pPr>
      <w:r>
        <w:rPr>
          <w:rFonts w:ascii="楷体" w:hAnsi="楷体" w:eastAsia="楷体" w:cs="楷体"/>
          <w:b/>
          <w:bCs/>
          <w:spacing w:val="-7"/>
          <w:sz w:val="29"/>
          <w:szCs w:val="29"/>
        </w:rPr>
        <w:t>第一节深度融入“一带一路”建设</w:t>
      </w:r>
    </w:p>
    <w:p w14:paraId="69BA6925">
      <w:pPr>
        <w:spacing w:line="450" w:lineRule="auto"/>
        <w:rPr>
          <w:rFonts w:ascii="Arial"/>
          <w:sz w:val="21"/>
        </w:rPr>
      </w:pPr>
    </w:p>
    <w:p w14:paraId="0AD1EE45">
      <w:pPr>
        <w:pStyle w:val="2"/>
        <w:spacing w:before="94" w:line="374" w:lineRule="auto"/>
        <w:ind w:firstLine="649"/>
        <w:jc w:val="both"/>
      </w:pPr>
      <w:r>
        <w:rPr>
          <w:spacing w:val="14"/>
        </w:rPr>
        <w:t>围绕建设“一带一路”内陆腹地重要支撑，</w:t>
      </w:r>
      <w:r>
        <w:rPr>
          <w:spacing w:val="13"/>
        </w:rPr>
        <w:t>积极开拓沿线国家</w:t>
      </w:r>
      <w:r>
        <w:rPr>
          <w:spacing w:val="15"/>
        </w:rPr>
        <w:t>和地区市场，构建面向美欧日韩等发达经济体和俄罗斯、中亚、中</w:t>
      </w:r>
      <w:r>
        <w:rPr>
          <w:spacing w:val="14"/>
        </w:rPr>
        <w:t>东欧、非洲、东南亚等新兴市场的统筹开放体系。探索国际产</w:t>
      </w:r>
      <w:r>
        <w:rPr>
          <w:spacing w:val="13"/>
        </w:rPr>
        <w:t>能合</w:t>
      </w:r>
      <w:r>
        <w:rPr>
          <w:spacing w:val="14"/>
        </w:rPr>
        <w:t>作新机制，支持行业优势企业扩大对外投资、建设境外经贸合作区</w:t>
      </w:r>
      <w:r>
        <w:rPr>
          <w:spacing w:val="26"/>
        </w:rPr>
        <w:t>和重大基础设施。强化与沿线国家重要物流枢纽、能源与原材料</w:t>
      </w:r>
      <w:r>
        <w:rPr>
          <w:spacing w:val="14"/>
        </w:rPr>
        <w:t>产地、制造业基地、贸易中心等的密切联系，推进产业链供应</w:t>
      </w:r>
      <w:r>
        <w:rPr>
          <w:spacing w:val="13"/>
        </w:rPr>
        <w:t>链合</w:t>
      </w:r>
      <w:r>
        <w:rPr>
          <w:spacing w:val="8"/>
        </w:rPr>
        <w:t>作。依托南昌、赣州“一带一路”节点城市和景德镇文化节点城市，</w:t>
      </w:r>
    </w:p>
    <w:p w14:paraId="43A007FB">
      <w:pPr>
        <w:spacing w:line="374" w:lineRule="auto"/>
        <w:sectPr>
          <w:footerReference r:id="rId94" w:type="default"/>
          <w:pgSz w:w="11940" w:h="16780"/>
          <w:pgMar w:top="1426" w:right="1644" w:bottom="1939" w:left="1350" w:header="0" w:footer="1562" w:gutter="0"/>
          <w:cols w:space="720" w:num="1"/>
        </w:sectPr>
      </w:pPr>
    </w:p>
    <w:p w14:paraId="31D013FD">
      <w:pPr>
        <w:spacing w:line="303" w:lineRule="auto"/>
        <w:rPr>
          <w:rFonts w:ascii="Arial"/>
          <w:sz w:val="21"/>
        </w:rPr>
      </w:pPr>
    </w:p>
    <w:p w14:paraId="4CD66395">
      <w:pPr>
        <w:pStyle w:val="2"/>
        <w:spacing w:before="94" w:line="370" w:lineRule="auto"/>
        <w:ind w:right="120"/>
        <w:jc w:val="both"/>
      </w:pPr>
      <w:r>
        <w:rPr>
          <w:spacing w:val="15"/>
        </w:rPr>
        <w:t>深化与重点国别(区域)教育、文化和旅游、卫生、科技等领域交流</w:t>
      </w:r>
      <w:r>
        <w:rPr>
          <w:spacing w:val="5"/>
        </w:rPr>
        <w:t>合作。优化友城布局，强化、激活、开辟一批国际友好城市，务实推</w:t>
      </w:r>
      <w:r>
        <w:rPr>
          <w:spacing w:val="26"/>
        </w:rPr>
        <w:t>进友城合作。建设好里斯本中国文化中心和中日(景德镇)</w:t>
      </w:r>
      <w:r>
        <w:rPr>
          <w:spacing w:val="25"/>
        </w:rPr>
        <w:t>地方发</w:t>
      </w:r>
      <w:r>
        <w:rPr>
          <w:spacing w:val="27"/>
        </w:rPr>
        <w:t>展合作示范区，打造一批文化交流品牌。创新新时代红色</w:t>
      </w:r>
      <w:r>
        <w:rPr>
          <w:spacing w:val="26"/>
        </w:rPr>
        <w:t>文化交</w:t>
      </w:r>
      <w:r>
        <w:rPr>
          <w:spacing w:val="27"/>
        </w:rPr>
        <w:t>流载体，为沿线国家政党交流治国理政经验提供新平</w:t>
      </w:r>
      <w:r>
        <w:rPr>
          <w:spacing w:val="26"/>
        </w:rPr>
        <w:t>台。积极参</w:t>
      </w:r>
      <w:r>
        <w:rPr>
          <w:spacing w:val="9"/>
        </w:rPr>
        <w:t>与健康丝绸之路、数字丝绸之路、绿色丝绸之路建设。</w:t>
      </w:r>
    </w:p>
    <w:p w14:paraId="5F53611C">
      <w:pPr>
        <w:spacing w:before="301" w:line="224" w:lineRule="auto"/>
        <w:ind w:left="1964"/>
        <w:outlineLvl w:val="2"/>
        <w:rPr>
          <w:rFonts w:ascii="楷体" w:hAnsi="楷体" w:eastAsia="楷体" w:cs="楷体"/>
          <w:sz w:val="29"/>
          <w:szCs w:val="29"/>
        </w:rPr>
      </w:pPr>
      <w:r>
        <w:rPr>
          <w:rFonts w:ascii="楷体" w:hAnsi="楷体" w:eastAsia="楷体" w:cs="楷体"/>
          <w:b/>
          <w:bCs/>
          <w:spacing w:val="15"/>
          <w:sz w:val="29"/>
          <w:szCs w:val="29"/>
        </w:rPr>
        <w:t>第二节全面对接国家重大区域战略</w:t>
      </w:r>
    </w:p>
    <w:p w14:paraId="3951948D">
      <w:pPr>
        <w:spacing w:line="457" w:lineRule="auto"/>
        <w:rPr>
          <w:rFonts w:ascii="Arial"/>
          <w:sz w:val="21"/>
        </w:rPr>
      </w:pPr>
    </w:p>
    <w:p w14:paraId="2848114D">
      <w:pPr>
        <w:pStyle w:val="2"/>
        <w:spacing w:before="94" w:line="369" w:lineRule="auto"/>
        <w:ind w:firstLine="659"/>
        <w:jc w:val="both"/>
      </w:pPr>
      <w:r>
        <w:rPr>
          <w:spacing w:val="18"/>
        </w:rPr>
        <w:t>抓住促进中部地区崛起战略机遇，深度参与长江经济带建设，</w:t>
      </w:r>
      <w:r>
        <w:rPr>
          <w:spacing w:val="26"/>
        </w:rPr>
        <w:t>推动大南昌都市圈与武汉都市圈、长株潭都市圈城市群的交通联</w:t>
      </w:r>
      <w:r>
        <w:rPr>
          <w:spacing w:val="14"/>
        </w:rPr>
        <w:t>网、市场统一、创新协同、生态联保，提升长江中游城市群战略能</w:t>
      </w:r>
      <w:r>
        <w:rPr>
          <w:spacing w:val="6"/>
        </w:rPr>
        <w:t>级。主动对接京津冀协同发展战略，深化教育</w:t>
      </w:r>
      <w:r>
        <w:rPr>
          <w:spacing w:val="5"/>
        </w:rPr>
        <w:t>、医疗、科技、国资领</w:t>
      </w:r>
      <w:r>
        <w:rPr>
          <w:spacing w:val="20"/>
        </w:rPr>
        <w:t>域合作。深度融入粤港澳大湾区，推动基础设施互通、产业融合、</w:t>
      </w:r>
      <w:r>
        <w:rPr>
          <w:spacing w:val="16"/>
        </w:rPr>
        <w:t>资源共享，依托赣南承接产业转移示范区、赣粤产业合作园区</w:t>
      </w:r>
      <w:r>
        <w:rPr>
          <w:spacing w:val="15"/>
        </w:rPr>
        <w:t>，高</w:t>
      </w:r>
      <w:r>
        <w:rPr>
          <w:spacing w:val="27"/>
        </w:rPr>
        <w:t>质量承接产业转移，建设配套粤港澳大湾区产业集群</w:t>
      </w:r>
      <w:r>
        <w:rPr>
          <w:spacing w:val="26"/>
        </w:rPr>
        <w:t>的重要基地和延伸带。强化与长三角一体化的机制对接、平台承接、产业链接，建设赣浙边际合作(衢饶)示范区，打造全国</w:t>
      </w:r>
      <w:r>
        <w:rPr>
          <w:spacing w:val="25"/>
        </w:rPr>
        <w:t>跨省边际合作典</w:t>
      </w:r>
      <w:r>
        <w:rPr>
          <w:spacing w:val="26"/>
        </w:rPr>
        <w:t>范、江西全面学习长三角的窗口和支点。主动对接长株潭都市圈</w:t>
      </w:r>
      <w:r>
        <w:rPr>
          <w:spacing w:val="19"/>
        </w:rPr>
        <w:t>城市群和成渝地区双城经济圈，加快赣湘边区域合作示范区建设。</w:t>
      </w:r>
    </w:p>
    <w:p w14:paraId="7AA9B40A">
      <w:pPr>
        <w:spacing w:line="369" w:lineRule="auto"/>
        <w:sectPr>
          <w:footerReference r:id="rId95" w:type="default"/>
          <w:pgSz w:w="11940" w:h="16780"/>
          <w:pgMar w:top="1426" w:right="1324" w:bottom="2029" w:left="1620" w:header="0" w:footer="1652" w:gutter="0"/>
          <w:cols w:space="720" w:num="1"/>
        </w:sectPr>
      </w:pPr>
    </w:p>
    <w:p w14:paraId="1EDCE3E7">
      <w:pPr>
        <w:spacing w:before="77"/>
      </w:pPr>
    </w:p>
    <w:tbl>
      <w:tblPr>
        <w:tblStyle w:val="5"/>
        <w:tblW w:w="8864"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64"/>
      </w:tblGrid>
      <w:tr w14:paraId="3261DD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64" w:type="dxa"/>
            <w:vAlign w:val="top"/>
          </w:tcPr>
          <w:p w14:paraId="22F00768">
            <w:pPr>
              <w:pStyle w:val="6"/>
              <w:spacing w:before="121" w:line="220" w:lineRule="auto"/>
              <w:ind w:left="2818"/>
              <w:rPr>
                <w:sz w:val="23"/>
                <w:szCs w:val="23"/>
              </w:rPr>
            </w:pPr>
            <w:r>
              <w:rPr>
                <w:b/>
                <w:bCs/>
                <w:spacing w:val="-2"/>
                <w:sz w:val="23"/>
                <w:szCs w:val="23"/>
              </w:rPr>
              <w:t>专栏13开放大平台提升行动计划</w:t>
            </w:r>
          </w:p>
        </w:tc>
      </w:tr>
      <w:tr w14:paraId="40C0F9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6" w:hRule="atLeast"/>
        </w:trPr>
        <w:tc>
          <w:tcPr>
            <w:tcW w:w="8864" w:type="dxa"/>
            <w:vAlign w:val="top"/>
          </w:tcPr>
          <w:p w14:paraId="6397E33C">
            <w:pPr>
              <w:spacing w:line="251" w:lineRule="auto"/>
              <w:rPr>
                <w:rFonts w:ascii="Arial"/>
                <w:sz w:val="21"/>
              </w:rPr>
            </w:pPr>
          </w:p>
          <w:p w14:paraId="0C78BBC5">
            <w:pPr>
              <w:pStyle w:val="6"/>
              <w:spacing w:before="74" w:line="219" w:lineRule="auto"/>
              <w:ind w:left="598"/>
              <w:rPr>
                <w:sz w:val="23"/>
                <w:szCs w:val="23"/>
              </w:rPr>
            </w:pPr>
            <w:r>
              <w:rPr>
                <w:b/>
                <w:bCs/>
                <w:spacing w:val="-4"/>
                <w:sz w:val="23"/>
                <w:szCs w:val="23"/>
              </w:rPr>
              <w:t>(一)内陆口岸平台。</w:t>
            </w:r>
          </w:p>
          <w:p w14:paraId="5633FF3C">
            <w:pPr>
              <w:pStyle w:val="6"/>
              <w:spacing w:before="45" w:line="289" w:lineRule="auto"/>
              <w:ind w:left="118" w:right="184" w:firstLine="479"/>
              <w:rPr>
                <w:sz w:val="23"/>
                <w:szCs w:val="23"/>
              </w:rPr>
            </w:pPr>
            <w:r>
              <w:rPr>
                <w:b/>
                <w:bCs/>
                <w:spacing w:val="-3"/>
                <w:sz w:val="23"/>
                <w:szCs w:val="23"/>
              </w:rPr>
              <w:t>加快完善南昌昌北国际空港、南昌向塘国际陆港、赣州国际陆港、九江江海直达</w:t>
            </w:r>
            <w:r>
              <w:rPr>
                <w:b/>
                <w:bCs/>
                <w:spacing w:val="-1"/>
                <w:sz w:val="23"/>
                <w:szCs w:val="23"/>
              </w:rPr>
              <w:t>航运中心、萍乡赣西国际陆港、鹰潭国际综合港经济区</w:t>
            </w:r>
            <w:r>
              <w:rPr>
                <w:b/>
                <w:bCs/>
                <w:spacing w:val="-2"/>
                <w:sz w:val="23"/>
                <w:szCs w:val="23"/>
              </w:rPr>
              <w:t>各项功能，支持赣州创建国际陆港一类口岸。推动赣州黄金机场航空口岸正式开</w:t>
            </w:r>
            <w:r>
              <w:rPr>
                <w:b/>
                <w:bCs/>
                <w:spacing w:val="-3"/>
                <w:sz w:val="23"/>
                <w:szCs w:val="23"/>
              </w:rPr>
              <w:t>放，支持有条件的设区市创建航</w:t>
            </w:r>
          </w:p>
          <w:p w14:paraId="3F109624">
            <w:pPr>
              <w:pStyle w:val="6"/>
              <w:spacing w:before="1" w:line="297" w:lineRule="auto"/>
              <w:ind w:left="128" w:right="191" w:firstLine="39"/>
              <w:rPr>
                <w:sz w:val="23"/>
                <w:szCs w:val="23"/>
              </w:rPr>
            </w:pPr>
            <w:r>
              <w:rPr>
                <w:b/>
                <w:bCs/>
                <w:spacing w:val="-3"/>
                <w:sz w:val="23"/>
                <w:szCs w:val="23"/>
              </w:rPr>
              <w:t>空口岸。争取设立“中国九江港”为船籍港，加快推进九江港口岸瑞昌港区、彭泽港</w:t>
            </w:r>
            <w:r>
              <w:rPr>
                <w:b/>
                <w:bCs/>
                <w:spacing w:val="-4"/>
                <w:sz w:val="23"/>
                <w:szCs w:val="23"/>
              </w:rPr>
              <w:t>区开放功能建设。</w:t>
            </w:r>
          </w:p>
          <w:p w14:paraId="3F91B077">
            <w:pPr>
              <w:pStyle w:val="6"/>
              <w:spacing w:line="220" w:lineRule="auto"/>
              <w:ind w:left="598"/>
              <w:rPr>
                <w:sz w:val="23"/>
                <w:szCs w:val="23"/>
              </w:rPr>
            </w:pPr>
            <w:r>
              <w:rPr>
                <w:b/>
                <w:bCs/>
                <w:spacing w:val="-4"/>
                <w:sz w:val="23"/>
                <w:szCs w:val="23"/>
              </w:rPr>
              <w:t>(二)综合保税区平台。</w:t>
            </w:r>
          </w:p>
          <w:p w14:paraId="65C545B7">
            <w:pPr>
              <w:pStyle w:val="6"/>
              <w:spacing w:before="54" w:line="219" w:lineRule="auto"/>
              <w:jc w:val="right"/>
              <w:rPr>
                <w:sz w:val="23"/>
                <w:szCs w:val="23"/>
              </w:rPr>
            </w:pPr>
            <w:r>
              <w:rPr>
                <w:b/>
                <w:bCs/>
                <w:spacing w:val="-3"/>
                <w:sz w:val="23"/>
                <w:szCs w:val="23"/>
              </w:rPr>
              <w:t>争取设立上饶、鹰潭、宜春、抚州、景德镇、新余等综合保税区，支持</w:t>
            </w:r>
            <w:r>
              <w:rPr>
                <w:b/>
                <w:bCs/>
                <w:spacing w:val="-4"/>
                <w:sz w:val="23"/>
                <w:szCs w:val="23"/>
              </w:rPr>
              <w:t>赣州等综合</w:t>
            </w:r>
          </w:p>
          <w:p w14:paraId="0BCB75EC">
            <w:pPr>
              <w:pStyle w:val="6"/>
              <w:spacing w:before="89" w:line="290" w:lineRule="auto"/>
              <w:ind w:left="118" w:right="463"/>
              <w:rPr>
                <w:sz w:val="23"/>
                <w:szCs w:val="23"/>
              </w:rPr>
            </w:pPr>
            <w:r>
              <w:rPr>
                <w:b/>
                <w:bCs/>
                <w:spacing w:val="-3"/>
                <w:sz w:val="23"/>
                <w:szCs w:val="23"/>
              </w:rPr>
              <w:t>保税区调整规划范围。支持鹰潭设立保税物流中心(B型)。积极吸引国内主流电商平台来赣发展，在海关特殊监管区域内探索设置跨境电商零售进口退货中心仓，支持开展跨境电商零售进口网购保税。支持有条件的地区创建跨境电商综合试验区。</w:t>
            </w:r>
          </w:p>
          <w:p w14:paraId="604D576E">
            <w:pPr>
              <w:pStyle w:val="6"/>
              <w:spacing w:before="25" w:line="219" w:lineRule="auto"/>
              <w:ind w:left="588"/>
              <w:rPr>
                <w:sz w:val="23"/>
                <w:szCs w:val="23"/>
              </w:rPr>
            </w:pPr>
            <w:r>
              <w:rPr>
                <w:b/>
                <w:bCs/>
                <w:spacing w:val="-4"/>
                <w:sz w:val="23"/>
                <w:szCs w:val="23"/>
              </w:rPr>
              <w:t>(三)产业合作平台。</w:t>
            </w:r>
          </w:p>
          <w:p w14:paraId="26104752">
            <w:pPr>
              <w:pStyle w:val="6"/>
              <w:spacing w:before="57" w:line="297" w:lineRule="auto"/>
              <w:ind w:left="128" w:firstLine="459"/>
              <w:rPr>
                <w:sz w:val="23"/>
                <w:szCs w:val="23"/>
              </w:rPr>
            </w:pPr>
            <w:r>
              <w:rPr>
                <w:b/>
                <w:bCs/>
                <w:spacing w:val="-3"/>
                <w:sz w:val="23"/>
                <w:szCs w:val="23"/>
              </w:rPr>
              <w:t>加快建设赣台、赣粤、赣浙、赣湘、赣闽等省际合作产业园。开展“双飞地”跨区域合作，鼓励国家级开发区和发展水平较高的省级开发区与沿海和境外合作共建</w:t>
            </w:r>
          </w:p>
          <w:p w14:paraId="74304034">
            <w:pPr>
              <w:pStyle w:val="6"/>
              <w:spacing w:line="283" w:lineRule="auto"/>
              <w:ind w:left="172" w:right="51" w:hanging="173"/>
              <w:rPr>
                <w:sz w:val="23"/>
                <w:szCs w:val="23"/>
              </w:rPr>
            </w:pPr>
            <w:r>
              <w:rPr>
                <w:b/>
                <w:bCs/>
                <w:spacing w:val="-1"/>
                <w:sz w:val="23"/>
                <w:szCs w:val="23"/>
              </w:rPr>
              <w:t>“飞地经济”园区。完善产业链条，重点共建战略性新兴产业、先进装备制造业、数字</w:t>
            </w:r>
            <w:r>
              <w:rPr>
                <w:b/>
                <w:bCs/>
                <w:spacing w:val="-5"/>
                <w:sz w:val="23"/>
                <w:szCs w:val="23"/>
              </w:rPr>
              <w:t>经济合作产业园区。</w:t>
            </w:r>
          </w:p>
        </w:tc>
      </w:tr>
    </w:tbl>
    <w:p w14:paraId="69DD25CD">
      <w:pPr>
        <w:rPr>
          <w:rFonts w:ascii="Arial"/>
          <w:sz w:val="21"/>
        </w:rPr>
      </w:pPr>
    </w:p>
    <w:p w14:paraId="35AA0A04">
      <w:pPr>
        <w:rPr>
          <w:rFonts w:ascii="Arial" w:hAnsi="Arial" w:eastAsia="Arial" w:cs="Arial"/>
          <w:sz w:val="21"/>
          <w:szCs w:val="21"/>
        </w:rPr>
        <w:sectPr>
          <w:footerReference r:id="rId96" w:type="default"/>
          <w:pgSz w:w="11940" w:h="16780"/>
          <w:pgMar w:top="1426" w:right="1760" w:bottom="2057" w:left="1305" w:header="0" w:footer="1668" w:gutter="0"/>
          <w:cols w:space="720" w:num="1"/>
        </w:sectPr>
      </w:pPr>
    </w:p>
    <w:p w14:paraId="4B741B01">
      <w:pPr>
        <w:spacing w:line="16767" w:lineRule="exact"/>
      </w:pPr>
      <w:r>
        <w:rPr>
          <w:position w:val="-335"/>
        </w:rPr>
        <w:drawing>
          <wp:inline distT="0" distB="0" distL="0" distR="0">
            <wp:extent cx="7581900" cy="10647045"/>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206"/>
                    <a:stretch>
                      <a:fillRect/>
                    </a:stretch>
                  </pic:blipFill>
                  <pic:spPr>
                    <a:xfrm>
                      <a:off x="0" y="0"/>
                      <a:ext cx="7581900" cy="10647198"/>
                    </a:xfrm>
                    <a:prstGeom prst="rect">
                      <a:avLst/>
                    </a:prstGeom>
                  </pic:spPr>
                </pic:pic>
              </a:graphicData>
            </a:graphic>
          </wp:inline>
        </w:drawing>
      </w:r>
    </w:p>
    <w:p w14:paraId="19A112A8">
      <w:pPr>
        <w:spacing w:line="16767" w:lineRule="exact"/>
        <w:sectPr>
          <w:headerReference r:id="rId97" w:type="default"/>
          <w:footerReference r:id="rId98" w:type="default"/>
          <w:pgSz w:w="11940" w:h="16780"/>
          <w:pgMar w:top="1" w:right="0" w:bottom="1" w:left="0" w:header="0" w:footer="0" w:gutter="0"/>
          <w:cols w:space="720" w:num="1"/>
        </w:sectPr>
      </w:pPr>
    </w:p>
    <w:p w14:paraId="2BCC241A">
      <w:pPr>
        <w:spacing w:line="272" w:lineRule="auto"/>
        <w:rPr>
          <w:rFonts w:ascii="Arial"/>
          <w:sz w:val="21"/>
        </w:rPr>
      </w:pPr>
    </w:p>
    <w:p w14:paraId="38FBA036">
      <w:pPr>
        <w:spacing w:line="272" w:lineRule="auto"/>
        <w:rPr>
          <w:rFonts w:ascii="Arial"/>
          <w:sz w:val="21"/>
        </w:rPr>
      </w:pPr>
    </w:p>
    <w:p w14:paraId="07F8BCFA">
      <w:pPr>
        <w:spacing w:line="272" w:lineRule="auto"/>
        <w:rPr>
          <w:rFonts w:ascii="Arial"/>
          <w:sz w:val="21"/>
        </w:rPr>
      </w:pPr>
    </w:p>
    <w:p w14:paraId="29956F76">
      <w:pPr>
        <w:spacing w:line="273" w:lineRule="auto"/>
        <w:rPr>
          <w:rFonts w:ascii="Arial"/>
          <w:sz w:val="21"/>
        </w:rPr>
      </w:pPr>
    </w:p>
    <w:p w14:paraId="5EB11207">
      <w:pPr>
        <w:spacing w:line="273" w:lineRule="auto"/>
        <w:rPr>
          <w:rFonts w:ascii="Arial"/>
          <w:sz w:val="21"/>
        </w:rPr>
      </w:pPr>
    </w:p>
    <w:p w14:paraId="4D3B1373">
      <w:pPr>
        <w:pStyle w:val="2"/>
        <w:spacing w:before="94" w:line="371" w:lineRule="auto"/>
        <w:ind w:right="120"/>
        <w:jc w:val="both"/>
      </w:pPr>
      <w:r>
        <w:rPr>
          <w:spacing w:val="24"/>
        </w:rPr>
        <w:t>育基地等现代种业基础设施，加快推进南繁制种基地建设。推进</w:t>
      </w:r>
      <w:r>
        <w:rPr>
          <w:spacing w:val="12"/>
        </w:rPr>
        <w:t>动植物疫病防控体系建设。健全农业补贴、农业信贷、农业保险等</w:t>
      </w:r>
      <w:r>
        <w:rPr>
          <w:spacing w:val="25"/>
        </w:rPr>
        <w:t>新型农业支持保护政策体系。完善现代气象为农服务体系，加强</w:t>
      </w:r>
      <w:r>
        <w:rPr>
          <w:spacing w:val="19"/>
        </w:rPr>
        <w:t>农业气象灾害监测预警。</w:t>
      </w:r>
    </w:p>
    <w:p w14:paraId="01839957">
      <w:pPr>
        <w:spacing w:before="317" w:line="224" w:lineRule="auto"/>
        <w:ind w:left="2244"/>
        <w:outlineLvl w:val="2"/>
        <w:rPr>
          <w:rFonts w:ascii="楷体" w:hAnsi="楷体" w:eastAsia="楷体" w:cs="楷体"/>
          <w:sz w:val="29"/>
          <w:szCs w:val="29"/>
        </w:rPr>
      </w:pPr>
      <w:r>
        <w:rPr>
          <w:rFonts w:ascii="楷体" w:hAnsi="楷体" w:eastAsia="楷体" w:cs="楷体"/>
          <w:b/>
          <w:bCs/>
          <w:spacing w:val="15"/>
          <w:sz w:val="29"/>
          <w:szCs w:val="29"/>
        </w:rPr>
        <w:t>第二节推进农业经济结构调整</w:t>
      </w:r>
    </w:p>
    <w:p w14:paraId="39FE990D">
      <w:pPr>
        <w:spacing w:line="432" w:lineRule="auto"/>
        <w:rPr>
          <w:rFonts w:ascii="Arial"/>
          <w:sz w:val="21"/>
        </w:rPr>
      </w:pPr>
    </w:p>
    <w:p w14:paraId="658182B1">
      <w:pPr>
        <w:pStyle w:val="2"/>
        <w:spacing w:before="94" w:line="376" w:lineRule="auto"/>
        <w:ind w:firstLine="650"/>
        <w:jc w:val="both"/>
      </w:pPr>
      <w:r>
        <w:rPr>
          <w:spacing w:val="13"/>
        </w:rPr>
        <w:t>优化提升农业产业结构，建设农业现代化示范区，推动农业产</w:t>
      </w:r>
      <w:r>
        <w:rPr>
          <w:spacing w:val="14"/>
        </w:rPr>
        <w:t>业园高质量发展。推进特色产业扩面、提质、增效</w:t>
      </w:r>
      <w:r>
        <w:rPr>
          <w:spacing w:val="13"/>
        </w:rPr>
        <w:t>，到2025年，实现稻米、果蔬茶、畜牧业、水产四大产业突破1200亿元，休闲农业</w:t>
      </w:r>
      <w:r>
        <w:rPr>
          <w:spacing w:val="34"/>
        </w:rPr>
        <w:t>与乡村旅游产业综合产值突破1000亿元。深入实施林下经济发</w:t>
      </w:r>
      <w:r>
        <w:rPr>
          <w:spacing w:val="-5"/>
        </w:rPr>
        <w:t>展行动，重点打造油茶、竹类、香精香料、森林药材</w:t>
      </w:r>
      <w:r>
        <w:rPr>
          <w:spacing w:val="-6"/>
        </w:rPr>
        <w:t>、苗木花卉、森林</w:t>
      </w:r>
      <w:r>
        <w:rPr>
          <w:spacing w:val="32"/>
        </w:rPr>
        <w:t>景观利用六大林下经济产业，到2025年，总产值达3000亿元以</w:t>
      </w:r>
      <w:r>
        <w:rPr>
          <w:spacing w:val="25"/>
        </w:rPr>
        <w:t>上。围绕建设国家绿色有机农产品重要基地，完善绿色农业标准</w:t>
      </w:r>
      <w:r>
        <w:rPr>
          <w:spacing w:val="9"/>
        </w:rPr>
        <w:t>体系，实施绿色生态农业“十大行动”,加强绿色有机农产品和农产</w:t>
      </w:r>
      <w:r>
        <w:rPr>
          <w:spacing w:val="2"/>
        </w:rPr>
        <w:t>品地理标志认证管理，实施“生态鄱阳湖·绿色农产品”品牌战略。</w:t>
      </w:r>
      <w:r>
        <w:rPr>
          <w:spacing w:val="14"/>
        </w:rPr>
        <w:t>推进农业绿色转型，加强产地环境保护治理，深化农药化肥减量行动，加大农膜污染治理力度，推进秸秆综合利用和畜</w:t>
      </w:r>
      <w:r>
        <w:rPr>
          <w:spacing w:val="13"/>
        </w:rPr>
        <w:t>禽粪污资源化</w:t>
      </w:r>
      <w:r>
        <w:rPr>
          <w:spacing w:val="16"/>
        </w:rPr>
        <w:t>利用。强化全过程农产品质量安全监管，健全追溯体系。</w:t>
      </w:r>
    </w:p>
    <w:p w14:paraId="2F1EC569">
      <w:pPr>
        <w:spacing w:before="281" w:line="224" w:lineRule="auto"/>
        <w:ind w:left="2574"/>
        <w:outlineLvl w:val="2"/>
        <w:rPr>
          <w:rFonts w:ascii="楷体" w:hAnsi="楷体" w:eastAsia="楷体" w:cs="楷体"/>
          <w:sz w:val="29"/>
          <w:szCs w:val="29"/>
        </w:rPr>
      </w:pPr>
      <w:r>
        <w:rPr>
          <w:rFonts w:ascii="楷体" w:hAnsi="楷体" w:eastAsia="楷体" w:cs="楷体"/>
          <w:b/>
          <w:bCs/>
          <w:spacing w:val="12"/>
          <w:sz w:val="29"/>
          <w:szCs w:val="29"/>
        </w:rPr>
        <w:t>第三节丰富乡村经济业态</w:t>
      </w:r>
    </w:p>
    <w:p w14:paraId="7D29FEB4">
      <w:pPr>
        <w:spacing w:line="457" w:lineRule="auto"/>
        <w:rPr>
          <w:rFonts w:ascii="Arial"/>
          <w:sz w:val="21"/>
        </w:rPr>
      </w:pPr>
    </w:p>
    <w:p w14:paraId="5549AFF3">
      <w:pPr>
        <w:pStyle w:val="2"/>
        <w:spacing w:before="94" w:line="360" w:lineRule="auto"/>
        <w:ind w:right="125" w:firstLine="629"/>
      </w:pPr>
      <w:r>
        <w:rPr>
          <w:spacing w:val="2"/>
        </w:rPr>
        <w:t>延长农业产业链条，引导一、二、三产业融合发展，发掘农业新</w:t>
      </w:r>
      <w:r>
        <w:rPr>
          <w:spacing w:val="25"/>
        </w:rPr>
        <w:t>功能新价值。实施农产品加工提升行动，重点支持农业龙头企业</w:t>
      </w:r>
    </w:p>
    <w:p w14:paraId="4BF41E88">
      <w:pPr>
        <w:spacing w:line="360" w:lineRule="auto"/>
        <w:sectPr>
          <w:footerReference r:id="rId99" w:type="default"/>
          <w:pgSz w:w="11940" w:h="16780"/>
          <w:pgMar w:top="400" w:right="1655" w:bottom="1969" w:left="1329" w:header="0" w:footer="1592" w:gutter="0"/>
          <w:cols w:space="720" w:num="1"/>
        </w:sectPr>
      </w:pPr>
    </w:p>
    <w:p w14:paraId="3B1E6F5A">
      <w:pPr>
        <w:spacing w:line="268" w:lineRule="auto"/>
        <w:rPr>
          <w:rFonts w:ascii="Arial"/>
          <w:sz w:val="21"/>
        </w:rPr>
      </w:pPr>
    </w:p>
    <w:p w14:paraId="523E7DB8">
      <w:pPr>
        <w:spacing w:line="268" w:lineRule="auto"/>
        <w:rPr>
          <w:rFonts w:ascii="Arial"/>
          <w:sz w:val="21"/>
        </w:rPr>
      </w:pPr>
    </w:p>
    <w:p w14:paraId="248918C8">
      <w:pPr>
        <w:spacing w:line="269" w:lineRule="auto"/>
        <w:rPr>
          <w:rFonts w:ascii="Arial"/>
          <w:sz w:val="21"/>
        </w:rPr>
      </w:pPr>
    </w:p>
    <w:p w14:paraId="415BB543">
      <w:pPr>
        <w:spacing w:line="269" w:lineRule="auto"/>
        <w:rPr>
          <w:rFonts w:ascii="Arial"/>
          <w:sz w:val="21"/>
        </w:rPr>
      </w:pPr>
    </w:p>
    <w:p w14:paraId="2DB7B9F1">
      <w:pPr>
        <w:spacing w:line="269" w:lineRule="auto"/>
        <w:rPr>
          <w:rFonts w:ascii="Arial"/>
          <w:sz w:val="21"/>
        </w:rPr>
      </w:pPr>
    </w:p>
    <w:p w14:paraId="0D9BE653">
      <w:pPr>
        <w:pStyle w:val="2"/>
        <w:spacing w:before="95" w:line="370" w:lineRule="auto"/>
        <w:ind w:left="5"/>
        <w:jc w:val="both"/>
      </w:pPr>
      <w:r>
        <w:rPr>
          <w:spacing w:val="15"/>
        </w:rPr>
        <w:t>新建精深加工项目，建设一批农业产业强镇、现代农业产业园、优势特色产业集群，发展一批农业产业化联合体。培</w:t>
      </w:r>
      <w:r>
        <w:rPr>
          <w:spacing w:val="14"/>
        </w:rPr>
        <w:t>育体验农业、休</w:t>
      </w:r>
      <w:r>
        <w:rPr>
          <w:spacing w:val="15"/>
        </w:rPr>
        <w:t>闲农业、定制农业等新业态，创建一批省级田园综</w:t>
      </w:r>
      <w:r>
        <w:rPr>
          <w:spacing w:val="14"/>
        </w:rPr>
        <w:t>合体和休闲农业</w:t>
      </w:r>
      <w:r>
        <w:rPr>
          <w:spacing w:val="15"/>
        </w:rPr>
        <w:t>精品园区，壮大乡村旅游、农村电商等产业，培育一批区域性优势</w:t>
      </w:r>
      <w:r>
        <w:rPr>
          <w:spacing w:val="28"/>
        </w:rPr>
        <w:t>特色农(林)业产业集群。实施万家新型农业经营主体提升工程，</w:t>
      </w:r>
      <w:r>
        <w:rPr>
          <w:spacing w:val="25"/>
        </w:rPr>
        <w:t>鼓励农业经营主体通过保底分红、股份合作、利润返还等多种方</w:t>
      </w:r>
      <w:r>
        <w:rPr>
          <w:spacing w:val="18"/>
        </w:rPr>
        <w:t>式，与小农户共建利益联结体。加强农商互联农产品供应链建设，</w:t>
      </w:r>
      <w:r>
        <w:rPr>
          <w:spacing w:val="20"/>
        </w:rPr>
        <w:t>实施“互联网+”农产品出村进城工程，加强仓储保</w:t>
      </w:r>
      <w:r>
        <w:rPr>
          <w:spacing w:val="19"/>
        </w:rPr>
        <w:t>鲜冷链物流设</w:t>
      </w:r>
      <w:r>
        <w:rPr>
          <w:spacing w:val="11"/>
        </w:rPr>
        <w:t>施建设。</w:t>
      </w:r>
    </w:p>
    <w:p w14:paraId="153AB0C6">
      <w:pPr>
        <w:spacing w:line="80" w:lineRule="auto"/>
        <w:rPr>
          <w:rFonts w:ascii="Arial"/>
          <w:sz w:val="2"/>
        </w:rPr>
      </w:pPr>
    </w:p>
    <w:tbl>
      <w:tblPr>
        <w:tblStyle w:val="5"/>
        <w:tblW w:w="890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00"/>
      </w:tblGrid>
      <w:tr w14:paraId="168F0E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 w:hRule="atLeast"/>
        </w:trPr>
        <w:tc>
          <w:tcPr>
            <w:tcW w:w="8900" w:type="dxa"/>
            <w:vAlign w:val="top"/>
          </w:tcPr>
          <w:p w14:paraId="312F064F">
            <w:pPr>
              <w:pStyle w:val="6"/>
              <w:spacing w:before="111" w:line="219" w:lineRule="auto"/>
              <w:ind w:left="2738"/>
              <w:rPr>
                <w:sz w:val="24"/>
                <w:szCs w:val="24"/>
              </w:rPr>
            </w:pPr>
            <w:r>
              <w:rPr>
                <w:b/>
                <w:bCs/>
                <w:spacing w:val="-4"/>
                <w:sz w:val="24"/>
                <w:szCs w:val="24"/>
              </w:rPr>
              <w:t>专栏14现代农业发展重点工程</w:t>
            </w:r>
          </w:p>
        </w:tc>
      </w:tr>
      <w:tr w14:paraId="37E8A0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46" w:hRule="atLeast"/>
        </w:trPr>
        <w:tc>
          <w:tcPr>
            <w:tcW w:w="8900" w:type="dxa"/>
            <w:vAlign w:val="top"/>
          </w:tcPr>
          <w:p w14:paraId="53F2B985">
            <w:pPr>
              <w:pStyle w:val="6"/>
              <w:spacing w:before="308" w:line="220" w:lineRule="auto"/>
              <w:ind w:left="608"/>
              <w:rPr>
                <w:sz w:val="24"/>
                <w:szCs w:val="24"/>
              </w:rPr>
            </w:pPr>
            <w:r>
              <w:rPr>
                <w:b/>
                <w:bCs/>
                <w:spacing w:val="-3"/>
                <w:sz w:val="24"/>
                <w:szCs w:val="24"/>
              </w:rPr>
              <w:t>(一)农业“三区”建设重点工程。</w:t>
            </w:r>
          </w:p>
          <w:p w14:paraId="4D6F2C10">
            <w:pPr>
              <w:pStyle w:val="6"/>
              <w:spacing w:before="73" w:line="271" w:lineRule="auto"/>
              <w:ind w:left="108" w:right="117" w:firstLine="499"/>
              <w:rPr>
                <w:sz w:val="24"/>
                <w:szCs w:val="24"/>
              </w:rPr>
            </w:pPr>
            <w:r>
              <w:rPr>
                <w:b/>
                <w:bCs/>
                <w:spacing w:val="-2"/>
                <w:sz w:val="24"/>
                <w:szCs w:val="24"/>
              </w:rPr>
              <w:t>到2025年，完成国家下达我省的高标准农</w:t>
            </w:r>
            <w:r>
              <w:rPr>
                <w:b/>
                <w:bCs/>
                <w:spacing w:val="-3"/>
                <w:sz w:val="24"/>
                <w:szCs w:val="24"/>
              </w:rPr>
              <w:t>田新建和改造提升任务，全面完成水</w:t>
            </w:r>
            <w:r>
              <w:rPr>
                <w:b/>
                <w:bCs/>
                <w:spacing w:val="-2"/>
                <w:sz w:val="24"/>
                <w:szCs w:val="24"/>
              </w:rPr>
              <w:t>稻生产功能区2800万亩、油菜籽生产保护区700万亩划定。</w:t>
            </w:r>
            <w:r>
              <w:rPr>
                <w:b/>
                <w:bCs/>
                <w:spacing w:val="-3"/>
                <w:sz w:val="24"/>
                <w:szCs w:val="24"/>
              </w:rPr>
              <w:t>建成特色农产品优势</w:t>
            </w:r>
          </w:p>
          <w:p w14:paraId="21D0EDEA">
            <w:pPr>
              <w:pStyle w:val="6"/>
              <w:spacing w:before="25" w:line="220" w:lineRule="auto"/>
              <w:ind w:left="108"/>
              <w:rPr>
                <w:sz w:val="24"/>
                <w:szCs w:val="24"/>
              </w:rPr>
            </w:pPr>
            <w:r>
              <w:rPr>
                <w:b/>
                <w:bCs/>
                <w:spacing w:val="-4"/>
                <w:sz w:val="24"/>
                <w:szCs w:val="24"/>
              </w:rPr>
              <w:t>区500万亩。</w:t>
            </w:r>
          </w:p>
          <w:p w14:paraId="315AACB5">
            <w:pPr>
              <w:pStyle w:val="6"/>
              <w:spacing w:before="63" w:line="219" w:lineRule="auto"/>
              <w:ind w:left="608"/>
              <w:rPr>
                <w:sz w:val="24"/>
                <w:szCs w:val="24"/>
              </w:rPr>
            </w:pPr>
            <w:r>
              <w:rPr>
                <w:b/>
                <w:bCs/>
                <w:spacing w:val="-3"/>
                <w:sz w:val="24"/>
                <w:szCs w:val="24"/>
              </w:rPr>
              <w:t>(二)良种繁育基地建设工程。</w:t>
            </w:r>
          </w:p>
          <w:p w14:paraId="2E796FC9">
            <w:pPr>
              <w:pStyle w:val="6"/>
              <w:spacing w:before="75" w:line="219" w:lineRule="auto"/>
              <w:ind w:left="598"/>
              <w:rPr>
                <w:sz w:val="24"/>
                <w:szCs w:val="24"/>
              </w:rPr>
            </w:pPr>
            <w:r>
              <w:rPr>
                <w:b/>
                <w:bCs/>
                <w:spacing w:val="-3"/>
                <w:sz w:val="24"/>
                <w:szCs w:val="24"/>
              </w:rPr>
              <w:t>到2025年，全省建成良种繁育基地30个，大力提升农业良种化水平。</w:t>
            </w:r>
          </w:p>
          <w:p w14:paraId="11BC9475">
            <w:pPr>
              <w:pStyle w:val="6"/>
              <w:spacing w:before="85" w:line="219" w:lineRule="auto"/>
              <w:ind w:left="598"/>
              <w:rPr>
                <w:sz w:val="24"/>
                <w:szCs w:val="24"/>
              </w:rPr>
            </w:pPr>
            <w:r>
              <w:rPr>
                <w:b/>
                <w:bCs/>
                <w:spacing w:val="-3"/>
                <w:sz w:val="24"/>
                <w:szCs w:val="24"/>
              </w:rPr>
              <w:t>(三)农业产业园区建设工程。</w:t>
            </w:r>
          </w:p>
          <w:p w14:paraId="250FF374">
            <w:pPr>
              <w:pStyle w:val="6"/>
              <w:spacing w:before="55" w:line="277" w:lineRule="auto"/>
              <w:ind w:left="108" w:right="140" w:firstLine="489"/>
              <w:rPr>
                <w:sz w:val="24"/>
                <w:szCs w:val="24"/>
              </w:rPr>
            </w:pPr>
            <w:r>
              <w:rPr>
                <w:b/>
                <w:bCs/>
                <w:spacing w:val="-3"/>
                <w:sz w:val="24"/>
                <w:szCs w:val="24"/>
              </w:rPr>
              <w:t>推进新型农业经营主体、先进生产要素向园区集聚，到2025年，建成50个左右</w:t>
            </w:r>
            <w:r>
              <w:rPr>
                <w:b/>
                <w:bCs/>
                <w:spacing w:val="-4"/>
                <w:sz w:val="24"/>
                <w:szCs w:val="24"/>
              </w:rPr>
              <w:t>现代农业示范园。</w:t>
            </w:r>
          </w:p>
          <w:p w14:paraId="5E21A61F">
            <w:pPr>
              <w:pStyle w:val="6"/>
              <w:spacing w:line="219" w:lineRule="auto"/>
              <w:ind w:left="598"/>
              <w:rPr>
                <w:sz w:val="24"/>
                <w:szCs w:val="24"/>
              </w:rPr>
            </w:pPr>
            <w:r>
              <w:rPr>
                <w:b/>
                <w:bCs/>
                <w:spacing w:val="-3"/>
                <w:sz w:val="24"/>
                <w:szCs w:val="24"/>
              </w:rPr>
              <w:t>(四)农业产业集群培育工程。</w:t>
            </w:r>
          </w:p>
          <w:p w14:paraId="1280E39F">
            <w:pPr>
              <w:pStyle w:val="6"/>
              <w:spacing w:before="65" w:line="278" w:lineRule="auto"/>
              <w:ind w:left="108" w:right="138" w:firstLine="489"/>
              <w:rPr>
                <w:sz w:val="24"/>
                <w:szCs w:val="24"/>
              </w:rPr>
            </w:pPr>
            <w:r>
              <w:rPr>
                <w:b/>
                <w:bCs/>
                <w:spacing w:val="-3"/>
                <w:sz w:val="24"/>
                <w:szCs w:val="24"/>
              </w:rPr>
              <w:t>推进富硒、富锌农业高质量发展，培育壮大10个左右优势特色农业产业集群。到2025年，建设绿色有机农产品基地200个，建设各类农产品市场60家以上。</w:t>
            </w:r>
          </w:p>
          <w:p w14:paraId="361C3323">
            <w:pPr>
              <w:pStyle w:val="6"/>
              <w:spacing w:before="8" w:line="219" w:lineRule="auto"/>
              <w:ind w:left="598"/>
              <w:rPr>
                <w:sz w:val="24"/>
                <w:szCs w:val="24"/>
              </w:rPr>
            </w:pPr>
            <w:r>
              <w:rPr>
                <w:b/>
                <w:bCs/>
                <w:spacing w:val="-3"/>
                <w:sz w:val="24"/>
                <w:szCs w:val="24"/>
              </w:rPr>
              <w:t>(五)农产品加工提升行动。</w:t>
            </w:r>
          </w:p>
          <w:p w14:paraId="10B9BF48">
            <w:pPr>
              <w:pStyle w:val="6"/>
              <w:spacing w:before="44" w:line="293" w:lineRule="auto"/>
              <w:ind w:left="108" w:right="277" w:firstLine="479"/>
              <w:rPr>
                <w:sz w:val="24"/>
                <w:szCs w:val="24"/>
              </w:rPr>
            </w:pPr>
            <w:r>
              <w:rPr>
                <w:b/>
                <w:bCs/>
                <w:spacing w:val="-3"/>
                <w:sz w:val="24"/>
                <w:szCs w:val="24"/>
              </w:rPr>
              <w:t>到2025年，农产品加工产值与农业总产值比达到2.8左右，认定农产品加工领</w:t>
            </w:r>
            <w:r>
              <w:rPr>
                <w:b/>
                <w:bCs/>
                <w:spacing w:val="-4"/>
                <w:sz w:val="24"/>
                <w:szCs w:val="24"/>
              </w:rPr>
              <w:t>域高新技术企业70家以上。</w:t>
            </w:r>
          </w:p>
          <w:p w14:paraId="5D572BE2">
            <w:pPr>
              <w:pStyle w:val="6"/>
              <w:spacing w:line="220" w:lineRule="auto"/>
              <w:ind w:left="598"/>
              <w:rPr>
                <w:sz w:val="24"/>
                <w:szCs w:val="24"/>
              </w:rPr>
            </w:pPr>
            <w:r>
              <w:rPr>
                <w:b/>
                <w:bCs/>
                <w:spacing w:val="-3"/>
                <w:sz w:val="24"/>
                <w:szCs w:val="24"/>
              </w:rPr>
              <w:t>(六)新型农业经营主体提升工程。</w:t>
            </w:r>
          </w:p>
          <w:p w14:paraId="5C3F2CC0">
            <w:pPr>
              <w:pStyle w:val="6"/>
              <w:spacing w:before="43" w:line="279" w:lineRule="auto"/>
              <w:ind w:left="108" w:right="387" w:firstLine="489"/>
              <w:rPr>
                <w:sz w:val="24"/>
                <w:szCs w:val="24"/>
              </w:rPr>
            </w:pPr>
            <w:r>
              <w:rPr>
                <w:b/>
                <w:bCs/>
                <w:spacing w:val="-3"/>
                <w:sz w:val="24"/>
                <w:szCs w:val="24"/>
              </w:rPr>
              <w:t>到2025年，培育年销售收入超10亿元的龙头企业50家以上，创建农业产业化省级联合体达260家、省级示范社1500家以上、省级示范性家庭农场800家以上。</w:t>
            </w:r>
          </w:p>
        </w:tc>
      </w:tr>
    </w:tbl>
    <w:p w14:paraId="677353F5">
      <w:pPr>
        <w:rPr>
          <w:rFonts w:ascii="Arial"/>
          <w:sz w:val="21"/>
        </w:rPr>
      </w:pPr>
    </w:p>
    <w:p w14:paraId="4536B296">
      <w:pPr>
        <w:rPr>
          <w:rFonts w:ascii="Arial" w:hAnsi="Arial" w:eastAsia="Arial" w:cs="Arial"/>
          <w:sz w:val="21"/>
          <w:szCs w:val="21"/>
        </w:rPr>
        <w:sectPr>
          <w:footerReference r:id="rId100" w:type="default"/>
          <w:pgSz w:w="11940" w:h="16780"/>
          <w:pgMar w:top="400" w:right="1355" w:bottom="1989" w:left="1634" w:header="0" w:footer="1612" w:gutter="0"/>
          <w:cols w:space="720" w:num="1"/>
        </w:sectPr>
      </w:pPr>
    </w:p>
    <w:p w14:paraId="4D7DF5F5">
      <w:pPr>
        <w:spacing w:before="21"/>
      </w:pPr>
    </w:p>
    <w:p w14:paraId="5588CF04">
      <w:pPr>
        <w:spacing w:before="21"/>
      </w:pPr>
    </w:p>
    <w:p w14:paraId="7D86A486">
      <w:pPr>
        <w:spacing w:before="20"/>
      </w:pPr>
    </w:p>
    <w:p w14:paraId="68A8A5D9">
      <w:pPr>
        <w:spacing w:before="20"/>
      </w:pPr>
    </w:p>
    <w:p w14:paraId="5EA2E2C1">
      <w:pPr>
        <w:spacing w:before="20"/>
      </w:pPr>
    </w:p>
    <w:tbl>
      <w:tblPr>
        <w:tblStyle w:val="5"/>
        <w:tblW w:w="8925"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8925"/>
      </w:tblGrid>
      <w:tr w14:paraId="2A3F3AB2">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599" w:hRule="atLeast"/>
        </w:trPr>
        <w:tc>
          <w:tcPr>
            <w:tcW w:w="8925" w:type="dxa"/>
            <w:vAlign w:val="top"/>
          </w:tcPr>
          <w:p w14:paraId="51184DE2">
            <w:pPr>
              <w:spacing w:before="207" w:line="229" w:lineRule="auto"/>
              <w:ind w:left="615"/>
              <w:rPr>
                <w:rFonts w:ascii="楷体" w:hAnsi="楷体" w:eastAsia="楷体" w:cs="楷体"/>
                <w:sz w:val="23"/>
                <w:szCs w:val="23"/>
              </w:rPr>
            </w:pPr>
            <w:r>
              <w:rPr>
                <w:rFonts w:ascii="楷体" w:hAnsi="楷体" w:eastAsia="楷体" w:cs="楷体"/>
                <w:spacing w:val="6"/>
                <w:sz w:val="23"/>
                <w:szCs w:val="23"/>
              </w:rPr>
              <w:t>(七)绿色低碳循环农业工程。</w:t>
            </w:r>
          </w:p>
          <w:p w14:paraId="7322B1D5">
            <w:pPr>
              <w:spacing w:before="78" w:line="309" w:lineRule="auto"/>
              <w:ind w:left="104" w:right="140" w:firstLine="510"/>
              <w:jc w:val="both"/>
              <w:rPr>
                <w:rFonts w:ascii="仿宋" w:hAnsi="仿宋" w:eastAsia="仿宋" w:cs="仿宋"/>
                <w:sz w:val="19"/>
                <w:szCs w:val="19"/>
              </w:rPr>
            </w:pPr>
            <w:r>
              <w:rPr>
                <w:rFonts w:ascii="仿宋" w:hAnsi="仿宋" w:eastAsia="仿宋" w:cs="仿宋"/>
                <w:spacing w:val="19"/>
                <w:sz w:val="23"/>
                <w:szCs w:val="23"/>
              </w:rPr>
              <w:t>到2025年，秸秆综合利用率达到95%以上，畜禽粪</w:t>
            </w:r>
            <w:r>
              <w:rPr>
                <w:rFonts w:ascii="仿宋" w:hAnsi="仿宋" w:eastAsia="仿宋" w:cs="仿宋"/>
                <w:spacing w:val="18"/>
                <w:sz w:val="23"/>
                <w:szCs w:val="23"/>
              </w:rPr>
              <w:t>污资源化综合利用率达到</w:t>
            </w:r>
            <w:r>
              <w:rPr>
                <w:rFonts w:ascii="仿宋" w:hAnsi="仿宋" w:eastAsia="仿宋" w:cs="仿宋"/>
                <w:spacing w:val="19"/>
                <w:sz w:val="23"/>
                <w:szCs w:val="23"/>
              </w:rPr>
              <w:t>90%以上。实施农业节水技术改造等工程，农田灌溉用水有效利用系数达到0.57</w:t>
            </w:r>
            <w:r>
              <w:rPr>
                <w:rFonts w:ascii="仿宋" w:hAnsi="仿宋" w:eastAsia="仿宋" w:cs="仿宋"/>
                <w:spacing w:val="-14"/>
                <w:sz w:val="19"/>
                <w:szCs w:val="19"/>
              </w:rPr>
              <w:t>以上。</w:t>
            </w:r>
          </w:p>
          <w:p w14:paraId="1F366A8F">
            <w:pPr>
              <w:spacing w:before="1" w:line="222" w:lineRule="auto"/>
              <w:ind w:left="615"/>
              <w:rPr>
                <w:rFonts w:ascii="楷体" w:hAnsi="楷体" w:eastAsia="楷体" w:cs="楷体"/>
                <w:sz w:val="23"/>
                <w:szCs w:val="23"/>
              </w:rPr>
            </w:pPr>
            <w:r>
              <w:rPr>
                <w:rFonts w:ascii="楷体" w:hAnsi="楷体" w:eastAsia="楷体" w:cs="楷体"/>
                <w:spacing w:val="6"/>
                <w:sz w:val="23"/>
                <w:szCs w:val="23"/>
              </w:rPr>
              <w:t>(八)农产品质量安全保障工程。</w:t>
            </w:r>
          </w:p>
          <w:p w14:paraId="2F6C7C46">
            <w:pPr>
              <w:spacing w:before="87" w:line="283" w:lineRule="auto"/>
              <w:ind w:left="104" w:right="160" w:firstLine="510"/>
              <w:jc w:val="both"/>
              <w:rPr>
                <w:rFonts w:ascii="仿宋" w:hAnsi="仿宋" w:eastAsia="仿宋" w:cs="仿宋"/>
                <w:sz w:val="23"/>
                <w:szCs w:val="23"/>
              </w:rPr>
            </w:pPr>
            <w:r>
              <w:rPr>
                <w:rFonts w:ascii="仿宋" w:hAnsi="仿宋" w:eastAsia="仿宋" w:cs="仿宋"/>
                <w:spacing w:val="5"/>
                <w:sz w:val="23"/>
                <w:szCs w:val="23"/>
              </w:rPr>
              <w:t>到2025年，全省农业地方标准累计达到600项以上，绿色、有机和地理标志农产</w:t>
            </w:r>
            <w:r>
              <w:rPr>
                <w:rFonts w:ascii="仿宋" w:hAnsi="仿宋" w:eastAsia="仿宋" w:cs="仿宋"/>
                <w:spacing w:val="3"/>
                <w:sz w:val="23"/>
                <w:szCs w:val="23"/>
              </w:rPr>
              <w:t>品数量达到6000个以上，省级以上农业</w:t>
            </w:r>
            <w:r>
              <w:rPr>
                <w:rFonts w:ascii="仿宋" w:hAnsi="仿宋" w:eastAsia="仿宋" w:cs="仿宋"/>
                <w:spacing w:val="2"/>
                <w:sz w:val="23"/>
                <w:szCs w:val="23"/>
              </w:rPr>
              <w:t>产业化龙头企业、农民合作社和家庭农场等生</w:t>
            </w:r>
            <w:r>
              <w:rPr>
                <w:rFonts w:ascii="仿宋" w:hAnsi="仿宋" w:eastAsia="仿宋" w:cs="仿宋"/>
                <w:spacing w:val="10"/>
                <w:sz w:val="23"/>
                <w:szCs w:val="23"/>
              </w:rPr>
              <w:t>产主体可追溯覆盖率达85%以上，主要农产</w:t>
            </w:r>
            <w:r>
              <w:rPr>
                <w:rFonts w:ascii="仿宋" w:hAnsi="仿宋" w:eastAsia="仿宋" w:cs="仿宋"/>
                <w:spacing w:val="9"/>
                <w:sz w:val="23"/>
                <w:szCs w:val="23"/>
              </w:rPr>
              <w:t>品质量安全合格率稳定在98%以上。</w:t>
            </w:r>
          </w:p>
          <w:p w14:paraId="3C2448B2">
            <w:pPr>
              <w:spacing w:line="225" w:lineRule="auto"/>
              <w:ind w:left="615"/>
              <w:rPr>
                <w:rFonts w:ascii="楷体" w:hAnsi="楷体" w:eastAsia="楷体" w:cs="楷体"/>
                <w:sz w:val="23"/>
                <w:szCs w:val="23"/>
              </w:rPr>
            </w:pPr>
            <w:r>
              <w:rPr>
                <w:rFonts w:ascii="楷体" w:hAnsi="楷体" w:eastAsia="楷体" w:cs="楷体"/>
                <w:spacing w:val="6"/>
                <w:sz w:val="23"/>
                <w:szCs w:val="23"/>
              </w:rPr>
              <w:t>(九)现代农业气象保障工程。</w:t>
            </w:r>
          </w:p>
          <w:p w14:paraId="501FD25D">
            <w:pPr>
              <w:spacing w:before="77" w:line="289" w:lineRule="auto"/>
              <w:ind w:left="104" w:right="168" w:firstLine="500"/>
              <w:jc w:val="both"/>
              <w:rPr>
                <w:rFonts w:ascii="仿宋" w:hAnsi="仿宋" w:eastAsia="仿宋" w:cs="仿宋"/>
                <w:sz w:val="23"/>
                <w:szCs w:val="23"/>
              </w:rPr>
            </w:pPr>
            <w:r>
              <w:rPr>
                <w:rFonts w:ascii="仿宋" w:hAnsi="仿宋" w:eastAsia="仿宋" w:cs="仿宋"/>
                <w:spacing w:val="13"/>
                <w:sz w:val="23"/>
                <w:szCs w:val="23"/>
              </w:rPr>
              <w:t>升级农村气象灾害预警信息发布平台，完善水稻、柑橘等6个现代农业气</w:t>
            </w:r>
            <w:r>
              <w:rPr>
                <w:rFonts w:ascii="仿宋" w:hAnsi="仿宋" w:eastAsia="仿宋" w:cs="仿宋"/>
                <w:spacing w:val="12"/>
                <w:sz w:val="23"/>
                <w:szCs w:val="23"/>
              </w:rPr>
              <w:t>象技</w:t>
            </w:r>
            <w:r>
              <w:rPr>
                <w:rFonts w:ascii="仿宋" w:hAnsi="仿宋" w:eastAsia="仿宋" w:cs="仿宋"/>
                <w:spacing w:val="13"/>
                <w:sz w:val="23"/>
                <w:szCs w:val="23"/>
              </w:rPr>
              <w:t>术应用与示范基地建设。建设省人工影响天气指挥中心，建设1</w:t>
            </w:r>
            <w:r>
              <w:rPr>
                <w:rFonts w:ascii="仿宋" w:hAnsi="仿宋" w:eastAsia="仿宋" w:cs="仿宋"/>
                <w:spacing w:val="12"/>
                <w:sz w:val="23"/>
                <w:szCs w:val="23"/>
              </w:rPr>
              <w:t>个飞机增雨作业基</w:t>
            </w:r>
            <w:r>
              <w:rPr>
                <w:rFonts w:ascii="仿宋" w:hAnsi="仿宋" w:eastAsia="仿宋" w:cs="仿宋"/>
                <w:spacing w:val="15"/>
                <w:sz w:val="23"/>
                <w:szCs w:val="23"/>
              </w:rPr>
              <w:t>地和11个人工影响天气作业示范区。</w:t>
            </w:r>
          </w:p>
        </w:tc>
      </w:tr>
    </w:tbl>
    <w:p w14:paraId="76815B43">
      <w:pPr>
        <w:spacing w:line="418" w:lineRule="auto"/>
        <w:rPr>
          <w:rFonts w:ascii="Arial"/>
          <w:sz w:val="21"/>
        </w:rPr>
      </w:pPr>
    </w:p>
    <w:p w14:paraId="2CFB1443">
      <w:pPr>
        <w:spacing w:before="95" w:line="222" w:lineRule="auto"/>
        <w:ind w:left="2584"/>
        <w:outlineLvl w:val="2"/>
        <w:rPr>
          <w:rFonts w:ascii="黑体" w:hAnsi="黑体" w:eastAsia="黑体" w:cs="黑体"/>
          <w:sz w:val="29"/>
          <w:szCs w:val="29"/>
        </w:rPr>
      </w:pPr>
      <w:r>
        <w:rPr>
          <w:rFonts w:ascii="黑体" w:hAnsi="黑体" w:eastAsia="黑体" w:cs="黑体"/>
          <w:b/>
          <w:bCs/>
          <w:spacing w:val="15"/>
          <w:sz w:val="29"/>
          <w:szCs w:val="29"/>
        </w:rPr>
        <w:t>第二章实施乡村建设行动</w:t>
      </w:r>
    </w:p>
    <w:p w14:paraId="54921847">
      <w:pPr>
        <w:spacing w:line="452" w:lineRule="auto"/>
        <w:rPr>
          <w:rFonts w:ascii="Arial"/>
          <w:sz w:val="21"/>
        </w:rPr>
      </w:pPr>
    </w:p>
    <w:p w14:paraId="00D83DE0">
      <w:pPr>
        <w:pStyle w:val="2"/>
        <w:spacing w:before="94" w:line="366" w:lineRule="auto"/>
        <w:ind w:left="39" w:right="39" w:firstLine="580"/>
      </w:pPr>
      <w:r>
        <w:rPr>
          <w:spacing w:val="18"/>
        </w:rPr>
        <w:t>把乡村建设摆在社会主义现代化建设的重要位置，优化生产、</w:t>
      </w:r>
      <w:r>
        <w:rPr>
          <w:spacing w:val="5"/>
        </w:rPr>
        <w:t>生活、生态空间，持续改善农村人居环境，建设美丽宜居乡村。</w:t>
      </w:r>
    </w:p>
    <w:p w14:paraId="5AFACEE5">
      <w:pPr>
        <w:spacing w:before="279" w:line="224" w:lineRule="auto"/>
        <w:ind w:left="2604"/>
        <w:outlineLvl w:val="2"/>
        <w:rPr>
          <w:rFonts w:ascii="楷体" w:hAnsi="楷体" w:eastAsia="楷体" w:cs="楷体"/>
          <w:sz w:val="29"/>
          <w:szCs w:val="29"/>
        </w:rPr>
      </w:pPr>
      <w:r>
        <w:rPr>
          <w:rFonts w:ascii="楷体" w:hAnsi="楷体" w:eastAsia="楷体" w:cs="楷体"/>
          <w:b/>
          <w:bCs/>
          <w:spacing w:val="11"/>
          <w:sz w:val="29"/>
          <w:szCs w:val="29"/>
        </w:rPr>
        <w:t>第一节分类推进乡村振兴</w:t>
      </w:r>
    </w:p>
    <w:p w14:paraId="64E614EF">
      <w:pPr>
        <w:spacing w:line="453" w:lineRule="auto"/>
        <w:rPr>
          <w:rFonts w:ascii="Arial"/>
          <w:sz w:val="21"/>
        </w:rPr>
      </w:pPr>
    </w:p>
    <w:p w14:paraId="4B9DC1DD">
      <w:pPr>
        <w:pStyle w:val="2"/>
        <w:spacing w:before="95" w:line="368" w:lineRule="auto"/>
        <w:ind w:left="39" w:firstLine="580"/>
        <w:jc w:val="both"/>
      </w:pPr>
      <w:r>
        <w:rPr>
          <w:spacing w:val="13"/>
        </w:rPr>
        <w:t>根据村庄区位条件、发展趋势、资源禀赋等，分类推进乡村振</w:t>
      </w:r>
      <w:r>
        <w:rPr>
          <w:spacing w:val="25"/>
        </w:rPr>
        <w:t>兴。集聚提升类村庄，重点推进生产生活条件改造提升，发展农</w:t>
      </w:r>
      <w:r>
        <w:rPr>
          <w:spacing w:val="14"/>
        </w:rPr>
        <w:t>业、工贸、休闲服务等特色产业。城郊融合类村庄，重点推进城乡产业融合发展、基础设施互联互通、公共服务共建共享，承接城市</w:t>
      </w:r>
      <w:r>
        <w:rPr>
          <w:spacing w:val="17"/>
        </w:rPr>
        <w:t>功能外溢。特色保护类村庄，重点保护村庄整体空间形态与环境，全面保护传统建筑，发展乡村旅游和特色产业。搬迁撤并类村庄，</w:t>
      </w:r>
      <w:r>
        <w:rPr>
          <w:spacing w:val="8"/>
        </w:rPr>
        <w:t>严格限制新建、扩建活动，实施村庄搬迁撤并，统筹解决村民生计、</w:t>
      </w:r>
      <w:r>
        <w:rPr>
          <w:spacing w:val="25"/>
        </w:rPr>
        <w:t>生态保护等问题。严禁随意撤并村庄搞大社区、违背农民意愿大</w:t>
      </w:r>
    </w:p>
    <w:p w14:paraId="05C06788">
      <w:pPr>
        <w:spacing w:line="368" w:lineRule="auto"/>
        <w:sectPr>
          <w:footerReference r:id="rId101" w:type="default"/>
          <w:pgSz w:w="11940" w:h="16780"/>
          <w:pgMar w:top="400" w:right="1665" w:bottom="2079" w:left="1289" w:header="0" w:footer="1702" w:gutter="0"/>
          <w:cols w:space="720" w:num="1"/>
        </w:sectPr>
      </w:pPr>
    </w:p>
    <w:p w14:paraId="36E33B46">
      <w:pPr>
        <w:spacing w:line="275" w:lineRule="auto"/>
        <w:rPr>
          <w:rFonts w:ascii="Arial"/>
          <w:sz w:val="21"/>
        </w:rPr>
      </w:pPr>
    </w:p>
    <w:p w14:paraId="2E2F9C32">
      <w:pPr>
        <w:spacing w:line="275" w:lineRule="auto"/>
        <w:rPr>
          <w:rFonts w:ascii="Arial"/>
          <w:sz w:val="21"/>
        </w:rPr>
      </w:pPr>
    </w:p>
    <w:p w14:paraId="021EE516">
      <w:pPr>
        <w:spacing w:line="276" w:lineRule="auto"/>
        <w:rPr>
          <w:rFonts w:ascii="Arial"/>
          <w:sz w:val="21"/>
        </w:rPr>
      </w:pPr>
    </w:p>
    <w:p w14:paraId="6A10584A">
      <w:pPr>
        <w:spacing w:line="276" w:lineRule="auto"/>
        <w:rPr>
          <w:rFonts w:ascii="Arial"/>
          <w:sz w:val="21"/>
        </w:rPr>
      </w:pPr>
    </w:p>
    <w:p w14:paraId="4DDA780E">
      <w:pPr>
        <w:spacing w:line="276" w:lineRule="auto"/>
        <w:rPr>
          <w:rFonts w:ascii="Arial"/>
          <w:sz w:val="21"/>
        </w:rPr>
      </w:pPr>
    </w:p>
    <w:p w14:paraId="6DC31F33">
      <w:pPr>
        <w:pStyle w:val="2"/>
        <w:spacing w:before="94" w:line="223" w:lineRule="auto"/>
        <w:ind w:left="145"/>
      </w:pPr>
      <w:r>
        <w:rPr>
          <w:spacing w:val="13"/>
        </w:rPr>
        <w:t>拆大建。</w:t>
      </w:r>
    </w:p>
    <w:p w14:paraId="0CAC33FC">
      <w:pPr>
        <w:spacing w:line="423" w:lineRule="auto"/>
        <w:rPr>
          <w:rFonts w:ascii="Arial"/>
          <w:sz w:val="21"/>
        </w:rPr>
      </w:pPr>
    </w:p>
    <w:p w14:paraId="779A479F">
      <w:pPr>
        <w:spacing w:before="94" w:line="224" w:lineRule="auto"/>
        <w:ind w:left="1609"/>
        <w:outlineLvl w:val="2"/>
        <w:rPr>
          <w:rFonts w:ascii="楷体" w:hAnsi="楷体" w:eastAsia="楷体" w:cs="楷体"/>
          <w:sz w:val="29"/>
          <w:szCs w:val="29"/>
        </w:rPr>
      </w:pPr>
      <w:r>
        <w:rPr>
          <w:rFonts w:ascii="楷体" w:hAnsi="楷体" w:eastAsia="楷体" w:cs="楷体"/>
          <w:b/>
          <w:bCs/>
          <w:spacing w:val="20"/>
          <w:sz w:val="29"/>
          <w:szCs w:val="29"/>
        </w:rPr>
        <w:t>第二节提升农村基础设施和公共服务水平</w:t>
      </w:r>
    </w:p>
    <w:p w14:paraId="6A24EDC6">
      <w:pPr>
        <w:spacing w:line="408" w:lineRule="auto"/>
        <w:rPr>
          <w:rFonts w:ascii="Arial"/>
          <w:sz w:val="21"/>
        </w:rPr>
      </w:pPr>
    </w:p>
    <w:p w14:paraId="66FA6F08">
      <w:pPr>
        <w:pStyle w:val="2"/>
        <w:tabs>
          <w:tab w:val="left" w:pos="145"/>
        </w:tabs>
        <w:spacing w:before="95" w:line="376" w:lineRule="auto"/>
        <w:ind w:right="19" w:firstLine="805"/>
        <w:jc w:val="both"/>
      </w:pPr>
      <w:r>
        <w:rPr>
          <w:spacing w:val="15"/>
        </w:rPr>
        <w:t>推进以县道三级、建制村通双车道为主的农村公</w:t>
      </w:r>
      <w:r>
        <w:rPr>
          <w:spacing w:val="14"/>
        </w:rPr>
        <w:t>路建设，打造</w:t>
      </w:r>
      <w:r>
        <w:rPr>
          <w:spacing w:val="15"/>
        </w:rPr>
        <w:t>“四好农村路”,建立建制村“村村通”客车长效机制。加快构建县</w:t>
      </w:r>
      <w:r>
        <w:tab/>
      </w:r>
      <w:r>
        <w:rPr>
          <w:spacing w:val="-4"/>
        </w:rPr>
        <w:t>(市、区)、乡(镇)、村三级物流体系，推广农村交通、邮政、快递、商</w:t>
      </w:r>
      <w:r>
        <w:rPr>
          <w:spacing w:val="10"/>
        </w:rPr>
        <w:t>务、供销“多站合一”场站运营模式。推进城乡供水一体化、农村饮</w:t>
      </w:r>
      <w:r>
        <w:rPr>
          <w:spacing w:val="36"/>
        </w:rPr>
        <w:t>用水规模化和标准化建设。实施新一轮农村</w:t>
      </w:r>
      <w:r>
        <w:rPr>
          <w:spacing w:val="35"/>
        </w:rPr>
        <w:t>电网改造升级工程，</w:t>
      </w:r>
      <w:r>
        <w:rPr>
          <w:spacing w:val="32"/>
        </w:rPr>
        <w:t>提高乡村配电网供电能力和质量。推进数字乡村建设，加</w:t>
      </w:r>
      <w:r>
        <w:rPr>
          <w:spacing w:val="31"/>
        </w:rPr>
        <w:t>快农村</w:t>
      </w:r>
      <w:r>
        <w:rPr>
          <w:spacing w:val="21"/>
        </w:rPr>
        <w:t>宽带通信网、移动互联网、数字电视网和下一代互联网发展</w:t>
      </w:r>
      <w:r>
        <w:rPr>
          <w:spacing w:val="20"/>
        </w:rPr>
        <w:t>。实施</w:t>
      </w:r>
      <w:r>
        <w:rPr>
          <w:spacing w:val="19"/>
        </w:rPr>
        <w:t>乡村教育质量、健康乡村、农村养老等乡村公共服务提升计划，改</w:t>
      </w:r>
      <w:r>
        <w:rPr>
          <w:spacing w:val="32"/>
        </w:rPr>
        <w:t>善农村公共服务供给质量。推行村级事务公开，完善多功</w:t>
      </w:r>
      <w:r>
        <w:rPr>
          <w:spacing w:val="31"/>
        </w:rPr>
        <w:t>能农村</w:t>
      </w:r>
      <w:r>
        <w:rPr>
          <w:spacing w:val="25"/>
        </w:rPr>
        <w:t>便民公共服务平台。持续深化供销社综合改革，推进生产、供销、</w:t>
      </w:r>
      <w:r>
        <w:rPr>
          <w:spacing w:val="8"/>
        </w:rPr>
        <w:t>信用“三位一体”综合合作。</w:t>
      </w:r>
    </w:p>
    <w:p w14:paraId="36D13762">
      <w:pPr>
        <w:spacing w:before="307" w:line="224" w:lineRule="auto"/>
        <w:ind w:left="2769"/>
        <w:outlineLvl w:val="2"/>
        <w:rPr>
          <w:rFonts w:ascii="楷体" w:hAnsi="楷体" w:eastAsia="楷体" w:cs="楷体"/>
          <w:sz w:val="29"/>
          <w:szCs w:val="29"/>
        </w:rPr>
      </w:pPr>
      <w:r>
        <w:rPr>
          <w:rFonts w:ascii="楷体" w:hAnsi="楷体" w:eastAsia="楷体" w:cs="楷体"/>
          <w:b/>
          <w:bCs/>
          <w:spacing w:val="13"/>
          <w:sz w:val="29"/>
          <w:szCs w:val="29"/>
        </w:rPr>
        <w:t>第三节改善农村人居环境</w:t>
      </w:r>
    </w:p>
    <w:p w14:paraId="77A7A868">
      <w:pPr>
        <w:spacing w:line="432" w:lineRule="auto"/>
        <w:rPr>
          <w:rFonts w:ascii="Arial"/>
          <w:sz w:val="21"/>
        </w:rPr>
      </w:pPr>
    </w:p>
    <w:p w14:paraId="12C0EB36">
      <w:pPr>
        <w:pStyle w:val="2"/>
        <w:spacing w:before="95" w:line="373" w:lineRule="auto"/>
        <w:ind w:left="144" w:firstLine="679"/>
        <w:jc w:val="both"/>
      </w:pPr>
      <w:r>
        <w:rPr>
          <w:spacing w:val="30"/>
        </w:rPr>
        <w:t>深入推进农村人居环境整治提升五年行动。强化规划引领，</w:t>
      </w:r>
      <w:r>
        <w:rPr>
          <w:spacing w:val="16"/>
        </w:rPr>
        <w:t>发挥农民主体作用，着力实施村庄整治等专项提升行动</w:t>
      </w:r>
      <w:r>
        <w:rPr>
          <w:spacing w:val="15"/>
        </w:rPr>
        <w:t>，纵深推进美丽宜居示范县(乡镇、村庄、庭院)创建活动，积极探索“美丽宜</w:t>
      </w:r>
      <w:r>
        <w:rPr>
          <w:spacing w:val="36"/>
        </w:rPr>
        <w:t>居+活力乡村(+民宿)”联动建设新模式。建设推广“万村码上</w:t>
      </w:r>
      <w:r>
        <w:rPr>
          <w:spacing w:val="11"/>
        </w:rPr>
        <w:t>通”5</w:t>
      </w:r>
      <w:r>
        <w:rPr>
          <w:rFonts w:ascii="Times New Roman" w:hAnsi="Times New Roman" w:eastAsia="Times New Roman" w:cs="Times New Roman"/>
          <w:spacing w:val="11"/>
        </w:rPr>
        <w:t>G+</w:t>
      </w:r>
      <w:r>
        <w:rPr>
          <w:spacing w:val="11"/>
        </w:rPr>
        <w:t>长效管护平台，建立健全“五定包干”村庄环境长效管护机制。深入推进农村“厕所革命”,基本普及农村卫生厕所，切实提</w:t>
      </w:r>
    </w:p>
    <w:p w14:paraId="692A902D">
      <w:pPr>
        <w:spacing w:line="373" w:lineRule="auto"/>
        <w:sectPr>
          <w:footerReference r:id="rId102" w:type="default"/>
          <w:pgSz w:w="11940" w:h="16800"/>
          <w:pgMar w:top="400" w:right="1285" w:bottom="1979" w:left="1494" w:header="0" w:footer="1602" w:gutter="0"/>
          <w:cols w:space="720" w:num="1"/>
        </w:sectPr>
      </w:pPr>
    </w:p>
    <w:p w14:paraId="14FAB5E2">
      <w:pPr>
        <w:spacing w:line="258" w:lineRule="auto"/>
        <w:rPr>
          <w:rFonts w:ascii="Arial"/>
          <w:sz w:val="21"/>
        </w:rPr>
      </w:pPr>
    </w:p>
    <w:p w14:paraId="76F0CF6B">
      <w:pPr>
        <w:spacing w:line="258" w:lineRule="auto"/>
        <w:rPr>
          <w:rFonts w:ascii="Arial"/>
          <w:sz w:val="21"/>
        </w:rPr>
      </w:pPr>
    </w:p>
    <w:p w14:paraId="2864F9FE">
      <w:pPr>
        <w:spacing w:line="259" w:lineRule="auto"/>
        <w:rPr>
          <w:rFonts w:ascii="Arial"/>
          <w:sz w:val="21"/>
        </w:rPr>
      </w:pPr>
    </w:p>
    <w:p w14:paraId="6A8D038F">
      <w:pPr>
        <w:spacing w:line="259" w:lineRule="auto"/>
        <w:rPr>
          <w:rFonts w:ascii="Arial"/>
          <w:sz w:val="21"/>
        </w:rPr>
      </w:pPr>
    </w:p>
    <w:p w14:paraId="774DD614">
      <w:pPr>
        <w:spacing w:line="259" w:lineRule="auto"/>
        <w:rPr>
          <w:rFonts w:ascii="Arial"/>
          <w:sz w:val="21"/>
        </w:rPr>
      </w:pPr>
    </w:p>
    <w:p w14:paraId="39991CFA">
      <w:pPr>
        <w:pStyle w:val="2"/>
        <w:spacing w:before="95" w:line="367" w:lineRule="auto"/>
        <w:ind w:left="25" w:right="14"/>
        <w:jc w:val="both"/>
      </w:pPr>
      <w:r>
        <w:rPr>
          <w:spacing w:val="14"/>
        </w:rPr>
        <w:t>高农村改厕质量，加强厕所粪污无害化处理和资源化利用，有条件的地方一体化推进农村改水、改厕与生活污水治理。持续推进农村</w:t>
      </w:r>
      <w:r>
        <w:rPr>
          <w:spacing w:val="4"/>
        </w:rPr>
        <w:t>生活垃圾治理，完善农村生活垃圾收运处置体系，推广城乡环卫“全</w:t>
      </w:r>
      <w:r>
        <w:rPr>
          <w:spacing w:val="15"/>
        </w:rPr>
        <w:t>域一体化”第三方治理，有条件的村庄推进生活垃圾</w:t>
      </w:r>
      <w:r>
        <w:rPr>
          <w:spacing w:val="14"/>
        </w:rPr>
        <w:t>分类减量和资源化利用。分类推进农村生活污水治理，推广适宜的治理思路和技</w:t>
      </w:r>
      <w:r>
        <w:rPr>
          <w:spacing w:val="9"/>
        </w:rPr>
        <w:t>术模式，加强农村黑臭水体治理。持续提高农村公共照明覆盖面。</w:t>
      </w:r>
    </w:p>
    <w:tbl>
      <w:tblPr>
        <w:tblStyle w:val="5"/>
        <w:tblW w:w="886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69"/>
      </w:tblGrid>
      <w:tr w14:paraId="315D96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69" w:type="dxa"/>
            <w:vAlign w:val="top"/>
          </w:tcPr>
          <w:p w14:paraId="3AC2AE51">
            <w:pPr>
              <w:pStyle w:val="6"/>
              <w:spacing w:before="119" w:line="219" w:lineRule="auto"/>
              <w:ind w:left="3108"/>
              <w:rPr>
                <w:sz w:val="24"/>
                <w:szCs w:val="24"/>
              </w:rPr>
            </w:pPr>
            <w:r>
              <w:rPr>
                <w:b/>
                <w:bCs/>
                <w:spacing w:val="-4"/>
                <w:sz w:val="24"/>
                <w:szCs w:val="24"/>
              </w:rPr>
              <w:t>专栏15乡村振兴重大工程</w:t>
            </w:r>
          </w:p>
        </w:tc>
      </w:tr>
      <w:tr w14:paraId="60C7AD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85" w:hRule="atLeast"/>
        </w:trPr>
        <w:tc>
          <w:tcPr>
            <w:tcW w:w="8869" w:type="dxa"/>
            <w:vAlign w:val="top"/>
          </w:tcPr>
          <w:p w14:paraId="2537F75F">
            <w:pPr>
              <w:pStyle w:val="6"/>
              <w:spacing w:before="205" w:line="219" w:lineRule="auto"/>
              <w:ind w:left="598"/>
              <w:rPr>
                <w:sz w:val="24"/>
                <w:szCs w:val="24"/>
              </w:rPr>
            </w:pPr>
            <w:r>
              <w:rPr>
                <w:b/>
                <w:bCs/>
                <w:spacing w:val="-3"/>
                <w:sz w:val="24"/>
                <w:szCs w:val="24"/>
              </w:rPr>
              <w:t>(一)农村基础设施建设重大工程。</w:t>
            </w:r>
          </w:p>
          <w:p w14:paraId="4A2D9A45">
            <w:pPr>
              <w:pStyle w:val="6"/>
              <w:spacing w:before="65" w:line="219" w:lineRule="auto"/>
              <w:ind w:left="588"/>
              <w:rPr>
                <w:sz w:val="24"/>
                <w:szCs w:val="24"/>
              </w:rPr>
            </w:pPr>
            <w:r>
              <w:rPr>
                <w:b/>
                <w:bCs/>
                <w:spacing w:val="-3"/>
                <w:sz w:val="24"/>
                <w:szCs w:val="24"/>
              </w:rPr>
              <w:t>新改建农村公路1.5万公里，高标准打造4000公里美丽生态文明农村公路。</w:t>
            </w:r>
          </w:p>
          <w:p w14:paraId="04F611FB">
            <w:pPr>
              <w:pStyle w:val="6"/>
              <w:spacing w:before="65" w:line="219" w:lineRule="auto"/>
              <w:ind w:left="128"/>
              <w:rPr>
                <w:sz w:val="24"/>
                <w:szCs w:val="24"/>
              </w:rPr>
            </w:pPr>
            <w:r>
              <w:rPr>
                <w:b/>
                <w:bCs/>
                <w:spacing w:val="-3"/>
                <w:sz w:val="24"/>
                <w:szCs w:val="24"/>
              </w:rPr>
              <w:t>到2025年，全省所有乡镇、3A级旅游景区点基本实现三级及以上等级公路连接，</w:t>
            </w:r>
          </w:p>
          <w:p w14:paraId="47E81C9E">
            <w:pPr>
              <w:pStyle w:val="6"/>
              <w:spacing w:before="65" w:line="219" w:lineRule="auto"/>
              <w:ind w:left="108"/>
              <w:rPr>
                <w:sz w:val="24"/>
                <w:szCs w:val="24"/>
              </w:rPr>
            </w:pPr>
            <w:r>
              <w:rPr>
                <w:b/>
                <w:bCs/>
                <w:spacing w:val="-3"/>
                <w:sz w:val="24"/>
                <w:szCs w:val="24"/>
              </w:rPr>
              <w:t>70%县道达到三级以上水平，建制村通双车道比例不低于60%。完善冷链物流设</w:t>
            </w:r>
          </w:p>
          <w:p w14:paraId="01A89D06">
            <w:pPr>
              <w:pStyle w:val="6"/>
              <w:spacing w:before="65" w:line="219" w:lineRule="auto"/>
              <w:ind w:left="48"/>
              <w:rPr>
                <w:sz w:val="24"/>
                <w:szCs w:val="24"/>
              </w:rPr>
            </w:pPr>
            <w:r>
              <w:rPr>
                <w:b/>
                <w:bCs/>
                <w:spacing w:val="-3"/>
                <w:sz w:val="24"/>
                <w:szCs w:val="24"/>
              </w:rPr>
              <w:t>施，建成若干个全国性农产品冷链物流基地、8个设区市骨干冷链物流基地，改造提</w:t>
            </w:r>
          </w:p>
          <w:p w14:paraId="2A10ADBD">
            <w:pPr>
              <w:pStyle w:val="6"/>
              <w:spacing w:before="65" w:line="219" w:lineRule="auto"/>
              <w:ind w:left="228"/>
              <w:rPr>
                <w:sz w:val="24"/>
                <w:szCs w:val="24"/>
              </w:rPr>
            </w:pPr>
            <w:r>
              <w:rPr>
                <w:b/>
                <w:bCs/>
                <w:spacing w:val="-3"/>
                <w:sz w:val="24"/>
                <w:szCs w:val="24"/>
              </w:rPr>
              <w:t>升70个左右区域农产品产地仓储冷链物流设施。提升能源基础设施，农村电网供</w:t>
            </w:r>
          </w:p>
          <w:p w14:paraId="23CB4188">
            <w:pPr>
              <w:pStyle w:val="6"/>
              <w:spacing w:before="57" w:line="270" w:lineRule="auto"/>
              <w:ind w:left="108" w:right="105" w:firstLine="119"/>
              <w:rPr>
                <w:sz w:val="24"/>
                <w:szCs w:val="24"/>
              </w:rPr>
            </w:pPr>
            <w:r>
              <w:rPr>
                <w:b/>
                <w:bCs/>
                <w:spacing w:val="-2"/>
                <w:sz w:val="24"/>
                <w:szCs w:val="24"/>
              </w:rPr>
              <w:t>电可靠率达99.8%、综合电压合格率达99.</w:t>
            </w:r>
            <w:r>
              <w:rPr>
                <w:b/>
                <w:bCs/>
                <w:spacing w:val="-3"/>
                <w:sz w:val="24"/>
                <w:szCs w:val="24"/>
              </w:rPr>
              <w:t>9%。以试点示范为引领，加快推进数字</w:t>
            </w:r>
            <w:r>
              <w:rPr>
                <w:b/>
                <w:bCs/>
                <w:spacing w:val="-2"/>
                <w:sz w:val="24"/>
                <w:szCs w:val="24"/>
              </w:rPr>
              <w:t>乡村建设，构建乡村要素资源开放共享数据中心，</w:t>
            </w:r>
            <w:r>
              <w:rPr>
                <w:b/>
                <w:bCs/>
                <w:spacing w:val="-3"/>
                <w:sz w:val="24"/>
                <w:szCs w:val="24"/>
              </w:rPr>
              <w:t>实现100%行政村千兆光网覆盖能</w:t>
            </w:r>
            <w:r>
              <w:rPr>
                <w:b/>
                <w:bCs/>
                <w:spacing w:val="-2"/>
                <w:sz w:val="24"/>
                <w:szCs w:val="24"/>
              </w:rPr>
              <w:t>力，按需推动千兆光纤宽带逐步向有条件的自然村延伸。</w:t>
            </w:r>
          </w:p>
          <w:p w14:paraId="1B6E6570">
            <w:pPr>
              <w:pStyle w:val="6"/>
              <w:spacing w:before="5" w:line="219" w:lineRule="auto"/>
              <w:ind w:left="598"/>
              <w:rPr>
                <w:sz w:val="24"/>
                <w:szCs w:val="24"/>
              </w:rPr>
            </w:pPr>
            <w:r>
              <w:rPr>
                <w:b/>
                <w:bCs/>
                <w:spacing w:val="-3"/>
                <w:sz w:val="24"/>
                <w:szCs w:val="24"/>
              </w:rPr>
              <w:t>(二)农村公共服务提升计划。</w:t>
            </w:r>
          </w:p>
          <w:p w14:paraId="498DA0D2">
            <w:pPr>
              <w:pStyle w:val="6"/>
              <w:spacing w:before="55" w:line="279" w:lineRule="auto"/>
              <w:ind w:left="228" w:right="115" w:firstLine="370"/>
              <w:rPr>
                <w:sz w:val="24"/>
                <w:szCs w:val="24"/>
              </w:rPr>
            </w:pPr>
            <w:r>
              <w:rPr>
                <w:b/>
                <w:bCs/>
                <w:spacing w:val="-3"/>
                <w:sz w:val="24"/>
                <w:szCs w:val="24"/>
              </w:rPr>
              <w:t>实施乡村教育质量计划，全面完成乡村小规模学校(含教学点)标准化建设，建设农村义务教育标准化学校9000所，每年为乡村学校公费培养5000名教师。实施</w:t>
            </w:r>
          </w:p>
          <w:p w14:paraId="46812A6D">
            <w:pPr>
              <w:pStyle w:val="6"/>
              <w:spacing w:before="6" w:line="265" w:lineRule="auto"/>
              <w:ind w:left="227" w:hanging="109"/>
              <w:rPr>
                <w:sz w:val="24"/>
                <w:szCs w:val="24"/>
              </w:rPr>
            </w:pPr>
            <w:r>
              <w:rPr>
                <w:b/>
                <w:bCs/>
                <w:spacing w:val="-6"/>
                <w:sz w:val="24"/>
                <w:szCs w:val="24"/>
              </w:rPr>
              <w:t>健康乡村计划，全省每个行政村建有一所产权公有的标准</w:t>
            </w:r>
            <w:r>
              <w:rPr>
                <w:b/>
                <w:bCs/>
                <w:spacing w:val="-7"/>
                <w:sz w:val="24"/>
                <w:szCs w:val="24"/>
              </w:rPr>
              <w:t>化村卫生室，村卫生室、乡</w:t>
            </w:r>
            <w:r>
              <w:rPr>
                <w:b/>
                <w:bCs/>
                <w:spacing w:val="-3"/>
                <w:sz w:val="24"/>
                <w:szCs w:val="24"/>
              </w:rPr>
              <w:t>镇卫生院达标率达100%。继续开展村卫生室</w:t>
            </w:r>
            <w:r>
              <w:rPr>
                <w:b/>
                <w:bCs/>
                <w:spacing w:val="-4"/>
                <w:sz w:val="24"/>
                <w:szCs w:val="24"/>
              </w:rPr>
              <w:t>定向医学生免费培养计划。实施农村</w:t>
            </w:r>
          </w:p>
          <w:p w14:paraId="5439E14F">
            <w:pPr>
              <w:pStyle w:val="6"/>
              <w:spacing w:before="1" w:line="263" w:lineRule="auto"/>
              <w:ind w:left="108" w:right="180" w:firstLine="60"/>
              <w:rPr>
                <w:sz w:val="24"/>
                <w:szCs w:val="24"/>
              </w:rPr>
            </w:pPr>
            <w:r>
              <w:rPr>
                <w:b/>
                <w:bCs/>
                <w:spacing w:val="-3"/>
                <w:sz w:val="24"/>
                <w:szCs w:val="24"/>
              </w:rPr>
              <w:t>养老计划，原则上每个乡镇完善1所以满足农村“五保”对象集中供养需要的养老院，因地制宜建设片区中心敬老院，60%以上的农村具备老年宜居社区基本条件。</w:t>
            </w:r>
          </w:p>
          <w:p w14:paraId="7DB97159">
            <w:pPr>
              <w:pStyle w:val="6"/>
              <w:spacing w:before="37" w:line="220" w:lineRule="auto"/>
              <w:ind w:left="598"/>
              <w:rPr>
                <w:sz w:val="24"/>
                <w:szCs w:val="24"/>
              </w:rPr>
            </w:pPr>
            <w:r>
              <w:rPr>
                <w:b/>
                <w:bCs/>
                <w:spacing w:val="-4"/>
                <w:sz w:val="24"/>
                <w:szCs w:val="24"/>
              </w:rPr>
              <w:t>(三)农业面源污染治理。</w:t>
            </w:r>
          </w:p>
          <w:p w14:paraId="0D05C1AE">
            <w:pPr>
              <w:pStyle w:val="6"/>
              <w:spacing w:before="63" w:line="267" w:lineRule="auto"/>
              <w:ind w:left="98" w:firstLine="499"/>
              <w:rPr>
                <w:sz w:val="24"/>
                <w:szCs w:val="24"/>
              </w:rPr>
            </w:pPr>
            <w:r>
              <w:rPr>
                <w:b/>
                <w:bCs/>
                <w:spacing w:val="-6"/>
                <w:sz w:val="24"/>
                <w:szCs w:val="24"/>
              </w:rPr>
              <w:t>重点在长江干流江西段、“五河”等重点流域环</w:t>
            </w:r>
            <w:r>
              <w:rPr>
                <w:b/>
                <w:bCs/>
                <w:spacing w:val="-7"/>
                <w:sz w:val="24"/>
                <w:szCs w:val="24"/>
              </w:rPr>
              <w:t>境敏感区，建设10个农业面源污</w:t>
            </w:r>
            <w:r>
              <w:rPr>
                <w:b/>
                <w:bCs/>
                <w:spacing w:val="-3"/>
                <w:sz w:val="24"/>
                <w:szCs w:val="24"/>
              </w:rPr>
              <w:t>染综合治理县，推行标准化养殖及粪污治理。推进农药化肥减量行动，农药化肥使</w:t>
            </w:r>
            <w:r>
              <w:rPr>
                <w:b/>
                <w:bCs/>
                <w:spacing w:val="-4"/>
                <w:sz w:val="24"/>
                <w:szCs w:val="24"/>
              </w:rPr>
              <w:t>用量下降30%。</w:t>
            </w:r>
          </w:p>
          <w:p w14:paraId="504048CF">
            <w:pPr>
              <w:pStyle w:val="6"/>
              <w:spacing w:before="18" w:line="219" w:lineRule="auto"/>
              <w:ind w:left="598"/>
              <w:rPr>
                <w:sz w:val="24"/>
                <w:szCs w:val="24"/>
              </w:rPr>
            </w:pPr>
            <w:r>
              <w:rPr>
                <w:b/>
                <w:bCs/>
                <w:spacing w:val="-3"/>
                <w:sz w:val="24"/>
                <w:szCs w:val="24"/>
              </w:rPr>
              <w:t>(四)农村人居环境整治提升。</w:t>
            </w:r>
          </w:p>
          <w:p w14:paraId="78F30B73">
            <w:pPr>
              <w:pStyle w:val="6"/>
              <w:spacing w:before="65" w:line="271" w:lineRule="auto"/>
              <w:ind w:left="98" w:right="116" w:firstLine="499"/>
              <w:jc w:val="both"/>
              <w:rPr>
                <w:sz w:val="24"/>
                <w:szCs w:val="24"/>
              </w:rPr>
            </w:pPr>
            <w:r>
              <w:rPr>
                <w:b/>
                <w:bCs/>
                <w:spacing w:val="-3"/>
                <w:sz w:val="24"/>
                <w:szCs w:val="24"/>
              </w:rPr>
              <w:t>到2025年，农村卫生厕所基本普及，厕所粪污基本得到处理。农村生活垃圾处理水平全面提升，有条件的村庄实现农村生活垃圾分类、源头减量。力争农村生活污水处理率达到40%左右，乱倒乱排得到有效管控。</w:t>
            </w:r>
          </w:p>
        </w:tc>
      </w:tr>
    </w:tbl>
    <w:p w14:paraId="7BF96F93">
      <w:pPr>
        <w:rPr>
          <w:rFonts w:ascii="Arial"/>
          <w:sz w:val="21"/>
        </w:rPr>
      </w:pPr>
    </w:p>
    <w:p w14:paraId="7D1A6C34">
      <w:pPr>
        <w:rPr>
          <w:rFonts w:ascii="Arial" w:hAnsi="Arial" w:eastAsia="Arial" w:cs="Arial"/>
          <w:sz w:val="21"/>
          <w:szCs w:val="21"/>
        </w:rPr>
        <w:sectPr>
          <w:footerReference r:id="rId103" w:type="default"/>
          <w:pgSz w:w="11940" w:h="16800"/>
          <w:pgMar w:top="400" w:right="1775" w:bottom="2059" w:left="1284" w:header="0" w:footer="1682" w:gutter="0"/>
          <w:cols w:space="720" w:num="1"/>
        </w:sectPr>
      </w:pPr>
    </w:p>
    <w:p w14:paraId="5BEB731E">
      <w:pPr>
        <w:spacing w:line="16767" w:lineRule="exact"/>
      </w:pPr>
      <w:r>
        <w:rPr>
          <w:position w:val="-335"/>
        </w:rPr>
        <w:drawing>
          <wp:inline distT="0" distB="0" distL="0" distR="0">
            <wp:extent cx="7581900" cy="10647045"/>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07"/>
                    <a:stretch>
                      <a:fillRect/>
                    </a:stretch>
                  </pic:blipFill>
                  <pic:spPr>
                    <a:xfrm>
                      <a:off x="0" y="0"/>
                      <a:ext cx="7581900" cy="10647198"/>
                    </a:xfrm>
                    <a:prstGeom prst="rect">
                      <a:avLst/>
                    </a:prstGeom>
                  </pic:spPr>
                </pic:pic>
              </a:graphicData>
            </a:graphic>
          </wp:inline>
        </w:drawing>
      </w:r>
    </w:p>
    <w:p w14:paraId="442FF3C9">
      <w:pPr>
        <w:spacing w:line="16767" w:lineRule="exact"/>
        <w:sectPr>
          <w:footerReference r:id="rId104" w:type="default"/>
          <w:pgSz w:w="11940" w:h="16780"/>
          <w:pgMar w:top="1" w:right="0" w:bottom="1" w:left="0" w:header="0" w:footer="0" w:gutter="0"/>
          <w:cols w:space="720" w:num="1"/>
        </w:sectPr>
      </w:pPr>
    </w:p>
    <w:p w14:paraId="169B72F8">
      <w:pPr>
        <w:spacing w:line="264" w:lineRule="auto"/>
        <w:rPr>
          <w:rFonts w:ascii="Arial"/>
          <w:sz w:val="21"/>
        </w:rPr>
      </w:pPr>
    </w:p>
    <w:p w14:paraId="635AE142">
      <w:pPr>
        <w:spacing w:line="264" w:lineRule="auto"/>
        <w:rPr>
          <w:rFonts w:ascii="Arial"/>
          <w:sz w:val="21"/>
        </w:rPr>
      </w:pPr>
    </w:p>
    <w:p w14:paraId="2F22DFFF">
      <w:pPr>
        <w:spacing w:line="264" w:lineRule="auto"/>
        <w:rPr>
          <w:rFonts w:ascii="Arial"/>
          <w:sz w:val="21"/>
        </w:rPr>
      </w:pPr>
    </w:p>
    <w:p w14:paraId="76ED94AF">
      <w:pPr>
        <w:spacing w:line="265" w:lineRule="auto"/>
        <w:rPr>
          <w:rFonts w:ascii="Arial"/>
          <w:sz w:val="21"/>
        </w:rPr>
      </w:pPr>
    </w:p>
    <w:p w14:paraId="10986162">
      <w:pPr>
        <w:spacing w:line="265" w:lineRule="auto"/>
        <w:rPr>
          <w:rFonts w:ascii="Arial"/>
          <w:sz w:val="21"/>
        </w:rPr>
      </w:pPr>
    </w:p>
    <w:p w14:paraId="3E2324C1">
      <w:pPr>
        <w:spacing w:line="265" w:lineRule="auto"/>
        <w:rPr>
          <w:rFonts w:ascii="Arial"/>
          <w:sz w:val="21"/>
        </w:rPr>
      </w:pPr>
    </w:p>
    <w:p w14:paraId="6951EC1C">
      <w:pPr>
        <w:spacing w:before="94" w:line="224" w:lineRule="auto"/>
        <w:ind w:left="1929"/>
        <w:outlineLvl w:val="2"/>
        <w:rPr>
          <w:rFonts w:ascii="楷体" w:hAnsi="楷体" w:eastAsia="楷体" w:cs="楷体"/>
          <w:sz w:val="29"/>
          <w:szCs w:val="29"/>
        </w:rPr>
      </w:pPr>
      <w:r>
        <w:rPr>
          <w:rFonts w:ascii="楷体" w:hAnsi="楷体" w:eastAsia="楷体" w:cs="楷体"/>
          <w:b/>
          <w:bCs/>
          <w:spacing w:val="14"/>
          <w:sz w:val="29"/>
          <w:szCs w:val="29"/>
        </w:rPr>
        <w:t>第二节统筹城乡基础设施一体化发展</w:t>
      </w:r>
    </w:p>
    <w:p w14:paraId="1F463B8E">
      <w:pPr>
        <w:spacing w:line="455" w:lineRule="auto"/>
        <w:rPr>
          <w:rFonts w:ascii="Arial"/>
          <w:sz w:val="21"/>
        </w:rPr>
      </w:pPr>
    </w:p>
    <w:p w14:paraId="787A4DC6">
      <w:pPr>
        <w:pStyle w:val="2"/>
        <w:spacing w:before="94" w:line="376" w:lineRule="auto"/>
        <w:ind w:left="145" w:right="8" w:firstLine="630"/>
        <w:jc w:val="both"/>
      </w:pPr>
      <w:r>
        <w:rPr>
          <w:spacing w:val="14"/>
        </w:rPr>
        <w:t>建立城乡基础设施一体化规划机制，以市县域为整体，统筹设计路网和水、电、通讯、污水垃圾处理等基础设施。健全分级分类</w:t>
      </w:r>
      <w:r>
        <w:rPr>
          <w:spacing w:val="15"/>
        </w:rPr>
        <w:t>投入机制，鼓励地方政府将城乡基础设施项目整体</w:t>
      </w:r>
      <w:r>
        <w:rPr>
          <w:spacing w:val="14"/>
        </w:rPr>
        <w:t>打包，实行一体</w:t>
      </w:r>
      <w:r>
        <w:rPr>
          <w:spacing w:val="26"/>
        </w:rPr>
        <w:t>化开发建设。建立城乡基础设施一体化管护机制，对城乡道</w:t>
      </w:r>
      <w:r>
        <w:rPr>
          <w:spacing w:val="25"/>
        </w:rPr>
        <w:t>路等</w:t>
      </w:r>
      <w:r>
        <w:rPr>
          <w:spacing w:val="14"/>
        </w:rPr>
        <w:t>公益性设施，管护和运行投入纳入一般公共财政预算，以政府购买</w:t>
      </w:r>
      <w:r>
        <w:rPr>
          <w:spacing w:val="26"/>
        </w:rPr>
        <w:t>服务等方式引入专业化企业，提高管护市场</w:t>
      </w:r>
      <w:r>
        <w:rPr>
          <w:spacing w:val="25"/>
        </w:rPr>
        <w:t>化程度。明确乡村基</w:t>
      </w:r>
      <w:r>
        <w:rPr>
          <w:spacing w:val="14"/>
        </w:rPr>
        <w:t>础设施产权归属，由产权所有者建立管护制度。</w:t>
      </w:r>
    </w:p>
    <w:p w14:paraId="125D4032">
      <w:pPr>
        <w:spacing w:before="260" w:line="224" w:lineRule="auto"/>
        <w:ind w:left="1779"/>
        <w:outlineLvl w:val="2"/>
        <w:rPr>
          <w:rFonts w:ascii="楷体" w:hAnsi="楷体" w:eastAsia="楷体" w:cs="楷体"/>
          <w:sz w:val="29"/>
          <w:szCs w:val="29"/>
        </w:rPr>
      </w:pPr>
      <w:r>
        <w:rPr>
          <w:rFonts w:ascii="楷体" w:hAnsi="楷体" w:eastAsia="楷体" w:cs="楷体"/>
          <w:b/>
          <w:bCs/>
          <w:spacing w:val="18"/>
          <w:sz w:val="29"/>
          <w:szCs w:val="29"/>
        </w:rPr>
        <w:t>第三节推进城乡基本公共服务普惠共享</w:t>
      </w:r>
    </w:p>
    <w:p w14:paraId="3763F14F">
      <w:pPr>
        <w:spacing w:line="458" w:lineRule="auto"/>
        <w:rPr>
          <w:rFonts w:ascii="Arial"/>
          <w:sz w:val="21"/>
        </w:rPr>
      </w:pPr>
    </w:p>
    <w:p w14:paraId="5FC4598E">
      <w:pPr>
        <w:pStyle w:val="2"/>
        <w:spacing w:before="94" w:line="374" w:lineRule="auto"/>
        <w:ind w:firstLine="795"/>
        <w:jc w:val="both"/>
      </w:pPr>
      <w:r>
        <w:rPr>
          <w:spacing w:val="13"/>
        </w:rPr>
        <w:t>推动公共服务向农村延伸、社会事业向农村覆盖，推进城乡基</w:t>
      </w:r>
      <w:r>
        <w:rPr>
          <w:spacing w:val="20"/>
        </w:rPr>
        <w:t>本公共服务标准统一、制度并轨。建立城乡统筹规划、统一选拔的</w:t>
      </w:r>
      <w:r>
        <w:rPr>
          <w:spacing w:val="31"/>
        </w:rPr>
        <w:t>基本公共服务队伍补充机制。完善乡村教师补充</w:t>
      </w:r>
      <w:r>
        <w:rPr>
          <w:spacing w:val="30"/>
        </w:rPr>
        <w:t>机制，实行义务</w:t>
      </w:r>
      <w:r>
        <w:rPr>
          <w:spacing w:val="20"/>
        </w:rPr>
        <w:t>教育学校教师“县管校聘”、县域内校长教师交流轮</w:t>
      </w:r>
      <w:r>
        <w:rPr>
          <w:spacing w:val="19"/>
        </w:rPr>
        <w:t>岗，积极推行</w:t>
      </w:r>
      <w:r>
        <w:t>“教育集团”“联合校”“协作校”等城乡教育联合体模式。实施乡村</w:t>
      </w:r>
      <w:r>
        <w:rPr>
          <w:spacing w:val="31"/>
        </w:rPr>
        <w:t>全科医生特设岗位计划，增加面向村卫生室的订单定向医</w:t>
      </w:r>
      <w:r>
        <w:rPr>
          <w:spacing w:val="30"/>
        </w:rPr>
        <w:t>学生规</w:t>
      </w:r>
      <w:r>
        <w:rPr>
          <w:spacing w:val="19"/>
        </w:rPr>
        <w:t>模，鼓励县医院与乡镇卫生院建立县域医共体，对乡(镇)、村医生实行“县管乡用”“乡管村用”。促进公共文化资源重点向乡村倾</w:t>
      </w:r>
      <w:r>
        <w:rPr>
          <w:spacing w:val="20"/>
        </w:rPr>
        <w:t>斜，通过政府购买服务、鼓励社会力量参与、完</w:t>
      </w:r>
      <w:r>
        <w:rPr>
          <w:spacing w:val="19"/>
        </w:rPr>
        <w:t>善文化结对帮扶机</w:t>
      </w:r>
      <w:r>
        <w:rPr>
          <w:spacing w:val="31"/>
        </w:rPr>
        <w:t>制等方式，提升农村公共文化服务水平。完善城乡统一</w:t>
      </w:r>
      <w:r>
        <w:rPr>
          <w:spacing w:val="30"/>
        </w:rPr>
        <w:t>的居民基</w:t>
      </w:r>
      <w:r>
        <w:rPr>
          <w:spacing w:val="20"/>
        </w:rPr>
        <w:t>本医疗保险、大病保险、基本养老保险制度，推进低保制</w:t>
      </w:r>
      <w:r>
        <w:rPr>
          <w:spacing w:val="19"/>
        </w:rPr>
        <w:t>度城乡统</w:t>
      </w:r>
    </w:p>
    <w:p w14:paraId="60DDD593">
      <w:pPr>
        <w:spacing w:line="374" w:lineRule="auto"/>
        <w:sectPr>
          <w:footerReference r:id="rId105" w:type="default"/>
          <w:pgSz w:w="11940" w:h="16780"/>
          <w:pgMar w:top="400" w:right="1723" w:bottom="2009" w:left="1214" w:header="0" w:footer="1632" w:gutter="0"/>
          <w:cols w:space="720" w:num="1"/>
        </w:sectPr>
      </w:pPr>
    </w:p>
    <w:p w14:paraId="6FA84D59">
      <w:pPr>
        <w:spacing w:line="267" w:lineRule="auto"/>
        <w:rPr>
          <w:rFonts w:ascii="Arial"/>
          <w:sz w:val="21"/>
        </w:rPr>
      </w:pPr>
    </w:p>
    <w:p w14:paraId="4A1D62E7">
      <w:pPr>
        <w:spacing w:line="267" w:lineRule="auto"/>
        <w:rPr>
          <w:rFonts w:ascii="Arial"/>
          <w:sz w:val="21"/>
        </w:rPr>
      </w:pPr>
    </w:p>
    <w:p w14:paraId="6190DAB0">
      <w:pPr>
        <w:spacing w:line="267" w:lineRule="auto"/>
        <w:rPr>
          <w:rFonts w:ascii="Arial"/>
          <w:sz w:val="21"/>
        </w:rPr>
      </w:pPr>
    </w:p>
    <w:p w14:paraId="43E22E6A">
      <w:pPr>
        <w:spacing w:line="267" w:lineRule="auto"/>
        <w:rPr>
          <w:rFonts w:ascii="Arial"/>
          <w:sz w:val="21"/>
        </w:rPr>
      </w:pPr>
    </w:p>
    <w:p w14:paraId="598943C8">
      <w:pPr>
        <w:spacing w:line="267" w:lineRule="auto"/>
        <w:rPr>
          <w:rFonts w:ascii="Arial"/>
          <w:sz w:val="21"/>
        </w:rPr>
      </w:pPr>
    </w:p>
    <w:p w14:paraId="19A44ACF">
      <w:pPr>
        <w:pStyle w:val="2"/>
        <w:spacing w:before="94" w:line="222" w:lineRule="auto"/>
      </w:pPr>
      <w:r>
        <w:rPr>
          <w:spacing w:val="22"/>
        </w:rPr>
        <w:t>筹。鼓励社会力量兴办农村公益事业。</w:t>
      </w:r>
    </w:p>
    <w:p w14:paraId="0A227726">
      <w:pPr>
        <w:spacing w:line="417" w:lineRule="auto"/>
        <w:rPr>
          <w:rFonts w:ascii="Arial"/>
          <w:sz w:val="21"/>
        </w:rPr>
      </w:pPr>
    </w:p>
    <w:p w14:paraId="42291506">
      <w:pPr>
        <w:spacing w:before="94" w:line="223" w:lineRule="auto"/>
        <w:ind w:left="524"/>
        <w:outlineLvl w:val="2"/>
        <w:rPr>
          <w:rFonts w:ascii="楷体" w:hAnsi="楷体" w:eastAsia="楷体" w:cs="楷体"/>
          <w:sz w:val="29"/>
          <w:szCs w:val="29"/>
        </w:rPr>
      </w:pPr>
      <w:r>
        <w:rPr>
          <w:rFonts w:ascii="楷体" w:hAnsi="楷体" w:eastAsia="楷体" w:cs="楷体"/>
          <w:b/>
          <w:bCs/>
          <w:spacing w:val="21"/>
          <w:sz w:val="29"/>
          <w:szCs w:val="29"/>
        </w:rPr>
        <w:t>第四节实现巩固拓展脱贫攻坚成果同乡村振兴有</w:t>
      </w:r>
      <w:r>
        <w:rPr>
          <w:rFonts w:ascii="楷体" w:hAnsi="楷体" w:eastAsia="楷体" w:cs="楷体"/>
          <w:b/>
          <w:bCs/>
          <w:spacing w:val="20"/>
          <w:sz w:val="29"/>
          <w:szCs w:val="29"/>
        </w:rPr>
        <w:t>效衔接</w:t>
      </w:r>
    </w:p>
    <w:p w14:paraId="3B8010B5">
      <w:pPr>
        <w:spacing w:line="243" w:lineRule="auto"/>
        <w:rPr>
          <w:rFonts w:ascii="Arial"/>
          <w:sz w:val="21"/>
        </w:rPr>
      </w:pPr>
    </w:p>
    <w:p w14:paraId="3C4F5A8F">
      <w:pPr>
        <w:spacing w:line="243" w:lineRule="auto"/>
        <w:rPr>
          <w:rFonts w:ascii="Arial"/>
          <w:sz w:val="21"/>
        </w:rPr>
      </w:pPr>
    </w:p>
    <w:p w14:paraId="2FC1B7C5">
      <w:pPr>
        <w:pStyle w:val="2"/>
        <w:spacing w:before="94" w:line="369" w:lineRule="auto"/>
        <w:ind w:firstLine="650"/>
        <w:jc w:val="both"/>
      </w:pPr>
      <w:r>
        <w:rPr>
          <w:spacing w:val="19"/>
        </w:rPr>
        <w:t>对摆脱贫困的县，从脱贫之日起设立5年过渡期，保持主要帮</w:t>
      </w:r>
      <w:r>
        <w:rPr>
          <w:spacing w:val="27"/>
        </w:rPr>
        <w:t>扶政策总体稳定。分类优化调整现有帮扶政策，逐步实现由集中</w:t>
      </w:r>
      <w:r>
        <w:rPr>
          <w:spacing w:val="26"/>
        </w:rPr>
        <w:t>资源支持脱贫攻坚向全面推进乡村振兴平稳过渡。健全防止返贫</w:t>
      </w:r>
      <w:r>
        <w:rPr>
          <w:spacing w:val="15"/>
        </w:rPr>
        <w:t>监测帮扶机制，加强对脱贫县、脱贫村、脱贫人口的动态监测和及</w:t>
      </w:r>
      <w:r>
        <w:rPr>
          <w:spacing w:val="26"/>
        </w:rPr>
        <w:t>时帮扶。做好脱贫人口稳岗就业，加大职业技能培训力度。发展</w:t>
      </w:r>
      <w:r>
        <w:rPr>
          <w:spacing w:val="10"/>
        </w:rPr>
        <w:t>壮大扶贫产业，补齐技术、设施、营销等短板，促进</w:t>
      </w:r>
      <w:r>
        <w:rPr>
          <w:spacing w:val="9"/>
        </w:rPr>
        <w:t>产业提档升级。</w:t>
      </w:r>
      <w:r>
        <w:rPr>
          <w:spacing w:val="26"/>
        </w:rPr>
        <w:t>完善提升农业产业扶贫保险、防止返贫致贫保险等有效机制。强</w:t>
      </w:r>
      <w:r>
        <w:rPr>
          <w:spacing w:val="15"/>
        </w:rPr>
        <w:t>化易地搬迁后续扶持，多渠道促进就业，加强配套基础设施和公共</w:t>
      </w:r>
      <w:r>
        <w:rPr>
          <w:spacing w:val="26"/>
        </w:rPr>
        <w:t>服务。加强资金资产项目管理，建立健全资产管理制度。规范管</w:t>
      </w:r>
      <w:r>
        <w:rPr>
          <w:spacing w:val="15"/>
        </w:rPr>
        <w:t>理公益岗位，促进弱劳力、半劳力等家庭就近就地解决就业，保障</w:t>
      </w:r>
      <w:r>
        <w:rPr>
          <w:spacing w:val="26"/>
        </w:rPr>
        <w:t>基本生活。统筹推进城镇扶弱助困工作。支持赣州建设革命老区</w:t>
      </w:r>
      <w:r>
        <w:rPr>
          <w:spacing w:val="21"/>
        </w:rPr>
        <w:t>乡村振兴示范区。</w:t>
      </w:r>
    </w:p>
    <w:p w14:paraId="75E130F4">
      <w:pPr>
        <w:spacing w:line="369" w:lineRule="auto"/>
        <w:sectPr>
          <w:footerReference r:id="rId106" w:type="default"/>
          <w:pgSz w:w="11940" w:h="16780"/>
          <w:pgMar w:top="400" w:right="1345" w:bottom="1979" w:left="1599" w:header="0" w:footer="1602" w:gutter="0"/>
          <w:cols w:space="720" w:num="1"/>
        </w:sectPr>
      </w:pPr>
    </w:p>
    <w:p w14:paraId="76AE33DA">
      <w:pPr>
        <w:spacing w:line="266" w:lineRule="auto"/>
        <w:rPr>
          <w:rFonts w:ascii="Arial"/>
          <w:sz w:val="21"/>
        </w:rPr>
      </w:pPr>
    </w:p>
    <w:p w14:paraId="1543AB1E">
      <w:pPr>
        <w:spacing w:line="266" w:lineRule="auto"/>
        <w:rPr>
          <w:rFonts w:ascii="Arial"/>
          <w:sz w:val="21"/>
        </w:rPr>
      </w:pPr>
    </w:p>
    <w:p w14:paraId="26FE6927">
      <w:pPr>
        <w:spacing w:line="266" w:lineRule="auto"/>
        <w:rPr>
          <w:rFonts w:ascii="Arial"/>
          <w:sz w:val="21"/>
        </w:rPr>
      </w:pPr>
    </w:p>
    <w:p w14:paraId="7D02CBA1">
      <w:pPr>
        <w:spacing w:line="267" w:lineRule="auto"/>
        <w:rPr>
          <w:rFonts w:ascii="Arial"/>
          <w:sz w:val="21"/>
        </w:rPr>
      </w:pPr>
    </w:p>
    <w:p w14:paraId="101FF1CE">
      <w:pPr>
        <w:spacing w:line="267" w:lineRule="auto"/>
        <w:rPr>
          <w:rFonts w:ascii="Arial"/>
          <w:sz w:val="21"/>
        </w:rPr>
      </w:pPr>
    </w:p>
    <w:p w14:paraId="55085DF9">
      <w:pPr>
        <w:spacing w:line="267" w:lineRule="auto"/>
        <w:rPr>
          <w:rFonts w:ascii="Arial"/>
          <w:sz w:val="21"/>
        </w:rPr>
      </w:pPr>
    </w:p>
    <w:p w14:paraId="6F028396">
      <w:pPr>
        <w:spacing w:line="267" w:lineRule="auto"/>
        <w:rPr>
          <w:rFonts w:ascii="Arial"/>
          <w:sz w:val="21"/>
        </w:rPr>
      </w:pPr>
    </w:p>
    <w:p w14:paraId="28B81A4E">
      <w:pPr>
        <w:spacing w:before="133" w:line="219" w:lineRule="auto"/>
        <w:ind w:left="935"/>
        <w:outlineLvl w:val="1"/>
        <w:rPr>
          <w:rFonts w:ascii="宋体" w:hAnsi="宋体" w:eastAsia="宋体" w:cs="宋体"/>
          <w:sz w:val="41"/>
          <w:szCs w:val="41"/>
        </w:rPr>
      </w:pPr>
      <w:r>
        <w:rPr>
          <w:rFonts w:ascii="宋体" w:hAnsi="宋体" w:eastAsia="宋体" w:cs="宋体"/>
          <w:b/>
          <w:bCs/>
          <w:spacing w:val="4"/>
          <w:sz w:val="41"/>
          <w:szCs w:val="41"/>
        </w:rPr>
        <w:t>第八篇推进以人为核心的新型城镇化</w:t>
      </w:r>
    </w:p>
    <w:p w14:paraId="68A9CAFA">
      <w:pPr>
        <w:spacing w:line="384" w:lineRule="auto"/>
        <w:rPr>
          <w:rFonts w:ascii="Arial"/>
          <w:sz w:val="21"/>
        </w:rPr>
      </w:pPr>
    </w:p>
    <w:p w14:paraId="3C021AA4">
      <w:pPr>
        <w:pStyle w:val="2"/>
        <w:spacing w:before="95" w:line="370" w:lineRule="auto"/>
        <w:ind w:firstLine="689"/>
        <w:jc w:val="both"/>
      </w:pPr>
      <w:r>
        <w:rPr>
          <w:spacing w:val="13"/>
        </w:rPr>
        <w:t>实施以人为核心、提升质量为导向的新型城镇化战略，推进以</w:t>
      </w:r>
      <w:r>
        <w:rPr>
          <w:spacing w:val="15"/>
        </w:rPr>
        <w:t>城市群为主体形态、县城为重要载体的新型城镇化建设，打造支撑</w:t>
      </w:r>
      <w:r>
        <w:rPr>
          <w:spacing w:val="21"/>
        </w:rPr>
        <w:t>全省高质量跨越式发展的增长极和动力源。</w:t>
      </w:r>
    </w:p>
    <w:p w14:paraId="57559B0C">
      <w:pPr>
        <w:spacing w:line="257" w:lineRule="auto"/>
        <w:rPr>
          <w:rFonts w:ascii="Arial"/>
          <w:sz w:val="21"/>
        </w:rPr>
      </w:pPr>
    </w:p>
    <w:p w14:paraId="76DCEBB3">
      <w:pPr>
        <w:spacing w:before="94" w:line="222" w:lineRule="auto"/>
        <w:ind w:left="2124"/>
        <w:outlineLvl w:val="2"/>
        <w:rPr>
          <w:rFonts w:ascii="黑体" w:hAnsi="黑体" w:eastAsia="黑体" w:cs="黑体"/>
          <w:sz w:val="29"/>
          <w:szCs w:val="29"/>
        </w:rPr>
      </w:pPr>
      <w:r>
        <w:rPr>
          <w:rFonts w:ascii="黑体" w:hAnsi="黑体" w:eastAsia="黑体" w:cs="黑体"/>
          <w:b/>
          <w:bCs/>
          <w:spacing w:val="19"/>
          <w:sz w:val="29"/>
          <w:szCs w:val="29"/>
        </w:rPr>
        <w:t>第一章加快农业转移人口市民化</w:t>
      </w:r>
    </w:p>
    <w:p w14:paraId="7EF359FD">
      <w:pPr>
        <w:spacing w:line="437" w:lineRule="auto"/>
        <w:rPr>
          <w:rFonts w:ascii="Arial"/>
          <w:sz w:val="21"/>
        </w:rPr>
      </w:pPr>
    </w:p>
    <w:p w14:paraId="2C977E99">
      <w:pPr>
        <w:pStyle w:val="2"/>
        <w:spacing w:before="94" w:line="383" w:lineRule="auto"/>
        <w:ind w:right="12" w:firstLine="689"/>
        <w:jc w:val="both"/>
      </w:pPr>
      <w:r>
        <w:rPr>
          <w:spacing w:val="37"/>
        </w:rPr>
        <w:t>统筹推进户籍制度改革和城镇基本公共服务常住人口全覆</w:t>
      </w:r>
      <w:r>
        <w:rPr>
          <w:spacing w:val="14"/>
        </w:rPr>
        <w:t>盖，健全农业转移人口市民化配套政策体系，加快推动农业转移人</w:t>
      </w:r>
      <w:r>
        <w:rPr>
          <w:spacing w:val="23"/>
        </w:rPr>
        <w:t>口全面融入城市。</w:t>
      </w:r>
    </w:p>
    <w:p w14:paraId="6A491772">
      <w:pPr>
        <w:spacing w:before="306" w:line="222" w:lineRule="auto"/>
        <w:ind w:left="2594"/>
        <w:outlineLvl w:val="2"/>
        <w:rPr>
          <w:rFonts w:ascii="楷体" w:hAnsi="楷体" w:eastAsia="楷体" w:cs="楷体"/>
          <w:sz w:val="29"/>
          <w:szCs w:val="29"/>
        </w:rPr>
      </w:pPr>
      <w:r>
        <w:rPr>
          <w:rFonts w:ascii="楷体" w:hAnsi="楷体" w:eastAsia="楷体" w:cs="楷体"/>
          <w:b/>
          <w:bCs/>
          <w:spacing w:val="12"/>
          <w:sz w:val="29"/>
          <w:szCs w:val="29"/>
        </w:rPr>
        <w:t>第一节深化户籍制度改革</w:t>
      </w:r>
    </w:p>
    <w:p w14:paraId="1B4E8F55">
      <w:pPr>
        <w:spacing w:line="439" w:lineRule="auto"/>
        <w:rPr>
          <w:rFonts w:ascii="Arial"/>
          <w:sz w:val="21"/>
        </w:rPr>
      </w:pPr>
    </w:p>
    <w:p w14:paraId="1CD659BB">
      <w:pPr>
        <w:pStyle w:val="2"/>
        <w:spacing w:before="95" w:line="382" w:lineRule="auto"/>
        <w:ind w:right="22" w:firstLine="659"/>
        <w:jc w:val="both"/>
      </w:pPr>
      <w:r>
        <w:rPr>
          <w:spacing w:val="14"/>
        </w:rPr>
        <w:t>巩固全面取消城镇落户限制成果，破除各类</w:t>
      </w:r>
      <w:r>
        <w:rPr>
          <w:spacing w:val="13"/>
        </w:rPr>
        <w:t>隐性落户门槛，简</w:t>
      </w:r>
      <w:r>
        <w:rPr>
          <w:spacing w:val="26"/>
        </w:rPr>
        <w:t>化落户手续，统一外地与本地农业转移人口进城落户标准。优化</w:t>
      </w:r>
      <w:r>
        <w:rPr>
          <w:spacing w:val="25"/>
        </w:rPr>
        <w:t>以居住证为载体的基本公共服务提供机制，提高居住证持</w:t>
      </w:r>
      <w:r>
        <w:rPr>
          <w:spacing w:val="24"/>
        </w:rPr>
        <w:t>有人城</w:t>
      </w:r>
      <w:r>
        <w:rPr>
          <w:spacing w:val="14"/>
        </w:rPr>
        <w:t>镇义务教育、住房保障等公共服务实际享有水平，逐步实现居住证</w:t>
      </w:r>
      <w:r>
        <w:rPr>
          <w:spacing w:val="25"/>
        </w:rPr>
        <w:t>持有人享有与当地户籍人口同等的基本公共服务权利。探索户籍</w:t>
      </w:r>
      <w:r>
        <w:rPr>
          <w:spacing w:val="19"/>
        </w:rPr>
        <w:t>制度与居住证制度并轨路径。</w:t>
      </w:r>
    </w:p>
    <w:p w14:paraId="29E14340">
      <w:pPr>
        <w:spacing w:line="242" w:lineRule="auto"/>
        <w:rPr>
          <w:rFonts w:ascii="Arial"/>
          <w:sz w:val="21"/>
        </w:rPr>
      </w:pPr>
    </w:p>
    <w:p w14:paraId="7933F82C">
      <w:pPr>
        <w:spacing w:before="94" w:line="224" w:lineRule="auto"/>
        <w:ind w:left="1764"/>
        <w:outlineLvl w:val="2"/>
        <w:rPr>
          <w:rFonts w:ascii="楷体" w:hAnsi="楷体" w:eastAsia="楷体" w:cs="楷体"/>
          <w:sz w:val="29"/>
          <w:szCs w:val="29"/>
        </w:rPr>
      </w:pPr>
      <w:r>
        <w:rPr>
          <w:rFonts w:ascii="楷体" w:hAnsi="楷体" w:eastAsia="楷体" w:cs="楷体"/>
          <w:b/>
          <w:bCs/>
          <w:spacing w:val="16"/>
          <w:sz w:val="29"/>
          <w:szCs w:val="29"/>
        </w:rPr>
        <w:t>第二节健全农业转移人口市民化机制</w:t>
      </w:r>
    </w:p>
    <w:p w14:paraId="512BFF2F">
      <w:pPr>
        <w:spacing w:line="430" w:lineRule="auto"/>
        <w:rPr>
          <w:rFonts w:ascii="Arial"/>
          <w:sz w:val="21"/>
        </w:rPr>
      </w:pPr>
    </w:p>
    <w:p w14:paraId="344AE493">
      <w:pPr>
        <w:pStyle w:val="2"/>
        <w:spacing w:before="95" w:line="219" w:lineRule="auto"/>
        <w:ind w:left="619"/>
      </w:pPr>
      <w:r>
        <w:rPr>
          <w:spacing w:val="25"/>
        </w:rPr>
        <w:t>完善财政转移支付与农业转移人口市民化挂钩相关政策，显</w:t>
      </w:r>
    </w:p>
    <w:p w14:paraId="6D332ABD">
      <w:pPr>
        <w:spacing w:line="219" w:lineRule="auto"/>
        <w:sectPr>
          <w:footerReference r:id="rId107" w:type="default"/>
          <w:pgSz w:w="11940" w:h="16780"/>
          <w:pgMar w:top="400" w:right="1746" w:bottom="2079" w:left="1310" w:header="0" w:footer="1702" w:gutter="0"/>
          <w:cols w:space="720" w:num="1"/>
        </w:sectPr>
      </w:pPr>
    </w:p>
    <w:p w14:paraId="558C38BB">
      <w:pPr>
        <w:spacing w:line="261" w:lineRule="auto"/>
        <w:rPr>
          <w:rFonts w:ascii="Arial"/>
          <w:sz w:val="21"/>
        </w:rPr>
      </w:pPr>
    </w:p>
    <w:p w14:paraId="258AF2D1">
      <w:pPr>
        <w:spacing w:line="261" w:lineRule="auto"/>
        <w:rPr>
          <w:rFonts w:ascii="Arial"/>
          <w:sz w:val="21"/>
        </w:rPr>
      </w:pPr>
    </w:p>
    <w:p w14:paraId="6AD75BC7">
      <w:pPr>
        <w:spacing w:line="261" w:lineRule="auto"/>
        <w:rPr>
          <w:rFonts w:ascii="Arial"/>
          <w:sz w:val="21"/>
        </w:rPr>
      </w:pPr>
    </w:p>
    <w:p w14:paraId="604D91F5">
      <w:pPr>
        <w:spacing w:line="261" w:lineRule="auto"/>
        <w:rPr>
          <w:rFonts w:ascii="Arial"/>
          <w:sz w:val="21"/>
        </w:rPr>
      </w:pPr>
    </w:p>
    <w:p w14:paraId="2C1661CF">
      <w:pPr>
        <w:spacing w:line="262" w:lineRule="auto"/>
        <w:rPr>
          <w:rFonts w:ascii="Arial"/>
          <w:sz w:val="21"/>
        </w:rPr>
      </w:pPr>
    </w:p>
    <w:p w14:paraId="0124D4F1">
      <w:pPr>
        <w:pStyle w:val="2"/>
        <w:spacing w:before="94" w:line="376" w:lineRule="auto"/>
        <w:jc w:val="both"/>
      </w:pPr>
      <w:r>
        <w:rPr>
          <w:spacing w:val="26"/>
        </w:rPr>
        <w:t>著提高均衡性转移支付分配中常住人口折算比例，健全财政市民化奖励资金分配主要依据各地落户数量确定</w:t>
      </w:r>
      <w:r>
        <w:rPr>
          <w:spacing w:val="25"/>
        </w:rPr>
        <w:t>机制。建立财政性建</w:t>
      </w:r>
      <w:r>
        <w:rPr>
          <w:spacing w:val="26"/>
        </w:rPr>
        <w:t>设资金对吸纳落户较多城市的基础设施投资补助机制。调整城镇建设用地年度指标分配依据，建立同吸纳农业转移人口落</w:t>
      </w:r>
      <w:r>
        <w:rPr>
          <w:spacing w:val="25"/>
        </w:rPr>
        <w:t>户数量</w:t>
      </w:r>
      <w:r>
        <w:rPr>
          <w:spacing w:val="15"/>
        </w:rPr>
        <w:t>挂钩机制。建立“人地钱挂钩”政策实施评估机制。根据人口流动实际数量调整教师、医生等编制定额，研究建立义务教育生均公用</w:t>
      </w:r>
      <w:r>
        <w:rPr>
          <w:spacing w:val="30"/>
        </w:rPr>
        <w:t>经费基准定额动态调整机制。建立健全农村产权流转市场体系，</w:t>
      </w:r>
      <w:r>
        <w:rPr>
          <w:spacing w:val="1"/>
        </w:rPr>
        <w:t>畅通农户“三权”市场化退出渠道。</w:t>
      </w:r>
    </w:p>
    <w:p w14:paraId="0DC068AD">
      <w:pPr>
        <w:spacing w:before="281" w:line="221" w:lineRule="auto"/>
        <w:ind w:left="2254"/>
        <w:outlineLvl w:val="2"/>
        <w:rPr>
          <w:rFonts w:ascii="黑体" w:hAnsi="黑体" w:eastAsia="黑体" w:cs="黑体"/>
          <w:sz w:val="29"/>
          <w:szCs w:val="29"/>
        </w:rPr>
      </w:pPr>
      <w:r>
        <w:rPr>
          <w:rFonts w:ascii="黑体" w:hAnsi="黑体" w:eastAsia="黑体" w:cs="黑体"/>
          <w:b/>
          <w:bCs/>
          <w:spacing w:val="16"/>
          <w:sz w:val="29"/>
          <w:szCs w:val="29"/>
        </w:rPr>
        <w:t>第二章优化完善现代城镇体系</w:t>
      </w:r>
    </w:p>
    <w:p w14:paraId="045CBB20">
      <w:pPr>
        <w:spacing w:line="447" w:lineRule="auto"/>
        <w:rPr>
          <w:rFonts w:ascii="Arial"/>
          <w:sz w:val="21"/>
        </w:rPr>
      </w:pPr>
    </w:p>
    <w:p w14:paraId="1E1A3593">
      <w:pPr>
        <w:pStyle w:val="2"/>
        <w:spacing w:before="94" w:line="377" w:lineRule="auto"/>
        <w:ind w:right="84" w:firstLine="659"/>
        <w:jc w:val="both"/>
      </w:pPr>
      <w:r>
        <w:rPr>
          <w:spacing w:val="14"/>
        </w:rPr>
        <w:t>优化空间结构，完善城镇功能，促进大中城市提质扩能，加快</w:t>
      </w:r>
      <w:r>
        <w:rPr>
          <w:spacing w:val="15"/>
        </w:rPr>
        <w:t>县城城镇化补短板强弱项，引导小城镇分类发展，</w:t>
      </w:r>
      <w:r>
        <w:rPr>
          <w:spacing w:val="14"/>
        </w:rPr>
        <w:t>构建大中小城市</w:t>
      </w:r>
      <w:r>
        <w:rPr>
          <w:spacing w:val="21"/>
        </w:rPr>
        <w:t>和小城镇协调发展的城镇格局。</w:t>
      </w:r>
    </w:p>
    <w:p w14:paraId="4D16B10A">
      <w:pPr>
        <w:spacing w:before="280" w:line="224" w:lineRule="auto"/>
        <w:ind w:left="1944"/>
        <w:outlineLvl w:val="2"/>
        <w:rPr>
          <w:rFonts w:ascii="楷体" w:hAnsi="楷体" w:eastAsia="楷体" w:cs="楷体"/>
          <w:sz w:val="29"/>
          <w:szCs w:val="29"/>
        </w:rPr>
      </w:pPr>
      <w:r>
        <w:rPr>
          <w:rFonts w:ascii="楷体" w:hAnsi="楷体" w:eastAsia="楷体" w:cs="楷体"/>
          <w:b/>
          <w:bCs/>
          <w:spacing w:val="15"/>
          <w:sz w:val="29"/>
          <w:szCs w:val="29"/>
        </w:rPr>
        <w:t>第一节完善大中城市宜业宜居功能</w:t>
      </w:r>
    </w:p>
    <w:p w14:paraId="04B0CE9B">
      <w:pPr>
        <w:spacing w:line="416" w:lineRule="auto"/>
        <w:rPr>
          <w:rFonts w:ascii="Arial"/>
          <w:sz w:val="21"/>
        </w:rPr>
      </w:pPr>
    </w:p>
    <w:p w14:paraId="2D8820F2">
      <w:pPr>
        <w:pStyle w:val="2"/>
        <w:spacing w:before="94" w:line="374" w:lineRule="auto"/>
        <w:ind w:right="82" w:firstLine="659"/>
        <w:jc w:val="both"/>
      </w:pPr>
      <w:r>
        <w:rPr>
          <w:spacing w:val="26"/>
        </w:rPr>
        <w:t>夯实大中城市实体经济发展基础，主动承接发达地区产业转移。立足区域特色资源和产业基础，推动制造业差异化定位和规</w:t>
      </w:r>
      <w:r>
        <w:rPr>
          <w:spacing w:val="6"/>
        </w:rPr>
        <w:t>模化、特色化、集群化发展，增强专业服务功能，因地制宜建设先进</w:t>
      </w:r>
      <w:r>
        <w:rPr>
          <w:spacing w:val="27"/>
        </w:rPr>
        <w:t>制造业基地、商贸物流中心和区域专业服务中心。</w:t>
      </w:r>
      <w:r>
        <w:rPr>
          <w:spacing w:val="26"/>
        </w:rPr>
        <w:t>优化市政公用</w:t>
      </w:r>
      <w:r>
        <w:rPr>
          <w:spacing w:val="5"/>
        </w:rPr>
        <w:t>设施布局，提升供水、道路、综合管廊、垃圾污水处理、公共停车场</w:t>
      </w:r>
      <w:r>
        <w:rPr>
          <w:spacing w:val="15"/>
        </w:rPr>
        <w:t>等市政公用设施水平，支持三级医院和新建高校、高校</w:t>
      </w:r>
      <w:r>
        <w:rPr>
          <w:spacing w:val="14"/>
        </w:rPr>
        <w:t>新建校区在</w:t>
      </w:r>
      <w:r>
        <w:rPr>
          <w:spacing w:val="8"/>
        </w:rPr>
        <w:t>大中城市布局，增加文化、体育等资源供给，提升城市生活品质。</w:t>
      </w:r>
    </w:p>
    <w:p w14:paraId="39AEC5B7">
      <w:pPr>
        <w:spacing w:line="374" w:lineRule="auto"/>
        <w:sectPr>
          <w:footerReference r:id="rId108" w:type="default"/>
          <w:pgSz w:w="11940" w:h="16760"/>
          <w:pgMar w:top="400" w:right="1385" w:bottom="2009" w:left="1590" w:header="0" w:footer="1632" w:gutter="0"/>
          <w:cols w:space="720" w:num="1"/>
        </w:sectPr>
      </w:pPr>
    </w:p>
    <w:p w14:paraId="2A68A8E2">
      <w:pPr>
        <w:spacing w:line="273" w:lineRule="auto"/>
        <w:rPr>
          <w:rFonts w:ascii="Arial"/>
          <w:sz w:val="21"/>
        </w:rPr>
      </w:pPr>
    </w:p>
    <w:p w14:paraId="4A51D404">
      <w:pPr>
        <w:spacing w:line="273" w:lineRule="auto"/>
        <w:rPr>
          <w:rFonts w:ascii="Arial"/>
          <w:sz w:val="21"/>
        </w:rPr>
      </w:pPr>
    </w:p>
    <w:p w14:paraId="2C3E449D">
      <w:pPr>
        <w:spacing w:line="273" w:lineRule="auto"/>
        <w:rPr>
          <w:rFonts w:ascii="Arial"/>
          <w:sz w:val="21"/>
        </w:rPr>
      </w:pPr>
    </w:p>
    <w:p w14:paraId="1F048B4B">
      <w:pPr>
        <w:spacing w:line="273" w:lineRule="auto"/>
        <w:rPr>
          <w:rFonts w:ascii="Arial"/>
          <w:sz w:val="21"/>
        </w:rPr>
      </w:pPr>
    </w:p>
    <w:p w14:paraId="6C2C33EF">
      <w:pPr>
        <w:spacing w:line="273" w:lineRule="auto"/>
        <w:rPr>
          <w:rFonts w:ascii="Arial"/>
          <w:sz w:val="21"/>
        </w:rPr>
      </w:pPr>
    </w:p>
    <w:p w14:paraId="61468021">
      <w:pPr>
        <w:spacing w:line="274" w:lineRule="auto"/>
        <w:rPr>
          <w:rFonts w:ascii="Arial"/>
          <w:sz w:val="21"/>
        </w:rPr>
      </w:pPr>
    </w:p>
    <w:p w14:paraId="54FEFA65">
      <w:pPr>
        <w:spacing w:before="94" w:line="224" w:lineRule="auto"/>
        <w:ind w:left="994"/>
        <w:outlineLvl w:val="2"/>
        <w:rPr>
          <w:rFonts w:ascii="楷体" w:hAnsi="楷体" w:eastAsia="楷体" w:cs="楷体"/>
          <w:sz w:val="29"/>
          <w:szCs w:val="29"/>
        </w:rPr>
      </w:pPr>
      <w:r>
        <w:rPr>
          <w:rFonts w:ascii="楷体" w:hAnsi="楷体" w:eastAsia="楷体" w:cs="楷体"/>
          <w:b/>
          <w:bCs/>
          <w:spacing w:val="19"/>
          <w:sz w:val="29"/>
          <w:szCs w:val="29"/>
        </w:rPr>
        <w:t>第二节推进以县城为重要载体的新型城镇化建设</w:t>
      </w:r>
    </w:p>
    <w:p w14:paraId="17BF6713">
      <w:pPr>
        <w:spacing w:line="459" w:lineRule="auto"/>
        <w:rPr>
          <w:rFonts w:ascii="Arial"/>
          <w:sz w:val="21"/>
        </w:rPr>
      </w:pPr>
    </w:p>
    <w:p w14:paraId="3A1E22B2">
      <w:pPr>
        <w:pStyle w:val="2"/>
        <w:spacing w:before="94" w:line="369" w:lineRule="auto"/>
        <w:ind w:firstLine="629"/>
        <w:jc w:val="both"/>
      </w:pPr>
      <w:r>
        <w:rPr>
          <w:spacing w:val="25"/>
        </w:rPr>
        <w:t>把县域作为城乡融合发展的重要切入点，赋予县级更多资源</w:t>
      </w:r>
      <w:r>
        <w:rPr>
          <w:spacing w:val="19"/>
        </w:rPr>
        <w:t>整合使用的自主权。推进县城补短板强弱项，促进公共服务设施、</w:t>
      </w:r>
      <w:r>
        <w:rPr>
          <w:spacing w:val="14"/>
        </w:rPr>
        <w:t>环境卫生设施、市政公用设施、产业配套设施提级扩能，强化县城综合服务能力，推进南昌县、奉新县和吉安县开展国家县城新型城镇化建设示范。优化主干道布局，推进穿城国、省道逐步向城区边缘迁移。有序推进撤县设市，探索大部门制、扁平化等优化协同高</w:t>
      </w:r>
      <w:r>
        <w:rPr>
          <w:spacing w:val="35"/>
        </w:rPr>
        <w:t>效的设市模式。培育壮大县域特色产业集群，每个县(市)确定</w:t>
      </w:r>
      <w:r>
        <w:rPr>
          <w:spacing w:val="18"/>
        </w:rPr>
        <w:t>1-2个以上特色主导产业，打造一批产业旺、活力足、生态美的县</w:t>
      </w:r>
      <w:r>
        <w:rPr>
          <w:spacing w:val="22"/>
        </w:rPr>
        <w:t>域经济强县，到2025年，力争每个县(市)均有一个百亿元级块状</w:t>
      </w:r>
      <w:r>
        <w:rPr>
          <w:spacing w:val="14"/>
        </w:rPr>
        <w:t>经济产业集群。</w:t>
      </w:r>
    </w:p>
    <w:p w14:paraId="0D75754F">
      <w:pPr>
        <w:spacing w:line="267" w:lineRule="auto"/>
        <w:rPr>
          <w:rFonts w:ascii="Arial"/>
          <w:sz w:val="21"/>
        </w:rPr>
      </w:pPr>
    </w:p>
    <w:p w14:paraId="49EF697D">
      <w:pPr>
        <w:spacing w:before="94" w:line="224" w:lineRule="auto"/>
        <w:ind w:left="2564"/>
        <w:outlineLvl w:val="2"/>
        <w:rPr>
          <w:rFonts w:ascii="楷体" w:hAnsi="楷体" w:eastAsia="楷体" w:cs="楷体"/>
          <w:sz w:val="29"/>
          <w:szCs w:val="29"/>
        </w:rPr>
      </w:pPr>
      <w:r>
        <w:rPr>
          <w:rFonts w:ascii="楷体" w:hAnsi="楷体" w:eastAsia="楷体" w:cs="楷体"/>
          <w:b/>
          <w:bCs/>
          <w:spacing w:val="13"/>
          <w:sz w:val="29"/>
          <w:szCs w:val="29"/>
        </w:rPr>
        <w:t>第三节高质量发展小城镇</w:t>
      </w:r>
    </w:p>
    <w:p w14:paraId="4FA14FF7">
      <w:pPr>
        <w:spacing w:line="452" w:lineRule="auto"/>
        <w:rPr>
          <w:rFonts w:ascii="Arial"/>
          <w:sz w:val="21"/>
        </w:rPr>
      </w:pPr>
    </w:p>
    <w:p w14:paraId="35CBEB2E">
      <w:pPr>
        <w:pStyle w:val="2"/>
        <w:spacing w:before="94" w:line="375" w:lineRule="auto"/>
        <w:ind w:firstLine="639"/>
        <w:jc w:val="both"/>
      </w:pPr>
      <w:r>
        <w:rPr>
          <w:spacing w:val="25"/>
        </w:rPr>
        <w:t>推动中心城市周边小城镇通过规划独立城市组团、整体纳入</w:t>
      </w:r>
      <w:r>
        <w:rPr>
          <w:spacing w:val="24"/>
        </w:rPr>
        <w:t>中心城市等多种方式融合发展。推动区位优越、产业基础良好的</w:t>
      </w:r>
      <w:r>
        <w:rPr>
          <w:spacing w:val="8"/>
        </w:rPr>
        <w:t>小城镇聚焦主导产业，培育发展商贸物流、文化和旅游、资源加工、</w:t>
      </w:r>
      <w:r>
        <w:rPr>
          <w:spacing w:val="25"/>
        </w:rPr>
        <w:t>专业制造等专业特色小城镇。深化巩固经济发达镇行政管理体制</w:t>
      </w:r>
      <w:r>
        <w:rPr>
          <w:spacing w:val="3"/>
        </w:rPr>
        <w:t>改革成果，补齐基础设施、公共服务、就业创业等方面短板，不断提</w:t>
      </w:r>
      <w:r>
        <w:rPr>
          <w:spacing w:val="25"/>
        </w:rPr>
        <w:t>升综合服务功能，把乡镇建设成为服务农民的区域中心。促进特</w:t>
      </w:r>
      <w:r>
        <w:rPr>
          <w:spacing w:val="9"/>
        </w:rPr>
        <w:t>色小镇规范健康发展，建立清单管理制，健全规范纠偏</w:t>
      </w:r>
      <w:r>
        <w:rPr>
          <w:spacing w:val="8"/>
        </w:rPr>
        <w:t>、典型引路、</w:t>
      </w:r>
      <w:r>
        <w:rPr>
          <w:spacing w:val="14"/>
        </w:rPr>
        <w:t>服务支撑机制，培育一批示范性精品特色小镇。</w:t>
      </w:r>
    </w:p>
    <w:p w14:paraId="3D721C81">
      <w:pPr>
        <w:spacing w:line="375" w:lineRule="auto"/>
        <w:sectPr>
          <w:footerReference r:id="rId109" w:type="default"/>
          <w:pgSz w:w="12150" w:h="16910"/>
          <w:pgMar w:top="400" w:right="1754" w:bottom="2062" w:left="1430" w:header="0" w:footer="1800" w:gutter="0"/>
          <w:cols w:space="720" w:num="1"/>
        </w:sectPr>
      </w:pPr>
    </w:p>
    <w:p w14:paraId="11C4169C">
      <w:pPr>
        <w:spacing w:line="266" w:lineRule="auto"/>
        <w:rPr>
          <w:rFonts w:ascii="Arial"/>
          <w:sz w:val="21"/>
        </w:rPr>
      </w:pPr>
    </w:p>
    <w:p w14:paraId="7F0D5ED4">
      <w:pPr>
        <w:spacing w:line="267" w:lineRule="auto"/>
        <w:rPr>
          <w:rFonts w:ascii="Arial"/>
          <w:sz w:val="21"/>
        </w:rPr>
      </w:pPr>
    </w:p>
    <w:p w14:paraId="0A76B924">
      <w:pPr>
        <w:spacing w:line="267" w:lineRule="auto"/>
        <w:rPr>
          <w:rFonts w:ascii="Arial"/>
          <w:sz w:val="21"/>
        </w:rPr>
      </w:pPr>
    </w:p>
    <w:p w14:paraId="74757C5D">
      <w:pPr>
        <w:spacing w:line="267" w:lineRule="auto"/>
        <w:rPr>
          <w:rFonts w:ascii="Arial"/>
          <w:sz w:val="21"/>
        </w:rPr>
      </w:pPr>
    </w:p>
    <w:p w14:paraId="40EB8845">
      <w:pPr>
        <w:spacing w:line="267" w:lineRule="auto"/>
        <w:rPr>
          <w:rFonts w:ascii="Arial"/>
          <w:sz w:val="21"/>
        </w:rPr>
      </w:pPr>
    </w:p>
    <w:p w14:paraId="7F1379D5">
      <w:pPr>
        <w:spacing w:line="267" w:lineRule="auto"/>
        <w:rPr>
          <w:rFonts w:ascii="Arial"/>
          <w:sz w:val="21"/>
        </w:rPr>
      </w:pPr>
    </w:p>
    <w:p w14:paraId="44457ECE">
      <w:pPr>
        <w:spacing w:before="95" w:line="222" w:lineRule="auto"/>
        <w:ind w:left="2234"/>
        <w:outlineLvl w:val="2"/>
        <w:rPr>
          <w:rFonts w:ascii="黑体" w:hAnsi="黑体" w:eastAsia="黑体" w:cs="黑体"/>
          <w:sz w:val="29"/>
          <w:szCs w:val="29"/>
        </w:rPr>
      </w:pPr>
      <w:r>
        <w:rPr>
          <w:rFonts w:ascii="黑体" w:hAnsi="黑体" w:eastAsia="黑体" w:cs="黑体"/>
          <w:b/>
          <w:bCs/>
          <w:spacing w:val="16"/>
          <w:sz w:val="29"/>
          <w:szCs w:val="29"/>
        </w:rPr>
        <w:t>第三章全面提升城市功能品质</w:t>
      </w:r>
    </w:p>
    <w:p w14:paraId="448DC380">
      <w:pPr>
        <w:spacing w:line="449" w:lineRule="auto"/>
        <w:rPr>
          <w:rFonts w:ascii="Arial"/>
          <w:sz w:val="21"/>
        </w:rPr>
      </w:pPr>
    </w:p>
    <w:p w14:paraId="04C173D8">
      <w:pPr>
        <w:pStyle w:val="2"/>
        <w:spacing w:before="94" w:line="376" w:lineRule="auto"/>
        <w:ind w:right="144" w:firstLine="629"/>
        <w:jc w:val="both"/>
      </w:pPr>
      <w:r>
        <w:rPr>
          <w:spacing w:val="3"/>
        </w:rPr>
        <w:t>按照精心规划、精致建设、精细管理、精美呈现要求，推进城市</w:t>
      </w:r>
      <w:r>
        <w:rPr>
          <w:spacing w:val="15"/>
        </w:rPr>
        <w:t>发展方式和运营模式转变，深入实施城市功能与品质</w:t>
      </w:r>
      <w:r>
        <w:rPr>
          <w:spacing w:val="14"/>
        </w:rPr>
        <w:t>提升行动，让</w:t>
      </w:r>
      <w:r>
        <w:rPr>
          <w:spacing w:val="20"/>
        </w:rPr>
        <w:t>人民群众享受高品质生活。</w:t>
      </w:r>
    </w:p>
    <w:p w14:paraId="375A6708">
      <w:pPr>
        <w:spacing w:before="278" w:line="224" w:lineRule="auto"/>
        <w:ind w:left="2574"/>
        <w:outlineLvl w:val="2"/>
        <w:rPr>
          <w:rFonts w:ascii="楷体" w:hAnsi="楷体" w:eastAsia="楷体" w:cs="楷体"/>
          <w:sz w:val="29"/>
          <w:szCs w:val="29"/>
        </w:rPr>
      </w:pPr>
      <w:r>
        <w:rPr>
          <w:rFonts w:ascii="楷体" w:hAnsi="楷体" w:eastAsia="楷体" w:cs="楷体"/>
          <w:b/>
          <w:bCs/>
          <w:spacing w:val="10"/>
          <w:sz w:val="29"/>
          <w:szCs w:val="29"/>
        </w:rPr>
        <w:t>第一节转变城市发展方式</w:t>
      </w:r>
    </w:p>
    <w:p w14:paraId="1CFE6BA5">
      <w:pPr>
        <w:spacing w:line="452" w:lineRule="auto"/>
        <w:rPr>
          <w:rFonts w:ascii="Arial"/>
          <w:sz w:val="21"/>
        </w:rPr>
      </w:pPr>
    </w:p>
    <w:p w14:paraId="5E33119E">
      <w:pPr>
        <w:pStyle w:val="2"/>
        <w:spacing w:before="94" w:line="375" w:lineRule="auto"/>
        <w:ind w:firstLine="629"/>
        <w:jc w:val="both"/>
      </w:pPr>
      <w:r>
        <w:rPr>
          <w:spacing w:val="30"/>
        </w:rPr>
        <w:t>按照资源环境承载能力合理确定城市规模定位和空间布局，</w:t>
      </w:r>
      <w:r>
        <w:rPr>
          <w:spacing w:val="15"/>
        </w:rPr>
        <w:t>科学配置产业发展、生态涵养、基础设施和公共服务。增加城市密</w:t>
      </w:r>
      <w:r>
        <w:rPr>
          <w:spacing w:val="5"/>
        </w:rPr>
        <w:t>度，促进土地集约节约和混合利用，建立功能混用、立</w:t>
      </w:r>
      <w:r>
        <w:rPr>
          <w:spacing w:val="4"/>
        </w:rPr>
        <w:t>体开发、公交</w:t>
      </w:r>
      <w:r>
        <w:rPr>
          <w:spacing w:val="15"/>
        </w:rPr>
        <w:t>导向的集约紧凑型发展模式。完善道路布局，</w:t>
      </w:r>
      <w:r>
        <w:rPr>
          <w:spacing w:val="14"/>
        </w:rPr>
        <w:t>加密次支路网，合理</w:t>
      </w:r>
      <w:r>
        <w:rPr>
          <w:spacing w:val="26"/>
        </w:rPr>
        <w:t>设置绿化带。新建住宅推广街区制，增加绿化节点和公共开敞空间。优化城市设计和风貌管控，坚持城市外在形象和内涵精神的</w:t>
      </w:r>
      <w:r>
        <w:rPr>
          <w:spacing w:val="14"/>
        </w:rPr>
        <w:t>有机统一，使建筑景观与自然山水、历史文化相协调，体现城市地</w:t>
      </w:r>
      <w:r>
        <w:rPr>
          <w:spacing w:val="18"/>
        </w:rPr>
        <w:t>域特征和时代风貌。深入推进城市体检试点，加快推进城市更新，</w:t>
      </w:r>
      <w:r>
        <w:rPr>
          <w:spacing w:val="4"/>
        </w:rPr>
        <w:t>更多以“绣花”功夫实施“微改造”,改造提升老旧小区、老旧厂区、</w:t>
      </w:r>
      <w:r>
        <w:rPr>
          <w:spacing w:val="18"/>
        </w:rPr>
        <w:t>老旧街区和城中村等存量片区功能，提升城市人居环境质量。</w:t>
      </w:r>
    </w:p>
    <w:p w14:paraId="2F03F4F1">
      <w:pPr>
        <w:spacing w:before="280" w:line="224" w:lineRule="auto"/>
        <w:ind w:left="2584"/>
        <w:outlineLvl w:val="2"/>
        <w:rPr>
          <w:rFonts w:ascii="楷体" w:hAnsi="楷体" w:eastAsia="楷体" w:cs="楷体"/>
          <w:sz w:val="29"/>
          <w:szCs w:val="29"/>
        </w:rPr>
      </w:pPr>
      <w:r>
        <w:rPr>
          <w:rFonts w:ascii="楷体" w:hAnsi="楷体" w:eastAsia="楷体" w:cs="楷体"/>
          <w:b/>
          <w:bCs/>
          <w:spacing w:val="13"/>
          <w:sz w:val="29"/>
          <w:szCs w:val="29"/>
        </w:rPr>
        <w:t>第二节推进新型城市建设</w:t>
      </w:r>
    </w:p>
    <w:p w14:paraId="16A790D9">
      <w:pPr>
        <w:spacing w:line="464" w:lineRule="auto"/>
        <w:rPr>
          <w:rFonts w:ascii="Arial"/>
          <w:sz w:val="21"/>
        </w:rPr>
      </w:pPr>
    </w:p>
    <w:p w14:paraId="4892BB25">
      <w:pPr>
        <w:pStyle w:val="2"/>
        <w:spacing w:before="94" w:line="368" w:lineRule="auto"/>
        <w:ind w:right="123" w:firstLine="629"/>
        <w:jc w:val="both"/>
      </w:pPr>
      <w:r>
        <w:rPr>
          <w:spacing w:val="4"/>
        </w:rPr>
        <w:t>顺应城市发展新理念新趋势，建设宜居、韧性、智慧</w:t>
      </w:r>
      <w:r>
        <w:rPr>
          <w:spacing w:val="3"/>
        </w:rPr>
        <w:t>、绿色、人</w:t>
      </w:r>
      <w:r>
        <w:rPr>
          <w:spacing w:val="15"/>
        </w:rPr>
        <w:t>文的新型城市。推进韧性城市建设，建立应急基础设施体系，完善</w:t>
      </w:r>
      <w:r>
        <w:rPr>
          <w:spacing w:val="26"/>
        </w:rPr>
        <w:t>公共建筑和设施的应急避难功能。推进海绵城市建设，完善源头</w:t>
      </w:r>
    </w:p>
    <w:p w14:paraId="292C3F93">
      <w:pPr>
        <w:spacing w:line="368" w:lineRule="auto"/>
        <w:sectPr>
          <w:footerReference r:id="rId110" w:type="default"/>
          <w:pgSz w:w="11940" w:h="16760"/>
          <w:pgMar w:top="400" w:right="1335" w:bottom="1979" w:left="1620" w:header="0" w:footer="1602" w:gutter="0"/>
          <w:cols w:space="720" w:num="1"/>
        </w:sectPr>
      </w:pPr>
    </w:p>
    <w:p w14:paraId="6D76BD9E">
      <w:pPr>
        <w:spacing w:line="260" w:lineRule="auto"/>
        <w:rPr>
          <w:rFonts w:ascii="Arial"/>
          <w:sz w:val="21"/>
        </w:rPr>
      </w:pPr>
    </w:p>
    <w:p w14:paraId="2BA1CA9F">
      <w:pPr>
        <w:spacing w:line="260" w:lineRule="auto"/>
        <w:rPr>
          <w:rFonts w:ascii="Arial"/>
          <w:sz w:val="21"/>
        </w:rPr>
      </w:pPr>
    </w:p>
    <w:p w14:paraId="232AABC3">
      <w:pPr>
        <w:spacing w:line="260" w:lineRule="auto"/>
        <w:rPr>
          <w:rFonts w:ascii="Arial"/>
          <w:sz w:val="21"/>
        </w:rPr>
      </w:pPr>
    </w:p>
    <w:p w14:paraId="691100D1">
      <w:pPr>
        <w:spacing w:line="261" w:lineRule="auto"/>
        <w:rPr>
          <w:rFonts w:ascii="Arial"/>
          <w:sz w:val="21"/>
        </w:rPr>
      </w:pPr>
    </w:p>
    <w:p w14:paraId="4E1F16EF">
      <w:pPr>
        <w:spacing w:line="261" w:lineRule="auto"/>
        <w:rPr>
          <w:rFonts w:ascii="Arial"/>
          <w:sz w:val="21"/>
        </w:rPr>
      </w:pPr>
    </w:p>
    <w:p w14:paraId="21C6C166">
      <w:pPr>
        <w:pStyle w:val="2"/>
        <w:spacing w:before="94" w:line="370" w:lineRule="auto"/>
        <w:ind w:right="8" w:firstLine="145"/>
        <w:jc w:val="both"/>
      </w:pPr>
      <w:r>
        <w:rPr>
          <w:spacing w:val="14"/>
        </w:rPr>
        <w:t>减排、蓄排结合、排涝除险、超标应急的城市排水防涝系统。统筹建设“城市大脑”,推进城市空间“一张图</w:t>
      </w:r>
      <w:r>
        <w:rPr>
          <w:spacing w:val="13"/>
        </w:rPr>
        <w:t>”数字化管理和城市运行</w:t>
      </w:r>
      <w:r>
        <w:rPr>
          <w:spacing w:val="9"/>
        </w:rPr>
        <w:t>“一网统管”。科学规划建设城市绿环、绿廊、绿楔和绿道，</w:t>
      </w:r>
      <w:r>
        <w:rPr>
          <w:spacing w:val="8"/>
        </w:rPr>
        <w:t>开展生</w:t>
      </w:r>
      <w:r>
        <w:rPr>
          <w:spacing w:val="23"/>
        </w:rPr>
        <w:t>态修复和功能完善，创建一批省级绿色生态示范城区(镇),推</w:t>
      </w:r>
      <w:r>
        <w:rPr>
          <w:spacing w:val="22"/>
        </w:rPr>
        <w:t>进省</w:t>
      </w:r>
      <w:r>
        <w:rPr>
          <w:spacing w:val="29"/>
        </w:rPr>
        <w:t>生态园林城市(镇)建设。构建舒适宜人的自行车道、步行道等慢</w:t>
      </w:r>
      <w:r>
        <w:rPr>
          <w:spacing w:val="42"/>
        </w:rPr>
        <w:t>行网络。大力推广装配式建筑和钢结构住宅。强化历史文化保</w:t>
      </w:r>
      <w:r>
        <w:rPr>
          <w:spacing w:val="9"/>
        </w:rPr>
        <w:t>护，延续城市文脉，杜绝大拆大建，让城市留下记忆、让居民记住乡</w:t>
      </w:r>
      <w:r>
        <w:rPr>
          <w:spacing w:val="65"/>
        </w:rPr>
        <w:t>愁。</w:t>
      </w:r>
    </w:p>
    <w:p w14:paraId="551D71AF">
      <w:pPr>
        <w:spacing w:before="296" w:line="223" w:lineRule="auto"/>
        <w:ind w:left="2559"/>
        <w:outlineLvl w:val="2"/>
        <w:rPr>
          <w:rFonts w:ascii="楷体" w:hAnsi="楷体" w:eastAsia="楷体" w:cs="楷体"/>
          <w:sz w:val="29"/>
          <w:szCs w:val="29"/>
        </w:rPr>
      </w:pPr>
      <w:r>
        <w:rPr>
          <w:rFonts w:ascii="楷体" w:hAnsi="楷体" w:eastAsia="楷体" w:cs="楷体"/>
          <w:b/>
          <w:bCs/>
          <w:spacing w:val="13"/>
          <w:sz w:val="29"/>
          <w:szCs w:val="29"/>
        </w:rPr>
        <w:t>第三节加强城市精细化管理</w:t>
      </w:r>
    </w:p>
    <w:p w14:paraId="3E454C7C">
      <w:pPr>
        <w:spacing w:line="459" w:lineRule="auto"/>
        <w:rPr>
          <w:rFonts w:ascii="Arial"/>
          <w:sz w:val="21"/>
        </w:rPr>
      </w:pPr>
    </w:p>
    <w:p w14:paraId="212CD760">
      <w:pPr>
        <w:pStyle w:val="2"/>
        <w:spacing w:before="95" w:line="369" w:lineRule="auto"/>
        <w:ind w:left="145" w:firstLine="630"/>
        <w:jc w:val="both"/>
      </w:pPr>
      <w:r>
        <w:rPr>
          <w:spacing w:val="3"/>
        </w:rPr>
        <w:t>构建“街乡吹哨、部门报到”的基层管理体制，发挥新时代文明</w:t>
      </w:r>
      <w:r>
        <w:rPr>
          <w:spacing w:val="4"/>
        </w:rPr>
        <w:t>实践中心(所、站)作用，推动资源、管理、服务向街道社区下沉，加</w:t>
      </w:r>
      <w:r>
        <w:rPr>
          <w:spacing w:val="25"/>
        </w:rPr>
        <w:t>快建设现代社区，推进宜居社区建设试点。运用现代数字</w:t>
      </w:r>
      <w:r>
        <w:rPr>
          <w:spacing w:val="24"/>
        </w:rPr>
        <w:t>技术推</w:t>
      </w:r>
      <w:r>
        <w:rPr>
          <w:spacing w:val="14"/>
        </w:rPr>
        <w:t>动城市管理手段、管理模式、管理理念创新，优化网格化管理和服</w:t>
      </w:r>
      <w:r>
        <w:rPr>
          <w:spacing w:val="25"/>
        </w:rPr>
        <w:t>务，精准高效满足群众需求。鼓励在社区居民委员会下设物业管</w:t>
      </w:r>
      <w:r>
        <w:rPr>
          <w:spacing w:val="14"/>
        </w:rPr>
        <w:t>理委员会，落实物业管理属地原则，加强物业服务监督，提高物业</w:t>
      </w:r>
      <w:r>
        <w:rPr>
          <w:spacing w:val="20"/>
        </w:rPr>
        <w:t>公司运营透明度和规范性。</w:t>
      </w:r>
    </w:p>
    <w:p w14:paraId="01E17AE9">
      <w:pPr>
        <w:spacing w:line="369" w:lineRule="auto"/>
        <w:sectPr>
          <w:footerReference r:id="rId111" w:type="default"/>
          <w:pgSz w:w="11940" w:h="16760"/>
          <w:pgMar w:top="400" w:right="1781" w:bottom="2019" w:left="1174" w:header="0" w:footer="1642" w:gutter="0"/>
          <w:cols w:space="720" w:num="1"/>
        </w:sectPr>
      </w:pPr>
    </w:p>
    <w:p w14:paraId="2E77CBD0">
      <w:pPr>
        <w:spacing w:before="46"/>
      </w:pPr>
    </w:p>
    <w:p w14:paraId="701FEEA3">
      <w:pPr>
        <w:spacing w:before="46"/>
      </w:pPr>
    </w:p>
    <w:p w14:paraId="487B4607">
      <w:pPr>
        <w:spacing w:before="45"/>
      </w:pPr>
    </w:p>
    <w:p w14:paraId="5F872778">
      <w:pPr>
        <w:spacing w:before="45"/>
      </w:pPr>
    </w:p>
    <w:p w14:paraId="5C8FAB75">
      <w:pPr>
        <w:spacing w:before="45"/>
      </w:pPr>
    </w:p>
    <w:tbl>
      <w:tblPr>
        <w:tblStyle w:val="5"/>
        <w:tblW w:w="888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89"/>
      </w:tblGrid>
      <w:tr w14:paraId="00FE1E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 w:hRule="atLeast"/>
        </w:trPr>
        <w:tc>
          <w:tcPr>
            <w:tcW w:w="8889" w:type="dxa"/>
            <w:vAlign w:val="top"/>
          </w:tcPr>
          <w:p w14:paraId="0B911965">
            <w:pPr>
              <w:pStyle w:val="6"/>
              <w:spacing w:before="111" w:line="219" w:lineRule="auto"/>
              <w:ind w:left="2868"/>
              <w:rPr>
                <w:sz w:val="24"/>
                <w:szCs w:val="24"/>
              </w:rPr>
            </w:pPr>
            <w:r>
              <w:rPr>
                <w:b/>
                <w:bCs/>
                <w:spacing w:val="-4"/>
                <w:sz w:val="24"/>
                <w:szCs w:val="24"/>
              </w:rPr>
              <w:t>专栏16新型城镇化建设工程</w:t>
            </w:r>
          </w:p>
        </w:tc>
      </w:tr>
      <w:tr w14:paraId="415BD8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35" w:hRule="atLeast"/>
        </w:trPr>
        <w:tc>
          <w:tcPr>
            <w:tcW w:w="8889" w:type="dxa"/>
            <w:vAlign w:val="top"/>
          </w:tcPr>
          <w:p w14:paraId="4C6EBC1C">
            <w:pPr>
              <w:spacing w:line="357" w:lineRule="auto"/>
              <w:rPr>
                <w:rFonts w:ascii="Arial"/>
                <w:sz w:val="21"/>
              </w:rPr>
            </w:pPr>
          </w:p>
          <w:p w14:paraId="3628670D">
            <w:pPr>
              <w:pStyle w:val="6"/>
              <w:spacing w:before="78" w:line="219" w:lineRule="auto"/>
              <w:ind w:left="588"/>
              <w:rPr>
                <w:sz w:val="24"/>
                <w:szCs w:val="24"/>
              </w:rPr>
            </w:pPr>
            <w:r>
              <w:rPr>
                <w:b/>
                <w:bCs/>
                <w:spacing w:val="-4"/>
                <w:sz w:val="24"/>
                <w:szCs w:val="24"/>
              </w:rPr>
              <w:t>(一)保障性安居工程。</w:t>
            </w:r>
          </w:p>
          <w:p w14:paraId="586DE223">
            <w:pPr>
              <w:pStyle w:val="6"/>
              <w:spacing w:before="44" w:line="283" w:lineRule="auto"/>
              <w:ind w:left="98" w:right="34" w:firstLine="479"/>
              <w:jc w:val="both"/>
              <w:rPr>
                <w:sz w:val="24"/>
                <w:szCs w:val="24"/>
              </w:rPr>
            </w:pPr>
            <w:r>
              <w:rPr>
                <w:b/>
                <w:bCs/>
                <w:spacing w:val="-3"/>
                <w:sz w:val="24"/>
                <w:szCs w:val="24"/>
              </w:rPr>
              <w:t>扩大保障性租赁住房供给，新建、改造保障性租赁住房6.37万套，棚户区改造33.75万户，重点解决好新市民、青年人特别是从事基本公共服务人员等住房困难群</w:t>
            </w:r>
            <w:r>
              <w:rPr>
                <w:b/>
                <w:bCs/>
                <w:spacing w:val="-4"/>
                <w:sz w:val="24"/>
                <w:szCs w:val="24"/>
              </w:rPr>
              <w:t>体的住房问题。</w:t>
            </w:r>
          </w:p>
          <w:p w14:paraId="34A4945A">
            <w:pPr>
              <w:pStyle w:val="6"/>
              <w:spacing w:before="27" w:line="219" w:lineRule="auto"/>
              <w:ind w:left="588"/>
              <w:rPr>
                <w:sz w:val="24"/>
                <w:szCs w:val="24"/>
              </w:rPr>
            </w:pPr>
            <w:r>
              <w:rPr>
                <w:b/>
                <w:bCs/>
                <w:spacing w:val="-4"/>
                <w:sz w:val="24"/>
                <w:szCs w:val="24"/>
              </w:rPr>
              <w:t>(二)城市更新工程。</w:t>
            </w:r>
          </w:p>
          <w:p w14:paraId="4951B6FE">
            <w:pPr>
              <w:pStyle w:val="6"/>
              <w:spacing w:before="63" w:line="219" w:lineRule="auto"/>
              <w:ind w:left="608"/>
              <w:rPr>
                <w:sz w:val="24"/>
                <w:szCs w:val="24"/>
              </w:rPr>
            </w:pPr>
            <w:r>
              <w:rPr>
                <w:b/>
                <w:bCs/>
                <w:spacing w:val="-3"/>
                <w:sz w:val="24"/>
                <w:szCs w:val="24"/>
              </w:rPr>
              <w:t>到2025年，力争基本完成2000年前建成需改造城镇老旧小区改造任务。因地</w:t>
            </w:r>
          </w:p>
          <w:p w14:paraId="7DCA4723">
            <w:pPr>
              <w:pStyle w:val="6"/>
              <w:spacing w:before="65" w:line="263" w:lineRule="auto"/>
              <w:ind w:left="98" w:right="130" w:firstLine="20"/>
              <w:rPr>
                <w:sz w:val="24"/>
                <w:szCs w:val="24"/>
              </w:rPr>
            </w:pPr>
            <w:r>
              <w:rPr>
                <w:b/>
                <w:bCs/>
                <w:spacing w:val="-3"/>
                <w:sz w:val="24"/>
                <w:szCs w:val="24"/>
              </w:rPr>
              <w:t>制宜推进老旧街区和老旧厂区改造，在有条件的地区探索以市场化方式改造一批城</w:t>
            </w:r>
            <w:r>
              <w:rPr>
                <w:b/>
                <w:bCs/>
                <w:spacing w:val="-5"/>
                <w:sz w:val="24"/>
                <w:szCs w:val="24"/>
              </w:rPr>
              <w:t>中村。</w:t>
            </w:r>
          </w:p>
          <w:p w14:paraId="0D7FF7EF">
            <w:pPr>
              <w:pStyle w:val="6"/>
              <w:spacing w:before="26" w:line="219" w:lineRule="auto"/>
              <w:ind w:left="588"/>
              <w:rPr>
                <w:sz w:val="24"/>
                <w:szCs w:val="24"/>
              </w:rPr>
            </w:pPr>
            <w:r>
              <w:rPr>
                <w:b/>
                <w:bCs/>
                <w:spacing w:val="-4"/>
                <w:sz w:val="24"/>
                <w:szCs w:val="24"/>
              </w:rPr>
              <w:t>(三)县城补短板工程。</w:t>
            </w:r>
          </w:p>
          <w:p w14:paraId="5AB7BE9C">
            <w:pPr>
              <w:pStyle w:val="6"/>
              <w:spacing w:before="77" w:line="219" w:lineRule="auto"/>
              <w:ind w:left="608"/>
              <w:rPr>
                <w:sz w:val="24"/>
                <w:szCs w:val="24"/>
              </w:rPr>
            </w:pPr>
            <w:r>
              <w:rPr>
                <w:b/>
                <w:bCs/>
                <w:spacing w:val="-3"/>
                <w:sz w:val="24"/>
                <w:szCs w:val="24"/>
              </w:rPr>
              <w:t>在县城和县级市城区以及镇区常住人口10万以上的特大镇，完善提升公共服</w:t>
            </w:r>
          </w:p>
          <w:p w14:paraId="0011CAD1">
            <w:pPr>
              <w:pStyle w:val="6"/>
              <w:spacing w:before="74" w:line="279" w:lineRule="auto"/>
              <w:ind w:left="108" w:firstLine="29"/>
              <w:rPr>
                <w:sz w:val="24"/>
                <w:szCs w:val="24"/>
              </w:rPr>
            </w:pPr>
            <w:r>
              <w:rPr>
                <w:b/>
                <w:bCs/>
                <w:spacing w:val="-6"/>
                <w:sz w:val="24"/>
                <w:szCs w:val="24"/>
              </w:rPr>
              <w:t>务、环境卫生、市政公用、产业培育等设施，到2025年，基本完成县级综</w:t>
            </w:r>
            <w:r>
              <w:rPr>
                <w:b/>
                <w:bCs/>
                <w:spacing w:val="-7"/>
                <w:sz w:val="24"/>
                <w:szCs w:val="24"/>
              </w:rPr>
              <w:t>合医院提标</w:t>
            </w:r>
            <w:r>
              <w:rPr>
                <w:b/>
                <w:bCs/>
                <w:spacing w:val="-2"/>
                <w:sz w:val="24"/>
                <w:szCs w:val="24"/>
              </w:rPr>
              <w:t>改造和疾控中心标准化建设；补齐县城污水收集管网和垃圾处理设施短板，提升县</w:t>
            </w:r>
            <w:r>
              <w:rPr>
                <w:b/>
                <w:bCs/>
                <w:spacing w:val="-3"/>
                <w:sz w:val="24"/>
                <w:szCs w:val="24"/>
              </w:rPr>
              <w:t>城污水和生活垃圾收集处理率；完成农贸市场达标改造，农村产权交易中心实现全覆盖，90%以上的县城建成完善的冷链物流设施。</w:t>
            </w:r>
          </w:p>
          <w:p w14:paraId="21E592B0">
            <w:pPr>
              <w:pStyle w:val="6"/>
              <w:spacing w:line="219" w:lineRule="auto"/>
              <w:ind w:left="598"/>
              <w:rPr>
                <w:sz w:val="24"/>
                <w:szCs w:val="24"/>
              </w:rPr>
            </w:pPr>
            <w:r>
              <w:rPr>
                <w:b/>
                <w:bCs/>
                <w:spacing w:val="-3"/>
                <w:sz w:val="24"/>
                <w:szCs w:val="24"/>
              </w:rPr>
              <w:t>(四)城镇市政设施提质工程。</w:t>
            </w:r>
          </w:p>
          <w:p w14:paraId="7779194A">
            <w:pPr>
              <w:pStyle w:val="6"/>
              <w:spacing w:before="64" w:line="219" w:lineRule="auto"/>
              <w:ind w:left="568"/>
              <w:rPr>
                <w:sz w:val="24"/>
                <w:szCs w:val="24"/>
              </w:rPr>
            </w:pPr>
            <w:r>
              <w:rPr>
                <w:b/>
                <w:bCs/>
                <w:spacing w:val="-2"/>
                <w:sz w:val="24"/>
                <w:szCs w:val="24"/>
              </w:rPr>
              <w:t>5年新增城市供水能力90万立方米/日、管网4000</w:t>
            </w:r>
            <w:r>
              <w:rPr>
                <w:b/>
                <w:bCs/>
                <w:spacing w:val="-3"/>
                <w:sz w:val="24"/>
                <w:szCs w:val="24"/>
              </w:rPr>
              <w:t>公里，新增城市道路面积</w:t>
            </w:r>
          </w:p>
          <w:p w14:paraId="298D52C7">
            <w:pPr>
              <w:pStyle w:val="6"/>
              <w:spacing w:before="77" w:line="273" w:lineRule="auto"/>
              <w:ind w:left="107" w:right="284" w:hanging="19"/>
              <w:rPr>
                <w:sz w:val="24"/>
                <w:szCs w:val="24"/>
              </w:rPr>
            </w:pPr>
            <w:r>
              <w:rPr>
                <w:b/>
                <w:bCs/>
                <w:spacing w:val="-3"/>
                <w:sz w:val="24"/>
                <w:szCs w:val="24"/>
              </w:rPr>
              <w:t>3000万平方米，城镇排水管网4000公里，城镇污水处理能力90万立方米/日，城镇公共停车位40万个，城镇建成区绿化面积1万公顷。</w:t>
            </w:r>
          </w:p>
          <w:p w14:paraId="218907B6">
            <w:pPr>
              <w:pStyle w:val="6"/>
              <w:spacing w:line="219" w:lineRule="auto"/>
              <w:ind w:left="588"/>
              <w:rPr>
                <w:sz w:val="24"/>
                <w:szCs w:val="24"/>
              </w:rPr>
            </w:pPr>
            <w:r>
              <w:rPr>
                <w:b/>
                <w:bCs/>
                <w:spacing w:val="-4"/>
                <w:sz w:val="24"/>
                <w:szCs w:val="24"/>
              </w:rPr>
              <w:t>(五)现代社区建设工程。</w:t>
            </w:r>
          </w:p>
          <w:p w14:paraId="3DAC0781">
            <w:pPr>
              <w:pStyle w:val="6"/>
              <w:spacing w:before="64" w:line="279" w:lineRule="auto"/>
              <w:ind w:left="98" w:firstLine="499"/>
              <w:rPr>
                <w:sz w:val="24"/>
                <w:szCs w:val="24"/>
              </w:rPr>
            </w:pPr>
            <w:r>
              <w:rPr>
                <w:b/>
                <w:bCs/>
                <w:spacing w:val="-14"/>
                <w:sz w:val="24"/>
                <w:szCs w:val="24"/>
              </w:rPr>
              <w:t>完</w:t>
            </w:r>
            <w:r>
              <w:rPr>
                <w:b/>
                <w:bCs/>
                <w:spacing w:val="-13"/>
                <w:sz w:val="24"/>
                <w:szCs w:val="24"/>
              </w:rPr>
              <w:t>善社区服务体系，优化养老托育、医疗卫生、文化体育、物流配送、便民商超</w:t>
            </w:r>
            <w:r>
              <w:rPr>
                <w:b/>
                <w:bCs/>
                <w:spacing w:val="-12"/>
                <w:sz w:val="24"/>
                <w:szCs w:val="24"/>
              </w:rPr>
              <w:t>等</w:t>
            </w:r>
            <w:r>
              <w:rPr>
                <w:b/>
                <w:bCs/>
                <w:spacing w:val="-3"/>
                <w:sz w:val="24"/>
                <w:szCs w:val="24"/>
              </w:rPr>
              <w:t>服务供给，推动城市社区综合服务设施全覆盖，推动建设社区居民综合服务线上平</w:t>
            </w:r>
            <w:r>
              <w:rPr>
                <w:b/>
                <w:bCs/>
                <w:spacing w:val="-2"/>
                <w:sz w:val="24"/>
                <w:szCs w:val="24"/>
              </w:rPr>
              <w:t>台。鼓励社区引入律师、矛盾调解师、心理咨询师等为居民提供专业化服务。推进宜居社区试点，完成20个左右宜居社区建设。</w:t>
            </w:r>
          </w:p>
          <w:p w14:paraId="7D8E8DE3">
            <w:pPr>
              <w:pStyle w:val="6"/>
              <w:spacing w:line="219" w:lineRule="auto"/>
              <w:ind w:left="598"/>
              <w:rPr>
                <w:sz w:val="24"/>
                <w:szCs w:val="24"/>
              </w:rPr>
            </w:pPr>
            <w:r>
              <w:rPr>
                <w:b/>
                <w:bCs/>
                <w:spacing w:val="-3"/>
                <w:sz w:val="24"/>
                <w:szCs w:val="24"/>
              </w:rPr>
              <w:t>(六)特色小镇高质量发展工程。</w:t>
            </w:r>
          </w:p>
          <w:p w14:paraId="1117C598">
            <w:pPr>
              <w:pStyle w:val="6"/>
              <w:spacing w:before="76" w:line="271" w:lineRule="auto"/>
              <w:ind w:left="118" w:right="237" w:firstLine="490"/>
              <w:rPr>
                <w:sz w:val="24"/>
                <w:szCs w:val="24"/>
              </w:rPr>
            </w:pPr>
            <w:r>
              <w:rPr>
                <w:b/>
                <w:bCs/>
                <w:spacing w:val="-3"/>
                <w:sz w:val="24"/>
                <w:szCs w:val="24"/>
              </w:rPr>
              <w:t>推进省级特色小镇规范健康发展，新增5个左右全国特色小镇优秀典型案例，新增创建50个左右省级特色小镇。</w:t>
            </w:r>
          </w:p>
        </w:tc>
      </w:tr>
    </w:tbl>
    <w:p w14:paraId="07F8F9A2">
      <w:pPr>
        <w:rPr>
          <w:rFonts w:ascii="Arial"/>
          <w:sz w:val="21"/>
        </w:rPr>
      </w:pPr>
    </w:p>
    <w:p w14:paraId="7ACA9D63">
      <w:pPr>
        <w:rPr>
          <w:rFonts w:ascii="Arial" w:hAnsi="Arial" w:eastAsia="Arial" w:cs="Arial"/>
          <w:sz w:val="21"/>
          <w:szCs w:val="21"/>
        </w:rPr>
        <w:sectPr>
          <w:footerReference r:id="rId112" w:type="default"/>
          <w:pgSz w:w="11940" w:h="16800"/>
          <w:pgMar w:top="400" w:right="1425" w:bottom="1989" w:left="1615" w:header="0" w:footer="1612" w:gutter="0"/>
          <w:cols w:space="720" w:num="1"/>
        </w:sectPr>
      </w:pPr>
    </w:p>
    <w:p w14:paraId="74AD6646">
      <w:pPr>
        <w:spacing w:line="270" w:lineRule="auto"/>
        <w:rPr>
          <w:rFonts w:ascii="Arial"/>
          <w:sz w:val="21"/>
        </w:rPr>
      </w:pPr>
    </w:p>
    <w:p w14:paraId="718ABC2B">
      <w:pPr>
        <w:spacing w:line="270" w:lineRule="auto"/>
        <w:rPr>
          <w:rFonts w:ascii="Arial"/>
          <w:sz w:val="21"/>
        </w:rPr>
      </w:pPr>
    </w:p>
    <w:p w14:paraId="06DF2CBB">
      <w:pPr>
        <w:spacing w:line="270" w:lineRule="auto"/>
        <w:rPr>
          <w:rFonts w:ascii="Arial"/>
          <w:sz w:val="21"/>
        </w:rPr>
      </w:pPr>
    </w:p>
    <w:p w14:paraId="6266CB1D">
      <w:pPr>
        <w:spacing w:line="270" w:lineRule="auto"/>
        <w:rPr>
          <w:rFonts w:ascii="Arial"/>
          <w:sz w:val="21"/>
        </w:rPr>
      </w:pPr>
    </w:p>
    <w:p w14:paraId="78C6E44B">
      <w:pPr>
        <w:spacing w:line="271" w:lineRule="auto"/>
        <w:rPr>
          <w:rFonts w:ascii="Arial"/>
          <w:sz w:val="21"/>
        </w:rPr>
      </w:pPr>
    </w:p>
    <w:p w14:paraId="4BAD1D96">
      <w:pPr>
        <w:spacing w:line="271" w:lineRule="auto"/>
        <w:rPr>
          <w:rFonts w:ascii="Arial"/>
          <w:sz w:val="21"/>
        </w:rPr>
      </w:pPr>
    </w:p>
    <w:p w14:paraId="6064AAF5">
      <w:pPr>
        <w:spacing w:line="271" w:lineRule="auto"/>
        <w:rPr>
          <w:rFonts w:ascii="Arial"/>
          <w:sz w:val="21"/>
        </w:rPr>
      </w:pPr>
    </w:p>
    <w:p w14:paraId="4C03A784">
      <w:pPr>
        <w:spacing w:before="136" w:line="219" w:lineRule="auto"/>
        <w:ind w:left="1135"/>
        <w:outlineLvl w:val="1"/>
        <w:rPr>
          <w:rFonts w:ascii="宋体" w:hAnsi="宋体" w:eastAsia="宋体" w:cs="宋体"/>
          <w:sz w:val="42"/>
          <w:szCs w:val="42"/>
        </w:rPr>
      </w:pPr>
      <w:r>
        <w:rPr>
          <w:rFonts w:ascii="宋体" w:hAnsi="宋体" w:eastAsia="宋体" w:cs="宋体"/>
          <w:b/>
          <w:bCs/>
          <w:spacing w:val="-6"/>
          <w:sz w:val="42"/>
          <w:szCs w:val="42"/>
        </w:rPr>
        <w:t>第九篇推动更高水平区域协调发展</w:t>
      </w:r>
    </w:p>
    <w:p w14:paraId="1657B8EA">
      <w:pPr>
        <w:spacing w:line="341" w:lineRule="auto"/>
        <w:rPr>
          <w:rFonts w:ascii="Arial"/>
          <w:sz w:val="21"/>
        </w:rPr>
      </w:pPr>
    </w:p>
    <w:p w14:paraId="3C78DA38">
      <w:pPr>
        <w:pStyle w:val="2"/>
        <w:spacing w:before="94" w:line="375" w:lineRule="auto"/>
        <w:ind w:left="20" w:right="89" w:firstLine="669"/>
        <w:jc w:val="both"/>
      </w:pPr>
      <w:r>
        <w:rPr>
          <w:spacing w:val="12"/>
        </w:rPr>
        <w:t>深入实施主体功能区战略，坚持区域协调发展，完善提升“一</w:t>
      </w:r>
      <w:r>
        <w:rPr>
          <w:spacing w:val="4"/>
        </w:rPr>
        <w:t>圈引领、两轴驱动、三区协同”的区域发展格局，构建高质量</w:t>
      </w:r>
      <w:r>
        <w:rPr>
          <w:spacing w:val="3"/>
        </w:rPr>
        <w:t>发展的</w:t>
      </w:r>
      <w:r>
        <w:rPr>
          <w:spacing w:val="19"/>
        </w:rPr>
        <w:t>区域经济布局和国土空间支撑体系。</w:t>
      </w:r>
    </w:p>
    <w:p w14:paraId="166FEF75">
      <w:pPr>
        <w:spacing w:before="280" w:line="221" w:lineRule="auto"/>
        <w:ind w:left="2294"/>
        <w:outlineLvl w:val="2"/>
        <w:rPr>
          <w:rFonts w:ascii="黑体" w:hAnsi="黑体" w:eastAsia="黑体" w:cs="黑体"/>
          <w:sz w:val="29"/>
          <w:szCs w:val="29"/>
        </w:rPr>
      </w:pPr>
      <w:r>
        <w:rPr>
          <w:rFonts w:ascii="黑体" w:hAnsi="黑体" w:eastAsia="黑体" w:cs="黑体"/>
          <w:b/>
          <w:bCs/>
          <w:spacing w:val="18"/>
          <w:sz w:val="29"/>
          <w:szCs w:val="29"/>
        </w:rPr>
        <w:t>第一章优化国土空间开发格局</w:t>
      </w:r>
    </w:p>
    <w:p w14:paraId="53D4AC34">
      <w:pPr>
        <w:spacing w:line="457" w:lineRule="auto"/>
        <w:rPr>
          <w:rFonts w:ascii="Arial"/>
          <w:sz w:val="21"/>
        </w:rPr>
      </w:pPr>
    </w:p>
    <w:p w14:paraId="01665032">
      <w:pPr>
        <w:pStyle w:val="2"/>
        <w:spacing w:before="94" w:line="382" w:lineRule="auto"/>
        <w:ind w:left="20" w:right="94" w:firstLine="669"/>
      </w:pPr>
      <w:r>
        <w:rPr>
          <w:spacing w:val="13"/>
        </w:rPr>
        <w:t>立足资源环境承载能力，发挥各地区比较优势，推动形成主体</w:t>
      </w:r>
      <w:r>
        <w:rPr>
          <w:spacing w:val="11"/>
        </w:rPr>
        <w:t>功能明显、优势互补、高质量发展的国土空间开发保</w:t>
      </w:r>
      <w:r>
        <w:rPr>
          <w:spacing w:val="10"/>
        </w:rPr>
        <w:t>护格局。</w:t>
      </w:r>
    </w:p>
    <w:p w14:paraId="3C6699FE">
      <w:pPr>
        <w:spacing w:before="257" w:line="224" w:lineRule="auto"/>
        <w:ind w:left="2464"/>
        <w:outlineLvl w:val="2"/>
        <w:rPr>
          <w:rFonts w:ascii="楷体" w:hAnsi="楷体" w:eastAsia="楷体" w:cs="楷体"/>
          <w:sz w:val="29"/>
          <w:szCs w:val="29"/>
        </w:rPr>
      </w:pPr>
      <w:r>
        <w:rPr>
          <w:rFonts w:ascii="楷体" w:hAnsi="楷体" w:eastAsia="楷体" w:cs="楷体"/>
          <w:b/>
          <w:bCs/>
          <w:spacing w:val="12"/>
          <w:sz w:val="29"/>
          <w:szCs w:val="29"/>
        </w:rPr>
        <w:t>第一节完善主体功能区布局</w:t>
      </w:r>
    </w:p>
    <w:p w14:paraId="2D06A4A7">
      <w:pPr>
        <w:spacing w:line="439" w:lineRule="auto"/>
        <w:rPr>
          <w:rFonts w:ascii="Arial"/>
          <w:sz w:val="21"/>
        </w:rPr>
      </w:pPr>
    </w:p>
    <w:p w14:paraId="08D517F2">
      <w:pPr>
        <w:pStyle w:val="2"/>
        <w:spacing w:before="95" w:line="375" w:lineRule="auto"/>
        <w:ind w:left="20" w:right="93" w:firstLine="669"/>
        <w:jc w:val="both"/>
      </w:pPr>
      <w:r>
        <w:rPr>
          <w:spacing w:val="13"/>
        </w:rPr>
        <w:t>顺应空间结构变化趋势，优化重大基础设施、重大生产力和公</w:t>
      </w:r>
      <w:r>
        <w:rPr>
          <w:spacing w:val="14"/>
        </w:rPr>
        <w:t>共资源布局，分类提高城市化地区发展水平，形成以大南昌都市圈为引领、省域副中心及区域中心城市为支撑、大中小</w:t>
      </w:r>
      <w:r>
        <w:rPr>
          <w:spacing w:val="13"/>
        </w:rPr>
        <w:t>城市协调发展</w:t>
      </w:r>
      <w:r>
        <w:rPr>
          <w:spacing w:val="24"/>
        </w:rPr>
        <w:t>的城镇化格局。推动农业生产向粮食生产功能区、重要农产品生</w:t>
      </w:r>
      <w:r>
        <w:rPr>
          <w:spacing w:val="4"/>
        </w:rPr>
        <w:t>产保护区和特色农产品优势区集聚，健全“四区二十四基地”①农业</w:t>
      </w:r>
    </w:p>
    <w:p w14:paraId="134301ED">
      <w:pPr>
        <w:spacing w:line="285" w:lineRule="auto"/>
        <w:rPr>
          <w:rFonts w:ascii="Arial"/>
          <w:sz w:val="21"/>
        </w:rPr>
      </w:pPr>
    </w:p>
    <w:p w14:paraId="65E1707A">
      <w:pPr>
        <w:spacing w:line="285" w:lineRule="auto"/>
        <w:rPr>
          <w:rFonts w:ascii="Arial"/>
          <w:sz w:val="21"/>
        </w:rPr>
      </w:pPr>
    </w:p>
    <w:p w14:paraId="16477500">
      <w:pPr>
        <w:spacing w:line="285" w:lineRule="auto"/>
        <w:rPr>
          <w:rFonts w:ascii="Arial"/>
          <w:sz w:val="21"/>
        </w:rPr>
      </w:pPr>
    </w:p>
    <w:p w14:paraId="5E51985A">
      <w:pPr>
        <w:spacing w:line="286" w:lineRule="auto"/>
        <w:rPr>
          <w:rFonts w:ascii="Arial"/>
          <w:sz w:val="21"/>
        </w:rPr>
      </w:pPr>
      <w:r>
        <w:drawing>
          <wp:anchor distT="0" distB="0" distL="0" distR="0" simplePos="0" relativeHeight="251679744" behindDoc="0" locked="0" layoutInCell="1" allowOverlap="1">
            <wp:simplePos x="0" y="0"/>
            <wp:positionH relativeFrom="column">
              <wp:posOffset>0</wp:posOffset>
            </wp:positionH>
            <wp:positionV relativeFrom="paragraph">
              <wp:posOffset>116840</wp:posOffset>
            </wp:positionV>
            <wp:extent cx="1441450" cy="6350"/>
            <wp:effectExtent l="0" t="0" r="0" b="0"/>
            <wp:wrapNone/>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08"/>
                    <a:stretch>
                      <a:fillRect/>
                    </a:stretch>
                  </pic:blipFill>
                  <pic:spPr>
                    <a:xfrm>
                      <a:off x="0" y="0"/>
                      <a:ext cx="1441470" cy="6400"/>
                    </a:xfrm>
                    <a:prstGeom prst="rect">
                      <a:avLst/>
                    </a:prstGeom>
                  </pic:spPr>
                </pic:pic>
              </a:graphicData>
            </a:graphic>
          </wp:anchor>
        </w:drawing>
      </w:r>
    </w:p>
    <w:p w14:paraId="56EA4B6D">
      <w:pPr>
        <w:spacing w:line="286" w:lineRule="auto"/>
        <w:rPr>
          <w:rFonts w:ascii="Arial"/>
          <w:sz w:val="21"/>
        </w:rPr>
      </w:pPr>
    </w:p>
    <w:p w14:paraId="22DF9C3C">
      <w:pPr>
        <w:spacing w:before="65" w:line="287" w:lineRule="auto"/>
        <w:ind w:left="20" w:firstLine="419"/>
        <w:jc w:val="both"/>
        <w:rPr>
          <w:rFonts w:ascii="宋体" w:hAnsi="宋体" w:eastAsia="宋体" w:cs="宋体"/>
          <w:sz w:val="20"/>
          <w:szCs w:val="20"/>
        </w:rPr>
      </w:pPr>
      <w:r>
        <w:rPr>
          <w:rFonts w:ascii="宋体" w:hAnsi="宋体" w:eastAsia="宋体" w:cs="宋体"/>
          <w:spacing w:val="1"/>
          <w:sz w:val="20"/>
          <w:szCs w:val="20"/>
        </w:rPr>
        <w:t>①四区二十四基地：指鄱阳湖平原农产品主产区，重点建设优质水稻、“双低”油菜、棉花、健</w:t>
      </w:r>
      <w:r>
        <w:rPr>
          <w:rFonts w:ascii="宋体" w:hAnsi="宋体" w:eastAsia="宋体" w:cs="宋体"/>
          <w:spacing w:val="-3"/>
          <w:sz w:val="20"/>
          <w:szCs w:val="20"/>
        </w:rPr>
        <w:t>康水产、畜禽养殖及优质蔬菜基地；赣抚平原农产品主产区，重点建设优质水稻、油菜</w:t>
      </w:r>
      <w:r>
        <w:rPr>
          <w:rFonts w:ascii="宋体" w:hAnsi="宋体" w:eastAsia="宋体" w:cs="宋体"/>
          <w:spacing w:val="-4"/>
          <w:sz w:val="20"/>
          <w:szCs w:val="20"/>
        </w:rPr>
        <w:t>、蜜橘、健康水</w:t>
      </w:r>
      <w:r>
        <w:rPr>
          <w:rFonts w:ascii="宋体" w:hAnsi="宋体" w:eastAsia="宋体" w:cs="宋体"/>
          <w:spacing w:val="-1"/>
          <w:sz w:val="20"/>
          <w:szCs w:val="20"/>
        </w:rPr>
        <w:t>产、畜禽养殖及优质蔬菜基地；吉泰盆地农产品主产区，重点建设优质水稻、油菜、果业、畜禽养殖、</w:t>
      </w:r>
      <w:r>
        <w:rPr>
          <w:rFonts w:ascii="宋体" w:hAnsi="宋体" w:eastAsia="宋体" w:cs="宋体"/>
          <w:spacing w:val="-3"/>
          <w:sz w:val="20"/>
          <w:szCs w:val="20"/>
        </w:rPr>
        <w:t>健康水产及优质蔬菜基地；赣南丘陵盆地农产品主产区，重点建设优质水稻、脐橙、油茶、甜叶菊、畜</w:t>
      </w:r>
      <w:r>
        <w:rPr>
          <w:rFonts w:ascii="宋体" w:hAnsi="宋体" w:eastAsia="宋体" w:cs="宋体"/>
          <w:spacing w:val="8"/>
          <w:sz w:val="20"/>
          <w:szCs w:val="20"/>
        </w:rPr>
        <w:t>禽养殖及优质蔬菜基地。</w:t>
      </w:r>
    </w:p>
    <w:p w14:paraId="2075B95B">
      <w:pPr>
        <w:spacing w:line="287" w:lineRule="auto"/>
        <w:rPr>
          <w:rFonts w:ascii="宋体" w:hAnsi="宋体" w:eastAsia="宋体" w:cs="宋体"/>
          <w:sz w:val="20"/>
          <w:szCs w:val="20"/>
        </w:rPr>
        <w:sectPr>
          <w:footerReference r:id="rId113" w:type="default"/>
          <w:pgSz w:w="11940" w:h="16800"/>
          <w:pgMar w:top="400" w:right="1666" w:bottom="1949" w:left="1289" w:header="0" w:footer="1572" w:gutter="0"/>
          <w:cols w:space="720" w:num="1"/>
        </w:sectPr>
      </w:pPr>
    </w:p>
    <w:p w14:paraId="34B2D475">
      <w:pPr>
        <w:spacing w:line="273" w:lineRule="auto"/>
        <w:rPr>
          <w:rFonts w:ascii="Arial"/>
          <w:sz w:val="21"/>
        </w:rPr>
      </w:pPr>
    </w:p>
    <w:p w14:paraId="5B7AAFA5">
      <w:pPr>
        <w:spacing w:line="273" w:lineRule="auto"/>
        <w:rPr>
          <w:rFonts w:ascii="Arial"/>
          <w:sz w:val="21"/>
        </w:rPr>
      </w:pPr>
    </w:p>
    <w:p w14:paraId="381E9551">
      <w:pPr>
        <w:spacing w:line="273" w:lineRule="auto"/>
        <w:rPr>
          <w:rFonts w:ascii="Arial"/>
          <w:sz w:val="21"/>
        </w:rPr>
      </w:pPr>
    </w:p>
    <w:p w14:paraId="2E94EB94">
      <w:pPr>
        <w:spacing w:line="273" w:lineRule="auto"/>
        <w:rPr>
          <w:rFonts w:ascii="Arial"/>
          <w:sz w:val="21"/>
        </w:rPr>
      </w:pPr>
    </w:p>
    <w:p w14:paraId="717DCB8C">
      <w:pPr>
        <w:spacing w:line="273" w:lineRule="auto"/>
        <w:rPr>
          <w:rFonts w:ascii="Arial"/>
          <w:sz w:val="21"/>
        </w:rPr>
      </w:pPr>
    </w:p>
    <w:p w14:paraId="40DA12C2">
      <w:pPr>
        <w:pStyle w:val="2"/>
        <w:spacing w:before="94" w:line="376" w:lineRule="auto"/>
        <w:ind w:left="19" w:right="47"/>
        <w:jc w:val="both"/>
      </w:pPr>
      <w:r>
        <w:rPr>
          <w:spacing w:val="5"/>
        </w:rPr>
        <w:t>战略格局。优化生态安全屏障体系，构建“一江一湖五河三屏”①生</w:t>
      </w:r>
      <w:r>
        <w:rPr>
          <w:spacing w:val="26"/>
        </w:rPr>
        <w:t>态安全战略格局。推动主体功能区战略在市县和乡镇层面精准落</w:t>
      </w:r>
      <w:r>
        <w:rPr>
          <w:spacing w:val="11"/>
        </w:rPr>
        <w:t>地，编制完成国土空间规划，明确管控要求和配套政策。</w:t>
      </w:r>
    </w:p>
    <w:p w14:paraId="4DD4AE76">
      <w:pPr>
        <w:spacing w:before="251" w:line="224" w:lineRule="auto"/>
        <w:ind w:left="2114"/>
        <w:outlineLvl w:val="2"/>
        <w:rPr>
          <w:rFonts w:ascii="楷体" w:hAnsi="楷体" w:eastAsia="楷体" w:cs="楷体"/>
          <w:sz w:val="29"/>
          <w:szCs w:val="29"/>
        </w:rPr>
      </w:pPr>
      <w:r>
        <w:rPr>
          <w:rFonts w:ascii="楷体" w:hAnsi="楷体" w:eastAsia="楷体" w:cs="楷体"/>
          <w:b/>
          <w:bCs/>
          <w:spacing w:val="14"/>
          <w:sz w:val="29"/>
          <w:szCs w:val="29"/>
        </w:rPr>
        <w:t>第二节完善主体功能区配套政策</w:t>
      </w:r>
    </w:p>
    <w:p w14:paraId="2142B1D5">
      <w:pPr>
        <w:spacing w:line="453" w:lineRule="auto"/>
        <w:rPr>
          <w:rFonts w:ascii="Arial"/>
          <w:sz w:val="21"/>
        </w:rPr>
      </w:pPr>
    </w:p>
    <w:p w14:paraId="2E21E30A">
      <w:pPr>
        <w:pStyle w:val="2"/>
        <w:spacing w:before="94" w:line="369" w:lineRule="auto"/>
        <w:ind w:left="19" w:right="30" w:firstLine="639"/>
        <w:jc w:val="both"/>
      </w:pPr>
      <w:r>
        <w:rPr>
          <w:spacing w:val="15"/>
        </w:rPr>
        <w:t>细化主体功能区划分，按照主体功能定位划分政</w:t>
      </w:r>
      <w:r>
        <w:rPr>
          <w:spacing w:val="14"/>
        </w:rPr>
        <w:t>策单元，制定</w:t>
      </w:r>
      <w:r>
        <w:rPr>
          <w:spacing w:val="25"/>
        </w:rPr>
        <w:t>实施差异化政策。以中心城市和城市群(都市圈)等经济发展优势</w:t>
      </w:r>
      <w:r>
        <w:rPr>
          <w:spacing w:val="14"/>
        </w:rPr>
        <w:t>区域为重点，增强经济和人口承载能力，提升创新策源能力和资源</w:t>
      </w:r>
      <w:r>
        <w:rPr>
          <w:spacing w:val="25"/>
        </w:rPr>
        <w:t>配置能力，推动建设用地等要素向中心城市和城市群(都市圈)倾</w:t>
      </w:r>
      <w:r>
        <w:rPr>
          <w:spacing w:val="26"/>
        </w:rPr>
        <w:t>斜。合理优化部分中心城市行政区划设置，拓展发展空间。支持农产品主产区增强农业生产能力。支持生态功能区把发展重点放</w:t>
      </w:r>
      <w:r>
        <w:rPr>
          <w:spacing w:val="15"/>
        </w:rPr>
        <w:t>到保护自然生态、提供生态产品上，支持生态功能区人口逐步有序</w:t>
      </w:r>
      <w:r>
        <w:rPr>
          <w:spacing w:val="26"/>
        </w:rPr>
        <w:t>向城市化地区转移并定居落户。健全公共资源配置机制，对生态</w:t>
      </w:r>
      <w:r>
        <w:rPr>
          <w:spacing w:val="15"/>
        </w:rPr>
        <w:t>功能区、农产品主产区提供更多有效转移支付。</w:t>
      </w:r>
    </w:p>
    <w:p w14:paraId="3DC3D9EF">
      <w:pPr>
        <w:spacing w:line="243" w:lineRule="auto"/>
        <w:rPr>
          <w:rFonts w:ascii="Arial"/>
          <w:sz w:val="21"/>
        </w:rPr>
      </w:pPr>
    </w:p>
    <w:p w14:paraId="0D8F4C0A">
      <w:pPr>
        <w:spacing w:line="243" w:lineRule="auto"/>
        <w:rPr>
          <w:rFonts w:ascii="Arial"/>
          <w:sz w:val="21"/>
        </w:rPr>
      </w:pPr>
    </w:p>
    <w:p w14:paraId="1555D0D1">
      <w:pPr>
        <w:spacing w:line="243" w:lineRule="auto"/>
        <w:rPr>
          <w:rFonts w:ascii="Arial"/>
          <w:sz w:val="21"/>
        </w:rPr>
      </w:pPr>
    </w:p>
    <w:p w14:paraId="14E5A01B">
      <w:pPr>
        <w:spacing w:line="243" w:lineRule="auto"/>
        <w:rPr>
          <w:rFonts w:ascii="Arial"/>
          <w:sz w:val="21"/>
        </w:rPr>
      </w:pPr>
    </w:p>
    <w:p w14:paraId="4D5CDCC3">
      <w:pPr>
        <w:spacing w:line="243" w:lineRule="auto"/>
        <w:rPr>
          <w:rFonts w:ascii="Arial"/>
          <w:sz w:val="21"/>
        </w:rPr>
      </w:pPr>
    </w:p>
    <w:p w14:paraId="30FF4C67">
      <w:pPr>
        <w:spacing w:line="243" w:lineRule="auto"/>
        <w:rPr>
          <w:rFonts w:ascii="Arial"/>
          <w:sz w:val="21"/>
        </w:rPr>
      </w:pPr>
    </w:p>
    <w:p w14:paraId="142419C8">
      <w:pPr>
        <w:spacing w:line="243" w:lineRule="auto"/>
        <w:rPr>
          <w:rFonts w:ascii="Arial"/>
          <w:sz w:val="21"/>
        </w:rPr>
      </w:pPr>
    </w:p>
    <w:p w14:paraId="7604A265">
      <w:pPr>
        <w:spacing w:line="243" w:lineRule="auto"/>
        <w:rPr>
          <w:rFonts w:ascii="Arial"/>
          <w:sz w:val="21"/>
        </w:rPr>
      </w:pPr>
    </w:p>
    <w:p w14:paraId="5D7E1E5B">
      <w:pPr>
        <w:spacing w:line="243" w:lineRule="auto"/>
        <w:rPr>
          <w:rFonts w:ascii="Arial"/>
          <w:sz w:val="21"/>
        </w:rPr>
      </w:pPr>
    </w:p>
    <w:p w14:paraId="34569056">
      <w:pPr>
        <w:spacing w:line="243" w:lineRule="auto"/>
        <w:rPr>
          <w:rFonts w:ascii="Arial"/>
          <w:sz w:val="21"/>
        </w:rPr>
      </w:pPr>
    </w:p>
    <w:p w14:paraId="3EE5CBEB">
      <w:pPr>
        <w:spacing w:line="243" w:lineRule="auto"/>
        <w:rPr>
          <w:rFonts w:ascii="Arial"/>
          <w:sz w:val="21"/>
        </w:rPr>
      </w:pPr>
    </w:p>
    <w:p w14:paraId="0C57E152">
      <w:pPr>
        <w:spacing w:line="244" w:lineRule="auto"/>
        <w:rPr>
          <w:rFonts w:ascii="Arial"/>
          <w:sz w:val="21"/>
        </w:rPr>
      </w:pPr>
    </w:p>
    <w:p w14:paraId="4ED321FE">
      <w:pPr>
        <w:spacing w:line="244" w:lineRule="auto"/>
        <w:rPr>
          <w:rFonts w:ascii="Arial"/>
          <w:sz w:val="21"/>
        </w:rPr>
      </w:pPr>
    </w:p>
    <w:p w14:paraId="46577F98">
      <w:pPr>
        <w:spacing w:line="244" w:lineRule="auto"/>
        <w:rPr>
          <w:rFonts w:ascii="Arial"/>
          <w:sz w:val="21"/>
        </w:rPr>
      </w:pPr>
      <w:r>
        <w:drawing>
          <wp:anchor distT="0" distB="0" distL="0" distR="0" simplePos="0" relativeHeight="251680768" behindDoc="0" locked="0" layoutInCell="1" allowOverlap="1">
            <wp:simplePos x="0" y="0"/>
            <wp:positionH relativeFrom="column">
              <wp:posOffset>0</wp:posOffset>
            </wp:positionH>
            <wp:positionV relativeFrom="paragraph">
              <wp:posOffset>61595</wp:posOffset>
            </wp:positionV>
            <wp:extent cx="1447800" cy="6350"/>
            <wp:effectExtent l="0" t="0" r="0" b="0"/>
            <wp:wrapNone/>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209"/>
                    <a:stretch>
                      <a:fillRect/>
                    </a:stretch>
                  </pic:blipFill>
                  <pic:spPr>
                    <a:xfrm>
                      <a:off x="0" y="0"/>
                      <a:ext cx="1447764" cy="6400"/>
                    </a:xfrm>
                    <a:prstGeom prst="rect">
                      <a:avLst/>
                    </a:prstGeom>
                  </pic:spPr>
                </pic:pic>
              </a:graphicData>
            </a:graphic>
          </wp:anchor>
        </w:drawing>
      </w:r>
    </w:p>
    <w:p w14:paraId="47F88B3B">
      <w:pPr>
        <w:spacing w:line="244" w:lineRule="auto"/>
        <w:rPr>
          <w:rFonts w:ascii="Arial"/>
          <w:sz w:val="21"/>
        </w:rPr>
      </w:pPr>
    </w:p>
    <w:p w14:paraId="345A627F">
      <w:pPr>
        <w:spacing w:before="62" w:line="304" w:lineRule="auto"/>
        <w:ind w:left="19" w:firstLine="410"/>
        <w:jc w:val="both"/>
        <w:rPr>
          <w:rFonts w:ascii="宋体" w:hAnsi="宋体" w:eastAsia="宋体" w:cs="宋体"/>
          <w:sz w:val="19"/>
          <w:szCs w:val="19"/>
        </w:rPr>
      </w:pPr>
      <w:r>
        <w:rPr>
          <w:rFonts w:ascii="宋体" w:hAnsi="宋体" w:eastAsia="宋体" w:cs="宋体"/>
          <w:spacing w:val="-5"/>
          <w:sz w:val="19"/>
          <w:szCs w:val="19"/>
        </w:rPr>
        <w:t>①一江一湖五河三屏：“一江”为长江；“一湖”为鄱阳湖；“五</w:t>
      </w:r>
      <w:r>
        <w:rPr>
          <w:rFonts w:ascii="宋体" w:hAnsi="宋体" w:eastAsia="宋体" w:cs="宋体"/>
          <w:spacing w:val="-6"/>
          <w:sz w:val="19"/>
          <w:szCs w:val="19"/>
        </w:rPr>
        <w:t>河”指赣、抚、信、饶、修五河源头</w:t>
      </w:r>
      <w:r>
        <w:rPr>
          <w:rFonts w:ascii="宋体" w:hAnsi="宋体" w:eastAsia="宋体" w:cs="宋体"/>
          <w:spacing w:val="12"/>
          <w:sz w:val="19"/>
          <w:szCs w:val="19"/>
        </w:rPr>
        <w:t>区及重要水域；“三屏”为赣东一赣东北山地森林生态屏障、赣西—赣西北山地森林生态屏障和赣南</w:t>
      </w:r>
      <w:r>
        <w:rPr>
          <w:rFonts w:ascii="宋体" w:hAnsi="宋体" w:eastAsia="宋体" w:cs="宋体"/>
          <w:spacing w:val="17"/>
          <w:sz w:val="19"/>
          <w:szCs w:val="19"/>
        </w:rPr>
        <w:t>山地森林生态屏障。</w:t>
      </w:r>
    </w:p>
    <w:p w14:paraId="38E14A07">
      <w:pPr>
        <w:spacing w:line="304" w:lineRule="auto"/>
        <w:rPr>
          <w:rFonts w:ascii="宋体" w:hAnsi="宋体" w:eastAsia="宋体" w:cs="宋体"/>
          <w:sz w:val="19"/>
          <w:szCs w:val="19"/>
        </w:rPr>
        <w:sectPr>
          <w:footerReference r:id="rId114" w:type="default"/>
          <w:pgSz w:w="11940" w:h="16800"/>
          <w:pgMar w:top="400" w:right="1309" w:bottom="1959" w:left="1710" w:header="0" w:footer="1580" w:gutter="0"/>
          <w:cols w:space="720" w:num="1"/>
        </w:sectPr>
      </w:pPr>
    </w:p>
    <w:p w14:paraId="581F2768">
      <w:pPr>
        <w:spacing w:line="252" w:lineRule="auto"/>
        <w:rPr>
          <w:rFonts w:ascii="Arial"/>
          <w:sz w:val="21"/>
        </w:rPr>
      </w:pPr>
    </w:p>
    <w:p w14:paraId="7DF915FC">
      <w:pPr>
        <w:spacing w:line="253" w:lineRule="auto"/>
        <w:rPr>
          <w:rFonts w:ascii="Arial"/>
          <w:sz w:val="21"/>
        </w:rPr>
      </w:pPr>
    </w:p>
    <w:p w14:paraId="634C8C94">
      <w:pPr>
        <w:spacing w:line="253" w:lineRule="auto"/>
        <w:rPr>
          <w:rFonts w:ascii="Arial"/>
          <w:sz w:val="21"/>
        </w:rPr>
      </w:pPr>
    </w:p>
    <w:p w14:paraId="63D64E6E">
      <w:pPr>
        <w:spacing w:line="253" w:lineRule="auto"/>
        <w:rPr>
          <w:rFonts w:ascii="Arial"/>
          <w:sz w:val="21"/>
        </w:rPr>
      </w:pPr>
    </w:p>
    <w:p w14:paraId="34570BCE">
      <w:pPr>
        <w:spacing w:line="253" w:lineRule="auto"/>
        <w:rPr>
          <w:rFonts w:ascii="Arial"/>
          <w:sz w:val="21"/>
        </w:rPr>
      </w:pPr>
    </w:p>
    <w:p w14:paraId="3F73DD2C">
      <w:pPr>
        <w:spacing w:line="253" w:lineRule="auto"/>
        <w:rPr>
          <w:rFonts w:ascii="Arial"/>
          <w:sz w:val="21"/>
        </w:rPr>
      </w:pPr>
    </w:p>
    <w:p w14:paraId="741D2DA7">
      <w:pPr>
        <w:spacing w:line="253" w:lineRule="auto"/>
        <w:rPr>
          <w:rFonts w:ascii="Arial"/>
          <w:sz w:val="21"/>
        </w:rPr>
      </w:pPr>
    </w:p>
    <w:p w14:paraId="1DA074B2">
      <w:pPr>
        <w:spacing w:before="143"/>
        <w:ind w:left="2186"/>
        <w:rPr>
          <w:rFonts w:ascii="STXingkai" w:hAnsi="STXingkai" w:eastAsia="STXingkai" w:cs="STXingkai"/>
          <w:sz w:val="42"/>
          <w:szCs w:val="42"/>
        </w:rPr>
      </w:pPr>
      <w:r>
        <w:drawing>
          <wp:anchor distT="0" distB="0" distL="0" distR="0" simplePos="0" relativeHeight="251681792" behindDoc="1" locked="0" layoutInCell="1" allowOverlap="1">
            <wp:simplePos x="0" y="0"/>
            <wp:positionH relativeFrom="column">
              <wp:posOffset>0</wp:posOffset>
            </wp:positionH>
            <wp:positionV relativeFrom="paragraph">
              <wp:posOffset>379730</wp:posOffset>
            </wp:positionV>
            <wp:extent cx="5708650" cy="713740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210"/>
                    <a:stretch>
                      <a:fillRect/>
                    </a:stretch>
                  </pic:blipFill>
                  <pic:spPr>
                    <a:xfrm>
                      <a:off x="0" y="0"/>
                      <a:ext cx="5708639" cy="7137320"/>
                    </a:xfrm>
                    <a:prstGeom prst="rect">
                      <a:avLst/>
                    </a:prstGeom>
                  </pic:spPr>
                </pic:pic>
              </a:graphicData>
            </a:graphic>
          </wp:anchor>
        </w:drawing>
      </w:r>
      <w:r>
        <w:rPr>
          <w:rFonts w:ascii="STXingkai" w:hAnsi="STXingkai" w:eastAsia="STXingkai" w:cs="STXingkai"/>
          <w:b/>
          <w:bCs/>
          <w:spacing w:val="73"/>
          <w:sz w:val="42"/>
          <w:szCs w:val="42"/>
        </w:rPr>
        <w:t>农业空间规划示意图</w:t>
      </w:r>
    </w:p>
    <w:p w14:paraId="603033A4">
      <w:pPr>
        <w:spacing w:before="153" w:line="192" w:lineRule="auto"/>
        <w:jc w:val="right"/>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nali</w:t>
      </w:r>
    </w:p>
    <w:p w14:paraId="67AE1CA1">
      <w:pPr>
        <w:spacing w:line="192" w:lineRule="auto"/>
        <w:rPr>
          <w:rFonts w:ascii="Times New Roman" w:hAnsi="Times New Roman" w:eastAsia="Times New Roman" w:cs="Times New Roman"/>
          <w:sz w:val="18"/>
          <w:szCs w:val="18"/>
        </w:rPr>
        <w:sectPr>
          <w:footerReference r:id="rId115" w:type="default"/>
          <w:pgSz w:w="11940" w:h="16800"/>
          <w:pgMar w:top="400" w:right="931" w:bottom="2119" w:left="1199" w:header="0" w:footer="1740" w:gutter="0"/>
          <w:cols w:space="720" w:num="1"/>
        </w:sectPr>
      </w:pPr>
    </w:p>
    <w:p w14:paraId="2F7D378A">
      <w:pPr>
        <w:rPr>
          <w:rFonts w:ascii="Arial"/>
          <w:sz w:val="21"/>
        </w:rPr>
      </w:pPr>
    </w:p>
    <w:p w14:paraId="43786B41">
      <w:pPr>
        <w:rPr>
          <w:rFonts w:ascii="Arial"/>
          <w:sz w:val="21"/>
        </w:rPr>
      </w:pPr>
    </w:p>
    <w:p w14:paraId="1BC4E372">
      <w:pPr>
        <w:rPr>
          <w:rFonts w:ascii="Arial"/>
          <w:sz w:val="21"/>
        </w:rPr>
      </w:pPr>
    </w:p>
    <w:p w14:paraId="7AA5AC31">
      <w:pPr>
        <w:rPr>
          <w:rFonts w:ascii="Arial"/>
          <w:sz w:val="21"/>
        </w:rPr>
      </w:pPr>
    </w:p>
    <w:p w14:paraId="5F9A08DE">
      <w:pPr>
        <w:rPr>
          <w:rFonts w:ascii="Arial"/>
          <w:sz w:val="21"/>
        </w:rPr>
      </w:pPr>
    </w:p>
    <w:p w14:paraId="26076C01">
      <w:pPr>
        <w:rPr>
          <w:rFonts w:ascii="Arial"/>
          <w:sz w:val="21"/>
        </w:rPr>
      </w:pPr>
    </w:p>
    <w:p w14:paraId="3866ADC4">
      <w:pPr>
        <w:rPr>
          <w:rFonts w:ascii="Arial"/>
          <w:sz w:val="21"/>
        </w:rPr>
      </w:pPr>
    </w:p>
    <w:p w14:paraId="28F0F511">
      <w:pPr>
        <w:spacing w:line="241" w:lineRule="auto"/>
        <w:rPr>
          <w:rFonts w:ascii="Arial"/>
          <w:sz w:val="21"/>
        </w:rPr>
      </w:pPr>
    </w:p>
    <w:p w14:paraId="472F4E45">
      <w:pPr>
        <w:spacing w:before="153" w:line="181" w:lineRule="auto"/>
        <w:ind w:left="2236"/>
        <w:rPr>
          <w:rFonts w:ascii="STXingkai" w:hAnsi="STXingkai" w:eastAsia="STXingkai" w:cs="STXingkai"/>
          <w:sz w:val="45"/>
          <w:szCs w:val="45"/>
        </w:rPr>
      </w:pPr>
      <w:r>
        <w:rPr>
          <w:rFonts w:ascii="STXingkai" w:hAnsi="STXingkai" w:eastAsia="STXingkai" w:cs="STXingkai"/>
          <w:b/>
          <w:bCs/>
          <w:spacing w:val="39"/>
          <w:sz w:val="45"/>
          <w:szCs w:val="45"/>
        </w:rPr>
        <w:t>生态空间规划示意图</w:t>
      </w:r>
    </w:p>
    <w:p w14:paraId="3BB1DD0E">
      <w:pPr>
        <w:spacing w:line="11240" w:lineRule="exact"/>
      </w:pPr>
      <w:r>
        <w:rPr>
          <w:position w:val="-224"/>
        </w:rPr>
        <w:drawing>
          <wp:inline distT="0" distB="0" distL="0" distR="0">
            <wp:extent cx="5720715" cy="713740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11"/>
                    <a:stretch>
                      <a:fillRect/>
                    </a:stretch>
                  </pic:blipFill>
                  <pic:spPr>
                    <a:xfrm>
                      <a:off x="0" y="0"/>
                      <a:ext cx="5721301" cy="7137453"/>
                    </a:xfrm>
                    <a:prstGeom prst="rect">
                      <a:avLst/>
                    </a:prstGeom>
                  </pic:spPr>
                </pic:pic>
              </a:graphicData>
            </a:graphic>
          </wp:inline>
        </w:drawing>
      </w:r>
    </w:p>
    <w:p w14:paraId="043ADF06">
      <w:pPr>
        <w:spacing w:line="11240" w:lineRule="exact"/>
        <w:sectPr>
          <w:footerReference r:id="rId116" w:type="default"/>
          <w:pgSz w:w="11940" w:h="16780"/>
          <w:pgMar w:top="400" w:right="1260" w:bottom="1869" w:left="1670" w:header="0" w:footer="1598" w:gutter="0"/>
          <w:cols w:space="720" w:num="1"/>
        </w:sectPr>
      </w:pPr>
    </w:p>
    <w:p w14:paraId="2CB440CD">
      <w:pPr>
        <w:spacing w:line="245" w:lineRule="auto"/>
        <w:rPr>
          <w:rFonts w:ascii="Arial"/>
          <w:sz w:val="21"/>
        </w:rPr>
      </w:pPr>
    </w:p>
    <w:p w14:paraId="47C18F0C">
      <w:pPr>
        <w:spacing w:line="245" w:lineRule="auto"/>
        <w:rPr>
          <w:rFonts w:ascii="Arial"/>
          <w:sz w:val="21"/>
        </w:rPr>
      </w:pPr>
    </w:p>
    <w:p w14:paraId="403DF162">
      <w:pPr>
        <w:spacing w:line="245" w:lineRule="auto"/>
        <w:rPr>
          <w:rFonts w:ascii="Arial"/>
          <w:sz w:val="21"/>
        </w:rPr>
      </w:pPr>
    </w:p>
    <w:p w14:paraId="3F0D2280">
      <w:pPr>
        <w:spacing w:line="245" w:lineRule="auto"/>
        <w:rPr>
          <w:rFonts w:ascii="Arial"/>
          <w:sz w:val="21"/>
        </w:rPr>
      </w:pPr>
    </w:p>
    <w:p w14:paraId="23440665">
      <w:pPr>
        <w:spacing w:line="245" w:lineRule="auto"/>
        <w:rPr>
          <w:rFonts w:ascii="Arial"/>
          <w:sz w:val="21"/>
        </w:rPr>
      </w:pPr>
    </w:p>
    <w:p w14:paraId="14B9042C">
      <w:pPr>
        <w:spacing w:line="246" w:lineRule="auto"/>
        <w:rPr>
          <w:rFonts w:ascii="Arial"/>
          <w:sz w:val="21"/>
        </w:rPr>
      </w:pPr>
    </w:p>
    <w:p w14:paraId="42F533D7">
      <w:pPr>
        <w:spacing w:before="95" w:line="221" w:lineRule="auto"/>
        <w:ind w:left="2584"/>
        <w:outlineLvl w:val="2"/>
        <w:rPr>
          <w:rFonts w:ascii="黑体" w:hAnsi="黑体" w:eastAsia="黑体" w:cs="黑体"/>
          <w:sz w:val="29"/>
          <w:szCs w:val="29"/>
        </w:rPr>
      </w:pPr>
      <w:r>
        <w:rPr>
          <w:rFonts w:ascii="黑体" w:hAnsi="黑体" w:eastAsia="黑体" w:cs="黑体"/>
          <w:b/>
          <w:bCs/>
          <w:spacing w:val="15"/>
          <w:sz w:val="29"/>
          <w:szCs w:val="29"/>
        </w:rPr>
        <w:t>第二章推进区域协调发展</w:t>
      </w:r>
    </w:p>
    <w:p w14:paraId="124B8DEC">
      <w:pPr>
        <w:spacing w:line="460" w:lineRule="auto"/>
        <w:rPr>
          <w:rFonts w:ascii="Arial"/>
          <w:sz w:val="21"/>
        </w:rPr>
      </w:pPr>
    </w:p>
    <w:p w14:paraId="7E5B67D8">
      <w:pPr>
        <w:pStyle w:val="2"/>
        <w:spacing w:before="94" w:line="380" w:lineRule="auto"/>
        <w:ind w:left="9" w:right="29" w:firstLine="670"/>
      </w:pPr>
      <w:r>
        <w:rPr>
          <w:spacing w:val="13"/>
        </w:rPr>
        <w:t>立足区域协调发展，促进各类要素合理流动和高效集聚，加快</w:t>
      </w:r>
      <w:r>
        <w:rPr>
          <w:spacing w:val="8"/>
        </w:rPr>
        <w:t>形成层次清晰、各显优势、融合互动、竞相发展的区域</w:t>
      </w:r>
      <w:r>
        <w:rPr>
          <w:spacing w:val="7"/>
        </w:rPr>
        <w:t>发展新格局。</w:t>
      </w:r>
    </w:p>
    <w:p w14:paraId="07EB8FF3">
      <w:pPr>
        <w:spacing w:before="287" w:line="223" w:lineRule="auto"/>
        <w:ind w:left="2284"/>
        <w:outlineLvl w:val="2"/>
        <w:rPr>
          <w:rFonts w:ascii="楷体" w:hAnsi="楷体" w:eastAsia="楷体" w:cs="楷体"/>
          <w:sz w:val="29"/>
          <w:szCs w:val="29"/>
        </w:rPr>
      </w:pPr>
      <w:r>
        <w:rPr>
          <w:rFonts w:ascii="楷体" w:hAnsi="楷体" w:eastAsia="楷体" w:cs="楷体"/>
          <w:b/>
          <w:bCs/>
          <w:spacing w:val="13"/>
          <w:sz w:val="29"/>
          <w:szCs w:val="29"/>
        </w:rPr>
        <w:t>第一节做强做优大南昌都市圈</w:t>
      </w:r>
    </w:p>
    <w:p w14:paraId="795989FC">
      <w:pPr>
        <w:spacing w:line="454" w:lineRule="auto"/>
        <w:rPr>
          <w:rFonts w:ascii="Arial"/>
          <w:sz w:val="21"/>
        </w:rPr>
      </w:pPr>
    </w:p>
    <w:p w14:paraId="2B8BA9A8">
      <w:pPr>
        <w:pStyle w:val="2"/>
        <w:spacing w:before="94" w:line="376" w:lineRule="auto"/>
        <w:ind w:left="9" w:firstLine="679"/>
        <w:jc w:val="both"/>
      </w:pPr>
      <w:r>
        <w:rPr>
          <w:spacing w:val="13"/>
        </w:rPr>
        <w:t>实施强省会战略，增强南昌核心主导功能和辐射带动能级，优</w:t>
      </w:r>
      <w:r>
        <w:rPr>
          <w:spacing w:val="4"/>
        </w:rPr>
        <w:t>化城市布局，支持“五大重点功能片区”①建设，培育</w:t>
      </w:r>
      <w:r>
        <w:rPr>
          <w:spacing w:val="3"/>
        </w:rPr>
        <w:t>壮大具有国际</w:t>
      </w:r>
      <w:r>
        <w:rPr>
          <w:spacing w:val="4"/>
        </w:rPr>
        <w:t>竞争力的特色优势产业集群，加快都市圈“五大中心”②建</w:t>
      </w:r>
      <w:r>
        <w:rPr>
          <w:spacing w:val="3"/>
        </w:rPr>
        <w:t>设，着力</w:t>
      </w:r>
      <w:r>
        <w:rPr>
          <w:spacing w:val="14"/>
        </w:rPr>
        <w:t>打造国际先进制造业集聚区、数字经济发展先行区、</w:t>
      </w:r>
      <w:r>
        <w:rPr>
          <w:spacing w:val="13"/>
        </w:rPr>
        <w:t>全国绿色低碳</w:t>
      </w:r>
      <w:r>
        <w:rPr>
          <w:spacing w:val="24"/>
        </w:rPr>
        <w:t>发展示范区。赋予赣江新区更多先行先试权，加快推动高端创新</w:t>
      </w:r>
      <w:r>
        <w:rPr>
          <w:spacing w:val="8"/>
        </w:rPr>
        <w:t>资源、战略性新兴产业向新区聚集，打造全省发展引</w:t>
      </w:r>
      <w:r>
        <w:rPr>
          <w:spacing w:val="7"/>
        </w:rPr>
        <w:t>擎、创新高地。</w:t>
      </w:r>
      <w:r>
        <w:rPr>
          <w:spacing w:val="24"/>
        </w:rPr>
        <w:t>支持九江建设长江经济带绿色发展示范城市、打造万亿临港产业</w:t>
      </w:r>
      <w:r>
        <w:rPr>
          <w:spacing w:val="25"/>
        </w:rPr>
        <w:t>带。支持抚州建设承接东部沿海产业转移示范区和</w:t>
      </w:r>
      <w:r>
        <w:rPr>
          <w:spacing w:val="24"/>
        </w:rPr>
        <w:t>先进制造业协</w:t>
      </w:r>
      <w:r>
        <w:rPr>
          <w:spacing w:val="25"/>
        </w:rPr>
        <w:t>作区。加强南昌与赣江新区、九江、抚州及周边县(</w:t>
      </w:r>
      <w:r>
        <w:rPr>
          <w:spacing w:val="24"/>
        </w:rPr>
        <w:t>市)的联动对</w:t>
      </w:r>
      <w:r>
        <w:rPr>
          <w:spacing w:val="14"/>
        </w:rPr>
        <w:t>接，统筹基础设施建设，完善都市圈3个“1</w:t>
      </w:r>
      <w:r>
        <w:rPr>
          <w:spacing w:val="13"/>
        </w:rPr>
        <w:t>小时出行交通圈”。完</w:t>
      </w:r>
      <w:r>
        <w:rPr>
          <w:spacing w:val="14"/>
        </w:rPr>
        <w:t>善一体化发展机制，推进产业分工协作、公共服务普惠均衡、生态</w:t>
      </w:r>
      <w:r>
        <w:rPr>
          <w:spacing w:val="19"/>
        </w:rPr>
        <w:t>环境共保共治。探索建立统一的规划委员会，实现规划统一编制、</w:t>
      </w:r>
      <w:r>
        <w:rPr>
          <w:spacing w:val="25"/>
        </w:rPr>
        <w:t>统一实施，探索实施都市圈内土地统管、居住证互认等制度。到</w:t>
      </w:r>
    </w:p>
    <w:p w14:paraId="06F5BCEA">
      <w:pPr>
        <w:spacing w:line="268" w:lineRule="auto"/>
        <w:rPr>
          <w:rFonts w:ascii="Arial"/>
          <w:sz w:val="21"/>
        </w:rPr>
      </w:pPr>
      <w:r>
        <w:drawing>
          <wp:anchor distT="0" distB="0" distL="0" distR="0" simplePos="0" relativeHeight="251682816" behindDoc="0" locked="0" layoutInCell="1" allowOverlap="1">
            <wp:simplePos x="0" y="0"/>
            <wp:positionH relativeFrom="column">
              <wp:posOffset>0</wp:posOffset>
            </wp:positionH>
            <wp:positionV relativeFrom="paragraph">
              <wp:posOffset>100330</wp:posOffset>
            </wp:positionV>
            <wp:extent cx="1435100" cy="6350"/>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212"/>
                    <a:stretch>
                      <a:fillRect/>
                    </a:stretch>
                  </pic:blipFill>
                  <pic:spPr>
                    <a:xfrm>
                      <a:off x="0" y="0"/>
                      <a:ext cx="1435026" cy="6393"/>
                    </a:xfrm>
                    <a:prstGeom prst="rect">
                      <a:avLst/>
                    </a:prstGeom>
                  </pic:spPr>
                </pic:pic>
              </a:graphicData>
            </a:graphic>
          </wp:anchor>
        </w:drawing>
      </w:r>
    </w:p>
    <w:p w14:paraId="5282340E">
      <w:pPr>
        <w:spacing w:line="268" w:lineRule="auto"/>
        <w:rPr>
          <w:rFonts w:ascii="Arial"/>
          <w:sz w:val="21"/>
        </w:rPr>
      </w:pPr>
    </w:p>
    <w:p w14:paraId="6158B3D6">
      <w:pPr>
        <w:spacing w:before="65" w:line="254" w:lineRule="auto"/>
        <w:ind w:left="9" w:right="136" w:firstLine="410"/>
        <w:rPr>
          <w:rFonts w:ascii="宋体" w:hAnsi="宋体" w:eastAsia="宋体" w:cs="宋体"/>
          <w:sz w:val="20"/>
          <w:szCs w:val="20"/>
        </w:rPr>
      </w:pPr>
      <w:r>
        <w:rPr>
          <w:rFonts w:ascii="宋体" w:hAnsi="宋体" w:eastAsia="宋体" w:cs="宋体"/>
          <w:spacing w:val="6"/>
          <w:sz w:val="20"/>
          <w:szCs w:val="20"/>
        </w:rPr>
        <w:t>①五大重点功能片区：南昌现代空港新城、向塘国</w:t>
      </w:r>
      <w:r>
        <w:rPr>
          <w:rFonts w:ascii="宋体" w:hAnsi="宋体" w:eastAsia="宋体" w:cs="宋体"/>
          <w:spacing w:val="5"/>
          <w:sz w:val="20"/>
          <w:szCs w:val="20"/>
        </w:rPr>
        <w:t>际陆港新城、南昌东站高铁新城、九望新</w:t>
      </w:r>
      <w:r>
        <w:rPr>
          <w:rFonts w:ascii="宋体" w:hAnsi="宋体" w:eastAsia="宋体" w:cs="宋体"/>
          <w:spacing w:val="3"/>
          <w:sz w:val="20"/>
          <w:szCs w:val="20"/>
        </w:rPr>
        <w:t>城、中国(南昌)现代职教城五大重点功能片区。</w:t>
      </w:r>
    </w:p>
    <w:p w14:paraId="4697DA6B">
      <w:pPr>
        <w:spacing w:before="70" w:line="217" w:lineRule="auto"/>
        <w:ind w:left="409"/>
        <w:rPr>
          <w:rFonts w:ascii="宋体" w:hAnsi="宋体" w:eastAsia="宋体" w:cs="宋体"/>
          <w:sz w:val="20"/>
          <w:szCs w:val="20"/>
        </w:rPr>
      </w:pPr>
      <w:r>
        <w:rPr>
          <w:rFonts w:ascii="宋体" w:hAnsi="宋体" w:eastAsia="宋体" w:cs="宋体"/>
          <w:spacing w:val="-2"/>
          <w:sz w:val="20"/>
          <w:szCs w:val="20"/>
        </w:rPr>
        <w:t>②五大中心：经济中心、金融中心、科创中心、品质消费中心和高端服务业发展中心。</w:t>
      </w:r>
    </w:p>
    <w:p w14:paraId="7F6310A5">
      <w:pPr>
        <w:spacing w:line="217" w:lineRule="auto"/>
        <w:rPr>
          <w:rFonts w:ascii="宋体" w:hAnsi="宋体" w:eastAsia="宋体" w:cs="宋体"/>
          <w:sz w:val="20"/>
          <w:szCs w:val="20"/>
        </w:rPr>
        <w:sectPr>
          <w:footerReference r:id="rId117" w:type="default"/>
          <w:pgSz w:w="11940" w:h="16780"/>
          <w:pgMar w:top="400" w:right="1735" w:bottom="2139" w:left="1230" w:header="0" w:footer="1760" w:gutter="0"/>
          <w:cols w:space="720" w:num="1"/>
        </w:sectPr>
      </w:pPr>
    </w:p>
    <w:p w14:paraId="10709EE5">
      <w:pPr>
        <w:spacing w:line="277" w:lineRule="auto"/>
        <w:rPr>
          <w:rFonts w:ascii="Arial"/>
          <w:sz w:val="21"/>
        </w:rPr>
      </w:pPr>
    </w:p>
    <w:p w14:paraId="73D1B361">
      <w:pPr>
        <w:spacing w:line="277" w:lineRule="auto"/>
        <w:rPr>
          <w:rFonts w:ascii="Arial"/>
          <w:sz w:val="21"/>
        </w:rPr>
      </w:pPr>
    </w:p>
    <w:p w14:paraId="753779B2">
      <w:pPr>
        <w:spacing w:line="277" w:lineRule="auto"/>
        <w:rPr>
          <w:rFonts w:ascii="Arial"/>
          <w:sz w:val="21"/>
        </w:rPr>
      </w:pPr>
    </w:p>
    <w:p w14:paraId="6634E20A">
      <w:pPr>
        <w:spacing w:line="278" w:lineRule="auto"/>
        <w:rPr>
          <w:rFonts w:ascii="Arial"/>
          <w:sz w:val="21"/>
        </w:rPr>
      </w:pPr>
    </w:p>
    <w:p w14:paraId="7FA9C6BB">
      <w:pPr>
        <w:spacing w:line="278" w:lineRule="auto"/>
        <w:rPr>
          <w:rFonts w:ascii="Arial"/>
          <w:sz w:val="21"/>
        </w:rPr>
      </w:pPr>
    </w:p>
    <w:p w14:paraId="01B70DD8">
      <w:pPr>
        <w:pStyle w:val="2"/>
        <w:spacing w:before="91" w:line="222" w:lineRule="auto"/>
        <w:rPr>
          <w:sz w:val="28"/>
          <w:szCs w:val="28"/>
        </w:rPr>
      </w:pPr>
      <w:r>
        <w:rPr>
          <w:spacing w:val="36"/>
          <w:sz w:val="28"/>
          <w:szCs w:val="28"/>
        </w:rPr>
        <w:t>2025年，大南昌都市圈地区生产总值占全省比重达到53%以上。</w:t>
      </w:r>
    </w:p>
    <w:p w14:paraId="3BB31F07">
      <w:pPr>
        <w:spacing w:line="180" w:lineRule="exact"/>
      </w:pPr>
    </w:p>
    <w:tbl>
      <w:tblPr>
        <w:tblStyle w:val="5"/>
        <w:tblW w:w="8920" w:type="dxa"/>
        <w:tblInd w:w="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20"/>
      </w:tblGrid>
      <w:tr w14:paraId="76155A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5" w:hRule="atLeast"/>
        </w:trPr>
        <w:tc>
          <w:tcPr>
            <w:tcW w:w="8920" w:type="dxa"/>
            <w:vAlign w:val="top"/>
          </w:tcPr>
          <w:p w14:paraId="6964EABA">
            <w:pPr>
              <w:pStyle w:val="6"/>
              <w:spacing w:before="121" w:line="219" w:lineRule="auto"/>
              <w:ind w:left="2528"/>
              <w:rPr>
                <w:sz w:val="24"/>
                <w:szCs w:val="24"/>
              </w:rPr>
            </w:pPr>
            <w:r>
              <w:rPr>
                <w:b/>
                <w:bCs/>
                <w:spacing w:val="-4"/>
                <w:sz w:val="24"/>
                <w:szCs w:val="24"/>
              </w:rPr>
              <w:t>专栏17大南昌都市圈一体化重点任务</w:t>
            </w:r>
          </w:p>
        </w:tc>
      </w:tr>
      <w:tr w14:paraId="3089EA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35" w:hRule="atLeast"/>
        </w:trPr>
        <w:tc>
          <w:tcPr>
            <w:tcW w:w="8920" w:type="dxa"/>
            <w:vAlign w:val="top"/>
          </w:tcPr>
          <w:p w14:paraId="476B985E">
            <w:pPr>
              <w:pStyle w:val="6"/>
              <w:spacing w:before="137" w:line="221" w:lineRule="auto"/>
              <w:ind w:left="608"/>
              <w:rPr>
                <w:sz w:val="24"/>
                <w:szCs w:val="24"/>
              </w:rPr>
            </w:pPr>
            <w:r>
              <w:rPr>
                <w:b/>
                <w:bCs/>
                <w:spacing w:val="-3"/>
                <w:sz w:val="24"/>
                <w:szCs w:val="24"/>
              </w:rPr>
              <w:t>(一)基础设施一体化。</w:t>
            </w:r>
          </w:p>
          <w:p w14:paraId="1CC7472A">
            <w:pPr>
              <w:pStyle w:val="6"/>
              <w:spacing w:before="71" w:line="278" w:lineRule="auto"/>
              <w:ind w:left="8" w:firstLine="603"/>
              <w:rPr>
                <w:sz w:val="24"/>
                <w:szCs w:val="24"/>
              </w:rPr>
            </w:pPr>
            <w:r>
              <w:rPr>
                <w:b/>
                <w:bCs/>
                <w:spacing w:val="-8"/>
                <w:sz w:val="24"/>
                <w:szCs w:val="24"/>
              </w:rPr>
              <w:t>畅通都市圈公路网，推进沪昆、福银高速昌九段扩容工</w:t>
            </w:r>
            <w:r>
              <w:rPr>
                <w:b/>
                <w:bCs/>
                <w:spacing w:val="-9"/>
                <w:sz w:val="24"/>
                <w:szCs w:val="24"/>
              </w:rPr>
              <w:t>程，建设南昌西二环等高</w:t>
            </w:r>
            <w:r>
              <w:rPr>
                <w:b/>
                <w:bCs/>
                <w:spacing w:val="-11"/>
                <w:sz w:val="24"/>
                <w:szCs w:val="24"/>
              </w:rPr>
              <w:t>速公路。实施“断头路”畅通工程和“瓶颈路”拓宽工程，建成南昌市三清山大道对接</w:t>
            </w:r>
            <w:r>
              <w:rPr>
                <w:b/>
                <w:bCs/>
                <w:spacing w:val="-2"/>
                <w:sz w:val="24"/>
                <w:szCs w:val="24"/>
              </w:rPr>
              <w:t>丰厚一级公路、昌九大道二期，建设南昌-丰城、南昌-高安城市快速路，赣新大道、</w:t>
            </w:r>
            <w:r>
              <w:rPr>
                <w:b/>
                <w:bCs/>
                <w:sz w:val="24"/>
                <w:szCs w:val="24"/>
              </w:rPr>
              <w:t>昌抚公路等。加快推进都市圈轨道交通规划建设，建设南昌市轨道5号线，推进轨</w:t>
            </w:r>
            <w:r>
              <w:rPr>
                <w:b/>
                <w:bCs/>
                <w:spacing w:val="-2"/>
                <w:sz w:val="24"/>
                <w:szCs w:val="24"/>
              </w:rPr>
              <w:t>道交通向周边城镇延伸，研究利用既有铁路，或新增部分市域铁路，增开南昌至抚</w:t>
            </w:r>
            <w:r>
              <w:rPr>
                <w:b/>
                <w:bCs/>
                <w:spacing w:val="-5"/>
                <w:sz w:val="24"/>
                <w:szCs w:val="24"/>
              </w:rPr>
              <w:t>州、赣江新区、樟树、丰城、高安等城际列车。开通大南昌</w:t>
            </w:r>
            <w:r>
              <w:rPr>
                <w:b/>
                <w:bCs/>
                <w:spacing w:val="-6"/>
                <w:sz w:val="24"/>
                <w:szCs w:val="24"/>
              </w:rPr>
              <w:t>都市圈城际公交班线。完</w:t>
            </w:r>
            <w:r>
              <w:rPr>
                <w:b/>
                <w:bCs/>
                <w:spacing w:val="-1"/>
                <w:sz w:val="24"/>
                <w:szCs w:val="24"/>
              </w:rPr>
              <w:t>善都市圈信息网络一体化，推进5G和新一代信息基础设施布局。</w:t>
            </w:r>
          </w:p>
          <w:p w14:paraId="17327A2A">
            <w:pPr>
              <w:pStyle w:val="6"/>
              <w:spacing w:line="219" w:lineRule="auto"/>
              <w:ind w:left="598"/>
              <w:rPr>
                <w:sz w:val="24"/>
                <w:szCs w:val="24"/>
              </w:rPr>
            </w:pPr>
            <w:r>
              <w:rPr>
                <w:b/>
                <w:bCs/>
                <w:spacing w:val="-3"/>
                <w:sz w:val="24"/>
                <w:szCs w:val="24"/>
              </w:rPr>
              <w:t>(二)产业发展一体化。</w:t>
            </w:r>
          </w:p>
          <w:p w14:paraId="22269D0E">
            <w:pPr>
              <w:pStyle w:val="6"/>
              <w:spacing w:before="77" w:line="275" w:lineRule="auto"/>
              <w:ind w:left="8" w:firstLine="593"/>
              <w:rPr>
                <w:sz w:val="24"/>
                <w:szCs w:val="24"/>
              </w:rPr>
            </w:pPr>
            <w:r>
              <w:rPr>
                <w:b/>
                <w:bCs/>
                <w:spacing w:val="-8"/>
                <w:sz w:val="24"/>
                <w:szCs w:val="24"/>
              </w:rPr>
              <w:t>促进都市圈产业分工协作，南昌市重点发展先进制造、科技研发、工业设计、金</w:t>
            </w:r>
            <w:r>
              <w:rPr>
                <w:b/>
                <w:bCs/>
                <w:spacing w:val="-2"/>
                <w:sz w:val="24"/>
                <w:szCs w:val="24"/>
              </w:rPr>
              <w:t>融服务、文化创意、商务会展等高端产业，推进中国(南昌)科学岛、南昌VR科创城、</w:t>
            </w:r>
            <w:r>
              <w:rPr>
                <w:b/>
                <w:bCs/>
                <w:spacing w:val="-5"/>
                <w:sz w:val="24"/>
                <w:szCs w:val="24"/>
              </w:rPr>
              <w:t>中国(南昌)中医药科创城、南昌航空科创城、昌北高校科创谷等重大项目建设，打造</w:t>
            </w:r>
            <w:r>
              <w:rPr>
                <w:b/>
                <w:bCs/>
                <w:spacing w:val="-2"/>
                <w:sz w:val="24"/>
                <w:szCs w:val="24"/>
              </w:rPr>
              <w:t>具有国际竞争力的战略性新兴产业集群。九江市充分发挥通江达海的独特</w:t>
            </w:r>
            <w:r>
              <w:rPr>
                <w:b/>
                <w:bCs/>
                <w:spacing w:val="-3"/>
                <w:sz w:val="24"/>
                <w:szCs w:val="24"/>
              </w:rPr>
              <w:t>优势，集</w:t>
            </w:r>
            <w:r>
              <w:rPr>
                <w:b/>
                <w:bCs/>
                <w:spacing w:val="-1"/>
                <w:sz w:val="24"/>
                <w:szCs w:val="24"/>
              </w:rPr>
              <w:t>中发展临港型先进制造业。抚州市进一步提升中心</w:t>
            </w:r>
            <w:r>
              <w:rPr>
                <w:b/>
                <w:bCs/>
                <w:spacing w:val="-2"/>
                <w:sz w:val="24"/>
                <w:szCs w:val="24"/>
              </w:rPr>
              <w:t>城区的发展能级和综合实力，加快推动生物医药、汽车及零部件以及现代物流、文化创意等优势产业集群发展</w:t>
            </w:r>
            <w:r>
              <w:rPr>
                <w:b/>
                <w:bCs/>
                <w:spacing w:val="-3"/>
                <w:sz w:val="24"/>
                <w:szCs w:val="24"/>
              </w:rPr>
              <w:t>。夯</w:t>
            </w:r>
            <w:r>
              <w:rPr>
                <w:b/>
                <w:bCs/>
                <w:spacing w:val="-17"/>
                <w:sz w:val="24"/>
                <w:szCs w:val="24"/>
              </w:rPr>
              <w:t>实丰城、樟树、高安、奉新、靖安、鄱阳、余干、万年等中小城市特色产业基础，建立联</w:t>
            </w:r>
            <w:r>
              <w:rPr>
                <w:b/>
                <w:bCs/>
                <w:spacing w:val="-5"/>
                <w:sz w:val="24"/>
                <w:szCs w:val="24"/>
              </w:rPr>
              <w:t>合招商、共同开发、利税共享的产业合作发展机制，支持建</w:t>
            </w:r>
            <w:r>
              <w:rPr>
                <w:b/>
                <w:bCs/>
                <w:spacing w:val="-6"/>
                <w:sz w:val="24"/>
                <w:szCs w:val="24"/>
              </w:rPr>
              <w:t>设一体化发展和承接产业</w:t>
            </w:r>
            <w:r>
              <w:rPr>
                <w:b/>
                <w:bCs/>
                <w:spacing w:val="-1"/>
                <w:sz w:val="24"/>
                <w:szCs w:val="24"/>
              </w:rPr>
              <w:t>转移示范区，积极承接中心城市产业转移。</w:t>
            </w:r>
          </w:p>
          <w:p w14:paraId="4E25E592">
            <w:pPr>
              <w:pStyle w:val="6"/>
              <w:spacing w:line="219" w:lineRule="auto"/>
              <w:ind w:left="588"/>
              <w:rPr>
                <w:sz w:val="24"/>
                <w:szCs w:val="24"/>
              </w:rPr>
            </w:pPr>
            <w:r>
              <w:rPr>
                <w:b/>
                <w:bCs/>
                <w:spacing w:val="-3"/>
                <w:sz w:val="24"/>
                <w:szCs w:val="24"/>
              </w:rPr>
              <w:t>(三)要素市场一体化。</w:t>
            </w:r>
          </w:p>
          <w:p w14:paraId="69019D3C">
            <w:pPr>
              <w:pStyle w:val="6"/>
              <w:spacing w:before="74" w:line="219" w:lineRule="auto"/>
              <w:ind w:left="488"/>
              <w:rPr>
                <w:sz w:val="24"/>
                <w:szCs w:val="24"/>
              </w:rPr>
            </w:pPr>
            <w:r>
              <w:rPr>
                <w:b/>
                <w:bCs/>
                <w:spacing w:val="-3"/>
                <w:sz w:val="24"/>
                <w:szCs w:val="24"/>
              </w:rPr>
              <w:t>支持都市圈共建科技资源共享服务平台和研发转化基地。建立都市圈技术交</w:t>
            </w:r>
          </w:p>
          <w:p w14:paraId="25738C39">
            <w:pPr>
              <w:pStyle w:val="6"/>
              <w:spacing w:before="76" w:line="219" w:lineRule="auto"/>
              <w:ind w:left="248"/>
              <w:rPr>
                <w:sz w:val="24"/>
                <w:szCs w:val="24"/>
              </w:rPr>
            </w:pPr>
            <w:r>
              <w:rPr>
                <w:b/>
                <w:bCs/>
                <w:spacing w:val="-2"/>
                <w:sz w:val="24"/>
                <w:szCs w:val="24"/>
              </w:rPr>
              <w:t>易市场联盟。推动各类审批流程标准化和审</w:t>
            </w:r>
            <w:r>
              <w:rPr>
                <w:b/>
                <w:bCs/>
                <w:spacing w:val="-3"/>
                <w:sz w:val="24"/>
                <w:szCs w:val="24"/>
              </w:rPr>
              <w:t>批信息互联共享。推进金融和产权交</w:t>
            </w:r>
          </w:p>
          <w:p w14:paraId="2B3A2DAB">
            <w:pPr>
              <w:pStyle w:val="6"/>
              <w:spacing w:before="85" w:line="279" w:lineRule="auto"/>
              <w:ind w:left="108" w:firstLine="29"/>
              <w:rPr>
                <w:sz w:val="24"/>
                <w:szCs w:val="24"/>
              </w:rPr>
            </w:pPr>
            <w:r>
              <w:rPr>
                <w:b/>
                <w:bCs/>
                <w:spacing w:val="-5"/>
                <w:sz w:val="24"/>
                <w:szCs w:val="24"/>
              </w:rPr>
              <w:t>易等领域基础设施、信息网络、服务平台、</w:t>
            </w:r>
            <w:r>
              <w:rPr>
                <w:b/>
                <w:bCs/>
                <w:spacing w:val="-6"/>
                <w:sz w:val="24"/>
                <w:szCs w:val="24"/>
              </w:rPr>
              <w:t>服务标准一体化建设。支持开展土地利用</w:t>
            </w:r>
            <w:r>
              <w:rPr>
                <w:b/>
                <w:bCs/>
                <w:spacing w:val="-3"/>
                <w:sz w:val="24"/>
                <w:szCs w:val="24"/>
              </w:rPr>
              <w:t>方式改革，逐步建立区域城乡统一的建设用地市场。</w:t>
            </w:r>
          </w:p>
          <w:p w14:paraId="00024D70">
            <w:pPr>
              <w:pStyle w:val="6"/>
              <w:spacing w:before="5" w:line="219" w:lineRule="auto"/>
              <w:ind w:left="588"/>
              <w:rPr>
                <w:sz w:val="24"/>
                <w:szCs w:val="24"/>
              </w:rPr>
            </w:pPr>
            <w:r>
              <w:rPr>
                <w:b/>
                <w:bCs/>
                <w:spacing w:val="-3"/>
                <w:sz w:val="24"/>
                <w:szCs w:val="24"/>
              </w:rPr>
              <w:t>(四)公共服务一体化。</w:t>
            </w:r>
          </w:p>
          <w:p w14:paraId="3E8F1748">
            <w:pPr>
              <w:pStyle w:val="6"/>
              <w:spacing w:before="46" w:line="270" w:lineRule="auto"/>
              <w:ind w:left="118" w:right="38" w:firstLine="479"/>
              <w:rPr>
                <w:sz w:val="24"/>
                <w:szCs w:val="24"/>
              </w:rPr>
            </w:pPr>
            <w:r>
              <w:rPr>
                <w:b/>
                <w:bCs/>
                <w:spacing w:val="1"/>
                <w:sz w:val="24"/>
                <w:szCs w:val="24"/>
              </w:rPr>
              <w:t>鼓励都市圈有条件的中小学和三级医院推进集团化异地办学</w:t>
            </w:r>
            <w:r>
              <w:rPr>
                <w:b/>
                <w:bCs/>
                <w:sz w:val="24"/>
                <w:szCs w:val="24"/>
              </w:rPr>
              <w:t>办医。推动病历、</w:t>
            </w:r>
            <w:r>
              <w:rPr>
                <w:b/>
                <w:bCs/>
                <w:spacing w:val="-3"/>
                <w:sz w:val="24"/>
                <w:szCs w:val="24"/>
              </w:rPr>
              <w:t>检验检查结果跨地区、跨机构互通共享互认。加快推动都市圈医保目录和报销政策统筹衔接。鼓励都市圈城市共建养老机构。加强都市圈异地居住退休人员养老保</w:t>
            </w:r>
          </w:p>
          <w:p w14:paraId="6F5297E1">
            <w:pPr>
              <w:pStyle w:val="6"/>
              <w:spacing w:before="7" w:line="219" w:lineRule="auto"/>
              <w:ind w:left="118"/>
              <w:rPr>
                <w:sz w:val="24"/>
                <w:szCs w:val="24"/>
              </w:rPr>
            </w:pPr>
            <w:r>
              <w:rPr>
                <w:b/>
                <w:bCs/>
                <w:spacing w:val="-3"/>
                <w:sz w:val="24"/>
                <w:szCs w:val="24"/>
              </w:rPr>
              <w:t>险信息共享，实现养老补贴跟着老人走。推行住房公积金转移接续和异地贷款。</w:t>
            </w:r>
          </w:p>
          <w:p w14:paraId="79105D9E">
            <w:pPr>
              <w:pStyle w:val="6"/>
              <w:spacing w:before="86" w:line="220" w:lineRule="auto"/>
              <w:ind w:left="598"/>
              <w:rPr>
                <w:sz w:val="24"/>
                <w:szCs w:val="24"/>
              </w:rPr>
            </w:pPr>
            <w:r>
              <w:rPr>
                <w:b/>
                <w:bCs/>
                <w:spacing w:val="-3"/>
                <w:sz w:val="24"/>
                <w:szCs w:val="24"/>
              </w:rPr>
              <w:t>(五)生态环境一体化。</w:t>
            </w:r>
          </w:p>
          <w:p w14:paraId="34F5230C">
            <w:pPr>
              <w:pStyle w:val="6"/>
              <w:spacing w:before="71" w:line="277" w:lineRule="auto"/>
              <w:ind w:left="128" w:right="137" w:firstLine="460"/>
              <w:jc w:val="both"/>
              <w:rPr>
                <w:sz w:val="24"/>
                <w:szCs w:val="24"/>
              </w:rPr>
            </w:pPr>
            <w:r>
              <w:rPr>
                <w:b/>
                <w:bCs/>
                <w:spacing w:val="-3"/>
                <w:sz w:val="24"/>
                <w:szCs w:val="24"/>
              </w:rPr>
              <w:t>联合实施生态系统保护和修复工程，开展岸线资源占用补偿和有偿使用先行试</w:t>
            </w:r>
            <w:r>
              <w:rPr>
                <w:b/>
                <w:bCs/>
                <w:spacing w:val="-2"/>
                <w:sz w:val="24"/>
                <w:szCs w:val="24"/>
              </w:rPr>
              <w:t>点。制定都市圈城市空气质量达标时间表。</w:t>
            </w:r>
            <w:r>
              <w:rPr>
                <w:b/>
                <w:bCs/>
                <w:spacing w:val="-3"/>
                <w:sz w:val="24"/>
                <w:szCs w:val="24"/>
              </w:rPr>
              <w:t>加快生态环境监测网络一体化建设，建立都市圈污染综合防治协调机制。</w:t>
            </w:r>
          </w:p>
        </w:tc>
      </w:tr>
    </w:tbl>
    <w:p w14:paraId="7852C59B">
      <w:pPr>
        <w:rPr>
          <w:rFonts w:ascii="Arial"/>
          <w:sz w:val="21"/>
        </w:rPr>
      </w:pPr>
    </w:p>
    <w:p w14:paraId="1E27190F">
      <w:pPr>
        <w:rPr>
          <w:rFonts w:ascii="Arial" w:hAnsi="Arial" w:eastAsia="Arial" w:cs="Arial"/>
          <w:sz w:val="21"/>
          <w:szCs w:val="21"/>
        </w:rPr>
        <w:sectPr>
          <w:footerReference r:id="rId118" w:type="default"/>
          <w:pgSz w:w="11940" w:h="16800"/>
          <w:pgMar w:top="400" w:right="1414" w:bottom="1970" w:left="1569" w:header="0" w:footer="1607" w:gutter="0"/>
          <w:cols w:space="720" w:num="1"/>
        </w:sectPr>
      </w:pPr>
    </w:p>
    <w:p w14:paraId="38D0F9D6">
      <w:pPr>
        <w:spacing w:line="278" w:lineRule="auto"/>
        <w:rPr>
          <w:rFonts w:ascii="Arial"/>
          <w:sz w:val="21"/>
        </w:rPr>
      </w:pPr>
    </w:p>
    <w:p w14:paraId="167F2A6C">
      <w:pPr>
        <w:spacing w:line="278" w:lineRule="auto"/>
        <w:rPr>
          <w:rFonts w:ascii="Arial"/>
          <w:sz w:val="21"/>
        </w:rPr>
      </w:pPr>
    </w:p>
    <w:p w14:paraId="339A6645">
      <w:pPr>
        <w:spacing w:line="278" w:lineRule="auto"/>
        <w:rPr>
          <w:rFonts w:ascii="Arial"/>
          <w:sz w:val="21"/>
        </w:rPr>
      </w:pPr>
    </w:p>
    <w:p w14:paraId="3BDB1FFA">
      <w:pPr>
        <w:spacing w:line="278" w:lineRule="auto"/>
        <w:rPr>
          <w:rFonts w:ascii="Arial"/>
          <w:sz w:val="21"/>
        </w:rPr>
      </w:pPr>
    </w:p>
    <w:p w14:paraId="32BC76B2">
      <w:pPr>
        <w:spacing w:line="278" w:lineRule="auto"/>
        <w:rPr>
          <w:rFonts w:ascii="Arial"/>
          <w:sz w:val="21"/>
        </w:rPr>
      </w:pPr>
    </w:p>
    <w:p w14:paraId="6F10F00B">
      <w:pPr>
        <w:spacing w:line="279" w:lineRule="auto"/>
        <w:rPr>
          <w:rFonts w:ascii="Arial"/>
          <w:sz w:val="21"/>
        </w:rPr>
      </w:pPr>
    </w:p>
    <w:p w14:paraId="69CD151C">
      <w:pPr>
        <w:spacing w:before="94" w:line="224" w:lineRule="auto"/>
        <w:ind w:left="2879"/>
        <w:outlineLvl w:val="2"/>
        <w:rPr>
          <w:rFonts w:ascii="楷体" w:hAnsi="楷体" w:eastAsia="楷体" w:cs="楷体"/>
          <w:sz w:val="29"/>
          <w:szCs w:val="29"/>
        </w:rPr>
      </w:pPr>
      <w:r>
        <w:rPr>
          <w:rFonts w:ascii="楷体" w:hAnsi="楷体" w:eastAsia="楷体" w:cs="楷体"/>
          <w:b/>
          <w:bCs/>
          <w:spacing w:val="-14"/>
          <w:sz w:val="29"/>
          <w:szCs w:val="29"/>
        </w:rPr>
        <w:t>第二节强化“两轴”驱动</w:t>
      </w:r>
    </w:p>
    <w:p w14:paraId="3858D257">
      <w:pPr>
        <w:spacing w:line="440" w:lineRule="auto"/>
        <w:rPr>
          <w:rFonts w:ascii="Arial"/>
          <w:sz w:val="21"/>
        </w:rPr>
      </w:pPr>
    </w:p>
    <w:p w14:paraId="338996A0">
      <w:pPr>
        <w:pStyle w:val="2"/>
        <w:spacing w:before="94" w:line="370" w:lineRule="auto"/>
        <w:ind w:right="29" w:firstLine="795"/>
        <w:jc w:val="both"/>
      </w:pPr>
      <w:r>
        <w:rPr>
          <w:spacing w:val="13"/>
        </w:rPr>
        <w:t>依托沪昆、京九两大高铁通道和日益完善的高铁网络，以重点</w:t>
      </w:r>
      <w:r>
        <w:rPr>
          <w:spacing w:val="20"/>
        </w:rPr>
        <w:t>城镇和开发区为载体，加快推进高铁沿线产业集聚、区域合作、城</w:t>
      </w:r>
      <w:r>
        <w:rPr>
          <w:spacing w:val="18"/>
        </w:rPr>
        <w:t>乡融合，强化“十字形”为主框架的生产力布局。</w:t>
      </w:r>
      <w:r>
        <w:rPr>
          <w:spacing w:val="17"/>
        </w:rPr>
        <w:t>加强高铁站场周</w:t>
      </w:r>
      <w:r>
        <w:rPr>
          <w:spacing w:val="30"/>
        </w:rPr>
        <w:t>边基础设施和公共服务供给，推进各种交通方式无缝衔接，促进</w:t>
      </w:r>
      <w:r>
        <w:rPr>
          <w:spacing w:val="19"/>
        </w:rPr>
        <w:t>“站—产—城”融合发展，打造一批现代化高铁新城新区。发挥高铁要素集聚效应，立足高铁运输效率优势，整合沿线资源</w:t>
      </w:r>
      <w:r>
        <w:rPr>
          <w:spacing w:val="18"/>
        </w:rPr>
        <w:t>，打造高</w:t>
      </w:r>
      <w:r>
        <w:rPr>
          <w:spacing w:val="19"/>
        </w:rPr>
        <w:t>铁新型城镇带、现代物流带和黄金旅游带。依托沿线产业园区，优化产业布局，强化产业协作，打造京九电子信息产业带等先进制造</w:t>
      </w:r>
      <w:r>
        <w:rPr>
          <w:spacing w:val="9"/>
        </w:rPr>
        <w:t>业基地，培育发展航空制造、大健康、汽车及零部件、新型光电、物联网、大数据等现代产业集群，促进现代物流、金融、商贸、科技服</w:t>
      </w:r>
      <w:r>
        <w:rPr>
          <w:spacing w:val="30"/>
        </w:rPr>
        <w:t>务等现代服务业联动发展，打造面向东南沿海地区的优质生态农</w:t>
      </w:r>
      <w:r>
        <w:rPr>
          <w:spacing w:val="35"/>
        </w:rPr>
        <w:t>副产品生产基地。</w:t>
      </w:r>
    </w:p>
    <w:p w14:paraId="29F4801A">
      <w:pPr>
        <w:spacing w:before="334" w:line="224" w:lineRule="auto"/>
        <w:ind w:left="1609"/>
        <w:outlineLvl w:val="2"/>
        <w:rPr>
          <w:rFonts w:ascii="楷体" w:hAnsi="楷体" w:eastAsia="楷体" w:cs="楷体"/>
          <w:sz w:val="29"/>
          <w:szCs w:val="29"/>
        </w:rPr>
      </w:pPr>
      <w:r>
        <w:rPr>
          <w:rFonts w:ascii="楷体" w:hAnsi="楷体" w:eastAsia="楷体" w:cs="楷体"/>
          <w:b/>
          <w:bCs/>
          <w:spacing w:val="15"/>
          <w:sz w:val="29"/>
          <w:szCs w:val="29"/>
        </w:rPr>
        <w:t>第三节促进赣南等原中央苏区高质量发展</w:t>
      </w:r>
    </w:p>
    <w:p w14:paraId="1D3E23A7">
      <w:pPr>
        <w:spacing w:line="446" w:lineRule="auto"/>
        <w:rPr>
          <w:rFonts w:ascii="Arial"/>
          <w:sz w:val="21"/>
        </w:rPr>
      </w:pPr>
    </w:p>
    <w:p w14:paraId="5BE96AFC">
      <w:pPr>
        <w:pStyle w:val="2"/>
        <w:spacing w:before="94" w:line="370" w:lineRule="auto"/>
        <w:ind w:left="144" w:right="36" w:firstLine="640"/>
        <w:jc w:val="both"/>
      </w:pPr>
      <w:r>
        <w:rPr>
          <w:spacing w:val="25"/>
        </w:rPr>
        <w:t>巩固提升振兴发展成果，完善对口支援机制。支持赣南等原</w:t>
      </w:r>
      <w:r>
        <w:rPr>
          <w:spacing w:val="14"/>
        </w:rPr>
        <w:t>中央苏区传承弘扬红色文化，加快推动绿色转型发展</w:t>
      </w:r>
      <w:r>
        <w:rPr>
          <w:spacing w:val="13"/>
        </w:rPr>
        <w:t>，支持赣州打</w:t>
      </w:r>
      <w:r>
        <w:rPr>
          <w:spacing w:val="25"/>
        </w:rPr>
        <w:t>造新时代全国革命老区高质量发展示范区。支持赣南等原中央苏</w:t>
      </w:r>
      <w:r>
        <w:rPr>
          <w:spacing w:val="14"/>
        </w:rPr>
        <w:t>区与闽粤交界地区、湘赣边区域协同发展，推进赣州建设省域副中</w:t>
      </w:r>
      <w:r>
        <w:rPr>
          <w:spacing w:val="9"/>
        </w:rPr>
        <w:t>心城市，打造对接融入粤港澳大湾区“桥头堡”,</w:t>
      </w:r>
      <w:r>
        <w:rPr>
          <w:spacing w:val="8"/>
        </w:rPr>
        <w:t>加快推动中心城区</w:t>
      </w:r>
    </w:p>
    <w:p w14:paraId="6148FA83">
      <w:pPr>
        <w:spacing w:line="370" w:lineRule="auto"/>
        <w:sectPr>
          <w:footerReference r:id="rId119" w:type="default"/>
          <w:pgSz w:w="12150" w:h="16950"/>
          <w:pgMar w:top="400" w:right="1822" w:bottom="2062" w:left="1304" w:header="0" w:footer="1800" w:gutter="0"/>
          <w:cols w:space="720" w:num="1"/>
        </w:sectPr>
      </w:pPr>
    </w:p>
    <w:p w14:paraId="30C9AB5A">
      <w:pPr>
        <w:spacing w:line="264" w:lineRule="auto"/>
        <w:rPr>
          <w:rFonts w:ascii="Arial"/>
          <w:sz w:val="21"/>
        </w:rPr>
      </w:pPr>
    </w:p>
    <w:p w14:paraId="683814AA">
      <w:pPr>
        <w:spacing w:line="264" w:lineRule="auto"/>
        <w:rPr>
          <w:rFonts w:ascii="Arial"/>
          <w:sz w:val="21"/>
        </w:rPr>
      </w:pPr>
    </w:p>
    <w:p w14:paraId="35D7F2F4">
      <w:pPr>
        <w:spacing w:line="264" w:lineRule="auto"/>
        <w:rPr>
          <w:rFonts w:ascii="Arial"/>
          <w:sz w:val="21"/>
        </w:rPr>
      </w:pPr>
    </w:p>
    <w:p w14:paraId="129B8DBD">
      <w:pPr>
        <w:spacing w:line="264" w:lineRule="auto"/>
        <w:rPr>
          <w:rFonts w:ascii="Arial"/>
          <w:sz w:val="21"/>
        </w:rPr>
      </w:pPr>
    </w:p>
    <w:p w14:paraId="7F387D7F">
      <w:pPr>
        <w:spacing w:line="265" w:lineRule="auto"/>
        <w:rPr>
          <w:rFonts w:ascii="Arial"/>
          <w:sz w:val="21"/>
        </w:rPr>
      </w:pPr>
    </w:p>
    <w:p w14:paraId="29BBB051">
      <w:pPr>
        <w:pStyle w:val="2"/>
        <w:spacing w:before="94" w:line="376" w:lineRule="auto"/>
        <w:ind w:left="143" w:right="93" w:hanging="144"/>
        <w:jc w:val="both"/>
      </w:pPr>
      <w:r>
        <w:rPr>
          <w:spacing w:val="1"/>
        </w:rPr>
        <w:t>“五区一体化”①发展，提升“两城两谷两带”②重点产业发展规模和</w:t>
      </w:r>
      <w:r>
        <w:rPr>
          <w:spacing w:val="-5"/>
        </w:rPr>
        <w:t>层次，打造金融、商贸物流、文化和旅游、教育、医疗养老、科研创新</w:t>
      </w:r>
      <w:r>
        <w:rPr>
          <w:spacing w:val="26"/>
        </w:rPr>
        <w:t>六大区域性中心。充分发挥区位和资源优势，建设粤港澳大湾区</w:t>
      </w:r>
      <w:r>
        <w:rPr>
          <w:spacing w:val="25"/>
        </w:rPr>
        <w:t>的后花园和优质农产品供应基地。加快推进瑞兴于经济振兴试验</w:t>
      </w:r>
      <w:r>
        <w:rPr>
          <w:spacing w:val="37"/>
        </w:rPr>
        <w:t>区建设。支持吉安打造连接大南昌都市圈与赣州省域副中心城</w:t>
      </w:r>
      <w:r>
        <w:rPr>
          <w:spacing w:val="15"/>
        </w:rPr>
        <w:t>市、支撑苏区振兴的中部脊梁，聚焦发展吉泰走廊，做大做强集成</w:t>
      </w:r>
      <w:r>
        <w:rPr>
          <w:spacing w:val="5"/>
        </w:rPr>
        <w:t>电路、半导体照明、触控显示、数字视听等电子信息产业，打造</w:t>
      </w:r>
      <w:r>
        <w:rPr>
          <w:spacing w:val="4"/>
        </w:rPr>
        <w:t>具有</w:t>
      </w:r>
      <w:r>
        <w:rPr>
          <w:spacing w:val="26"/>
        </w:rPr>
        <w:t>全国影响力的电子信息产业基地。支持抚州加</w:t>
      </w:r>
      <w:r>
        <w:rPr>
          <w:spacing w:val="25"/>
        </w:rPr>
        <w:t>快推进赣闽合作示</w:t>
      </w:r>
      <w:r>
        <w:rPr>
          <w:spacing w:val="15"/>
        </w:rPr>
        <w:t>范区建设，积极对接粤闽浙沿海城市群发展，促进向莆</w:t>
      </w:r>
      <w:r>
        <w:rPr>
          <w:spacing w:val="14"/>
        </w:rPr>
        <w:t>经济带发展</w:t>
      </w:r>
      <w:r>
        <w:rPr>
          <w:spacing w:val="5"/>
        </w:rPr>
        <w:t>升级，着力打造机械制造、绿色食品、现代物流、特色农业等一批具</w:t>
      </w:r>
      <w:r>
        <w:rPr>
          <w:spacing w:val="-7"/>
        </w:rPr>
        <w:t>有竞争力的产业集群，加快推进“一区、两中心、两基地”③建设。</w:t>
      </w:r>
    </w:p>
    <w:p w14:paraId="723F8474">
      <w:pPr>
        <w:spacing w:before="310" w:line="223" w:lineRule="auto"/>
        <w:ind w:left="2259"/>
        <w:outlineLvl w:val="2"/>
        <w:rPr>
          <w:rFonts w:ascii="楷体" w:hAnsi="楷体" w:eastAsia="楷体" w:cs="楷体"/>
          <w:sz w:val="29"/>
          <w:szCs w:val="29"/>
        </w:rPr>
      </w:pPr>
      <w:r>
        <w:rPr>
          <w:rFonts w:ascii="楷体" w:hAnsi="楷体" w:eastAsia="楷体" w:cs="楷体"/>
          <w:b/>
          <w:bCs/>
          <w:spacing w:val="15"/>
          <w:sz w:val="29"/>
          <w:szCs w:val="29"/>
        </w:rPr>
        <w:t>第四节提升赣东北开放合作水平</w:t>
      </w:r>
    </w:p>
    <w:p w14:paraId="6C3D973A">
      <w:pPr>
        <w:spacing w:line="448" w:lineRule="auto"/>
        <w:rPr>
          <w:rFonts w:ascii="Arial"/>
          <w:sz w:val="21"/>
        </w:rPr>
      </w:pPr>
    </w:p>
    <w:p w14:paraId="644A4036">
      <w:pPr>
        <w:pStyle w:val="2"/>
        <w:spacing w:before="95" w:line="375" w:lineRule="auto"/>
        <w:ind w:left="145" w:firstLine="639"/>
        <w:jc w:val="both"/>
      </w:pPr>
      <w:r>
        <w:rPr>
          <w:spacing w:val="27"/>
        </w:rPr>
        <w:t>充分发挥对接长三角和粤闽浙沿海城市群的前沿作用，</w:t>
      </w:r>
      <w:r>
        <w:rPr>
          <w:spacing w:val="26"/>
        </w:rPr>
        <w:t>发展</w:t>
      </w:r>
      <w:r>
        <w:rPr>
          <w:spacing w:val="15"/>
        </w:rPr>
        <w:t>更高层次的开放型经济，打造对接长三角一体化</w:t>
      </w:r>
      <w:r>
        <w:rPr>
          <w:spacing w:val="14"/>
        </w:rPr>
        <w:t>发展先行区、承接</w:t>
      </w:r>
      <w:r>
        <w:rPr>
          <w:spacing w:val="31"/>
        </w:rPr>
        <w:t>东部沿海先进制造业转移基地、国际文化旅游和康养休</w:t>
      </w:r>
      <w:r>
        <w:rPr>
          <w:spacing w:val="30"/>
        </w:rPr>
        <w:t>闲胜地。</w:t>
      </w:r>
      <w:r>
        <w:rPr>
          <w:spacing w:val="8"/>
        </w:rPr>
        <w:t>支持上饶建设区域性中心城市，提升“两光一车”④产业发展水平，</w:t>
      </w:r>
    </w:p>
    <w:p w14:paraId="3E24003B">
      <w:pPr>
        <w:spacing w:line="243" w:lineRule="auto"/>
        <w:rPr>
          <w:rFonts w:ascii="Arial"/>
          <w:sz w:val="21"/>
        </w:rPr>
      </w:pPr>
      <w:r>
        <w:drawing>
          <wp:anchor distT="0" distB="0" distL="0" distR="0" simplePos="0" relativeHeight="251683840" behindDoc="0" locked="0" layoutInCell="1" allowOverlap="1">
            <wp:simplePos x="0" y="0"/>
            <wp:positionH relativeFrom="column">
              <wp:posOffset>91440</wp:posOffset>
            </wp:positionH>
            <wp:positionV relativeFrom="paragraph">
              <wp:posOffset>73660</wp:posOffset>
            </wp:positionV>
            <wp:extent cx="1435100" cy="6350"/>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213"/>
                    <a:stretch>
                      <a:fillRect/>
                    </a:stretch>
                  </pic:blipFill>
                  <pic:spPr>
                    <a:xfrm>
                      <a:off x="0" y="0"/>
                      <a:ext cx="1435120" cy="6385"/>
                    </a:xfrm>
                    <a:prstGeom prst="rect">
                      <a:avLst/>
                    </a:prstGeom>
                  </pic:spPr>
                </pic:pic>
              </a:graphicData>
            </a:graphic>
          </wp:anchor>
        </w:drawing>
      </w:r>
    </w:p>
    <w:p w14:paraId="2EF757B4">
      <w:pPr>
        <w:spacing w:line="244" w:lineRule="auto"/>
        <w:rPr>
          <w:rFonts w:ascii="Arial"/>
          <w:sz w:val="21"/>
        </w:rPr>
      </w:pPr>
    </w:p>
    <w:p w14:paraId="015BA1BB">
      <w:pPr>
        <w:spacing w:before="62" w:line="262" w:lineRule="auto"/>
        <w:ind w:left="145" w:right="74" w:firstLine="410"/>
        <w:rPr>
          <w:rFonts w:ascii="宋体" w:hAnsi="宋体" w:eastAsia="宋体" w:cs="宋体"/>
          <w:sz w:val="19"/>
          <w:szCs w:val="19"/>
        </w:rPr>
      </w:pPr>
      <w:r>
        <w:rPr>
          <w:rFonts w:ascii="宋体" w:hAnsi="宋体" w:eastAsia="宋体" w:cs="宋体"/>
          <w:spacing w:val="4"/>
          <w:sz w:val="19"/>
          <w:szCs w:val="19"/>
        </w:rPr>
        <w:t>①五区一体化：赣州市章贡区、南康区、赣县区、赣州经济技术开发区、蓉江新区五区联</w:t>
      </w:r>
      <w:r>
        <w:rPr>
          <w:rFonts w:ascii="宋体" w:hAnsi="宋体" w:eastAsia="宋体" w:cs="宋体"/>
          <w:spacing w:val="3"/>
          <w:sz w:val="19"/>
          <w:szCs w:val="19"/>
        </w:rPr>
        <w:t>动，一</w:t>
      </w:r>
      <w:r>
        <w:rPr>
          <w:rFonts w:ascii="宋体" w:hAnsi="宋体" w:eastAsia="宋体" w:cs="宋体"/>
          <w:spacing w:val="17"/>
          <w:sz w:val="19"/>
          <w:szCs w:val="19"/>
        </w:rPr>
        <w:t>体化发展。</w:t>
      </w:r>
    </w:p>
    <w:p w14:paraId="4F4C47A1">
      <w:pPr>
        <w:spacing w:before="89" w:line="266" w:lineRule="auto"/>
        <w:ind w:left="144" w:right="73" w:firstLine="410"/>
        <w:rPr>
          <w:rFonts w:ascii="宋体" w:hAnsi="宋体" w:eastAsia="宋体" w:cs="宋体"/>
          <w:sz w:val="19"/>
          <w:szCs w:val="19"/>
        </w:rPr>
      </w:pPr>
      <w:r>
        <w:rPr>
          <w:rFonts w:ascii="宋体" w:hAnsi="宋体" w:eastAsia="宋体" w:cs="宋体"/>
          <w:spacing w:val="13"/>
          <w:sz w:val="19"/>
          <w:szCs w:val="19"/>
        </w:rPr>
        <w:t>②两城两谷两带：新能源汽车科技城、现代家居城</w:t>
      </w:r>
      <w:r>
        <w:rPr>
          <w:rFonts w:ascii="宋体" w:hAnsi="宋体" w:eastAsia="宋体" w:cs="宋体"/>
          <w:spacing w:val="12"/>
          <w:sz w:val="19"/>
          <w:szCs w:val="19"/>
        </w:rPr>
        <w:t>，中国稀金谷、青峰药谷，赣粤电子信息产</w:t>
      </w:r>
      <w:r>
        <w:rPr>
          <w:rFonts w:ascii="宋体" w:hAnsi="宋体" w:eastAsia="宋体" w:cs="宋体"/>
          <w:spacing w:val="18"/>
          <w:sz w:val="19"/>
          <w:szCs w:val="19"/>
        </w:rPr>
        <w:t>业带和赣州纺织服装产业带。</w:t>
      </w:r>
    </w:p>
    <w:p w14:paraId="7B538D4D">
      <w:pPr>
        <w:spacing w:before="83" w:line="266" w:lineRule="auto"/>
        <w:ind w:left="145" w:right="76" w:firstLine="410"/>
        <w:rPr>
          <w:rFonts w:ascii="宋体" w:hAnsi="宋体" w:eastAsia="宋体" w:cs="宋体"/>
          <w:sz w:val="19"/>
          <w:szCs w:val="19"/>
        </w:rPr>
      </w:pPr>
      <w:r>
        <w:rPr>
          <w:rFonts w:ascii="宋体" w:hAnsi="宋体" w:eastAsia="宋体" w:cs="宋体"/>
          <w:spacing w:val="3"/>
          <w:sz w:val="19"/>
          <w:szCs w:val="19"/>
        </w:rPr>
        <w:t>③一区、两中心、两基地：践行“两山”理论先行区，区域性数据中心、区域性算力中心，数字装</w:t>
      </w:r>
      <w:r>
        <w:rPr>
          <w:rFonts w:ascii="宋体" w:hAnsi="宋体" w:eastAsia="宋体" w:cs="宋体"/>
          <w:spacing w:val="10"/>
          <w:sz w:val="19"/>
          <w:szCs w:val="19"/>
        </w:rPr>
        <w:t>备制造基地、数字经济示范基地。</w:t>
      </w:r>
    </w:p>
    <w:p w14:paraId="68443050">
      <w:pPr>
        <w:spacing w:before="82" w:line="217" w:lineRule="auto"/>
        <w:ind w:left="555"/>
        <w:rPr>
          <w:rFonts w:ascii="宋体" w:hAnsi="宋体" w:eastAsia="宋体" w:cs="宋体"/>
          <w:sz w:val="19"/>
          <w:szCs w:val="19"/>
        </w:rPr>
      </w:pPr>
      <w:r>
        <w:rPr>
          <w:rFonts w:ascii="宋体" w:hAnsi="宋体" w:eastAsia="宋体" w:cs="宋体"/>
          <w:spacing w:val="-6"/>
          <w:sz w:val="19"/>
          <w:szCs w:val="19"/>
        </w:rPr>
        <w:t>④两光一车：光伏、光学、汽车。</w:t>
      </w:r>
    </w:p>
    <w:p w14:paraId="2C7E980A">
      <w:pPr>
        <w:spacing w:line="217" w:lineRule="auto"/>
        <w:rPr>
          <w:rFonts w:ascii="宋体" w:hAnsi="宋体" w:eastAsia="宋体" w:cs="宋体"/>
          <w:sz w:val="19"/>
          <w:szCs w:val="19"/>
        </w:rPr>
        <w:sectPr>
          <w:footerReference r:id="rId120" w:type="default"/>
          <w:pgSz w:w="11920" w:h="16760"/>
          <w:pgMar w:top="400" w:right="1374" w:bottom="1959" w:left="1414" w:header="0" w:footer="1582" w:gutter="0"/>
          <w:cols w:space="720" w:num="1"/>
        </w:sectPr>
      </w:pPr>
    </w:p>
    <w:p w14:paraId="5AB9D86C">
      <w:pPr>
        <w:spacing w:line="262" w:lineRule="auto"/>
        <w:rPr>
          <w:rFonts w:ascii="Arial"/>
          <w:sz w:val="21"/>
        </w:rPr>
      </w:pPr>
    </w:p>
    <w:p w14:paraId="72DEA9D6">
      <w:pPr>
        <w:spacing w:line="262" w:lineRule="auto"/>
        <w:rPr>
          <w:rFonts w:ascii="Arial"/>
          <w:sz w:val="21"/>
        </w:rPr>
      </w:pPr>
    </w:p>
    <w:p w14:paraId="2661F5D7">
      <w:pPr>
        <w:spacing w:line="262" w:lineRule="auto"/>
        <w:rPr>
          <w:rFonts w:ascii="Arial"/>
          <w:sz w:val="21"/>
        </w:rPr>
      </w:pPr>
    </w:p>
    <w:p w14:paraId="6DEA68FD">
      <w:pPr>
        <w:spacing w:line="262" w:lineRule="auto"/>
        <w:rPr>
          <w:rFonts w:ascii="Arial"/>
          <w:sz w:val="21"/>
        </w:rPr>
      </w:pPr>
    </w:p>
    <w:p w14:paraId="25D38F47">
      <w:pPr>
        <w:spacing w:line="262" w:lineRule="auto"/>
        <w:rPr>
          <w:rFonts w:ascii="Arial"/>
          <w:sz w:val="21"/>
        </w:rPr>
      </w:pPr>
    </w:p>
    <w:p w14:paraId="3F6AB80B">
      <w:pPr>
        <w:pStyle w:val="2"/>
        <w:spacing w:before="94" w:line="369" w:lineRule="auto"/>
        <w:jc w:val="both"/>
      </w:pPr>
      <w:r>
        <w:rPr>
          <w:spacing w:val="13"/>
        </w:rPr>
        <w:t>加快发展大旅游、大数据、大康养等新业态，打造全国光伏光学产</w:t>
      </w:r>
      <w:r>
        <w:rPr>
          <w:spacing w:val="24"/>
        </w:rPr>
        <w:t>业基地、文化旅游目的地。支持景德镇建设国家陶瓷文化传承创</w:t>
      </w:r>
      <w:r>
        <w:rPr>
          <w:spacing w:val="14"/>
        </w:rPr>
        <w:t>新试验区，加快陶瓷产业转型升级，做大做强航空产业，打造国际瓷都。支持鹰潭打造世界铜都、中华道都、智慧美城，</w:t>
      </w:r>
      <w:r>
        <w:rPr>
          <w:spacing w:val="13"/>
        </w:rPr>
        <w:t>进一步提升</w:t>
      </w:r>
      <w:r>
        <w:rPr>
          <w:spacing w:val="22"/>
        </w:rPr>
        <w:t>铜深加工、资源保障和国际化经营能力，加快建设国家“03专项”</w:t>
      </w:r>
      <w:r>
        <w:rPr>
          <w:spacing w:val="18"/>
        </w:rPr>
        <w:t>成果转移转化核心区。</w:t>
      </w:r>
    </w:p>
    <w:p w14:paraId="0D3BF3C8">
      <w:pPr>
        <w:spacing w:before="330" w:line="224" w:lineRule="auto"/>
        <w:ind w:left="2254"/>
        <w:outlineLvl w:val="2"/>
        <w:rPr>
          <w:rFonts w:ascii="楷体" w:hAnsi="楷体" w:eastAsia="楷体" w:cs="楷体"/>
          <w:sz w:val="29"/>
          <w:szCs w:val="29"/>
        </w:rPr>
      </w:pPr>
      <w:r>
        <w:rPr>
          <w:rFonts w:ascii="楷体" w:hAnsi="楷体" w:eastAsia="楷体" w:cs="楷体"/>
          <w:b/>
          <w:bCs/>
          <w:spacing w:val="10"/>
          <w:sz w:val="29"/>
          <w:szCs w:val="29"/>
        </w:rPr>
        <w:t>第五节加快赣西转型升级步伐</w:t>
      </w:r>
    </w:p>
    <w:p w14:paraId="25455EBF">
      <w:pPr>
        <w:spacing w:line="416" w:lineRule="auto"/>
        <w:rPr>
          <w:rFonts w:ascii="Arial"/>
          <w:sz w:val="21"/>
        </w:rPr>
      </w:pPr>
    </w:p>
    <w:p w14:paraId="1AF4D999">
      <w:pPr>
        <w:pStyle w:val="2"/>
        <w:spacing w:before="94" w:line="370" w:lineRule="auto"/>
        <w:ind w:right="138" w:firstLine="670"/>
      </w:pPr>
      <w:r>
        <w:rPr>
          <w:spacing w:val="16"/>
        </w:rPr>
        <w:t>以绿色生态、转型升级为主线，加快推进区域产业整体升级，</w:t>
      </w:r>
      <w:r>
        <w:rPr>
          <w:spacing w:val="3"/>
        </w:rPr>
        <w:t>大力发展新能源、新材料、节能环保、大健康等绿色产业，加快区域</w:t>
      </w:r>
      <w:r>
        <w:rPr>
          <w:spacing w:val="14"/>
        </w:rPr>
        <w:t>融合和同城化步伐，打造全省产业转型升级样板区、中部地区</w:t>
      </w:r>
      <w:r>
        <w:rPr>
          <w:spacing w:val="13"/>
        </w:rPr>
        <w:t>城乡</w:t>
      </w:r>
      <w:r>
        <w:rPr>
          <w:spacing w:val="24"/>
        </w:rPr>
        <w:t>融合发展先行区、全国生态康养宜居胜地。支持宜春做大做强锂</w:t>
      </w:r>
      <w:r>
        <w:rPr>
          <w:spacing w:val="3"/>
        </w:rPr>
        <w:t>电、中医药、健康养生等优势产业，改造提升纺织、建材、食品等传</w:t>
      </w:r>
      <w:r>
        <w:rPr>
          <w:spacing w:val="14"/>
        </w:rPr>
        <w:t>统产业，建设区域性中心城市、全国锂电新</w:t>
      </w:r>
      <w:r>
        <w:rPr>
          <w:spacing w:val="13"/>
        </w:rPr>
        <w:t>能源产业基地。支持新</w:t>
      </w:r>
      <w:r>
        <w:rPr>
          <w:spacing w:val="5"/>
        </w:rPr>
        <w:t>余推进钢铁、锂电、硅灰石、光伏、电子信</w:t>
      </w:r>
      <w:r>
        <w:rPr>
          <w:spacing w:val="4"/>
        </w:rPr>
        <w:t>息等产业集群发展，打造</w:t>
      </w:r>
      <w:r>
        <w:rPr>
          <w:spacing w:val="23"/>
        </w:rPr>
        <w:t>中部地区新型工业强市、国家新能源科技示范城。支持萍乡改造</w:t>
      </w:r>
      <w:r>
        <w:rPr>
          <w:spacing w:val="3"/>
        </w:rPr>
        <w:t>提升冶金建材、工业陶瓷、花炮、电瓷等传统产业，培育壮大电子信</w:t>
      </w:r>
      <w:r>
        <w:rPr>
          <w:spacing w:val="14"/>
        </w:rPr>
        <w:t>息、装备制造、节能环保等新兴产业，建设国家产业转型升级示范</w:t>
      </w:r>
      <w:r>
        <w:rPr>
          <w:spacing w:val="25"/>
        </w:rPr>
        <w:t>城市、国家海绵城市先行区。加快建设新宜吉六县转型合作</w:t>
      </w:r>
      <w:r>
        <w:rPr>
          <w:spacing w:val="24"/>
        </w:rPr>
        <w:t>示范</w:t>
      </w:r>
      <w:r>
        <w:rPr>
          <w:spacing w:val="10"/>
        </w:rPr>
        <w:t>区，推进新宜萍三市区域一体化建设。</w:t>
      </w:r>
    </w:p>
    <w:p w14:paraId="48DE9E55">
      <w:pPr>
        <w:spacing w:line="370" w:lineRule="auto"/>
        <w:sectPr>
          <w:footerReference r:id="rId121" w:type="default"/>
          <w:pgSz w:w="12110" w:h="16890"/>
          <w:pgMar w:top="400" w:right="1596" w:bottom="2082" w:left="1440" w:header="0" w:footer="1820" w:gutter="0"/>
          <w:cols w:space="720" w:num="1"/>
        </w:sectPr>
      </w:pPr>
    </w:p>
    <w:p w14:paraId="63829867">
      <w:pPr>
        <w:rPr>
          <w:rFonts w:ascii="Arial"/>
          <w:sz w:val="21"/>
        </w:rPr>
      </w:pPr>
    </w:p>
    <w:p w14:paraId="49B767B0">
      <w:pPr>
        <w:rPr>
          <w:rFonts w:ascii="Arial"/>
          <w:sz w:val="21"/>
        </w:rPr>
      </w:pPr>
    </w:p>
    <w:p w14:paraId="4B596F52">
      <w:pPr>
        <w:spacing w:line="241" w:lineRule="auto"/>
        <w:rPr>
          <w:rFonts w:ascii="Arial"/>
          <w:sz w:val="21"/>
        </w:rPr>
      </w:pPr>
    </w:p>
    <w:p w14:paraId="36BE994E">
      <w:pPr>
        <w:spacing w:line="241" w:lineRule="auto"/>
        <w:rPr>
          <w:rFonts w:ascii="Arial"/>
          <w:sz w:val="21"/>
        </w:rPr>
      </w:pPr>
    </w:p>
    <w:p w14:paraId="43CF6C44">
      <w:pPr>
        <w:spacing w:line="241" w:lineRule="auto"/>
        <w:rPr>
          <w:rFonts w:ascii="Arial"/>
          <w:sz w:val="21"/>
        </w:rPr>
      </w:pPr>
    </w:p>
    <w:p w14:paraId="6568FB3C">
      <w:pPr>
        <w:spacing w:line="241" w:lineRule="auto"/>
        <w:rPr>
          <w:rFonts w:ascii="Arial"/>
          <w:sz w:val="21"/>
        </w:rPr>
      </w:pPr>
    </w:p>
    <w:p w14:paraId="177F3CFE">
      <w:pPr>
        <w:spacing w:line="241" w:lineRule="auto"/>
        <w:rPr>
          <w:rFonts w:ascii="Arial"/>
          <w:sz w:val="21"/>
        </w:rPr>
      </w:pPr>
    </w:p>
    <w:p w14:paraId="15ECFE1F">
      <w:pPr>
        <w:spacing w:line="241" w:lineRule="auto"/>
        <w:rPr>
          <w:rFonts w:ascii="Arial"/>
          <w:sz w:val="21"/>
        </w:rPr>
      </w:pPr>
    </w:p>
    <w:p w14:paraId="75A065A1">
      <w:pPr>
        <w:spacing w:before="130" w:line="219" w:lineRule="auto"/>
        <w:ind w:left="665"/>
        <w:outlineLvl w:val="1"/>
        <w:rPr>
          <w:rFonts w:ascii="宋体" w:hAnsi="宋体" w:eastAsia="宋体" w:cs="宋体"/>
          <w:sz w:val="40"/>
          <w:szCs w:val="40"/>
        </w:rPr>
      </w:pPr>
      <w:r>
        <w:rPr>
          <w:rFonts w:ascii="宋体" w:hAnsi="宋体" w:eastAsia="宋体" w:cs="宋体"/>
          <w:b/>
          <w:bCs/>
          <w:spacing w:val="13"/>
          <w:sz w:val="40"/>
          <w:szCs w:val="40"/>
        </w:rPr>
        <w:t>第十篇高标准打造美丽中国“江西样板”</w:t>
      </w:r>
    </w:p>
    <w:p w14:paraId="77F3495E">
      <w:pPr>
        <w:spacing w:line="342" w:lineRule="auto"/>
        <w:rPr>
          <w:rFonts w:ascii="Arial"/>
          <w:sz w:val="21"/>
        </w:rPr>
      </w:pPr>
    </w:p>
    <w:p w14:paraId="68349F04">
      <w:pPr>
        <w:pStyle w:val="2"/>
        <w:spacing w:before="94" w:line="367" w:lineRule="auto"/>
        <w:ind w:right="106" w:firstLine="659"/>
        <w:jc w:val="both"/>
      </w:pPr>
      <w:r>
        <w:rPr>
          <w:spacing w:val="14"/>
        </w:rPr>
        <w:t>坚持“绿水青山就是金山银山”理念，纵深推进国家生态文明</w:t>
      </w:r>
      <w:r>
        <w:rPr>
          <w:spacing w:val="16"/>
        </w:rPr>
        <w:t>试验区建设，建设人与自然和谐共生的现代化，以更高标准打造美</w:t>
      </w:r>
      <w:r>
        <w:rPr>
          <w:spacing w:val="-12"/>
        </w:rPr>
        <w:t>丽中国“江西样板”。</w:t>
      </w:r>
    </w:p>
    <w:p w14:paraId="6CD02938">
      <w:pPr>
        <w:spacing w:before="324" w:line="221" w:lineRule="auto"/>
        <w:ind w:left="2894"/>
        <w:outlineLvl w:val="2"/>
        <w:rPr>
          <w:rFonts w:ascii="黑体" w:hAnsi="黑体" w:eastAsia="黑体" w:cs="黑体"/>
          <w:sz w:val="29"/>
          <w:szCs w:val="29"/>
        </w:rPr>
      </w:pPr>
      <w:r>
        <w:rPr>
          <w:rFonts w:ascii="黑体" w:hAnsi="黑体" w:eastAsia="黑体" w:cs="黑体"/>
          <w:b/>
          <w:bCs/>
          <w:spacing w:val="13"/>
          <w:sz w:val="29"/>
          <w:szCs w:val="29"/>
        </w:rPr>
        <w:t>第一章创新绿色制度</w:t>
      </w:r>
    </w:p>
    <w:p w14:paraId="245B56F9">
      <w:pPr>
        <w:spacing w:line="429" w:lineRule="auto"/>
        <w:rPr>
          <w:rFonts w:ascii="Arial"/>
          <w:sz w:val="21"/>
        </w:rPr>
      </w:pPr>
    </w:p>
    <w:p w14:paraId="633A2270">
      <w:pPr>
        <w:pStyle w:val="2"/>
        <w:spacing w:before="95" w:line="376" w:lineRule="auto"/>
        <w:ind w:right="114" w:firstLine="659"/>
        <w:jc w:val="both"/>
      </w:pPr>
      <w:r>
        <w:rPr>
          <w:spacing w:val="14"/>
        </w:rPr>
        <w:t>坚持源头严防、过程严管、后果严惩，完善生态文明领域统筹</w:t>
      </w:r>
      <w:r>
        <w:rPr>
          <w:spacing w:val="15"/>
        </w:rPr>
        <w:t>协调机制，构建生态文明体系，推动生态文明制度更加成熟更加定</w:t>
      </w:r>
      <w:r>
        <w:rPr>
          <w:spacing w:val="-4"/>
        </w:rPr>
        <w:t>型。</w:t>
      </w:r>
    </w:p>
    <w:p w14:paraId="60600A08">
      <w:pPr>
        <w:spacing w:before="279" w:line="223" w:lineRule="auto"/>
        <w:ind w:left="2584"/>
        <w:outlineLvl w:val="2"/>
        <w:rPr>
          <w:rFonts w:ascii="楷体" w:hAnsi="楷体" w:eastAsia="楷体" w:cs="楷体"/>
          <w:sz w:val="29"/>
          <w:szCs w:val="29"/>
        </w:rPr>
      </w:pPr>
      <w:r>
        <w:rPr>
          <w:rFonts w:ascii="楷体" w:hAnsi="楷体" w:eastAsia="楷体" w:cs="楷体"/>
          <w:b/>
          <w:bCs/>
          <w:spacing w:val="14"/>
          <w:sz w:val="29"/>
          <w:szCs w:val="29"/>
        </w:rPr>
        <w:t>第一节健全空间管控制度</w:t>
      </w:r>
    </w:p>
    <w:p w14:paraId="53368C9D">
      <w:pPr>
        <w:spacing w:line="430" w:lineRule="auto"/>
        <w:rPr>
          <w:rFonts w:ascii="Arial"/>
          <w:sz w:val="21"/>
        </w:rPr>
      </w:pPr>
    </w:p>
    <w:p w14:paraId="01D68186">
      <w:pPr>
        <w:pStyle w:val="2"/>
        <w:spacing w:before="94" w:line="369" w:lineRule="auto"/>
        <w:ind w:firstLine="659"/>
        <w:jc w:val="both"/>
      </w:pPr>
      <w:r>
        <w:rPr>
          <w:spacing w:val="14"/>
        </w:rPr>
        <w:t>强化国土空间规划和用途管控，统筹优化生态、农业、城镇等</w:t>
      </w:r>
      <w:r>
        <w:rPr>
          <w:spacing w:val="15"/>
        </w:rPr>
        <w:t>功能空间布局，划定落实生态保护红线、永久基本农田、城镇开发</w:t>
      </w:r>
      <w:r>
        <w:rPr>
          <w:spacing w:val="27"/>
        </w:rPr>
        <w:t>边界等空间管制控制线，全面实施国土空间监测预警和绩效考核</w:t>
      </w:r>
      <w:r>
        <w:rPr>
          <w:spacing w:val="20"/>
        </w:rPr>
        <w:t>机制。加快自然保护地整合优化和分类管理，积极</w:t>
      </w:r>
      <w:r>
        <w:rPr>
          <w:spacing w:val="19"/>
        </w:rPr>
        <w:t>创建国家公园，</w:t>
      </w:r>
      <w:r>
        <w:rPr>
          <w:spacing w:val="27"/>
        </w:rPr>
        <w:t>构建国家公园为主体的自然保护地体系。严格</w:t>
      </w:r>
      <w:r>
        <w:rPr>
          <w:spacing w:val="26"/>
        </w:rPr>
        <w:t>管控自然保护地范</w:t>
      </w:r>
      <w:r>
        <w:rPr>
          <w:spacing w:val="9"/>
        </w:rPr>
        <w:t>围内非生态活动，推进核心保护区内居民、农田、矿业权有序退出。</w:t>
      </w:r>
      <w:r>
        <w:rPr>
          <w:spacing w:val="15"/>
        </w:rPr>
        <w:t>完善自然保护地、生态保护红线监管制度，开展生态系统保护成效</w:t>
      </w:r>
      <w:r>
        <w:rPr>
          <w:spacing w:val="12"/>
        </w:rPr>
        <w:t>监测评估。</w:t>
      </w:r>
    </w:p>
    <w:p w14:paraId="533375CD">
      <w:pPr>
        <w:spacing w:line="369" w:lineRule="auto"/>
        <w:sectPr>
          <w:footerReference r:id="rId122" w:type="default"/>
          <w:pgSz w:w="11940" w:h="16800"/>
          <w:pgMar w:top="400" w:right="1364" w:bottom="1892" w:left="1590" w:header="0" w:footer="1631" w:gutter="0"/>
          <w:cols w:space="720" w:num="1"/>
        </w:sectPr>
      </w:pPr>
    </w:p>
    <w:p w14:paraId="17EED12D">
      <w:pPr>
        <w:spacing w:line="268" w:lineRule="auto"/>
        <w:rPr>
          <w:rFonts w:ascii="Arial"/>
          <w:sz w:val="21"/>
        </w:rPr>
      </w:pPr>
    </w:p>
    <w:p w14:paraId="515EB7F5">
      <w:pPr>
        <w:spacing w:line="268" w:lineRule="auto"/>
        <w:rPr>
          <w:rFonts w:ascii="Arial"/>
          <w:sz w:val="21"/>
        </w:rPr>
      </w:pPr>
    </w:p>
    <w:p w14:paraId="320088A3">
      <w:pPr>
        <w:spacing w:line="268" w:lineRule="auto"/>
        <w:rPr>
          <w:rFonts w:ascii="Arial"/>
          <w:sz w:val="21"/>
        </w:rPr>
      </w:pPr>
    </w:p>
    <w:p w14:paraId="1C65A20E">
      <w:pPr>
        <w:spacing w:line="268" w:lineRule="auto"/>
        <w:rPr>
          <w:rFonts w:ascii="Arial"/>
          <w:sz w:val="21"/>
        </w:rPr>
      </w:pPr>
    </w:p>
    <w:p w14:paraId="26D25BE4">
      <w:pPr>
        <w:spacing w:line="269" w:lineRule="auto"/>
        <w:rPr>
          <w:rFonts w:ascii="Arial"/>
          <w:sz w:val="21"/>
        </w:rPr>
      </w:pPr>
    </w:p>
    <w:p w14:paraId="715AE787">
      <w:pPr>
        <w:spacing w:line="269" w:lineRule="auto"/>
        <w:rPr>
          <w:rFonts w:ascii="Arial"/>
          <w:sz w:val="21"/>
        </w:rPr>
      </w:pPr>
    </w:p>
    <w:p w14:paraId="3381CC41">
      <w:pPr>
        <w:spacing w:line="269" w:lineRule="auto"/>
        <w:rPr>
          <w:rFonts w:ascii="Arial"/>
          <w:sz w:val="21"/>
        </w:rPr>
      </w:pPr>
    </w:p>
    <w:p w14:paraId="277E7E3C">
      <w:pPr>
        <w:spacing w:before="144" w:line="189" w:lineRule="auto"/>
        <w:ind w:left="1145"/>
        <w:rPr>
          <w:rFonts w:ascii="STXingkai" w:hAnsi="STXingkai" w:eastAsia="STXingkai" w:cs="STXingkai"/>
          <w:sz w:val="42"/>
          <w:szCs w:val="42"/>
        </w:rPr>
      </w:pPr>
      <w:r>
        <w:rPr>
          <w:rFonts w:ascii="STXingkai" w:hAnsi="STXingkai" w:eastAsia="STXingkai" w:cs="STXingkai"/>
          <w:b/>
          <w:bCs/>
          <w:spacing w:val="72"/>
          <w:sz w:val="42"/>
          <w:szCs w:val="42"/>
        </w:rPr>
        <w:t>国土空间三条控制线管控示意图</w:t>
      </w:r>
    </w:p>
    <w:p w14:paraId="3C944224">
      <w:pPr>
        <w:spacing w:line="11193" w:lineRule="exact"/>
      </w:pPr>
      <w:r>
        <w:rPr>
          <w:position w:val="-223"/>
        </w:rPr>
        <w:drawing>
          <wp:inline distT="0" distB="0" distL="0" distR="0">
            <wp:extent cx="5701665" cy="7107555"/>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214"/>
                    <a:stretch>
                      <a:fillRect/>
                    </a:stretch>
                  </pic:blipFill>
                  <pic:spPr>
                    <a:xfrm>
                      <a:off x="0" y="0"/>
                      <a:ext cx="5702270" cy="7108155"/>
                    </a:xfrm>
                    <a:prstGeom prst="rect">
                      <a:avLst/>
                    </a:prstGeom>
                  </pic:spPr>
                </pic:pic>
              </a:graphicData>
            </a:graphic>
          </wp:inline>
        </w:drawing>
      </w:r>
    </w:p>
    <w:p w14:paraId="4BF26A45">
      <w:pPr>
        <w:spacing w:line="11193" w:lineRule="exact"/>
        <w:sectPr>
          <w:footerReference r:id="rId123" w:type="default"/>
          <w:pgSz w:w="11940" w:h="16800"/>
          <w:pgMar w:top="400" w:right="1649" w:bottom="2047" w:left="1310" w:header="0" w:footer="1658" w:gutter="0"/>
          <w:cols w:space="720" w:num="1"/>
        </w:sectPr>
      </w:pPr>
    </w:p>
    <w:p w14:paraId="7F61F1B6">
      <w:pPr>
        <w:spacing w:line="241" w:lineRule="auto"/>
        <w:rPr>
          <w:rFonts w:ascii="Arial"/>
          <w:sz w:val="21"/>
        </w:rPr>
      </w:pPr>
    </w:p>
    <w:p w14:paraId="1572AE8F">
      <w:pPr>
        <w:spacing w:line="241" w:lineRule="auto"/>
        <w:rPr>
          <w:rFonts w:ascii="Arial"/>
          <w:sz w:val="21"/>
        </w:rPr>
      </w:pPr>
    </w:p>
    <w:p w14:paraId="79BE9940">
      <w:pPr>
        <w:spacing w:line="241" w:lineRule="auto"/>
        <w:rPr>
          <w:rFonts w:ascii="Arial"/>
          <w:sz w:val="21"/>
        </w:rPr>
      </w:pPr>
    </w:p>
    <w:p w14:paraId="4A048E33">
      <w:pPr>
        <w:spacing w:line="241" w:lineRule="auto"/>
        <w:rPr>
          <w:rFonts w:ascii="Arial"/>
          <w:sz w:val="21"/>
        </w:rPr>
      </w:pPr>
    </w:p>
    <w:p w14:paraId="4D0AC5A2">
      <w:pPr>
        <w:spacing w:line="241" w:lineRule="auto"/>
        <w:rPr>
          <w:rFonts w:ascii="Arial"/>
          <w:sz w:val="21"/>
        </w:rPr>
      </w:pPr>
    </w:p>
    <w:p w14:paraId="3EC92309">
      <w:pPr>
        <w:spacing w:line="241" w:lineRule="auto"/>
        <w:rPr>
          <w:rFonts w:ascii="Arial"/>
          <w:sz w:val="21"/>
        </w:rPr>
      </w:pPr>
    </w:p>
    <w:p w14:paraId="23CECF80">
      <w:pPr>
        <w:spacing w:line="241" w:lineRule="auto"/>
        <w:rPr>
          <w:rFonts w:ascii="Arial"/>
          <w:sz w:val="21"/>
        </w:rPr>
      </w:pPr>
    </w:p>
    <w:p w14:paraId="04BDCAF6">
      <w:pPr>
        <w:spacing w:line="241" w:lineRule="auto"/>
        <w:rPr>
          <w:rFonts w:ascii="Arial"/>
          <w:sz w:val="21"/>
        </w:rPr>
      </w:pPr>
    </w:p>
    <w:p w14:paraId="5716741F">
      <w:pPr>
        <w:spacing w:before="146" w:line="169" w:lineRule="auto"/>
        <w:ind w:left="2756"/>
        <w:rPr>
          <w:rFonts w:ascii="STXingkai" w:hAnsi="STXingkai" w:eastAsia="STXingkai" w:cs="STXingkai"/>
          <w:sz w:val="43"/>
          <w:szCs w:val="43"/>
        </w:rPr>
      </w:pPr>
      <w:r>
        <w:rPr>
          <w:rFonts w:ascii="STXingkai" w:hAnsi="STXingkai" w:eastAsia="STXingkai" w:cs="STXingkai"/>
          <w:b/>
          <w:bCs/>
          <w:spacing w:val="60"/>
          <w:sz w:val="43"/>
          <w:szCs w:val="43"/>
        </w:rPr>
        <w:t>三区划定示意图</w:t>
      </w:r>
    </w:p>
    <w:p w14:paraId="7AE42AB2">
      <w:pPr>
        <w:spacing w:line="11300" w:lineRule="exact"/>
      </w:pPr>
      <w:r>
        <w:rPr>
          <w:position w:val="-226"/>
        </w:rPr>
        <w:drawing>
          <wp:inline distT="0" distB="0" distL="0" distR="0">
            <wp:extent cx="5740400" cy="71755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215"/>
                    <a:stretch>
                      <a:fillRect/>
                    </a:stretch>
                  </pic:blipFill>
                  <pic:spPr>
                    <a:xfrm>
                      <a:off x="0" y="0"/>
                      <a:ext cx="5740408" cy="7175507"/>
                    </a:xfrm>
                    <a:prstGeom prst="rect">
                      <a:avLst/>
                    </a:prstGeom>
                  </pic:spPr>
                </pic:pic>
              </a:graphicData>
            </a:graphic>
          </wp:inline>
        </w:drawing>
      </w:r>
    </w:p>
    <w:p w14:paraId="3FA33600">
      <w:pPr>
        <w:spacing w:line="11300" w:lineRule="exact"/>
        <w:sectPr>
          <w:footerReference r:id="rId124" w:type="default"/>
          <w:pgSz w:w="11940" w:h="16820"/>
          <w:pgMar w:top="400" w:right="1359" w:bottom="1979" w:left="1540" w:header="0" w:footer="1600" w:gutter="0"/>
          <w:cols w:space="720" w:num="1"/>
        </w:sectPr>
      </w:pPr>
    </w:p>
    <w:p w14:paraId="51B1CFE3">
      <w:pPr>
        <w:rPr>
          <w:rFonts w:ascii="Arial"/>
          <w:sz w:val="21"/>
        </w:rPr>
      </w:pPr>
    </w:p>
    <w:p w14:paraId="39FDB8E4">
      <w:pPr>
        <w:rPr>
          <w:rFonts w:ascii="Arial"/>
          <w:sz w:val="21"/>
        </w:rPr>
      </w:pPr>
    </w:p>
    <w:p w14:paraId="4B0DEF06">
      <w:pPr>
        <w:rPr>
          <w:rFonts w:ascii="Arial"/>
          <w:sz w:val="21"/>
        </w:rPr>
      </w:pPr>
    </w:p>
    <w:p w14:paraId="315F9A9A">
      <w:pPr>
        <w:rPr>
          <w:rFonts w:ascii="Arial"/>
          <w:sz w:val="21"/>
        </w:rPr>
      </w:pPr>
    </w:p>
    <w:p w14:paraId="59C4E5E1">
      <w:pPr>
        <w:rPr>
          <w:rFonts w:ascii="Arial"/>
          <w:sz w:val="21"/>
        </w:rPr>
      </w:pPr>
    </w:p>
    <w:p w14:paraId="163CF639">
      <w:pPr>
        <w:spacing w:line="241" w:lineRule="auto"/>
        <w:rPr>
          <w:rFonts w:ascii="Arial"/>
          <w:sz w:val="21"/>
        </w:rPr>
      </w:pPr>
    </w:p>
    <w:p w14:paraId="7761EC66">
      <w:pPr>
        <w:spacing w:line="241" w:lineRule="auto"/>
        <w:rPr>
          <w:rFonts w:ascii="Arial"/>
          <w:sz w:val="21"/>
        </w:rPr>
      </w:pPr>
    </w:p>
    <w:p w14:paraId="019477A2">
      <w:pPr>
        <w:spacing w:before="98" w:line="223" w:lineRule="auto"/>
        <w:ind w:left="2244"/>
        <w:outlineLvl w:val="2"/>
        <w:rPr>
          <w:rFonts w:ascii="楷体" w:hAnsi="楷体" w:eastAsia="楷体" w:cs="楷体"/>
          <w:sz w:val="30"/>
          <w:szCs w:val="30"/>
        </w:rPr>
      </w:pPr>
      <w:r>
        <w:rPr>
          <w:rFonts w:ascii="楷体" w:hAnsi="楷体" w:eastAsia="楷体" w:cs="楷体"/>
          <w:b/>
          <w:bCs/>
          <w:spacing w:val="5"/>
          <w:sz w:val="30"/>
          <w:szCs w:val="30"/>
        </w:rPr>
        <w:t>第二节健全现代环境治理体系</w:t>
      </w:r>
    </w:p>
    <w:p w14:paraId="75F846A8">
      <w:pPr>
        <w:spacing w:line="431" w:lineRule="auto"/>
        <w:rPr>
          <w:rFonts w:ascii="Arial"/>
          <w:sz w:val="21"/>
        </w:rPr>
      </w:pPr>
    </w:p>
    <w:p w14:paraId="17D01ACB">
      <w:pPr>
        <w:pStyle w:val="2"/>
        <w:spacing w:before="97" w:line="363" w:lineRule="auto"/>
        <w:ind w:firstLine="649"/>
        <w:jc w:val="both"/>
        <w:rPr>
          <w:sz w:val="30"/>
          <w:szCs w:val="30"/>
        </w:rPr>
      </w:pPr>
      <w:r>
        <w:rPr>
          <w:spacing w:val="-7"/>
          <w:sz w:val="30"/>
          <w:szCs w:val="30"/>
        </w:rPr>
        <w:t>实施以“三线一单”①为核心的生态环境分区管控体系，建立地</w:t>
      </w:r>
      <w:r>
        <w:rPr>
          <w:spacing w:val="15"/>
          <w:sz w:val="30"/>
          <w:szCs w:val="30"/>
        </w:rPr>
        <w:t>上地下、陆水统筹的生态环境治理制度。全面实施以排污许可制</w:t>
      </w:r>
      <w:r>
        <w:rPr>
          <w:spacing w:val="5"/>
          <w:sz w:val="30"/>
          <w:szCs w:val="30"/>
        </w:rPr>
        <w:t>为核心的固定污染源监管制度。推进流域综合管理，强化“河(湖)</w:t>
      </w:r>
      <w:r>
        <w:rPr>
          <w:spacing w:val="4"/>
          <w:sz w:val="30"/>
          <w:szCs w:val="30"/>
        </w:rPr>
        <w:t>长制”。推进生态环境保护综合执法改革，健全生态环境保护督察</w:t>
      </w:r>
      <w:r>
        <w:rPr>
          <w:spacing w:val="8"/>
          <w:sz w:val="30"/>
          <w:szCs w:val="30"/>
        </w:rPr>
        <w:t>制度。完善环境资源司法保护机制，健全生态环境公益诉讼制度，</w:t>
      </w:r>
      <w:r>
        <w:rPr>
          <w:spacing w:val="16"/>
          <w:sz w:val="30"/>
          <w:szCs w:val="30"/>
        </w:rPr>
        <w:t>严格落实生态环境损害赔偿和责任终身追究制度。建立生态环境</w:t>
      </w:r>
      <w:r>
        <w:rPr>
          <w:spacing w:val="14"/>
          <w:sz w:val="30"/>
          <w:szCs w:val="30"/>
        </w:rPr>
        <w:t>突发事件后评估机制和公众健康影响评估制度。在高风险行业推</w:t>
      </w:r>
      <w:r>
        <w:rPr>
          <w:spacing w:val="15"/>
          <w:sz w:val="30"/>
          <w:szCs w:val="30"/>
        </w:rPr>
        <w:t>行环境污染责任强制保险。加快完善环保信用评价、环保信息强制性披露等制度，加强企业环境治理责任制度建设。推进生态环</w:t>
      </w:r>
      <w:r>
        <w:rPr>
          <w:spacing w:val="9"/>
          <w:sz w:val="30"/>
          <w:szCs w:val="30"/>
        </w:rPr>
        <w:t>境突出问题整改。</w:t>
      </w:r>
    </w:p>
    <w:p w14:paraId="0F36969F">
      <w:pPr>
        <w:spacing w:line="281" w:lineRule="auto"/>
        <w:rPr>
          <w:rFonts w:ascii="Arial"/>
          <w:sz w:val="21"/>
        </w:rPr>
      </w:pPr>
    </w:p>
    <w:p w14:paraId="0DE0CCBC">
      <w:pPr>
        <w:spacing w:before="97" w:line="224" w:lineRule="auto"/>
        <w:ind w:left="1934"/>
        <w:outlineLvl w:val="2"/>
        <w:rPr>
          <w:rFonts w:ascii="楷体" w:hAnsi="楷体" w:eastAsia="楷体" w:cs="楷体"/>
          <w:sz w:val="30"/>
          <w:szCs w:val="30"/>
        </w:rPr>
      </w:pPr>
      <w:r>
        <w:rPr>
          <w:rFonts w:ascii="楷体" w:hAnsi="楷体" w:eastAsia="楷体" w:cs="楷体"/>
          <w:b/>
          <w:bCs/>
          <w:spacing w:val="5"/>
          <w:sz w:val="30"/>
          <w:szCs w:val="30"/>
        </w:rPr>
        <w:t>第三节全面建立资源高效利用制度</w:t>
      </w:r>
    </w:p>
    <w:p w14:paraId="6930F648">
      <w:pPr>
        <w:spacing w:line="415" w:lineRule="auto"/>
        <w:rPr>
          <w:rFonts w:ascii="Arial"/>
          <w:sz w:val="21"/>
        </w:rPr>
      </w:pPr>
    </w:p>
    <w:p w14:paraId="21263956">
      <w:pPr>
        <w:pStyle w:val="2"/>
        <w:spacing w:before="98" w:line="370" w:lineRule="auto"/>
        <w:ind w:right="97" w:firstLine="649"/>
        <w:jc w:val="both"/>
        <w:rPr>
          <w:sz w:val="30"/>
          <w:szCs w:val="30"/>
        </w:rPr>
      </w:pPr>
      <w:r>
        <w:rPr>
          <w:spacing w:val="14"/>
          <w:sz w:val="30"/>
          <w:szCs w:val="30"/>
        </w:rPr>
        <w:t>严格实行资源总量管理和全面节约制度，健全自然资源有偿</w:t>
      </w:r>
      <w:r>
        <w:rPr>
          <w:spacing w:val="16"/>
          <w:sz w:val="30"/>
          <w:szCs w:val="30"/>
        </w:rPr>
        <w:t>使用制度，完善资源价格形成机制。科学制定用</w:t>
      </w:r>
      <w:r>
        <w:rPr>
          <w:spacing w:val="15"/>
          <w:sz w:val="30"/>
          <w:szCs w:val="30"/>
        </w:rPr>
        <w:t>水定额并动态调</w:t>
      </w:r>
      <w:r>
        <w:rPr>
          <w:spacing w:val="4"/>
          <w:sz w:val="30"/>
          <w:szCs w:val="30"/>
        </w:rPr>
        <w:t>整，强化高耗水行业用水定额管理，建立水资源刚性约束机制。深入推进农业水价综合改革，配套建设计量设施，健全农业节水激励机制。加强土地节约集约利用，完善土地复合利用、立体开发支持</w:t>
      </w:r>
      <w:r>
        <w:rPr>
          <w:spacing w:val="15"/>
          <w:sz w:val="30"/>
          <w:szCs w:val="30"/>
        </w:rPr>
        <w:t>政策。建立生态修复与开发建设占补平衡机制。健全矿产资源开</w:t>
      </w:r>
    </w:p>
    <w:p w14:paraId="0EE7C862">
      <w:pPr>
        <w:spacing w:line="252" w:lineRule="auto"/>
        <w:rPr>
          <w:rFonts w:ascii="Arial"/>
          <w:sz w:val="21"/>
        </w:rPr>
      </w:pPr>
      <w:r>
        <w:drawing>
          <wp:anchor distT="0" distB="0" distL="0" distR="0" simplePos="0" relativeHeight="251684864" behindDoc="0" locked="0" layoutInCell="1" allowOverlap="1">
            <wp:simplePos x="0" y="0"/>
            <wp:positionH relativeFrom="column">
              <wp:posOffset>0</wp:posOffset>
            </wp:positionH>
            <wp:positionV relativeFrom="paragraph">
              <wp:posOffset>87630</wp:posOffset>
            </wp:positionV>
            <wp:extent cx="1447800" cy="6350"/>
            <wp:effectExtent l="0" t="0" r="0" b="0"/>
            <wp:wrapNone/>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93"/>
                    <a:stretch>
                      <a:fillRect/>
                    </a:stretch>
                  </pic:blipFill>
                  <pic:spPr>
                    <a:xfrm>
                      <a:off x="0" y="0"/>
                      <a:ext cx="1447783" cy="6350"/>
                    </a:xfrm>
                    <a:prstGeom prst="rect">
                      <a:avLst/>
                    </a:prstGeom>
                  </pic:spPr>
                </pic:pic>
              </a:graphicData>
            </a:graphic>
          </wp:anchor>
        </w:drawing>
      </w:r>
    </w:p>
    <w:p w14:paraId="1054A71C">
      <w:pPr>
        <w:spacing w:line="253" w:lineRule="auto"/>
        <w:rPr>
          <w:rFonts w:ascii="Arial"/>
          <w:sz w:val="21"/>
        </w:rPr>
      </w:pPr>
    </w:p>
    <w:p w14:paraId="0BBD38AE">
      <w:pPr>
        <w:pStyle w:val="2"/>
        <w:spacing w:before="65" w:line="221" w:lineRule="auto"/>
        <w:ind w:left="419"/>
        <w:rPr>
          <w:sz w:val="20"/>
          <w:szCs w:val="20"/>
        </w:rPr>
      </w:pPr>
      <w:r>
        <w:rPr>
          <w:spacing w:val="-1"/>
          <w:sz w:val="20"/>
          <w:szCs w:val="20"/>
        </w:rPr>
        <w:t>①三线一单：生态保护红线、环境质量底线、资源利用上线和生态环境准入清单。</w:t>
      </w:r>
    </w:p>
    <w:p w14:paraId="564DE7A9">
      <w:pPr>
        <w:spacing w:line="221" w:lineRule="auto"/>
        <w:rPr>
          <w:sz w:val="20"/>
          <w:szCs w:val="20"/>
        </w:rPr>
        <w:sectPr>
          <w:footerReference r:id="rId125" w:type="default"/>
          <w:pgSz w:w="12180" w:h="16990"/>
          <w:pgMar w:top="400" w:right="1789" w:bottom="2045" w:left="1450" w:header="0" w:footer="1775" w:gutter="0"/>
          <w:cols w:space="720" w:num="1"/>
        </w:sectPr>
      </w:pPr>
    </w:p>
    <w:p w14:paraId="784BA075">
      <w:pPr>
        <w:spacing w:line="270" w:lineRule="auto"/>
        <w:rPr>
          <w:rFonts w:ascii="Arial"/>
          <w:sz w:val="21"/>
        </w:rPr>
      </w:pPr>
    </w:p>
    <w:p w14:paraId="3F726AB3">
      <w:pPr>
        <w:spacing w:line="270" w:lineRule="auto"/>
        <w:rPr>
          <w:rFonts w:ascii="Arial"/>
          <w:sz w:val="21"/>
        </w:rPr>
      </w:pPr>
    </w:p>
    <w:p w14:paraId="2F25B286">
      <w:pPr>
        <w:spacing w:line="270" w:lineRule="auto"/>
        <w:rPr>
          <w:rFonts w:ascii="Arial"/>
          <w:sz w:val="21"/>
        </w:rPr>
      </w:pPr>
    </w:p>
    <w:p w14:paraId="5B667299">
      <w:pPr>
        <w:spacing w:line="271" w:lineRule="auto"/>
        <w:rPr>
          <w:rFonts w:ascii="Arial"/>
          <w:sz w:val="21"/>
        </w:rPr>
      </w:pPr>
    </w:p>
    <w:p w14:paraId="21089594">
      <w:pPr>
        <w:spacing w:line="271" w:lineRule="auto"/>
        <w:rPr>
          <w:rFonts w:ascii="Arial"/>
          <w:sz w:val="21"/>
        </w:rPr>
      </w:pPr>
    </w:p>
    <w:p w14:paraId="6EFE97CF">
      <w:pPr>
        <w:pStyle w:val="2"/>
        <w:spacing w:before="94" w:line="377" w:lineRule="auto"/>
        <w:ind w:left="9"/>
        <w:jc w:val="both"/>
      </w:pPr>
      <w:r>
        <w:rPr>
          <w:spacing w:val="31"/>
        </w:rPr>
        <w:t>发生态保护和安全生产制度，提高矿产资源开发综合利</w:t>
      </w:r>
      <w:r>
        <w:rPr>
          <w:spacing w:val="30"/>
        </w:rPr>
        <w:t>用水平。</w:t>
      </w:r>
      <w:r>
        <w:rPr>
          <w:spacing w:val="23"/>
        </w:rPr>
        <w:t>完善能效领跑者制度，落实国家5</w:t>
      </w:r>
      <w:r>
        <w:rPr>
          <w:rFonts w:ascii="Times New Roman" w:hAnsi="Times New Roman" w:eastAsia="Times New Roman" w:cs="Times New Roman"/>
          <w:spacing w:val="23"/>
        </w:rPr>
        <w:t>G</w:t>
      </w:r>
      <w:r>
        <w:rPr>
          <w:rFonts w:ascii="宋体" w:hAnsi="宋体" w:eastAsia="宋体" w:cs="宋体"/>
          <w:spacing w:val="23"/>
        </w:rPr>
        <w:t>、</w:t>
      </w:r>
      <w:r>
        <w:rPr>
          <w:spacing w:val="23"/>
        </w:rPr>
        <w:t>大数据中心等新兴领域能效</w:t>
      </w:r>
      <w:r>
        <w:rPr>
          <w:spacing w:val="27"/>
        </w:rPr>
        <w:t>标准。落实国家资源税措施，推动完善节能环保和资源利用的税</w:t>
      </w:r>
      <w:r>
        <w:rPr>
          <w:spacing w:val="14"/>
        </w:rPr>
        <w:t>收激励政策。</w:t>
      </w:r>
    </w:p>
    <w:p w14:paraId="6EDEEAFD">
      <w:pPr>
        <w:spacing w:before="301" w:line="221" w:lineRule="auto"/>
        <w:ind w:left="2884"/>
        <w:outlineLvl w:val="2"/>
        <w:rPr>
          <w:rFonts w:ascii="黑体" w:hAnsi="黑体" w:eastAsia="黑体" w:cs="黑体"/>
          <w:sz w:val="29"/>
          <w:szCs w:val="29"/>
        </w:rPr>
      </w:pPr>
      <w:r>
        <w:rPr>
          <w:rFonts w:ascii="黑体" w:hAnsi="黑体" w:eastAsia="黑体" w:cs="黑体"/>
          <w:b/>
          <w:bCs/>
          <w:spacing w:val="14"/>
          <w:sz w:val="29"/>
          <w:szCs w:val="29"/>
        </w:rPr>
        <w:t>第二章筑牢绿色屏障</w:t>
      </w:r>
    </w:p>
    <w:p w14:paraId="0C3BADCD">
      <w:pPr>
        <w:spacing w:line="446" w:lineRule="auto"/>
        <w:rPr>
          <w:rFonts w:ascii="Arial"/>
          <w:sz w:val="21"/>
        </w:rPr>
      </w:pPr>
    </w:p>
    <w:p w14:paraId="185D5C2D">
      <w:pPr>
        <w:pStyle w:val="2"/>
        <w:spacing w:before="94" w:line="382" w:lineRule="auto"/>
        <w:ind w:left="9" w:right="97" w:firstLine="660"/>
        <w:jc w:val="both"/>
      </w:pPr>
      <w:r>
        <w:rPr>
          <w:spacing w:val="4"/>
        </w:rPr>
        <w:t>坚持节约优先、保护优先、自然恢复为主，突出系</w:t>
      </w:r>
      <w:r>
        <w:rPr>
          <w:spacing w:val="3"/>
        </w:rPr>
        <w:t>统治理、精准</w:t>
      </w:r>
      <w:r>
        <w:rPr>
          <w:spacing w:val="14"/>
        </w:rPr>
        <w:t>治理，推进重要生态系统保护和修复，巩固提升“一江一湖五河三</w:t>
      </w:r>
      <w:r>
        <w:rPr>
          <w:spacing w:val="11"/>
        </w:rPr>
        <w:t>屏”生态安全格局，促进生态系统良性循环和永续利用。</w:t>
      </w:r>
    </w:p>
    <w:p w14:paraId="0C05DB5B">
      <w:pPr>
        <w:spacing w:before="278" w:line="224" w:lineRule="auto"/>
        <w:ind w:left="2594"/>
        <w:outlineLvl w:val="2"/>
        <w:rPr>
          <w:rFonts w:ascii="楷体" w:hAnsi="楷体" w:eastAsia="楷体" w:cs="楷体"/>
          <w:sz w:val="29"/>
          <w:szCs w:val="29"/>
        </w:rPr>
      </w:pPr>
      <w:r>
        <w:rPr>
          <w:rFonts w:ascii="楷体" w:hAnsi="楷体" w:eastAsia="楷体" w:cs="楷体"/>
          <w:b/>
          <w:bCs/>
          <w:spacing w:val="13"/>
          <w:sz w:val="29"/>
          <w:szCs w:val="29"/>
        </w:rPr>
        <w:t>第一节强化环境治理保护</w:t>
      </w:r>
    </w:p>
    <w:p w14:paraId="1550E6D2">
      <w:pPr>
        <w:spacing w:line="471" w:lineRule="auto"/>
        <w:rPr>
          <w:rFonts w:ascii="Arial"/>
          <w:sz w:val="21"/>
        </w:rPr>
      </w:pPr>
    </w:p>
    <w:p w14:paraId="5D510E45">
      <w:pPr>
        <w:pStyle w:val="2"/>
        <w:spacing w:before="94" w:line="375" w:lineRule="auto"/>
        <w:ind w:left="9" w:right="91" w:firstLine="650"/>
        <w:jc w:val="both"/>
      </w:pPr>
      <w:r>
        <w:rPr>
          <w:spacing w:val="14"/>
        </w:rPr>
        <w:t>坚持精准治污、科学治污、依法治污，深入打好污染防治攻坚</w:t>
      </w:r>
      <w:r>
        <w:rPr>
          <w:spacing w:val="26"/>
        </w:rPr>
        <w:t>战，推动生态环境质量在较高水平上持续改善。着力打好蓝天保</w:t>
      </w:r>
      <w:r>
        <w:rPr>
          <w:spacing w:val="16"/>
        </w:rPr>
        <w:t>卫战，加强</w:t>
      </w:r>
      <w:r>
        <w:rPr>
          <w:rFonts w:ascii="Times New Roman" w:hAnsi="Times New Roman" w:eastAsia="Times New Roman" w:cs="Times New Roman"/>
        </w:rPr>
        <w:t>PM</w:t>
      </w:r>
      <w:r>
        <w:rPr>
          <w:rFonts w:ascii="Times New Roman" w:hAnsi="Times New Roman" w:eastAsia="Times New Roman" w:cs="Times New Roman"/>
          <w:spacing w:val="16"/>
        </w:rPr>
        <w:t>2.5</w:t>
      </w:r>
      <w:r>
        <w:rPr>
          <w:spacing w:val="16"/>
        </w:rPr>
        <w:t>和臭氧协同控制，推动多污染物协同</w:t>
      </w:r>
      <w:r>
        <w:rPr>
          <w:spacing w:val="15"/>
        </w:rPr>
        <w:t>控制和区域</w:t>
      </w:r>
      <w:r>
        <w:rPr>
          <w:spacing w:val="26"/>
        </w:rPr>
        <w:t>协同治理，全省空气质量总体达到二级标准</w:t>
      </w:r>
      <w:r>
        <w:rPr>
          <w:spacing w:val="25"/>
        </w:rPr>
        <w:t>。着力打好碧水保卫</w:t>
      </w:r>
      <w:r>
        <w:rPr>
          <w:spacing w:val="15"/>
        </w:rPr>
        <w:t>战，开展县级及以上城市集中饮用水水源地达标治理，推动生活污</w:t>
      </w:r>
      <w:r>
        <w:rPr>
          <w:spacing w:val="20"/>
        </w:rPr>
        <w:t>水处理设施覆盖全部建制镇(乡),因地制宜推进农村污水治理，国</w:t>
      </w:r>
      <w:r>
        <w:rPr>
          <w:spacing w:val="6"/>
        </w:rPr>
        <w:t>控断面水质实现“减四保三争二”①。着力打好净土保卫</w:t>
      </w:r>
      <w:r>
        <w:rPr>
          <w:spacing w:val="5"/>
        </w:rPr>
        <w:t>战，开展国</w:t>
      </w:r>
      <w:r>
        <w:rPr>
          <w:spacing w:val="27"/>
        </w:rPr>
        <w:t>土空间全域土地综合整治试点，加强医疗废物和危险废物安全处</w:t>
      </w:r>
      <w:r>
        <w:rPr>
          <w:spacing w:val="16"/>
        </w:rPr>
        <w:t>置，加强塑料污染治理和塑料替代产品推广，持续推进化肥农药减</w:t>
      </w:r>
    </w:p>
    <w:p w14:paraId="0843D79D">
      <w:pPr>
        <w:spacing w:line="271" w:lineRule="auto"/>
        <w:rPr>
          <w:rFonts w:ascii="Arial"/>
          <w:sz w:val="21"/>
        </w:rPr>
      </w:pPr>
      <w:r>
        <w:drawing>
          <wp:anchor distT="0" distB="0" distL="0" distR="0" simplePos="0" relativeHeight="251685888" behindDoc="0" locked="0" layoutInCell="1" allowOverlap="1">
            <wp:simplePos x="0" y="0"/>
            <wp:positionH relativeFrom="column">
              <wp:posOffset>0</wp:posOffset>
            </wp:positionH>
            <wp:positionV relativeFrom="paragraph">
              <wp:posOffset>110490</wp:posOffset>
            </wp:positionV>
            <wp:extent cx="1428750" cy="6350"/>
            <wp:effectExtent l="0" t="0" r="0" b="0"/>
            <wp:wrapNone/>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216"/>
                    <a:stretch>
                      <a:fillRect/>
                    </a:stretch>
                  </pic:blipFill>
                  <pic:spPr>
                    <a:xfrm>
                      <a:off x="0" y="0"/>
                      <a:ext cx="1428733" cy="6385"/>
                    </a:xfrm>
                    <a:prstGeom prst="rect">
                      <a:avLst/>
                    </a:prstGeom>
                  </pic:spPr>
                </pic:pic>
              </a:graphicData>
            </a:graphic>
          </wp:anchor>
        </w:drawing>
      </w:r>
    </w:p>
    <w:p w14:paraId="741D6DDB">
      <w:pPr>
        <w:spacing w:line="271" w:lineRule="auto"/>
        <w:rPr>
          <w:rFonts w:ascii="Arial"/>
          <w:sz w:val="21"/>
        </w:rPr>
      </w:pPr>
    </w:p>
    <w:p w14:paraId="3FD7FBD1">
      <w:pPr>
        <w:spacing w:before="65" w:line="217" w:lineRule="auto"/>
        <w:ind w:left="419"/>
        <w:rPr>
          <w:rFonts w:ascii="宋体" w:hAnsi="宋体" w:eastAsia="宋体" w:cs="宋体"/>
          <w:sz w:val="20"/>
          <w:szCs w:val="20"/>
        </w:rPr>
      </w:pPr>
      <w:r>
        <w:rPr>
          <w:rFonts w:ascii="宋体" w:hAnsi="宋体" w:eastAsia="宋体" w:cs="宋体"/>
          <w:spacing w:val="-3"/>
          <w:sz w:val="20"/>
          <w:szCs w:val="20"/>
        </w:rPr>
        <w:t>①减四保三争二：减少</w:t>
      </w:r>
      <w:r>
        <w:rPr>
          <w:rFonts w:ascii="Times New Roman" w:hAnsi="Times New Roman" w:eastAsia="Times New Roman" w:cs="Times New Roman"/>
          <w:spacing w:val="-3"/>
          <w:sz w:val="20"/>
          <w:szCs w:val="20"/>
        </w:rPr>
        <w:t>IV</w:t>
      </w:r>
      <w:r>
        <w:rPr>
          <w:rFonts w:ascii="宋体" w:hAnsi="宋体" w:eastAsia="宋体" w:cs="宋体"/>
          <w:spacing w:val="-3"/>
          <w:sz w:val="20"/>
          <w:szCs w:val="20"/>
        </w:rPr>
        <w:t>类水、保持Ⅲ类水、争取Ⅱ类水。</w:t>
      </w:r>
    </w:p>
    <w:p w14:paraId="39C7FA2A">
      <w:pPr>
        <w:spacing w:line="217" w:lineRule="auto"/>
        <w:rPr>
          <w:rFonts w:ascii="宋体" w:hAnsi="宋体" w:eastAsia="宋体" w:cs="宋体"/>
          <w:sz w:val="20"/>
          <w:szCs w:val="20"/>
        </w:rPr>
        <w:sectPr>
          <w:footerReference r:id="rId126" w:type="default"/>
          <w:pgSz w:w="11940" w:h="16760"/>
          <w:pgMar w:top="400" w:right="1314" w:bottom="1959" w:left="1630" w:header="0" w:footer="1582" w:gutter="0"/>
          <w:cols w:space="720" w:num="1"/>
        </w:sectPr>
      </w:pPr>
    </w:p>
    <w:p w14:paraId="462E2E04">
      <w:pPr>
        <w:spacing w:line="245" w:lineRule="auto"/>
        <w:rPr>
          <w:rFonts w:ascii="Arial"/>
          <w:sz w:val="21"/>
        </w:rPr>
      </w:pPr>
    </w:p>
    <w:p w14:paraId="18E2400E">
      <w:pPr>
        <w:spacing w:line="245" w:lineRule="auto"/>
        <w:rPr>
          <w:rFonts w:ascii="Arial"/>
          <w:sz w:val="21"/>
        </w:rPr>
      </w:pPr>
    </w:p>
    <w:p w14:paraId="27D23C79">
      <w:pPr>
        <w:spacing w:line="245" w:lineRule="auto"/>
        <w:rPr>
          <w:rFonts w:ascii="Arial"/>
          <w:sz w:val="21"/>
        </w:rPr>
      </w:pPr>
    </w:p>
    <w:p w14:paraId="4B6B1BDA">
      <w:pPr>
        <w:spacing w:line="245" w:lineRule="auto"/>
        <w:rPr>
          <w:rFonts w:ascii="Arial"/>
          <w:sz w:val="21"/>
        </w:rPr>
      </w:pPr>
    </w:p>
    <w:p w14:paraId="75DFD8D3">
      <w:pPr>
        <w:spacing w:line="246" w:lineRule="auto"/>
        <w:rPr>
          <w:rFonts w:ascii="Arial"/>
          <w:sz w:val="21"/>
        </w:rPr>
      </w:pPr>
    </w:p>
    <w:p w14:paraId="2D70D62B">
      <w:pPr>
        <w:pStyle w:val="2"/>
        <w:spacing w:before="95" w:line="370" w:lineRule="auto"/>
        <w:ind w:left="29" w:right="63"/>
        <w:jc w:val="both"/>
      </w:pPr>
      <w:r>
        <w:rPr>
          <w:spacing w:val="14"/>
        </w:rPr>
        <w:t>量化，确保土壤环境质量安全稳定。深入实施长江经</w:t>
      </w:r>
      <w:r>
        <w:rPr>
          <w:spacing w:val="13"/>
        </w:rPr>
        <w:t>济带“共抓大</w:t>
      </w:r>
      <w:r>
        <w:rPr>
          <w:spacing w:val="4"/>
        </w:rPr>
        <w:t>保护”攻坚行动，深化“五河两岸一湖一江”全流域治</w:t>
      </w:r>
      <w:r>
        <w:rPr>
          <w:spacing w:val="3"/>
        </w:rPr>
        <w:t>理，推进生态</w:t>
      </w:r>
      <w:r>
        <w:rPr>
          <w:spacing w:val="8"/>
        </w:rPr>
        <w:t>环境污染治理“4+1”①工程，强化沿线整治与岸线生态修复，努力</w:t>
      </w:r>
      <w:r>
        <w:rPr>
          <w:spacing w:val="24"/>
        </w:rPr>
        <w:t>构建长江经济带江西绿色生态廊道。加强光、噪音等新污染物治</w:t>
      </w:r>
      <w:r>
        <w:rPr>
          <w:spacing w:val="4"/>
        </w:rPr>
        <w:t>理。构建集污水、垃圾、固废、危废、医废处理处置设施和监测监管</w:t>
      </w:r>
      <w:r>
        <w:rPr>
          <w:spacing w:val="24"/>
        </w:rPr>
        <w:t>能力于一体的环境基础设施体系，推进环境基础设施网络向镇村延伸覆盖。探索建立符合产业发展实际的多层次节能环保装备标</w:t>
      </w:r>
      <w:r>
        <w:rPr>
          <w:spacing w:val="7"/>
        </w:rPr>
        <w:t>准体系，推动标准化生产、规模化应用，降低企业节能环保成本。</w:t>
      </w:r>
    </w:p>
    <w:p w14:paraId="7E6F5431">
      <w:pPr>
        <w:spacing w:line="36" w:lineRule="exact"/>
      </w:pPr>
    </w:p>
    <w:tbl>
      <w:tblPr>
        <w:tblStyle w:val="5"/>
        <w:tblW w:w="8869" w:type="dxa"/>
        <w:tblInd w:w="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69"/>
      </w:tblGrid>
      <w:tr w14:paraId="29C3D4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 w:hRule="atLeast"/>
        </w:trPr>
        <w:tc>
          <w:tcPr>
            <w:tcW w:w="8869" w:type="dxa"/>
            <w:vAlign w:val="top"/>
          </w:tcPr>
          <w:p w14:paraId="749271A5">
            <w:pPr>
              <w:pStyle w:val="6"/>
              <w:spacing w:before="112" w:line="220" w:lineRule="auto"/>
              <w:ind w:left="2948"/>
              <w:rPr>
                <w:sz w:val="24"/>
                <w:szCs w:val="24"/>
              </w:rPr>
            </w:pPr>
            <w:r>
              <w:rPr>
                <w:b/>
                <w:bCs/>
                <w:spacing w:val="-4"/>
                <w:sz w:val="24"/>
                <w:szCs w:val="24"/>
              </w:rPr>
              <w:t>专栏18环境治理重大工程</w:t>
            </w:r>
          </w:p>
        </w:tc>
      </w:tr>
      <w:tr w14:paraId="2DD98F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6" w:hRule="atLeast"/>
        </w:trPr>
        <w:tc>
          <w:tcPr>
            <w:tcW w:w="8869" w:type="dxa"/>
            <w:vAlign w:val="top"/>
          </w:tcPr>
          <w:p w14:paraId="7C780B8B">
            <w:pPr>
              <w:spacing w:line="387" w:lineRule="auto"/>
              <w:rPr>
                <w:rFonts w:ascii="Arial"/>
                <w:sz w:val="21"/>
              </w:rPr>
            </w:pPr>
          </w:p>
          <w:p w14:paraId="4C22C6FF">
            <w:pPr>
              <w:pStyle w:val="6"/>
              <w:spacing w:before="78" w:line="220" w:lineRule="auto"/>
              <w:ind w:left="598"/>
              <w:rPr>
                <w:sz w:val="24"/>
                <w:szCs w:val="24"/>
              </w:rPr>
            </w:pPr>
            <w:r>
              <w:rPr>
                <w:b/>
                <w:bCs/>
                <w:spacing w:val="-4"/>
                <w:sz w:val="24"/>
                <w:szCs w:val="24"/>
              </w:rPr>
              <w:t>(一)大气污染物减排。</w:t>
            </w:r>
          </w:p>
          <w:p w14:paraId="42813BFA">
            <w:pPr>
              <w:pStyle w:val="6"/>
              <w:spacing w:before="73" w:line="282" w:lineRule="auto"/>
              <w:ind w:left="98" w:firstLine="499"/>
              <w:rPr>
                <w:sz w:val="24"/>
                <w:szCs w:val="24"/>
              </w:rPr>
            </w:pPr>
            <w:r>
              <w:rPr>
                <w:b/>
                <w:bCs/>
                <w:spacing w:val="-3"/>
                <w:sz w:val="24"/>
                <w:szCs w:val="24"/>
              </w:rPr>
              <w:t>推进钢铁行业超低排放改造。实施化工、工业涂装、医药等重</w:t>
            </w:r>
            <w:r>
              <w:rPr>
                <w:b/>
                <w:bCs/>
                <w:spacing w:val="-4"/>
                <w:sz w:val="24"/>
                <w:szCs w:val="24"/>
              </w:rPr>
              <w:t>点行业挥发性有</w:t>
            </w:r>
            <w:r>
              <w:rPr>
                <w:b/>
                <w:bCs/>
                <w:spacing w:val="-6"/>
                <w:sz w:val="24"/>
                <w:szCs w:val="24"/>
              </w:rPr>
              <w:t>机物(VOCs)治理改造，逐步达到超低排放。加强“四尘三烟三气”②治理，强化协同</w:t>
            </w:r>
            <w:r>
              <w:rPr>
                <w:b/>
                <w:bCs/>
                <w:spacing w:val="-4"/>
                <w:sz w:val="24"/>
                <w:szCs w:val="24"/>
              </w:rPr>
              <w:t>治理，逐步减少挥发性有机物和氨氮化物排放。</w:t>
            </w:r>
          </w:p>
          <w:p w14:paraId="0F6336C2">
            <w:pPr>
              <w:pStyle w:val="6"/>
              <w:spacing w:line="219" w:lineRule="auto"/>
              <w:ind w:left="608"/>
              <w:rPr>
                <w:sz w:val="24"/>
                <w:szCs w:val="24"/>
              </w:rPr>
            </w:pPr>
            <w:r>
              <w:rPr>
                <w:b/>
                <w:bCs/>
                <w:spacing w:val="-4"/>
                <w:sz w:val="24"/>
                <w:szCs w:val="24"/>
              </w:rPr>
              <w:t>(二)水环境污染治理。</w:t>
            </w:r>
          </w:p>
          <w:p w14:paraId="098326A6">
            <w:pPr>
              <w:pStyle w:val="6"/>
              <w:spacing w:before="65" w:line="270" w:lineRule="auto"/>
              <w:ind w:left="128" w:right="100" w:firstLine="479"/>
              <w:rPr>
                <w:sz w:val="24"/>
                <w:szCs w:val="24"/>
              </w:rPr>
            </w:pPr>
            <w:r>
              <w:rPr>
                <w:b/>
                <w:bCs/>
                <w:spacing w:val="-3"/>
                <w:sz w:val="24"/>
                <w:szCs w:val="24"/>
              </w:rPr>
              <w:t>推进设区市城区污水全收集，提升有效处理率，实现生活污水处理设施建制镇(乡)全覆盖。推进开发区污水处理全部达标排放，持续减少化学需氧量和氨氮排</w:t>
            </w:r>
          </w:p>
          <w:p w14:paraId="494B2771">
            <w:pPr>
              <w:pStyle w:val="6"/>
              <w:spacing w:before="9" w:line="221" w:lineRule="auto"/>
              <w:ind w:left="98"/>
              <w:rPr>
                <w:sz w:val="24"/>
                <w:szCs w:val="24"/>
              </w:rPr>
            </w:pPr>
            <w:r>
              <w:rPr>
                <w:b/>
                <w:bCs/>
                <w:spacing w:val="-5"/>
                <w:sz w:val="24"/>
                <w:szCs w:val="24"/>
              </w:rPr>
              <w:t>放。</w:t>
            </w:r>
          </w:p>
          <w:p w14:paraId="743CA24B">
            <w:pPr>
              <w:pStyle w:val="6"/>
              <w:spacing w:before="82" w:line="220" w:lineRule="auto"/>
              <w:ind w:left="598"/>
              <w:rPr>
                <w:sz w:val="24"/>
                <w:szCs w:val="24"/>
              </w:rPr>
            </w:pPr>
            <w:r>
              <w:rPr>
                <w:b/>
                <w:bCs/>
                <w:spacing w:val="-3"/>
                <w:sz w:val="24"/>
                <w:szCs w:val="24"/>
              </w:rPr>
              <w:t>(三)土壤污染防治与安全利用。</w:t>
            </w:r>
          </w:p>
          <w:p w14:paraId="04A027B9">
            <w:pPr>
              <w:pStyle w:val="6"/>
              <w:spacing w:before="43" w:line="219" w:lineRule="auto"/>
              <w:ind w:left="588"/>
              <w:rPr>
                <w:sz w:val="24"/>
                <w:szCs w:val="24"/>
              </w:rPr>
            </w:pPr>
            <w:r>
              <w:rPr>
                <w:b/>
                <w:bCs/>
                <w:spacing w:val="-3"/>
                <w:sz w:val="24"/>
                <w:szCs w:val="24"/>
              </w:rPr>
              <w:t>对土壤面源污染面积较大的地区推进用地安全利用示范。以有色金属再生产</w:t>
            </w:r>
          </w:p>
          <w:p w14:paraId="64845382">
            <w:pPr>
              <w:pStyle w:val="6"/>
              <w:spacing w:before="74" w:line="297" w:lineRule="auto"/>
              <w:ind w:left="98"/>
              <w:rPr>
                <w:sz w:val="24"/>
                <w:szCs w:val="24"/>
              </w:rPr>
            </w:pPr>
            <w:r>
              <w:rPr>
                <w:b/>
                <w:bCs/>
                <w:spacing w:val="-6"/>
                <w:sz w:val="24"/>
                <w:szCs w:val="24"/>
              </w:rPr>
              <w:t>业集中地区为重点，加强涉重金属企业污染综合治理，实施重金属减排重点工程，严</w:t>
            </w:r>
            <w:r>
              <w:rPr>
                <w:b/>
                <w:bCs/>
                <w:spacing w:val="-4"/>
                <w:sz w:val="24"/>
                <w:szCs w:val="24"/>
              </w:rPr>
              <w:t>控区域重金属排放总量。</w:t>
            </w:r>
          </w:p>
          <w:p w14:paraId="6107B4EE">
            <w:pPr>
              <w:pStyle w:val="6"/>
              <w:spacing w:line="220" w:lineRule="auto"/>
              <w:ind w:left="608"/>
              <w:rPr>
                <w:sz w:val="24"/>
                <w:szCs w:val="24"/>
              </w:rPr>
            </w:pPr>
            <w:r>
              <w:rPr>
                <w:b/>
                <w:bCs/>
                <w:spacing w:val="-3"/>
                <w:sz w:val="24"/>
                <w:szCs w:val="24"/>
              </w:rPr>
              <w:t>(四)生活垃圾处理和危险废物处置。</w:t>
            </w:r>
          </w:p>
        </w:tc>
      </w:tr>
    </w:tbl>
    <w:p w14:paraId="423D284D">
      <w:pPr>
        <w:spacing w:line="264" w:lineRule="auto"/>
        <w:rPr>
          <w:rFonts w:ascii="Arial"/>
          <w:sz w:val="21"/>
        </w:rPr>
      </w:pPr>
    </w:p>
    <w:p w14:paraId="4AB6B195">
      <w:pPr>
        <w:spacing w:line="264" w:lineRule="auto"/>
        <w:rPr>
          <w:rFonts w:ascii="Arial"/>
          <w:sz w:val="21"/>
        </w:rPr>
      </w:pPr>
      <w:r>
        <w:drawing>
          <wp:anchor distT="0" distB="0" distL="0" distR="0" simplePos="0" relativeHeight="251686912" behindDoc="0" locked="0" layoutInCell="1" allowOverlap="1">
            <wp:simplePos x="0" y="0"/>
            <wp:positionH relativeFrom="column">
              <wp:posOffset>0</wp:posOffset>
            </wp:positionH>
            <wp:positionV relativeFrom="paragraph">
              <wp:posOffset>87630</wp:posOffset>
            </wp:positionV>
            <wp:extent cx="1441450" cy="6350"/>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90"/>
                    <a:stretch>
                      <a:fillRect/>
                    </a:stretch>
                  </pic:blipFill>
                  <pic:spPr>
                    <a:xfrm>
                      <a:off x="0" y="0"/>
                      <a:ext cx="1441395" cy="6385"/>
                    </a:xfrm>
                    <a:prstGeom prst="rect">
                      <a:avLst/>
                    </a:prstGeom>
                  </pic:spPr>
                </pic:pic>
              </a:graphicData>
            </a:graphic>
          </wp:anchor>
        </w:drawing>
      </w:r>
    </w:p>
    <w:p w14:paraId="5F924568">
      <w:pPr>
        <w:spacing w:line="264" w:lineRule="auto"/>
        <w:rPr>
          <w:rFonts w:ascii="Arial"/>
          <w:sz w:val="21"/>
        </w:rPr>
      </w:pPr>
    </w:p>
    <w:p w14:paraId="2D07B282">
      <w:pPr>
        <w:spacing w:before="62" w:line="252" w:lineRule="auto"/>
        <w:ind w:left="29" w:right="34" w:firstLine="410"/>
        <w:rPr>
          <w:rFonts w:ascii="宋体" w:hAnsi="宋体" w:eastAsia="宋体" w:cs="宋体"/>
          <w:sz w:val="19"/>
          <w:szCs w:val="19"/>
        </w:rPr>
      </w:pPr>
      <w:r>
        <w:rPr>
          <w:rFonts w:ascii="宋体" w:hAnsi="宋体" w:eastAsia="宋体" w:cs="宋体"/>
          <w:spacing w:val="13"/>
          <w:sz w:val="19"/>
          <w:szCs w:val="19"/>
        </w:rPr>
        <w:t>①4+1工程：沿江城镇污水垃圾处理、化工污染治理</w:t>
      </w:r>
      <w:r>
        <w:rPr>
          <w:rFonts w:ascii="宋体" w:hAnsi="宋体" w:eastAsia="宋体" w:cs="宋体"/>
          <w:spacing w:val="12"/>
          <w:sz w:val="19"/>
          <w:szCs w:val="19"/>
        </w:rPr>
        <w:t>、农业面源污染治理、船舶污染治理以及</w:t>
      </w:r>
      <w:r>
        <w:rPr>
          <w:rFonts w:ascii="宋体" w:hAnsi="宋体" w:eastAsia="宋体" w:cs="宋体"/>
          <w:spacing w:val="18"/>
          <w:sz w:val="19"/>
          <w:szCs w:val="19"/>
        </w:rPr>
        <w:t>尾矿库污染治理。</w:t>
      </w:r>
    </w:p>
    <w:p w14:paraId="703A1976">
      <w:pPr>
        <w:spacing w:before="103" w:line="265" w:lineRule="auto"/>
        <w:ind w:left="29" w:right="15" w:firstLine="399"/>
        <w:rPr>
          <w:rFonts w:ascii="宋体" w:hAnsi="宋体" w:eastAsia="宋体" w:cs="宋体"/>
          <w:sz w:val="19"/>
          <w:szCs w:val="19"/>
        </w:rPr>
      </w:pPr>
      <w:r>
        <w:rPr>
          <w:rFonts w:ascii="宋体" w:hAnsi="宋体" w:eastAsia="宋体" w:cs="宋体"/>
          <w:spacing w:val="2"/>
          <w:sz w:val="19"/>
          <w:szCs w:val="19"/>
        </w:rPr>
        <w:t>②四尘三烟三气：“四尘”是指建筑施工扬尘、道路扬尘、运输扬尘、工业堆场扬尘；“三烟”是</w:t>
      </w:r>
      <w:r>
        <w:rPr>
          <w:rFonts w:ascii="宋体" w:hAnsi="宋体" w:eastAsia="宋体" w:cs="宋体"/>
          <w:spacing w:val="3"/>
          <w:sz w:val="19"/>
          <w:szCs w:val="19"/>
        </w:rPr>
        <w:t>指餐饮油烟、露天烧烤油烟、露天焚烧烟；“三气”是指机动车尾气、工业企业废气、燃煤锅炉废气。</w:t>
      </w:r>
    </w:p>
    <w:p w14:paraId="6A872821">
      <w:pPr>
        <w:spacing w:line="265" w:lineRule="auto"/>
        <w:rPr>
          <w:rFonts w:ascii="宋体" w:hAnsi="宋体" w:eastAsia="宋体" w:cs="宋体"/>
          <w:sz w:val="19"/>
          <w:szCs w:val="19"/>
        </w:rPr>
        <w:sectPr>
          <w:footerReference r:id="rId127" w:type="default"/>
          <w:pgSz w:w="11940" w:h="16760"/>
          <w:pgMar w:top="400" w:right="1754" w:bottom="2089" w:left="1270" w:header="0" w:footer="1710" w:gutter="0"/>
          <w:cols w:space="720" w:num="1"/>
        </w:sectPr>
      </w:pPr>
    </w:p>
    <w:p w14:paraId="0B11917E">
      <w:pPr>
        <w:spacing w:before="39"/>
      </w:pPr>
    </w:p>
    <w:p w14:paraId="433912AA">
      <w:pPr>
        <w:spacing w:before="39"/>
      </w:pPr>
    </w:p>
    <w:p w14:paraId="3A19EB67">
      <w:pPr>
        <w:spacing w:before="38"/>
      </w:pPr>
    </w:p>
    <w:p w14:paraId="284E0717">
      <w:pPr>
        <w:spacing w:before="38"/>
      </w:pPr>
    </w:p>
    <w:p w14:paraId="16B3C2DF">
      <w:pPr>
        <w:spacing w:before="38"/>
      </w:pPr>
    </w:p>
    <w:tbl>
      <w:tblPr>
        <w:tblStyle w:val="5"/>
        <w:tblW w:w="8960"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60"/>
      </w:tblGrid>
      <w:tr w14:paraId="0275BAAA">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3629" w:hRule="atLeast"/>
        </w:trPr>
        <w:tc>
          <w:tcPr>
            <w:tcW w:w="8960" w:type="dxa"/>
            <w:vAlign w:val="top"/>
          </w:tcPr>
          <w:p w14:paraId="18A531FF">
            <w:pPr>
              <w:spacing w:before="255" w:line="288" w:lineRule="auto"/>
              <w:ind w:left="120" w:right="65" w:firstLine="490"/>
              <w:jc w:val="both"/>
              <w:rPr>
                <w:rFonts w:ascii="仿宋" w:hAnsi="仿宋" w:eastAsia="仿宋" w:cs="仿宋"/>
                <w:sz w:val="23"/>
                <w:szCs w:val="23"/>
              </w:rPr>
            </w:pPr>
            <w:r>
              <w:rPr>
                <w:rFonts w:ascii="仿宋" w:hAnsi="仿宋" w:eastAsia="仿宋" w:cs="仿宋"/>
                <w:spacing w:val="10"/>
                <w:sz w:val="23"/>
                <w:szCs w:val="23"/>
              </w:rPr>
              <w:t>全省设区市基本建成垃圾分类处理系统。在新余、抚州布局建设区域性危险废</w:t>
            </w:r>
            <w:r>
              <w:rPr>
                <w:rFonts w:ascii="仿宋" w:hAnsi="仿宋" w:eastAsia="仿宋" w:cs="仿宋"/>
                <w:spacing w:val="11"/>
                <w:sz w:val="23"/>
                <w:szCs w:val="23"/>
              </w:rPr>
              <w:t>物集中处置中心，实施吉安市危险废物处置中心扩能升级</w:t>
            </w:r>
            <w:r>
              <w:rPr>
                <w:rFonts w:ascii="仿宋" w:hAnsi="仿宋" w:eastAsia="仿宋" w:cs="仿宋"/>
                <w:spacing w:val="10"/>
                <w:sz w:val="23"/>
                <w:szCs w:val="23"/>
              </w:rPr>
              <w:t>改造。在乐平、永修、万</w:t>
            </w:r>
            <w:r>
              <w:rPr>
                <w:rFonts w:ascii="仿宋" w:hAnsi="仿宋" w:eastAsia="仿宋" w:cs="仿宋"/>
                <w:spacing w:val="7"/>
                <w:sz w:val="23"/>
                <w:szCs w:val="23"/>
              </w:rPr>
              <w:t>载、新干等地化工园区配套建设危险废物集中处置设施。推进南昌、九</w:t>
            </w:r>
            <w:r>
              <w:rPr>
                <w:rFonts w:ascii="仿宋" w:hAnsi="仿宋" w:eastAsia="仿宋" w:cs="仿宋"/>
                <w:spacing w:val="6"/>
                <w:sz w:val="23"/>
                <w:szCs w:val="23"/>
              </w:rPr>
              <w:t>江、景德镇、</w:t>
            </w:r>
            <w:r>
              <w:rPr>
                <w:rFonts w:ascii="仿宋" w:hAnsi="仿宋" w:eastAsia="仿宋" w:cs="仿宋"/>
                <w:spacing w:val="11"/>
                <w:sz w:val="23"/>
                <w:szCs w:val="23"/>
              </w:rPr>
              <w:t>上饶等地实施医疗废物处置设施扩能提质改造。完善乡镇医疗废物收集转运体系。</w:t>
            </w:r>
          </w:p>
          <w:p w14:paraId="5B651DEB">
            <w:pPr>
              <w:spacing w:before="2" w:line="222" w:lineRule="auto"/>
              <w:ind w:left="613"/>
              <w:outlineLvl w:val="4"/>
              <w:rPr>
                <w:rFonts w:ascii="仿宋" w:hAnsi="仿宋" w:eastAsia="仿宋" w:cs="仿宋"/>
                <w:sz w:val="23"/>
                <w:szCs w:val="23"/>
              </w:rPr>
            </w:pPr>
            <w:r>
              <w:rPr>
                <w:rFonts w:ascii="仿宋" w:hAnsi="仿宋" w:eastAsia="仿宋" w:cs="仿宋"/>
                <w:b/>
                <w:bCs/>
                <w:spacing w:val="5"/>
                <w:sz w:val="23"/>
                <w:szCs w:val="23"/>
              </w:rPr>
              <w:t>(五)生态环境治理能力建设。</w:t>
            </w:r>
          </w:p>
          <w:p w14:paraId="05E8352B">
            <w:pPr>
              <w:spacing w:before="82" w:line="290" w:lineRule="auto"/>
              <w:ind w:left="120" w:right="161" w:firstLine="490"/>
              <w:jc w:val="both"/>
              <w:rPr>
                <w:rFonts w:ascii="仿宋" w:hAnsi="仿宋" w:eastAsia="仿宋" w:cs="仿宋"/>
                <w:sz w:val="23"/>
                <w:szCs w:val="23"/>
              </w:rPr>
            </w:pPr>
            <w:r>
              <w:rPr>
                <w:rFonts w:ascii="仿宋" w:hAnsi="仿宋" w:eastAsia="仿宋" w:cs="仿宋"/>
                <w:spacing w:val="4"/>
                <w:sz w:val="23"/>
                <w:szCs w:val="23"/>
              </w:rPr>
              <w:t>建设江西省“生态云”大数据平台；新增国控断面</w:t>
            </w:r>
            <w:r>
              <w:rPr>
                <w:rFonts w:ascii="仿宋" w:hAnsi="仿宋" w:eastAsia="仿宋" w:cs="仿宋"/>
                <w:spacing w:val="3"/>
                <w:sz w:val="23"/>
                <w:szCs w:val="23"/>
              </w:rPr>
              <w:t>水质自动监测站；在部分主要</w:t>
            </w:r>
            <w:r>
              <w:rPr>
                <w:rFonts w:ascii="仿宋" w:hAnsi="仿宋" w:eastAsia="仿宋" w:cs="仿宋"/>
                <w:spacing w:val="11"/>
                <w:sz w:val="23"/>
                <w:szCs w:val="23"/>
              </w:rPr>
              <w:t>江河湖库试点设立水生态环境监测点位；加强省级土壤</w:t>
            </w:r>
            <w:r>
              <w:rPr>
                <w:rFonts w:ascii="仿宋" w:hAnsi="仿宋" w:eastAsia="仿宋" w:cs="仿宋"/>
                <w:spacing w:val="10"/>
                <w:sz w:val="23"/>
                <w:szCs w:val="23"/>
              </w:rPr>
              <w:t>样品库建设管理；建设覆盖</w:t>
            </w:r>
            <w:r>
              <w:rPr>
                <w:rFonts w:ascii="仿宋" w:hAnsi="仿宋" w:eastAsia="仿宋" w:cs="仿宋"/>
                <w:spacing w:val="11"/>
                <w:sz w:val="23"/>
                <w:szCs w:val="23"/>
              </w:rPr>
              <w:t>设区市的颗粒物组分自动监测站和挥发性有机物自动监</w:t>
            </w:r>
            <w:r>
              <w:rPr>
                <w:rFonts w:ascii="仿宋" w:hAnsi="仿宋" w:eastAsia="仿宋" w:cs="仿宋"/>
                <w:spacing w:val="10"/>
                <w:sz w:val="23"/>
                <w:szCs w:val="23"/>
              </w:rPr>
              <w:t>测站；建设工业园区挥发性</w:t>
            </w:r>
            <w:r>
              <w:rPr>
                <w:rFonts w:ascii="仿宋" w:hAnsi="仿宋" w:eastAsia="仿宋" w:cs="仿宋"/>
                <w:spacing w:val="6"/>
                <w:sz w:val="23"/>
                <w:szCs w:val="23"/>
              </w:rPr>
              <w:t>有机物监测点。</w:t>
            </w:r>
          </w:p>
        </w:tc>
      </w:tr>
    </w:tbl>
    <w:p w14:paraId="68F1E84C">
      <w:pPr>
        <w:spacing w:line="423" w:lineRule="auto"/>
        <w:rPr>
          <w:rFonts w:ascii="Arial"/>
          <w:sz w:val="21"/>
        </w:rPr>
      </w:pPr>
    </w:p>
    <w:p w14:paraId="0E0C5DEA">
      <w:pPr>
        <w:spacing w:before="95" w:line="223" w:lineRule="auto"/>
        <w:ind w:left="1824"/>
        <w:outlineLvl w:val="2"/>
        <w:rPr>
          <w:rFonts w:ascii="楷体" w:hAnsi="楷体" w:eastAsia="楷体" w:cs="楷体"/>
          <w:sz w:val="29"/>
          <w:szCs w:val="29"/>
        </w:rPr>
      </w:pPr>
      <w:r>
        <w:rPr>
          <w:rFonts w:ascii="楷体" w:hAnsi="楷体" w:eastAsia="楷体" w:cs="楷体"/>
          <w:b/>
          <w:bCs/>
          <w:spacing w:val="18"/>
          <w:sz w:val="29"/>
          <w:szCs w:val="29"/>
        </w:rPr>
        <w:t>第二节打造山水林田湖草生命共同体</w:t>
      </w:r>
    </w:p>
    <w:p w14:paraId="0DDC692C">
      <w:pPr>
        <w:spacing w:line="447" w:lineRule="auto"/>
        <w:rPr>
          <w:rFonts w:ascii="Arial"/>
          <w:sz w:val="21"/>
        </w:rPr>
      </w:pPr>
    </w:p>
    <w:p w14:paraId="7060E2AE">
      <w:pPr>
        <w:pStyle w:val="2"/>
        <w:spacing w:before="95" w:line="363" w:lineRule="auto"/>
        <w:ind w:left="50" w:firstLine="639"/>
        <w:jc w:val="both"/>
      </w:pPr>
      <w:r>
        <w:rPr>
          <w:spacing w:val="26"/>
        </w:rPr>
        <w:t>实施山水林田湖草一体化保护和修复行动，在赣南山地源头</w:t>
      </w:r>
      <w:r>
        <w:rPr>
          <w:spacing w:val="15"/>
        </w:rPr>
        <w:t>区、赣中丘陵区、赣北平原滨湖区等特色生态单元，探索打造不同</w:t>
      </w:r>
      <w:r>
        <w:rPr>
          <w:spacing w:val="26"/>
        </w:rPr>
        <w:t>类型、各具特色的山水林田湖草生命共同体示范区。开展国土绿</w:t>
      </w:r>
      <w:r>
        <w:rPr>
          <w:spacing w:val="15"/>
        </w:rPr>
        <w:t>化行动，全面深化林长制改革，积极推进低产低效林改造、重点防</w:t>
      </w:r>
      <w:r>
        <w:rPr>
          <w:spacing w:val="6"/>
        </w:rPr>
        <w:t>护林工程和重点区域森林“四化”①建设，</w:t>
      </w:r>
      <w:r>
        <w:rPr>
          <w:spacing w:val="5"/>
        </w:rPr>
        <w:t>全面加强湿地、草地保护</w:t>
      </w:r>
      <w:r>
        <w:rPr>
          <w:spacing w:val="15"/>
        </w:rPr>
        <w:t>修复，推进水土流失治理和矿山生态修复，提升生态服务功能和生</w:t>
      </w:r>
      <w:r>
        <w:rPr>
          <w:spacing w:val="27"/>
        </w:rPr>
        <w:t>态承载力。实施生物多样性保护重大工程，完善</w:t>
      </w:r>
      <w:r>
        <w:rPr>
          <w:spacing w:val="26"/>
        </w:rPr>
        <w:t>生物多样性保护</w:t>
      </w:r>
      <w:r>
        <w:rPr>
          <w:spacing w:val="15"/>
        </w:rPr>
        <w:t>网络，全面落实长江流域重点水域十年禁渔，严厉打击破坏野生动</w:t>
      </w:r>
      <w:r>
        <w:rPr>
          <w:spacing w:val="20"/>
        </w:rPr>
        <w:t>植物资源行为，加强外来物种管控。推行森林河流湖</w:t>
      </w:r>
      <w:r>
        <w:rPr>
          <w:spacing w:val="19"/>
        </w:rPr>
        <w:t>泊休养生息，</w:t>
      </w:r>
      <w:r>
        <w:rPr>
          <w:spacing w:val="16"/>
        </w:rPr>
        <w:t>健全耕地休耕轮作制度，巩固退耕还林成果，有序开展退圩还湖还</w:t>
      </w:r>
      <w:r>
        <w:rPr>
          <w:spacing w:val="26"/>
        </w:rPr>
        <w:t>湿。在尊重自然属性前提下，因地制宜开展河道等生态治理与修</w:t>
      </w:r>
      <w:r>
        <w:rPr>
          <w:spacing w:val="22"/>
        </w:rPr>
        <w:t>复。加强自然保护区能力建设。</w:t>
      </w:r>
    </w:p>
    <w:p w14:paraId="6D500FB4">
      <w:pPr>
        <w:spacing w:line="291" w:lineRule="auto"/>
        <w:rPr>
          <w:rFonts w:ascii="Arial"/>
          <w:sz w:val="21"/>
        </w:rPr>
      </w:pPr>
      <w:r>
        <w:drawing>
          <wp:anchor distT="0" distB="0" distL="0" distR="0" simplePos="0" relativeHeight="251687936" behindDoc="0" locked="0" layoutInCell="1" allowOverlap="1">
            <wp:simplePos x="0" y="0"/>
            <wp:positionH relativeFrom="column">
              <wp:posOffset>12700</wp:posOffset>
            </wp:positionH>
            <wp:positionV relativeFrom="paragraph">
              <wp:posOffset>121285</wp:posOffset>
            </wp:positionV>
            <wp:extent cx="1441450" cy="6350"/>
            <wp:effectExtent l="0" t="0" r="0" b="0"/>
            <wp:wrapNone/>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91"/>
                    <a:stretch>
                      <a:fillRect/>
                    </a:stretch>
                  </pic:blipFill>
                  <pic:spPr>
                    <a:xfrm>
                      <a:off x="0" y="0"/>
                      <a:ext cx="1441470" cy="6350"/>
                    </a:xfrm>
                    <a:prstGeom prst="rect">
                      <a:avLst/>
                    </a:prstGeom>
                  </pic:spPr>
                </pic:pic>
              </a:graphicData>
            </a:graphic>
          </wp:anchor>
        </w:drawing>
      </w:r>
    </w:p>
    <w:p w14:paraId="279B803F">
      <w:pPr>
        <w:spacing w:line="291" w:lineRule="auto"/>
        <w:rPr>
          <w:rFonts w:ascii="Arial"/>
          <w:sz w:val="21"/>
        </w:rPr>
      </w:pPr>
    </w:p>
    <w:p w14:paraId="26EE63AE">
      <w:pPr>
        <w:spacing w:before="61" w:line="217" w:lineRule="auto"/>
        <w:ind w:left="460"/>
        <w:rPr>
          <w:rFonts w:ascii="宋体" w:hAnsi="宋体" w:eastAsia="宋体" w:cs="宋体"/>
          <w:sz w:val="19"/>
          <w:szCs w:val="19"/>
        </w:rPr>
      </w:pPr>
      <w:r>
        <w:rPr>
          <w:rFonts w:ascii="宋体" w:hAnsi="宋体" w:eastAsia="宋体" w:cs="宋体"/>
          <w:spacing w:val="-10"/>
          <w:sz w:val="19"/>
          <w:szCs w:val="19"/>
        </w:rPr>
        <w:t>①四化：绿化、美化、彩化、珍贵化。</w:t>
      </w:r>
    </w:p>
    <w:p w14:paraId="32DB18A8">
      <w:pPr>
        <w:spacing w:line="217" w:lineRule="auto"/>
        <w:rPr>
          <w:rFonts w:ascii="宋体" w:hAnsi="宋体" w:eastAsia="宋体" w:cs="宋体"/>
          <w:sz w:val="19"/>
          <w:szCs w:val="19"/>
        </w:rPr>
        <w:sectPr>
          <w:footerReference r:id="rId128" w:type="default"/>
          <w:pgSz w:w="11940" w:h="16780"/>
          <w:pgMar w:top="400" w:right="1184" w:bottom="1959" w:left="1719" w:header="0" w:footer="1582" w:gutter="0"/>
          <w:cols w:space="720" w:num="1"/>
        </w:sectPr>
      </w:pPr>
    </w:p>
    <w:p w14:paraId="6980DCB8">
      <w:pPr>
        <w:spacing w:before="16"/>
      </w:pPr>
    </w:p>
    <w:p w14:paraId="78A32C9D">
      <w:pPr>
        <w:spacing w:before="16"/>
      </w:pPr>
    </w:p>
    <w:p w14:paraId="672AB0DC">
      <w:pPr>
        <w:spacing w:before="15"/>
      </w:pPr>
    </w:p>
    <w:p w14:paraId="325062D5">
      <w:pPr>
        <w:spacing w:before="15"/>
      </w:pPr>
    </w:p>
    <w:p w14:paraId="48FCF3E4">
      <w:pPr>
        <w:spacing w:before="15"/>
      </w:pPr>
    </w:p>
    <w:tbl>
      <w:tblPr>
        <w:tblStyle w:val="5"/>
        <w:tblW w:w="886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69"/>
      </w:tblGrid>
      <w:tr w14:paraId="21DB85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69" w:type="dxa"/>
            <w:vAlign w:val="top"/>
          </w:tcPr>
          <w:p w14:paraId="365B0830">
            <w:pPr>
              <w:pStyle w:val="6"/>
              <w:spacing w:before="121" w:line="219" w:lineRule="auto"/>
              <w:ind w:left="2598"/>
              <w:rPr>
                <w:sz w:val="24"/>
                <w:szCs w:val="24"/>
              </w:rPr>
            </w:pPr>
            <w:r>
              <w:rPr>
                <w:b/>
                <w:bCs/>
                <w:spacing w:val="-4"/>
                <w:sz w:val="24"/>
                <w:szCs w:val="24"/>
              </w:rPr>
              <w:t>专栏19生态保护与修复重大工程</w:t>
            </w:r>
          </w:p>
        </w:tc>
      </w:tr>
      <w:tr w14:paraId="112209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25" w:hRule="atLeast"/>
        </w:trPr>
        <w:tc>
          <w:tcPr>
            <w:tcW w:w="8869" w:type="dxa"/>
            <w:vAlign w:val="top"/>
          </w:tcPr>
          <w:p w14:paraId="785F090D">
            <w:pPr>
              <w:pStyle w:val="6"/>
              <w:spacing w:before="277" w:line="219" w:lineRule="auto"/>
              <w:ind w:left="618"/>
              <w:rPr>
                <w:sz w:val="24"/>
                <w:szCs w:val="24"/>
              </w:rPr>
            </w:pPr>
            <w:r>
              <w:rPr>
                <w:b/>
                <w:bCs/>
                <w:spacing w:val="-3"/>
                <w:sz w:val="24"/>
                <w:szCs w:val="24"/>
              </w:rPr>
              <w:t>(一)山水林田湖草生命共同体示范区。</w:t>
            </w:r>
          </w:p>
          <w:p w14:paraId="706DB798">
            <w:pPr>
              <w:pStyle w:val="6"/>
              <w:spacing w:before="55" w:line="278" w:lineRule="auto"/>
              <w:ind w:firstLine="608"/>
              <w:jc w:val="both"/>
              <w:rPr>
                <w:sz w:val="24"/>
                <w:szCs w:val="24"/>
              </w:rPr>
            </w:pPr>
            <w:r>
              <w:rPr>
                <w:b/>
                <w:bCs/>
                <w:spacing w:val="-7"/>
                <w:sz w:val="24"/>
                <w:szCs w:val="24"/>
              </w:rPr>
              <w:t>推动赣州山水林田湖草生命共同体建设，以流域水环境保护、矿山环境修复、水</w:t>
            </w:r>
            <w:r>
              <w:rPr>
                <w:b/>
                <w:bCs/>
                <w:spacing w:val="-3"/>
                <w:sz w:val="24"/>
                <w:szCs w:val="24"/>
              </w:rPr>
              <w:t>土流失治理、土地整治为重点实施重大生态修复工程，打造“山区源</w:t>
            </w:r>
            <w:r>
              <w:rPr>
                <w:b/>
                <w:bCs/>
                <w:spacing w:val="-4"/>
                <w:sz w:val="24"/>
                <w:szCs w:val="24"/>
              </w:rPr>
              <w:t>头地区”山水林</w:t>
            </w:r>
            <w:r>
              <w:rPr>
                <w:b/>
                <w:bCs/>
                <w:spacing w:val="-9"/>
                <w:sz w:val="24"/>
                <w:szCs w:val="24"/>
              </w:rPr>
              <w:t>田湖草综合治理样板。推动南昌以“水都、绿谷</w:t>
            </w:r>
            <w:r>
              <w:rPr>
                <w:b/>
                <w:bCs/>
                <w:spacing w:val="-10"/>
                <w:sz w:val="24"/>
                <w:szCs w:val="24"/>
              </w:rPr>
              <w:t>、蓝带”为核心，重点实施水环境综合</w:t>
            </w:r>
            <w:r>
              <w:rPr>
                <w:b/>
                <w:bCs/>
                <w:spacing w:val="-3"/>
                <w:sz w:val="24"/>
                <w:szCs w:val="24"/>
              </w:rPr>
              <w:t>整治、林业生态建设、湿地保护修复、现代农业开发、生态旅游示范</w:t>
            </w:r>
            <w:r>
              <w:rPr>
                <w:b/>
                <w:bCs/>
                <w:spacing w:val="-4"/>
                <w:sz w:val="24"/>
                <w:szCs w:val="24"/>
              </w:rPr>
              <w:t>五大工程，打造</w:t>
            </w:r>
            <w:r>
              <w:rPr>
                <w:b/>
                <w:bCs/>
                <w:sz w:val="24"/>
                <w:szCs w:val="24"/>
              </w:rPr>
              <w:t>“滨湖都市”山水林田湖草综合治理样板。推进吉安(千烟洲)生命共同体和抚河流域生态保护及综合治理工程建设，实施小流域综合治理重大工程，打造赣中丘陵地</w:t>
            </w:r>
            <w:r>
              <w:rPr>
                <w:b/>
                <w:bCs/>
                <w:spacing w:val="7"/>
                <w:sz w:val="24"/>
                <w:szCs w:val="24"/>
              </w:rPr>
              <w:t>区山水林田湖草综合治理样板。</w:t>
            </w:r>
          </w:p>
          <w:p w14:paraId="4AC16A23">
            <w:pPr>
              <w:pStyle w:val="6"/>
              <w:spacing w:line="219" w:lineRule="auto"/>
              <w:ind w:left="588"/>
              <w:rPr>
                <w:sz w:val="24"/>
                <w:szCs w:val="24"/>
              </w:rPr>
            </w:pPr>
            <w:r>
              <w:rPr>
                <w:b/>
                <w:bCs/>
                <w:spacing w:val="-4"/>
                <w:sz w:val="24"/>
                <w:szCs w:val="24"/>
              </w:rPr>
              <w:t>(二)森林质量提升。</w:t>
            </w:r>
          </w:p>
          <w:p w14:paraId="137699B2">
            <w:pPr>
              <w:pStyle w:val="6"/>
              <w:spacing w:before="52" w:line="275" w:lineRule="auto"/>
              <w:ind w:left="108" w:right="225" w:firstLine="489"/>
              <w:jc w:val="both"/>
              <w:rPr>
                <w:sz w:val="24"/>
                <w:szCs w:val="24"/>
              </w:rPr>
            </w:pPr>
            <w:r>
              <w:rPr>
                <w:b/>
                <w:bCs/>
                <w:spacing w:val="-3"/>
                <w:sz w:val="24"/>
                <w:szCs w:val="24"/>
              </w:rPr>
              <w:t>建设重点防护林工程300万亩；新造、更新抑螺防病林50万亩；建设国家木材</w:t>
            </w:r>
            <w:r>
              <w:rPr>
                <w:b/>
                <w:bCs/>
                <w:spacing w:val="-2"/>
                <w:sz w:val="24"/>
                <w:szCs w:val="24"/>
              </w:rPr>
              <w:t>战略储备林基地100万亩；森林抚育660万亩；</w:t>
            </w:r>
            <w:r>
              <w:rPr>
                <w:b/>
                <w:bCs/>
                <w:spacing w:val="-3"/>
                <w:sz w:val="24"/>
                <w:szCs w:val="24"/>
              </w:rPr>
              <w:t>改造低产低效林800万亩；实施赣南飞播马尾松林改造工程。</w:t>
            </w:r>
          </w:p>
          <w:p w14:paraId="326941B5">
            <w:pPr>
              <w:pStyle w:val="6"/>
              <w:spacing w:line="219" w:lineRule="auto"/>
              <w:ind w:left="588"/>
              <w:rPr>
                <w:sz w:val="24"/>
                <w:szCs w:val="24"/>
              </w:rPr>
            </w:pPr>
            <w:r>
              <w:rPr>
                <w:b/>
                <w:bCs/>
                <w:spacing w:val="-4"/>
                <w:sz w:val="24"/>
                <w:szCs w:val="24"/>
              </w:rPr>
              <w:t>(三)水土流失治理。</w:t>
            </w:r>
          </w:p>
          <w:p w14:paraId="2BE072DE">
            <w:pPr>
              <w:pStyle w:val="6"/>
              <w:spacing w:before="43" w:line="285" w:lineRule="auto"/>
              <w:ind w:left="138" w:right="93" w:firstLine="459"/>
              <w:rPr>
                <w:sz w:val="24"/>
                <w:szCs w:val="24"/>
              </w:rPr>
            </w:pPr>
            <w:r>
              <w:rPr>
                <w:b/>
                <w:bCs/>
                <w:spacing w:val="-2"/>
                <w:sz w:val="24"/>
                <w:szCs w:val="24"/>
              </w:rPr>
              <w:t>实施水土流失重点治理、崩岗治理、生态清洁小流域</w:t>
            </w:r>
            <w:r>
              <w:rPr>
                <w:b/>
                <w:bCs/>
                <w:spacing w:val="-3"/>
                <w:sz w:val="24"/>
                <w:szCs w:val="24"/>
              </w:rPr>
              <w:t>等工程，完成5450平方公</w:t>
            </w:r>
            <w:r>
              <w:rPr>
                <w:b/>
                <w:bCs/>
                <w:spacing w:val="-4"/>
                <w:sz w:val="24"/>
                <w:szCs w:val="24"/>
              </w:rPr>
              <w:t>里水土流失治理。</w:t>
            </w:r>
          </w:p>
          <w:p w14:paraId="0A3ABAAF">
            <w:pPr>
              <w:pStyle w:val="6"/>
              <w:spacing w:before="1" w:line="219" w:lineRule="auto"/>
              <w:ind w:left="588"/>
              <w:rPr>
                <w:sz w:val="24"/>
                <w:szCs w:val="24"/>
              </w:rPr>
            </w:pPr>
            <w:r>
              <w:rPr>
                <w:b/>
                <w:bCs/>
                <w:spacing w:val="-4"/>
                <w:sz w:val="24"/>
                <w:szCs w:val="24"/>
              </w:rPr>
              <w:t>(四)湿地保护和修复。</w:t>
            </w:r>
          </w:p>
          <w:p w14:paraId="0E403D8C">
            <w:pPr>
              <w:pStyle w:val="6"/>
              <w:spacing w:before="74" w:line="277" w:lineRule="auto"/>
              <w:ind w:left="108" w:right="214" w:firstLine="499"/>
              <w:jc w:val="both"/>
              <w:rPr>
                <w:sz w:val="24"/>
                <w:szCs w:val="24"/>
              </w:rPr>
            </w:pPr>
            <w:r>
              <w:rPr>
                <w:b/>
                <w:bCs/>
                <w:spacing w:val="-2"/>
                <w:sz w:val="24"/>
                <w:szCs w:val="24"/>
              </w:rPr>
              <w:t>实施湿地恢复和综合治理工程2万公顷；新建小</w:t>
            </w:r>
            <w:r>
              <w:rPr>
                <w:b/>
                <w:bCs/>
                <w:spacing w:val="-3"/>
                <w:sz w:val="24"/>
                <w:szCs w:val="24"/>
              </w:rPr>
              <w:t>微湿地保护和利用示范点100</w:t>
            </w:r>
            <w:r>
              <w:rPr>
                <w:b/>
                <w:bCs/>
                <w:spacing w:val="-2"/>
                <w:sz w:val="24"/>
                <w:szCs w:val="24"/>
              </w:rPr>
              <w:t>处。新增国际重要湿地1处；新增国家重要湿地10处；新增省级重要湿地</w:t>
            </w:r>
            <w:r>
              <w:rPr>
                <w:b/>
                <w:bCs/>
                <w:spacing w:val="-3"/>
                <w:sz w:val="24"/>
                <w:szCs w:val="24"/>
              </w:rPr>
              <w:t>30处。支持南昌、九江等地创建国际湿地城市。</w:t>
            </w:r>
          </w:p>
          <w:p w14:paraId="4620E696">
            <w:pPr>
              <w:pStyle w:val="6"/>
              <w:spacing w:before="1" w:line="219" w:lineRule="auto"/>
              <w:ind w:left="578"/>
              <w:rPr>
                <w:sz w:val="24"/>
                <w:szCs w:val="24"/>
              </w:rPr>
            </w:pPr>
            <w:r>
              <w:rPr>
                <w:b/>
                <w:bCs/>
                <w:spacing w:val="-4"/>
                <w:sz w:val="24"/>
                <w:szCs w:val="24"/>
              </w:rPr>
              <w:t>(五)生物多样性保护。</w:t>
            </w:r>
          </w:p>
          <w:p w14:paraId="40770393">
            <w:pPr>
              <w:pStyle w:val="6"/>
              <w:spacing w:before="75" w:line="267" w:lineRule="auto"/>
              <w:ind w:left="118" w:firstLine="469"/>
              <w:rPr>
                <w:sz w:val="24"/>
                <w:szCs w:val="24"/>
              </w:rPr>
            </w:pPr>
            <w:r>
              <w:rPr>
                <w:b/>
                <w:bCs/>
                <w:spacing w:val="-6"/>
                <w:sz w:val="24"/>
                <w:szCs w:val="24"/>
              </w:rPr>
              <w:t>开展鄱阳湖区、武夷山脉、罗霄山脉、南岭山脉等国家级和</w:t>
            </w:r>
            <w:r>
              <w:rPr>
                <w:b/>
                <w:bCs/>
                <w:spacing w:val="-7"/>
                <w:sz w:val="24"/>
                <w:szCs w:val="24"/>
              </w:rPr>
              <w:t>省级生物多样性优先</w:t>
            </w:r>
            <w:r>
              <w:rPr>
                <w:b/>
                <w:bCs/>
                <w:spacing w:val="-3"/>
                <w:sz w:val="24"/>
                <w:szCs w:val="24"/>
              </w:rPr>
              <w:t>区域野生动植物资源调查，建设陆生植物种质资源迁地保护基地(基因库),高标准</w:t>
            </w:r>
          </w:p>
          <w:p w14:paraId="5D5A7C1C">
            <w:pPr>
              <w:pStyle w:val="6"/>
              <w:spacing w:before="14" w:line="280" w:lineRule="auto"/>
              <w:ind w:left="118"/>
              <w:rPr>
                <w:sz w:val="24"/>
                <w:szCs w:val="24"/>
              </w:rPr>
            </w:pPr>
            <w:r>
              <w:rPr>
                <w:b/>
                <w:bCs/>
                <w:spacing w:val="-6"/>
                <w:sz w:val="24"/>
                <w:szCs w:val="24"/>
              </w:rPr>
              <w:t>建设中科院亚热带植物园，实施靖安中东部种质资源库、濒危物种</w:t>
            </w:r>
            <w:r>
              <w:rPr>
                <w:b/>
                <w:bCs/>
                <w:spacing w:val="-7"/>
                <w:sz w:val="24"/>
                <w:szCs w:val="24"/>
              </w:rPr>
              <w:t>(长江江豚、鲥鱼)</w:t>
            </w:r>
            <w:r>
              <w:rPr>
                <w:b/>
                <w:bCs/>
                <w:spacing w:val="-4"/>
                <w:sz w:val="24"/>
                <w:szCs w:val="24"/>
              </w:rPr>
              <w:t>抢救性保护工程。开展恶性入侵物种综合防治试点。建设江西省生物安全与环境</w:t>
            </w:r>
          </w:p>
          <w:p w14:paraId="1AC5FE76">
            <w:pPr>
              <w:pStyle w:val="6"/>
              <w:spacing w:before="4" w:line="219" w:lineRule="auto"/>
              <w:ind w:left="98"/>
              <w:rPr>
                <w:sz w:val="24"/>
                <w:szCs w:val="24"/>
              </w:rPr>
            </w:pPr>
            <w:r>
              <w:rPr>
                <w:b/>
                <w:bCs/>
                <w:spacing w:val="-3"/>
                <w:sz w:val="24"/>
                <w:szCs w:val="24"/>
              </w:rPr>
              <w:t>健康省级重点实验室。加强全省58个陆生野生动物疫源疫病监测站建设。</w:t>
            </w:r>
          </w:p>
        </w:tc>
      </w:tr>
    </w:tbl>
    <w:p w14:paraId="3ED6921F">
      <w:pPr>
        <w:spacing w:line="451" w:lineRule="auto"/>
        <w:rPr>
          <w:rFonts w:ascii="Arial"/>
          <w:sz w:val="21"/>
        </w:rPr>
      </w:pPr>
    </w:p>
    <w:p w14:paraId="15D6396C">
      <w:pPr>
        <w:spacing w:before="94" w:line="224" w:lineRule="auto"/>
        <w:ind w:left="2579"/>
        <w:outlineLvl w:val="2"/>
        <w:rPr>
          <w:rFonts w:ascii="楷体" w:hAnsi="楷体" w:eastAsia="楷体" w:cs="楷体"/>
          <w:sz w:val="29"/>
          <w:szCs w:val="29"/>
        </w:rPr>
      </w:pPr>
      <w:r>
        <w:rPr>
          <w:rFonts w:ascii="楷体" w:hAnsi="楷体" w:eastAsia="楷体" w:cs="楷体"/>
          <w:b/>
          <w:bCs/>
          <w:spacing w:val="14"/>
          <w:sz w:val="29"/>
          <w:szCs w:val="29"/>
        </w:rPr>
        <w:t>第三节积极应对气候变化</w:t>
      </w:r>
    </w:p>
    <w:p w14:paraId="1CAC2B54">
      <w:pPr>
        <w:spacing w:line="433" w:lineRule="auto"/>
        <w:rPr>
          <w:rFonts w:ascii="Arial"/>
          <w:sz w:val="21"/>
        </w:rPr>
      </w:pPr>
    </w:p>
    <w:p w14:paraId="70C3FED1">
      <w:pPr>
        <w:pStyle w:val="2"/>
        <w:spacing w:before="94" w:line="366" w:lineRule="auto"/>
        <w:ind w:left="15" w:firstLine="650"/>
        <w:jc w:val="both"/>
      </w:pPr>
      <w:r>
        <w:rPr>
          <w:spacing w:val="23"/>
        </w:rPr>
        <w:t>严格落实国家节能减排约束性指标，制定实施全省2030年前</w:t>
      </w:r>
      <w:r>
        <w:rPr>
          <w:spacing w:val="19"/>
        </w:rPr>
        <w:t>碳排放达峰行动计划，鼓励重点领域、重点城市碳排放尽早达峰。</w:t>
      </w:r>
      <w:r>
        <w:rPr>
          <w:spacing w:val="14"/>
        </w:rPr>
        <w:t>大幅降低能耗强度，有效控制能源消费增量，强化节能法规标准等</w:t>
      </w:r>
    </w:p>
    <w:p w14:paraId="537DF407">
      <w:pPr>
        <w:spacing w:line="366" w:lineRule="auto"/>
        <w:sectPr>
          <w:footerReference r:id="rId129" w:type="default"/>
          <w:pgSz w:w="11940" w:h="16780"/>
          <w:pgMar w:top="400" w:right="1725" w:bottom="2099" w:left="1234" w:header="0" w:footer="1722" w:gutter="0"/>
          <w:cols w:space="720" w:num="1"/>
        </w:sectPr>
      </w:pPr>
    </w:p>
    <w:p w14:paraId="051A3447">
      <w:pPr>
        <w:spacing w:line="269" w:lineRule="auto"/>
        <w:rPr>
          <w:rFonts w:ascii="Arial"/>
          <w:sz w:val="21"/>
        </w:rPr>
      </w:pPr>
    </w:p>
    <w:p w14:paraId="19DD5EEF">
      <w:pPr>
        <w:spacing w:line="269" w:lineRule="auto"/>
        <w:rPr>
          <w:rFonts w:ascii="Arial"/>
          <w:sz w:val="21"/>
        </w:rPr>
      </w:pPr>
    </w:p>
    <w:p w14:paraId="4F10AA10">
      <w:pPr>
        <w:spacing w:line="269" w:lineRule="auto"/>
        <w:rPr>
          <w:rFonts w:ascii="Arial"/>
          <w:sz w:val="21"/>
        </w:rPr>
      </w:pPr>
    </w:p>
    <w:p w14:paraId="5E406D8B">
      <w:pPr>
        <w:spacing w:line="269" w:lineRule="auto"/>
        <w:rPr>
          <w:rFonts w:ascii="Arial"/>
          <w:sz w:val="21"/>
        </w:rPr>
      </w:pPr>
    </w:p>
    <w:p w14:paraId="0C670DCB">
      <w:pPr>
        <w:spacing w:line="270" w:lineRule="auto"/>
        <w:rPr>
          <w:rFonts w:ascii="Arial"/>
          <w:sz w:val="21"/>
        </w:rPr>
      </w:pPr>
    </w:p>
    <w:p w14:paraId="77A7345E">
      <w:pPr>
        <w:pStyle w:val="2"/>
        <w:spacing w:before="94" w:line="380" w:lineRule="auto"/>
        <w:ind w:right="11"/>
        <w:jc w:val="both"/>
        <w:rPr>
          <w:sz w:val="25"/>
          <w:szCs w:val="25"/>
        </w:rPr>
      </w:pPr>
      <w:r>
        <w:rPr>
          <w:spacing w:val="16"/>
        </w:rPr>
        <w:t>落实情况监察。加快产业结构、能源结构调整，深</w:t>
      </w:r>
      <w:r>
        <w:rPr>
          <w:spacing w:val="15"/>
        </w:rPr>
        <w:t>入推进能源、工</w:t>
      </w:r>
      <w:r>
        <w:rPr>
          <w:spacing w:val="16"/>
        </w:rPr>
        <w:t>业、建筑、交通等领域节能低碳转型，推动全省煤炭占能源消费比重持续下降。严格落实能耗总量和强度“双控”制度，严控新</w:t>
      </w:r>
      <w:r>
        <w:rPr>
          <w:spacing w:val="15"/>
        </w:rPr>
        <w:t>上高</w:t>
      </w:r>
      <w:r>
        <w:rPr>
          <w:spacing w:val="16"/>
        </w:rPr>
        <w:t>耗能项目，狠抓重点领域和重点用能单位节能，</w:t>
      </w:r>
      <w:r>
        <w:rPr>
          <w:spacing w:val="15"/>
        </w:rPr>
        <w:t>推进重点用能单位</w:t>
      </w:r>
      <w:r>
        <w:rPr>
          <w:spacing w:val="27"/>
        </w:rPr>
        <w:t>能耗监测管理全覆盖。探索建立温室气体排放统</w:t>
      </w:r>
      <w:r>
        <w:rPr>
          <w:spacing w:val="26"/>
        </w:rPr>
        <w:t>计核算体系，建</w:t>
      </w:r>
      <w:r>
        <w:rPr>
          <w:spacing w:val="14"/>
        </w:rPr>
        <w:t>立“天地空”一体化生态气象观测体系，提高应对极端天气和气候</w:t>
      </w:r>
      <w:r>
        <w:rPr>
          <w:spacing w:val="16"/>
        </w:rPr>
        <w:t>事件能力。推动甲烷、氢氟碳化物、全氟化碳等温室气</w:t>
      </w:r>
      <w:r>
        <w:rPr>
          <w:spacing w:val="15"/>
        </w:rPr>
        <w:t>体排放持续</w:t>
      </w:r>
      <w:r>
        <w:rPr>
          <w:spacing w:val="-16"/>
          <w:sz w:val="25"/>
          <w:szCs w:val="25"/>
        </w:rPr>
        <w:t>下降。</w:t>
      </w:r>
    </w:p>
    <w:p w14:paraId="2E9E1AB3">
      <w:pPr>
        <w:spacing w:before="313" w:line="221" w:lineRule="auto"/>
        <w:ind w:left="2874"/>
        <w:outlineLvl w:val="2"/>
        <w:rPr>
          <w:rFonts w:ascii="黑体" w:hAnsi="黑体" w:eastAsia="黑体" w:cs="黑体"/>
          <w:sz w:val="29"/>
          <w:szCs w:val="29"/>
        </w:rPr>
      </w:pPr>
      <w:r>
        <w:rPr>
          <w:rFonts w:ascii="黑体" w:hAnsi="黑体" w:eastAsia="黑体" w:cs="黑体"/>
          <w:b/>
          <w:bCs/>
          <w:spacing w:val="15"/>
          <w:sz w:val="29"/>
          <w:szCs w:val="29"/>
        </w:rPr>
        <w:t>第三章壮大绿色经济</w:t>
      </w:r>
    </w:p>
    <w:p w14:paraId="31F39F62">
      <w:pPr>
        <w:spacing w:line="455" w:lineRule="auto"/>
        <w:rPr>
          <w:rFonts w:ascii="Arial"/>
          <w:sz w:val="21"/>
        </w:rPr>
      </w:pPr>
    </w:p>
    <w:p w14:paraId="5148FCD0">
      <w:pPr>
        <w:pStyle w:val="2"/>
        <w:spacing w:before="95" w:line="368" w:lineRule="auto"/>
        <w:ind w:right="17" w:firstLine="639"/>
        <w:jc w:val="both"/>
      </w:pPr>
      <w:r>
        <w:rPr>
          <w:spacing w:val="15"/>
        </w:rPr>
        <w:t>统筹经济社会发展和环境保护、生态建设，建立健</w:t>
      </w:r>
      <w:r>
        <w:rPr>
          <w:spacing w:val="14"/>
        </w:rPr>
        <w:t>全绿色低碳</w:t>
      </w:r>
      <w:r>
        <w:rPr>
          <w:spacing w:val="16"/>
        </w:rPr>
        <w:t>循环发展的经济体系，加快推动生态要素向生产要素</w:t>
      </w:r>
      <w:r>
        <w:rPr>
          <w:spacing w:val="15"/>
        </w:rPr>
        <w:t>、生态财富向</w:t>
      </w:r>
      <w:r>
        <w:rPr>
          <w:spacing w:val="16"/>
        </w:rPr>
        <w:t>物质财富转变。</w:t>
      </w:r>
    </w:p>
    <w:p w14:paraId="53206DB4">
      <w:pPr>
        <w:spacing w:before="311" w:line="223" w:lineRule="auto"/>
        <w:ind w:left="2574"/>
        <w:outlineLvl w:val="2"/>
        <w:rPr>
          <w:rFonts w:ascii="楷体" w:hAnsi="楷体" w:eastAsia="楷体" w:cs="楷体"/>
          <w:sz w:val="29"/>
          <w:szCs w:val="29"/>
        </w:rPr>
      </w:pPr>
      <w:r>
        <w:rPr>
          <w:rFonts w:ascii="楷体" w:hAnsi="楷体" w:eastAsia="楷体" w:cs="楷体"/>
          <w:b/>
          <w:bCs/>
          <w:spacing w:val="12"/>
          <w:sz w:val="29"/>
          <w:szCs w:val="29"/>
        </w:rPr>
        <w:t>第一节培育壮大绿色产业</w:t>
      </w:r>
    </w:p>
    <w:p w14:paraId="032FB567">
      <w:pPr>
        <w:spacing w:line="439" w:lineRule="auto"/>
        <w:rPr>
          <w:rFonts w:ascii="Arial"/>
          <w:sz w:val="21"/>
        </w:rPr>
      </w:pPr>
    </w:p>
    <w:p w14:paraId="24AF4D91">
      <w:pPr>
        <w:pStyle w:val="2"/>
        <w:spacing w:before="94" w:line="375" w:lineRule="auto"/>
        <w:ind w:firstLine="650"/>
        <w:jc w:val="both"/>
      </w:pPr>
      <w:r>
        <w:rPr>
          <w:spacing w:val="14"/>
        </w:rPr>
        <w:t>实施绿色产业培育工程，大力发展生态循环农业、生态旅游等</w:t>
      </w:r>
      <w:r>
        <w:rPr>
          <w:spacing w:val="6"/>
        </w:rPr>
        <w:t>产业，壮大清洁生产、清洁能源、绿色建筑、基础设施绿色升级等产</w:t>
      </w:r>
      <w:r>
        <w:rPr>
          <w:spacing w:val="31"/>
        </w:rPr>
        <w:t>业，推动节能环保产业成为我省新兴支柱产业，创建3-</w:t>
      </w:r>
      <w:r>
        <w:rPr>
          <w:spacing w:val="30"/>
        </w:rPr>
        <w:t>5个国家</w:t>
      </w:r>
      <w:r>
        <w:rPr>
          <w:spacing w:val="16"/>
        </w:rPr>
        <w:t>级绿色产业示范基地。加快重点行业、重点领域</w:t>
      </w:r>
      <w:r>
        <w:rPr>
          <w:spacing w:val="15"/>
        </w:rPr>
        <w:t>绿色化改造，支持</w:t>
      </w:r>
      <w:r>
        <w:rPr>
          <w:spacing w:val="16"/>
        </w:rPr>
        <w:t>资源枯竭型城市、老工业基地转型发展。加快发展绿色供应链、节能和环境服务业，推广合同能源管理、合同节水管理、环境污染第</w:t>
      </w:r>
      <w:r>
        <w:rPr>
          <w:spacing w:val="27"/>
        </w:rPr>
        <w:t>三方治理等服务模式。深化绿色金融改革，构建绿色金融服务体</w:t>
      </w:r>
    </w:p>
    <w:p w14:paraId="31F4E311">
      <w:pPr>
        <w:spacing w:line="375" w:lineRule="auto"/>
        <w:sectPr>
          <w:footerReference r:id="rId130" w:type="default"/>
          <w:pgSz w:w="11960" w:h="16780"/>
          <w:pgMar w:top="400" w:right="1350" w:bottom="1959" w:left="1719" w:header="0" w:footer="1582" w:gutter="0"/>
          <w:cols w:space="720" w:num="1"/>
        </w:sectPr>
      </w:pPr>
    </w:p>
    <w:p w14:paraId="4EDBC81D">
      <w:pPr>
        <w:rPr>
          <w:rFonts w:ascii="Arial"/>
          <w:sz w:val="21"/>
        </w:rPr>
      </w:pPr>
    </w:p>
    <w:p w14:paraId="4279BFBB">
      <w:pPr>
        <w:rPr>
          <w:rFonts w:ascii="Arial"/>
          <w:sz w:val="21"/>
        </w:rPr>
      </w:pPr>
    </w:p>
    <w:p w14:paraId="27672144">
      <w:pPr>
        <w:rPr>
          <w:rFonts w:ascii="Arial"/>
          <w:sz w:val="21"/>
        </w:rPr>
      </w:pPr>
    </w:p>
    <w:p w14:paraId="4ABD13CD">
      <w:pPr>
        <w:spacing w:line="241" w:lineRule="auto"/>
        <w:rPr>
          <w:rFonts w:ascii="Arial"/>
          <w:sz w:val="21"/>
        </w:rPr>
      </w:pPr>
    </w:p>
    <w:p w14:paraId="6363F9AF">
      <w:pPr>
        <w:spacing w:line="241" w:lineRule="auto"/>
        <w:rPr>
          <w:rFonts w:ascii="Arial"/>
          <w:sz w:val="21"/>
        </w:rPr>
      </w:pPr>
    </w:p>
    <w:p w14:paraId="3BCC3D5E">
      <w:pPr>
        <w:pStyle w:val="2"/>
        <w:spacing w:before="94" w:line="376" w:lineRule="auto"/>
        <w:ind w:right="30"/>
        <w:jc w:val="both"/>
      </w:pPr>
      <w:r>
        <w:rPr>
          <w:spacing w:val="24"/>
        </w:rPr>
        <w:t>系。实施绿色技术创新攻关行动，制定发布省级绿色技术与装备</w:t>
      </w:r>
      <w:r>
        <w:rPr>
          <w:spacing w:val="18"/>
        </w:rPr>
        <w:t>推广目录，健全以市场为导向的绿色技术创新</w:t>
      </w:r>
      <w:r>
        <w:rPr>
          <w:spacing w:val="17"/>
        </w:rPr>
        <w:t>体系和标准化体系，</w:t>
      </w:r>
      <w:r>
        <w:rPr>
          <w:spacing w:val="13"/>
        </w:rPr>
        <w:t>加快突破一批原创性、引领性绿色技术。</w:t>
      </w:r>
    </w:p>
    <w:p w14:paraId="5CDC900A">
      <w:pPr>
        <w:spacing w:before="277" w:line="224" w:lineRule="auto"/>
        <w:ind w:left="2254"/>
        <w:outlineLvl w:val="2"/>
        <w:rPr>
          <w:rFonts w:ascii="楷体" w:hAnsi="楷体" w:eastAsia="楷体" w:cs="楷体"/>
          <w:sz w:val="29"/>
          <w:szCs w:val="29"/>
        </w:rPr>
      </w:pPr>
      <w:r>
        <w:rPr>
          <w:rFonts w:ascii="楷体" w:hAnsi="楷体" w:eastAsia="楷体" w:cs="楷体"/>
          <w:b/>
          <w:bCs/>
          <w:spacing w:val="14"/>
          <w:sz w:val="29"/>
          <w:szCs w:val="29"/>
        </w:rPr>
        <w:t>第二节提高资源综合利用效率</w:t>
      </w:r>
    </w:p>
    <w:p w14:paraId="35AC38DD">
      <w:pPr>
        <w:spacing w:line="445" w:lineRule="auto"/>
        <w:rPr>
          <w:rFonts w:ascii="Arial"/>
          <w:sz w:val="21"/>
        </w:rPr>
      </w:pPr>
    </w:p>
    <w:p w14:paraId="6802BE5B">
      <w:pPr>
        <w:pStyle w:val="2"/>
        <w:spacing w:before="94" w:line="376" w:lineRule="auto"/>
        <w:ind w:firstLine="650"/>
        <w:jc w:val="both"/>
      </w:pPr>
      <w:r>
        <w:rPr>
          <w:spacing w:val="25"/>
        </w:rPr>
        <w:t>大力发展循环经济，构建多层次资源高效循环利用体系。加</w:t>
      </w:r>
      <w:r>
        <w:rPr>
          <w:spacing w:val="19"/>
        </w:rPr>
        <w:t>强园区循环化改造，开展园区产业废物交换利用、</w:t>
      </w:r>
      <w:r>
        <w:rPr>
          <w:spacing w:val="18"/>
        </w:rPr>
        <w:t>能量梯级利用、</w:t>
      </w:r>
      <w:r>
        <w:rPr>
          <w:spacing w:val="26"/>
        </w:rPr>
        <w:t>水循环利用和污染物集中处理。积极推进国家级资源综合利用基</w:t>
      </w:r>
      <w:r>
        <w:rPr>
          <w:spacing w:val="14"/>
        </w:rPr>
        <w:t>地、循环经济示范市(县)和“无废城市”建设。完善废旧物品回收</w:t>
      </w:r>
      <w:r>
        <w:rPr>
          <w:spacing w:val="26"/>
        </w:rPr>
        <w:t>设施，健全城市废旧物品回收分拣体系。推行生产企业“逆向回</w:t>
      </w:r>
      <w:r>
        <w:rPr>
          <w:spacing w:val="19"/>
        </w:rPr>
        <w:t>收”等模式，建立健全线上线下融合、流向可控的</w:t>
      </w:r>
      <w:r>
        <w:rPr>
          <w:spacing w:val="18"/>
        </w:rPr>
        <w:t>资源回收体系。</w:t>
      </w:r>
      <w:r>
        <w:rPr>
          <w:spacing w:val="37"/>
        </w:rPr>
        <w:t>拓展生产者责任延伸制度覆盖范围。推进外卖和快递包装</w:t>
      </w:r>
      <w:r>
        <w:rPr>
          <w:spacing w:val="36"/>
        </w:rPr>
        <w:t>可循</w:t>
      </w:r>
      <w:r>
        <w:rPr>
          <w:spacing w:val="-13"/>
        </w:rPr>
        <w:t>环、可降解、易回收。</w:t>
      </w:r>
    </w:p>
    <w:p w14:paraId="4BD77530">
      <w:pPr>
        <w:spacing w:before="280" w:line="224" w:lineRule="auto"/>
        <w:ind w:left="2574"/>
        <w:outlineLvl w:val="2"/>
        <w:rPr>
          <w:rFonts w:ascii="楷体" w:hAnsi="楷体" w:eastAsia="楷体" w:cs="楷体"/>
          <w:sz w:val="29"/>
          <w:szCs w:val="29"/>
        </w:rPr>
      </w:pPr>
      <w:r>
        <w:rPr>
          <w:rFonts w:ascii="楷体" w:hAnsi="楷体" w:eastAsia="楷体" w:cs="楷体"/>
          <w:b/>
          <w:bCs/>
          <w:spacing w:val="14"/>
          <w:sz w:val="29"/>
          <w:szCs w:val="29"/>
        </w:rPr>
        <w:t>第三节加快生态优势转化</w:t>
      </w:r>
    </w:p>
    <w:p w14:paraId="505D3EEA">
      <w:pPr>
        <w:spacing w:line="429" w:lineRule="auto"/>
        <w:rPr>
          <w:rFonts w:ascii="Arial"/>
          <w:sz w:val="21"/>
        </w:rPr>
      </w:pPr>
    </w:p>
    <w:p w14:paraId="10339A38">
      <w:pPr>
        <w:pStyle w:val="2"/>
        <w:spacing w:before="95" w:line="375" w:lineRule="auto"/>
        <w:ind w:right="101" w:firstLine="650"/>
        <w:jc w:val="both"/>
      </w:pPr>
      <w:r>
        <w:rPr>
          <w:spacing w:val="24"/>
        </w:rPr>
        <w:t>开展自然资源调查评价监测和确权登记。健全生态资产与生</w:t>
      </w:r>
      <w:r>
        <w:rPr>
          <w:spacing w:val="4"/>
        </w:rPr>
        <w:t>态产品市场交易机制，推进排污权、用能权、用水权、碳排放权市场</w:t>
      </w:r>
      <w:r>
        <w:rPr>
          <w:spacing w:val="25"/>
        </w:rPr>
        <w:t>化交易，争取建立南方地区生态产品交易中心。积极推进国家生</w:t>
      </w:r>
      <w:r>
        <w:rPr>
          <w:spacing w:val="14"/>
        </w:rPr>
        <w:t>态综合补偿试点，完善市场化、多元化生态补偿机制，加大重点生态功能区、重要水系源头地区、自然保护区转移支付力度，开展跨</w:t>
      </w:r>
      <w:r>
        <w:rPr>
          <w:spacing w:val="26"/>
        </w:rPr>
        <w:t>省和省内跨流域横向生态保护补偿，完善森林和湿地生态效益补</w:t>
      </w:r>
      <w:r>
        <w:rPr>
          <w:spacing w:val="4"/>
        </w:rPr>
        <w:t>偿机制。按照“谁修复、谁受益”原则，鼓励各类社会资本参与生态</w:t>
      </w:r>
    </w:p>
    <w:p w14:paraId="5252DEDF">
      <w:pPr>
        <w:spacing w:line="375" w:lineRule="auto"/>
        <w:sectPr>
          <w:footerReference r:id="rId131" w:type="default"/>
          <w:pgSz w:w="11960" w:h="16780"/>
          <w:pgMar w:top="400" w:right="1744" w:bottom="2099" w:left="1259" w:header="0" w:footer="1722" w:gutter="0"/>
          <w:cols w:space="720" w:num="1"/>
        </w:sectPr>
      </w:pPr>
    </w:p>
    <w:p w14:paraId="36AD66E5">
      <w:pPr>
        <w:spacing w:line="273" w:lineRule="auto"/>
        <w:rPr>
          <w:rFonts w:ascii="Arial"/>
          <w:sz w:val="21"/>
        </w:rPr>
      </w:pPr>
    </w:p>
    <w:p w14:paraId="4D259A9C">
      <w:pPr>
        <w:spacing w:line="273" w:lineRule="auto"/>
        <w:rPr>
          <w:rFonts w:ascii="Arial"/>
          <w:sz w:val="21"/>
        </w:rPr>
      </w:pPr>
    </w:p>
    <w:p w14:paraId="14BA7135">
      <w:pPr>
        <w:spacing w:line="273" w:lineRule="auto"/>
        <w:rPr>
          <w:rFonts w:ascii="Arial"/>
          <w:sz w:val="21"/>
        </w:rPr>
      </w:pPr>
    </w:p>
    <w:p w14:paraId="33143ECD">
      <w:pPr>
        <w:spacing w:line="273" w:lineRule="auto"/>
        <w:rPr>
          <w:rFonts w:ascii="Arial"/>
          <w:sz w:val="21"/>
        </w:rPr>
      </w:pPr>
    </w:p>
    <w:p w14:paraId="6BCE09CD">
      <w:pPr>
        <w:spacing w:line="273" w:lineRule="auto"/>
        <w:rPr>
          <w:rFonts w:ascii="Arial"/>
          <w:sz w:val="21"/>
        </w:rPr>
      </w:pPr>
    </w:p>
    <w:p w14:paraId="051B1B24">
      <w:pPr>
        <w:pStyle w:val="2"/>
        <w:spacing w:before="94" w:line="375" w:lineRule="auto"/>
        <w:jc w:val="both"/>
      </w:pPr>
      <w:r>
        <w:rPr>
          <w:spacing w:val="5"/>
        </w:rPr>
        <w:t>保护修复，建立生态产品价值实现机制。大</w:t>
      </w:r>
      <w:r>
        <w:rPr>
          <w:spacing w:val="4"/>
        </w:rPr>
        <w:t>力推广“两山银行”“湿</w:t>
      </w:r>
      <w:r>
        <w:rPr>
          <w:spacing w:val="20"/>
        </w:rPr>
        <w:t>地银行”等建设。支持抚州开展国家生态产品价值实</w:t>
      </w:r>
      <w:r>
        <w:rPr>
          <w:spacing w:val="19"/>
        </w:rPr>
        <w:t>现机制试点、</w:t>
      </w:r>
      <w:r>
        <w:rPr>
          <w:spacing w:val="22"/>
        </w:rPr>
        <w:t>九江长江经济带绿色发展示范区建设。</w:t>
      </w:r>
    </w:p>
    <w:p w14:paraId="02EA24D8">
      <w:pPr>
        <w:spacing w:before="280" w:line="221" w:lineRule="auto"/>
        <w:ind w:left="2884"/>
        <w:outlineLvl w:val="2"/>
        <w:rPr>
          <w:rFonts w:ascii="黑体" w:hAnsi="黑体" w:eastAsia="黑体" w:cs="黑体"/>
          <w:sz w:val="29"/>
          <w:szCs w:val="29"/>
        </w:rPr>
      </w:pPr>
      <w:r>
        <w:rPr>
          <w:rFonts w:ascii="黑体" w:hAnsi="黑体" w:eastAsia="黑体" w:cs="黑体"/>
          <w:b/>
          <w:bCs/>
          <w:spacing w:val="13"/>
          <w:sz w:val="29"/>
          <w:szCs w:val="29"/>
        </w:rPr>
        <w:t>第四章繁荣绿色文化</w:t>
      </w:r>
    </w:p>
    <w:p w14:paraId="04EB1239">
      <w:pPr>
        <w:spacing w:line="448" w:lineRule="auto"/>
        <w:rPr>
          <w:rFonts w:ascii="Arial"/>
          <w:sz w:val="21"/>
        </w:rPr>
      </w:pPr>
    </w:p>
    <w:p w14:paraId="3A556207">
      <w:pPr>
        <w:pStyle w:val="2"/>
        <w:spacing w:before="95" w:line="377" w:lineRule="auto"/>
        <w:ind w:right="20" w:firstLine="629"/>
      </w:pPr>
      <w:r>
        <w:rPr>
          <w:spacing w:val="18"/>
        </w:rPr>
        <w:t>积极弘扬生态文化，普及生态文明知识，倡导绿色生活方式，</w:t>
      </w:r>
      <w:r>
        <w:rPr>
          <w:spacing w:val="23"/>
        </w:rPr>
        <w:t>全面构建以生态价值观念为准则的生态文化体系。</w:t>
      </w:r>
    </w:p>
    <w:p w14:paraId="067EAF72">
      <w:pPr>
        <w:spacing w:before="271" w:line="224" w:lineRule="auto"/>
        <w:ind w:left="2564"/>
        <w:outlineLvl w:val="2"/>
        <w:rPr>
          <w:rFonts w:ascii="楷体" w:hAnsi="楷体" w:eastAsia="楷体" w:cs="楷体"/>
          <w:sz w:val="29"/>
          <w:szCs w:val="29"/>
        </w:rPr>
      </w:pPr>
      <w:r>
        <w:rPr>
          <w:rFonts w:ascii="楷体" w:hAnsi="楷体" w:eastAsia="楷体" w:cs="楷体"/>
          <w:b/>
          <w:bCs/>
          <w:spacing w:val="13"/>
          <w:sz w:val="29"/>
          <w:szCs w:val="29"/>
        </w:rPr>
        <w:t>第一节提高全民生态意识</w:t>
      </w:r>
    </w:p>
    <w:p w14:paraId="147D0232">
      <w:pPr>
        <w:spacing w:line="435" w:lineRule="auto"/>
        <w:rPr>
          <w:rFonts w:ascii="Arial"/>
          <w:sz w:val="21"/>
        </w:rPr>
      </w:pPr>
    </w:p>
    <w:p w14:paraId="49631AFB">
      <w:pPr>
        <w:pStyle w:val="2"/>
        <w:spacing w:before="94" w:line="381" w:lineRule="auto"/>
        <w:ind w:firstLine="629"/>
        <w:jc w:val="both"/>
        <w:rPr>
          <w:sz w:val="25"/>
          <w:szCs w:val="25"/>
        </w:rPr>
      </w:pPr>
      <w:r>
        <w:rPr>
          <w:spacing w:val="39"/>
        </w:rPr>
        <w:t>把生态文明建设纳入国民教育体系和党政领导干部培训体</w:t>
      </w:r>
      <w:r>
        <w:rPr>
          <w:spacing w:val="4"/>
        </w:rPr>
        <w:t>系，推进生态文明宣传教育进学校、进家庭、进社区、进工厂、进机</w:t>
      </w:r>
      <w:r>
        <w:rPr>
          <w:spacing w:val="31"/>
        </w:rPr>
        <w:t>关。深度挖掘全省生态文化资源，创建一批生态文明教</w:t>
      </w:r>
      <w:r>
        <w:rPr>
          <w:spacing w:val="30"/>
        </w:rPr>
        <w:t>育基地。</w:t>
      </w:r>
      <w:r>
        <w:rPr>
          <w:spacing w:val="5"/>
        </w:rPr>
        <w:t>组织好世界环境日、世界水日、植树节、湿地日、野生动</w:t>
      </w:r>
      <w:r>
        <w:rPr>
          <w:spacing w:val="4"/>
        </w:rPr>
        <w:t>植物日、爱</w:t>
      </w:r>
      <w:r>
        <w:rPr>
          <w:spacing w:val="15"/>
        </w:rPr>
        <w:t>鸟周、全国节能宣传周等主题宣传活动，办好省生态文</w:t>
      </w:r>
      <w:r>
        <w:rPr>
          <w:spacing w:val="14"/>
        </w:rPr>
        <w:t>明宣传月活</w:t>
      </w:r>
      <w:r>
        <w:rPr>
          <w:spacing w:val="15"/>
        </w:rPr>
        <w:t>动，加大环境公益广告宣传力度，引导公民自觉履行生态环境保护</w:t>
      </w:r>
      <w:r>
        <w:rPr>
          <w:spacing w:val="-12"/>
          <w:sz w:val="25"/>
          <w:szCs w:val="25"/>
        </w:rPr>
        <w:t>责任。</w:t>
      </w:r>
    </w:p>
    <w:p w14:paraId="6C8BE8D9">
      <w:pPr>
        <w:spacing w:before="326" w:line="224" w:lineRule="auto"/>
        <w:ind w:left="2574"/>
        <w:outlineLvl w:val="2"/>
        <w:rPr>
          <w:rFonts w:ascii="楷体" w:hAnsi="楷体" w:eastAsia="楷体" w:cs="楷体"/>
          <w:sz w:val="29"/>
          <w:szCs w:val="29"/>
        </w:rPr>
      </w:pPr>
      <w:r>
        <w:rPr>
          <w:rFonts w:ascii="楷体" w:hAnsi="楷体" w:eastAsia="楷体" w:cs="楷体"/>
          <w:b/>
          <w:bCs/>
          <w:spacing w:val="9"/>
          <w:sz w:val="29"/>
          <w:szCs w:val="29"/>
        </w:rPr>
        <w:t>第二节倡导绿色生活方式</w:t>
      </w:r>
    </w:p>
    <w:p w14:paraId="064EA327">
      <w:pPr>
        <w:spacing w:line="436" w:lineRule="auto"/>
        <w:rPr>
          <w:rFonts w:ascii="Arial"/>
          <w:sz w:val="21"/>
        </w:rPr>
      </w:pPr>
    </w:p>
    <w:p w14:paraId="66C0A07F">
      <w:pPr>
        <w:pStyle w:val="2"/>
        <w:spacing w:before="95" w:line="373" w:lineRule="auto"/>
        <w:ind w:right="20" w:firstLine="629"/>
        <w:jc w:val="both"/>
      </w:pPr>
      <w:r>
        <w:rPr>
          <w:spacing w:val="14"/>
        </w:rPr>
        <w:t>大力倡导简约适度、绿色低碳、文明健康的生活理念和生活方</w:t>
      </w:r>
      <w:r>
        <w:rPr>
          <w:spacing w:val="19"/>
        </w:rPr>
        <w:t>式，形成崇尚绿色生活的社会氛围。普遍推行生活垃圾强制分类，</w:t>
      </w:r>
      <w:r>
        <w:rPr>
          <w:spacing w:val="16"/>
        </w:rPr>
        <w:t>坚决制止餐饮浪费行为，扎实开展限塑行动，引导形成健康生活习</w:t>
      </w:r>
      <w:r>
        <w:rPr>
          <w:spacing w:val="15"/>
        </w:rPr>
        <w:t>惯。广泛开展节约型机关、绿色家庭、绿色学校、绿色社区等绿色</w:t>
      </w:r>
    </w:p>
    <w:p w14:paraId="41CFA770">
      <w:pPr>
        <w:spacing w:line="373" w:lineRule="auto"/>
        <w:sectPr>
          <w:footerReference r:id="rId132" w:type="default"/>
          <w:pgSz w:w="11920" w:h="16780"/>
          <w:pgMar w:top="400" w:right="1274" w:bottom="1959" w:left="1659" w:header="0" w:footer="1582" w:gutter="0"/>
          <w:cols w:space="720" w:num="1"/>
        </w:sectPr>
      </w:pPr>
    </w:p>
    <w:p w14:paraId="12812C1A">
      <w:pPr>
        <w:spacing w:line="246" w:lineRule="auto"/>
        <w:rPr>
          <w:rFonts w:ascii="Arial"/>
          <w:sz w:val="21"/>
        </w:rPr>
      </w:pPr>
    </w:p>
    <w:p w14:paraId="5DA6288E">
      <w:pPr>
        <w:spacing w:line="246" w:lineRule="auto"/>
        <w:rPr>
          <w:rFonts w:ascii="Arial"/>
          <w:sz w:val="21"/>
        </w:rPr>
      </w:pPr>
    </w:p>
    <w:p w14:paraId="5A1E4B08">
      <w:pPr>
        <w:spacing w:line="246" w:lineRule="auto"/>
        <w:rPr>
          <w:rFonts w:ascii="Arial"/>
          <w:sz w:val="21"/>
        </w:rPr>
      </w:pPr>
    </w:p>
    <w:p w14:paraId="65DBE091">
      <w:pPr>
        <w:spacing w:line="247" w:lineRule="auto"/>
        <w:rPr>
          <w:rFonts w:ascii="Arial"/>
          <w:sz w:val="21"/>
        </w:rPr>
      </w:pPr>
    </w:p>
    <w:p w14:paraId="62D9C2AC">
      <w:pPr>
        <w:spacing w:line="247" w:lineRule="auto"/>
        <w:rPr>
          <w:rFonts w:ascii="Arial"/>
          <w:sz w:val="21"/>
        </w:rPr>
      </w:pPr>
    </w:p>
    <w:p w14:paraId="2B9753C8">
      <w:pPr>
        <w:pStyle w:val="2"/>
        <w:spacing w:before="95" w:line="368" w:lineRule="auto"/>
        <w:ind w:left="15" w:right="22"/>
        <w:jc w:val="both"/>
      </w:pPr>
      <w:r>
        <w:rPr>
          <w:spacing w:val="25"/>
        </w:rPr>
        <w:t>创建行动，推广减碳行动激励机制。倡导绿色消费，鼓励绿色出</w:t>
      </w:r>
      <w:r>
        <w:rPr>
          <w:spacing w:val="14"/>
        </w:rPr>
        <w:t>行，优先发展公共交通，加大节能和新能源车辆</w:t>
      </w:r>
      <w:r>
        <w:rPr>
          <w:spacing w:val="13"/>
        </w:rPr>
        <w:t>推广应用力度。加</w:t>
      </w:r>
      <w:r>
        <w:rPr>
          <w:spacing w:val="14"/>
        </w:rPr>
        <w:t>快扩大绿色产品消费，建立统一的绿色产品标准、认证、标识等体</w:t>
      </w:r>
      <w:r>
        <w:rPr>
          <w:spacing w:val="13"/>
        </w:rPr>
        <w:t>系，扩大政府绿色采购规模，完善绿色产品推广机制和消费激励措</w:t>
      </w:r>
      <w:r>
        <w:rPr>
          <w:spacing w:val="-2"/>
        </w:rPr>
        <w:t>施。</w:t>
      </w:r>
    </w:p>
    <w:tbl>
      <w:tblPr>
        <w:tblStyle w:val="5"/>
        <w:tblW w:w="88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50"/>
      </w:tblGrid>
      <w:tr w14:paraId="0C0A41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50" w:type="dxa"/>
            <w:vAlign w:val="top"/>
          </w:tcPr>
          <w:p w14:paraId="71039AED">
            <w:pPr>
              <w:pStyle w:val="6"/>
              <w:spacing w:before="121" w:line="219" w:lineRule="auto"/>
              <w:ind w:left="2938"/>
              <w:rPr>
                <w:sz w:val="23"/>
                <w:szCs w:val="23"/>
              </w:rPr>
            </w:pPr>
            <w:r>
              <w:rPr>
                <w:b/>
                <w:bCs/>
                <w:spacing w:val="-4"/>
                <w:sz w:val="23"/>
                <w:szCs w:val="23"/>
              </w:rPr>
              <w:t>专栏20绿色生产生活行动</w:t>
            </w:r>
          </w:p>
        </w:tc>
      </w:tr>
      <w:tr w14:paraId="77646E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86" w:hRule="atLeast"/>
        </w:trPr>
        <w:tc>
          <w:tcPr>
            <w:tcW w:w="8850" w:type="dxa"/>
            <w:vAlign w:val="top"/>
          </w:tcPr>
          <w:p w14:paraId="71DE9794">
            <w:pPr>
              <w:spacing w:line="350" w:lineRule="auto"/>
              <w:rPr>
                <w:rFonts w:ascii="Arial"/>
                <w:sz w:val="21"/>
              </w:rPr>
            </w:pPr>
          </w:p>
          <w:p w14:paraId="32AAA867">
            <w:pPr>
              <w:pStyle w:val="6"/>
              <w:spacing w:before="75" w:line="219" w:lineRule="auto"/>
              <w:ind w:left="588"/>
              <w:rPr>
                <w:sz w:val="23"/>
                <w:szCs w:val="23"/>
              </w:rPr>
            </w:pPr>
            <w:r>
              <w:rPr>
                <w:b/>
                <w:bCs/>
                <w:spacing w:val="-4"/>
                <w:sz w:val="23"/>
                <w:szCs w:val="23"/>
              </w:rPr>
              <w:t>(一)绿色产业转型重点行动。</w:t>
            </w:r>
          </w:p>
          <w:p w14:paraId="359BE3C0">
            <w:pPr>
              <w:pStyle w:val="6"/>
              <w:spacing w:before="87" w:line="219" w:lineRule="auto"/>
              <w:ind w:left="598"/>
              <w:rPr>
                <w:sz w:val="23"/>
                <w:szCs w:val="23"/>
              </w:rPr>
            </w:pPr>
            <w:r>
              <w:rPr>
                <w:b/>
                <w:bCs/>
                <w:spacing w:val="-3"/>
                <w:sz w:val="23"/>
                <w:szCs w:val="23"/>
              </w:rPr>
              <w:t>推进建筑、交通、物流、工业等重点行业和领域绿色化改造，创建3-5个国家级</w:t>
            </w:r>
          </w:p>
          <w:p w14:paraId="12DA768B">
            <w:pPr>
              <w:pStyle w:val="6"/>
              <w:spacing w:before="75" w:line="276" w:lineRule="auto"/>
              <w:ind w:left="118" w:right="797"/>
              <w:rPr>
                <w:sz w:val="23"/>
                <w:szCs w:val="23"/>
              </w:rPr>
            </w:pPr>
            <w:r>
              <w:rPr>
                <w:b/>
                <w:bCs/>
                <w:spacing w:val="-3"/>
                <w:sz w:val="23"/>
                <w:szCs w:val="23"/>
              </w:rPr>
              <w:t>绿色产业示范基地，新增20家绿色园区和100家绿色工厂。推荐10项左右绿色技</w:t>
            </w:r>
            <w:r>
              <w:rPr>
                <w:b/>
                <w:bCs/>
                <w:spacing w:val="-4"/>
                <w:sz w:val="23"/>
                <w:szCs w:val="23"/>
              </w:rPr>
              <w:t>术入选国家绿色技术推广目录。</w:t>
            </w:r>
          </w:p>
          <w:p w14:paraId="44464348">
            <w:pPr>
              <w:pStyle w:val="6"/>
              <w:spacing w:before="34" w:line="219" w:lineRule="auto"/>
              <w:ind w:left="598"/>
              <w:rPr>
                <w:sz w:val="23"/>
                <w:szCs w:val="23"/>
              </w:rPr>
            </w:pPr>
            <w:r>
              <w:rPr>
                <w:b/>
                <w:bCs/>
                <w:spacing w:val="-4"/>
                <w:sz w:val="23"/>
                <w:szCs w:val="23"/>
              </w:rPr>
              <w:t>(二)循环发展引领行动。</w:t>
            </w:r>
          </w:p>
          <w:p w14:paraId="46C00DD9">
            <w:pPr>
              <w:pStyle w:val="6"/>
              <w:spacing w:before="85" w:line="219" w:lineRule="auto"/>
              <w:jc w:val="right"/>
              <w:rPr>
                <w:sz w:val="23"/>
                <w:szCs w:val="23"/>
              </w:rPr>
            </w:pPr>
            <w:r>
              <w:rPr>
                <w:b/>
                <w:bCs/>
                <w:spacing w:val="-4"/>
                <w:sz w:val="23"/>
                <w:szCs w:val="23"/>
              </w:rPr>
              <w:t>推进赣州、萍乡、上饶、永丰、新余高新技术产业开发区，万载工业园等资源综合</w:t>
            </w:r>
          </w:p>
          <w:p w14:paraId="2FBD394D">
            <w:pPr>
              <w:pStyle w:val="6"/>
              <w:spacing w:before="99" w:line="282" w:lineRule="auto"/>
              <w:ind w:left="118" w:right="427"/>
              <w:rPr>
                <w:sz w:val="23"/>
                <w:szCs w:val="23"/>
              </w:rPr>
            </w:pPr>
            <w:r>
              <w:rPr>
                <w:b/>
                <w:bCs/>
                <w:spacing w:val="-2"/>
                <w:sz w:val="23"/>
                <w:szCs w:val="23"/>
              </w:rPr>
              <w:t>利用基地和南丰资源循环利用基地建设，提升改造70个国家级、省级循环化</w:t>
            </w:r>
            <w:r>
              <w:rPr>
                <w:b/>
                <w:bCs/>
                <w:spacing w:val="-3"/>
                <w:sz w:val="23"/>
                <w:szCs w:val="23"/>
              </w:rPr>
              <w:t>改造园</w:t>
            </w:r>
            <w:r>
              <w:rPr>
                <w:b/>
                <w:bCs/>
                <w:spacing w:val="-2"/>
                <w:sz w:val="23"/>
                <w:szCs w:val="23"/>
              </w:rPr>
              <w:t>区和城市矿产基地，新增1-2个资源综合利用基地，实施循</w:t>
            </w:r>
            <w:r>
              <w:rPr>
                <w:b/>
                <w:bCs/>
                <w:spacing w:val="-3"/>
                <w:sz w:val="23"/>
                <w:szCs w:val="23"/>
              </w:rPr>
              <w:t>环化改造的省级园区达到80%以上，实施餐厨废弃物资源化利用的设区市城市建成区达到50%以上，推进</w:t>
            </w:r>
          </w:p>
          <w:p w14:paraId="7C335F21">
            <w:pPr>
              <w:pStyle w:val="6"/>
              <w:spacing w:before="5" w:line="219" w:lineRule="auto"/>
              <w:ind w:left="108"/>
              <w:rPr>
                <w:sz w:val="23"/>
                <w:szCs w:val="23"/>
              </w:rPr>
            </w:pPr>
            <w:r>
              <w:rPr>
                <w:b/>
                <w:bCs/>
                <w:spacing w:val="-4"/>
                <w:sz w:val="23"/>
                <w:szCs w:val="23"/>
              </w:rPr>
              <w:t>瑞金、丰城“无废城市”建设。</w:t>
            </w:r>
          </w:p>
          <w:p w14:paraId="6BA2FF7E">
            <w:pPr>
              <w:pStyle w:val="6"/>
              <w:spacing w:before="97" w:line="219" w:lineRule="auto"/>
              <w:ind w:left="598"/>
              <w:rPr>
                <w:sz w:val="23"/>
                <w:szCs w:val="23"/>
              </w:rPr>
            </w:pPr>
            <w:r>
              <w:rPr>
                <w:b/>
                <w:bCs/>
                <w:spacing w:val="-4"/>
                <w:sz w:val="23"/>
                <w:szCs w:val="23"/>
              </w:rPr>
              <w:t>(三)再生资源回收利用行动。</w:t>
            </w:r>
          </w:p>
          <w:p w14:paraId="7BE79D9C">
            <w:pPr>
              <w:pStyle w:val="6"/>
              <w:spacing w:before="76" w:line="267" w:lineRule="auto"/>
              <w:ind w:left="108" w:right="429" w:firstLine="490"/>
              <w:rPr>
                <w:sz w:val="23"/>
                <w:szCs w:val="23"/>
              </w:rPr>
            </w:pPr>
            <w:r>
              <w:rPr>
                <w:b/>
                <w:bCs/>
                <w:spacing w:val="-3"/>
                <w:sz w:val="23"/>
                <w:szCs w:val="23"/>
              </w:rPr>
              <w:t>在南昌、宜春等地建设生活垃圾分拣中心，开展生活垃圾分类回收与废旧物资</w:t>
            </w:r>
            <w:r>
              <w:rPr>
                <w:b/>
                <w:bCs/>
                <w:spacing w:val="-4"/>
                <w:sz w:val="23"/>
                <w:szCs w:val="23"/>
              </w:rPr>
              <w:t>回收“两网融合”。</w:t>
            </w:r>
          </w:p>
          <w:p w14:paraId="483DAF04">
            <w:pPr>
              <w:pStyle w:val="6"/>
              <w:spacing w:before="56" w:line="219" w:lineRule="auto"/>
              <w:ind w:left="578"/>
              <w:rPr>
                <w:sz w:val="23"/>
                <w:szCs w:val="23"/>
              </w:rPr>
            </w:pPr>
            <w:r>
              <w:rPr>
                <w:b/>
                <w:bCs/>
                <w:spacing w:val="-4"/>
                <w:sz w:val="23"/>
                <w:szCs w:val="23"/>
              </w:rPr>
              <w:t>(四)节水行动。</w:t>
            </w:r>
          </w:p>
          <w:p w14:paraId="4D0D2104">
            <w:pPr>
              <w:pStyle w:val="6"/>
              <w:spacing w:before="86" w:line="292" w:lineRule="auto"/>
              <w:ind w:left="98" w:right="436" w:firstLine="500"/>
              <w:rPr>
                <w:sz w:val="23"/>
                <w:szCs w:val="23"/>
              </w:rPr>
            </w:pPr>
            <w:r>
              <w:rPr>
                <w:b/>
                <w:bCs/>
                <w:spacing w:val="-3"/>
                <w:sz w:val="23"/>
                <w:szCs w:val="23"/>
              </w:rPr>
              <w:t>实施重点领域节水行动，开展水效领跑者遴选，推进单位地区生产总值用水量</w:t>
            </w:r>
            <w:r>
              <w:rPr>
                <w:b/>
                <w:bCs/>
                <w:spacing w:val="-2"/>
                <w:sz w:val="23"/>
                <w:szCs w:val="23"/>
              </w:rPr>
              <w:t>降幅持续下降，新增1-2个国家节水型城市，新</w:t>
            </w:r>
            <w:r>
              <w:rPr>
                <w:b/>
                <w:bCs/>
                <w:spacing w:val="-3"/>
                <w:sz w:val="23"/>
                <w:szCs w:val="23"/>
              </w:rPr>
              <w:t>增一批节水型灌区、节水农业示范区、节水标杆企业和节水标杆园区。</w:t>
            </w:r>
          </w:p>
          <w:p w14:paraId="06A80C6B">
            <w:pPr>
              <w:pStyle w:val="6"/>
              <w:spacing w:line="220" w:lineRule="auto"/>
              <w:ind w:left="608"/>
              <w:rPr>
                <w:sz w:val="23"/>
                <w:szCs w:val="23"/>
              </w:rPr>
            </w:pPr>
            <w:r>
              <w:rPr>
                <w:b/>
                <w:bCs/>
                <w:spacing w:val="-4"/>
                <w:sz w:val="23"/>
                <w:szCs w:val="23"/>
              </w:rPr>
              <w:t>(五)绿色生活创建行动。</w:t>
            </w:r>
          </w:p>
          <w:p w14:paraId="654B448E">
            <w:pPr>
              <w:pStyle w:val="6"/>
              <w:spacing w:before="74" w:line="299" w:lineRule="auto"/>
              <w:ind w:left="128" w:right="441" w:firstLine="459"/>
              <w:rPr>
                <w:sz w:val="23"/>
                <w:szCs w:val="23"/>
              </w:rPr>
            </w:pPr>
            <w:r>
              <w:rPr>
                <w:b/>
                <w:bCs/>
                <w:spacing w:val="-3"/>
                <w:sz w:val="23"/>
                <w:szCs w:val="23"/>
              </w:rPr>
              <w:t>新建建筑全面执行绿色建筑标准，县(市、区)以上党政机关全面建成节约型机关，新增绿色商场10家以上，推动南昌、赣州、上饶创建绿色出行城市。</w:t>
            </w:r>
          </w:p>
        </w:tc>
      </w:tr>
    </w:tbl>
    <w:p w14:paraId="74F25AC7">
      <w:pPr>
        <w:rPr>
          <w:rFonts w:ascii="Arial"/>
          <w:sz w:val="21"/>
        </w:rPr>
      </w:pPr>
    </w:p>
    <w:p w14:paraId="24847AD9">
      <w:pPr>
        <w:rPr>
          <w:rFonts w:ascii="Arial" w:hAnsi="Arial" w:eastAsia="Arial" w:cs="Arial"/>
          <w:sz w:val="21"/>
          <w:szCs w:val="21"/>
        </w:rPr>
        <w:sectPr>
          <w:footerReference r:id="rId133" w:type="default"/>
          <w:pgSz w:w="11920" w:h="16780"/>
          <w:pgMar w:top="400" w:right="1765" w:bottom="2089" w:left="1294" w:header="0" w:footer="1712" w:gutter="0"/>
          <w:cols w:space="720" w:num="1"/>
        </w:sectPr>
      </w:pPr>
    </w:p>
    <w:p w14:paraId="0649CF6E">
      <w:pPr>
        <w:spacing w:line="269" w:lineRule="auto"/>
        <w:rPr>
          <w:rFonts w:ascii="Arial"/>
          <w:sz w:val="21"/>
        </w:rPr>
      </w:pPr>
    </w:p>
    <w:p w14:paraId="33BB5551">
      <w:pPr>
        <w:spacing w:line="269" w:lineRule="auto"/>
        <w:rPr>
          <w:rFonts w:ascii="Arial"/>
          <w:sz w:val="21"/>
        </w:rPr>
      </w:pPr>
    </w:p>
    <w:p w14:paraId="3E3DF047">
      <w:pPr>
        <w:spacing w:line="269" w:lineRule="auto"/>
        <w:rPr>
          <w:rFonts w:ascii="Arial"/>
          <w:sz w:val="21"/>
        </w:rPr>
      </w:pPr>
    </w:p>
    <w:p w14:paraId="0336A9DB">
      <w:pPr>
        <w:spacing w:line="269" w:lineRule="auto"/>
        <w:rPr>
          <w:rFonts w:ascii="Arial"/>
          <w:sz w:val="21"/>
        </w:rPr>
      </w:pPr>
    </w:p>
    <w:p w14:paraId="7AC53994">
      <w:pPr>
        <w:spacing w:line="269" w:lineRule="auto"/>
        <w:rPr>
          <w:rFonts w:ascii="Arial"/>
          <w:sz w:val="21"/>
        </w:rPr>
      </w:pPr>
    </w:p>
    <w:p w14:paraId="79B9B0CE">
      <w:pPr>
        <w:spacing w:line="269" w:lineRule="auto"/>
        <w:rPr>
          <w:rFonts w:ascii="Arial"/>
          <w:sz w:val="21"/>
        </w:rPr>
      </w:pPr>
    </w:p>
    <w:p w14:paraId="153D2850">
      <w:pPr>
        <w:spacing w:line="269" w:lineRule="auto"/>
        <w:rPr>
          <w:rFonts w:ascii="Arial"/>
          <w:sz w:val="21"/>
        </w:rPr>
      </w:pPr>
    </w:p>
    <w:p w14:paraId="59C92830">
      <w:pPr>
        <w:spacing w:before="136" w:line="219" w:lineRule="auto"/>
        <w:ind w:left="1640"/>
        <w:outlineLvl w:val="1"/>
        <w:rPr>
          <w:rFonts w:ascii="宋体" w:hAnsi="宋体" w:eastAsia="宋体" w:cs="宋体"/>
          <w:sz w:val="42"/>
          <w:szCs w:val="42"/>
        </w:rPr>
      </w:pPr>
      <w:r>
        <w:rPr>
          <w:rFonts w:ascii="宋体" w:hAnsi="宋体" w:eastAsia="宋体" w:cs="宋体"/>
          <w:b/>
          <w:bCs/>
          <w:spacing w:val="-3"/>
          <w:sz w:val="42"/>
          <w:szCs w:val="42"/>
        </w:rPr>
        <w:t>第十一篇提升赣鄱文化软实力</w:t>
      </w:r>
    </w:p>
    <w:p w14:paraId="47154C8D">
      <w:pPr>
        <w:spacing w:line="420" w:lineRule="auto"/>
        <w:rPr>
          <w:rFonts w:ascii="Arial"/>
          <w:sz w:val="21"/>
        </w:rPr>
      </w:pPr>
    </w:p>
    <w:p w14:paraId="4D31DA2F">
      <w:pPr>
        <w:pStyle w:val="2"/>
        <w:spacing w:before="95" w:line="382" w:lineRule="auto"/>
        <w:ind w:left="144" w:firstLine="630"/>
        <w:jc w:val="both"/>
      </w:pPr>
      <w:r>
        <w:rPr>
          <w:spacing w:val="20"/>
        </w:rPr>
        <w:t>牢牢把握社会主义先进文化前进方向，围绕举</w:t>
      </w:r>
      <w:r>
        <w:rPr>
          <w:spacing w:val="19"/>
        </w:rPr>
        <w:t>旗帜、聚民心、</w:t>
      </w:r>
      <w:r>
        <w:rPr>
          <w:spacing w:val="5"/>
        </w:rPr>
        <w:t>育新人、兴文化、展形象的使命任务，深化文化体制改革，促进满足</w:t>
      </w:r>
      <w:r>
        <w:rPr>
          <w:spacing w:val="26"/>
        </w:rPr>
        <w:t>人民文化需求和增强人民精神力量相统一，建设更具影响力的文</w:t>
      </w:r>
      <w:r>
        <w:rPr>
          <w:spacing w:val="14"/>
        </w:rPr>
        <w:t>化强省，不断开创赣鄱文化繁荣发展新局面。</w:t>
      </w:r>
    </w:p>
    <w:p w14:paraId="493691D1">
      <w:pPr>
        <w:spacing w:before="297" w:line="221" w:lineRule="auto"/>
        <w:ind w:left="2699"/>
        <w:outlineLvl w:val="2"/>
        <w:rPr>
          <w:rFonts w:ascii="黑体" w:hAnsi="黑体" w:eastAsia="黑体" w:cs="黑体"/>
          <w:sz w:val="29"/>
          <w:szCs w:val="29"/>
        </w:rPr>
      </w:pPr>
      <w:r>
        <w:rPr>
          <w:rFonts w:ascii="黑体" w:hAnsi="黑体" w:eastAsia="黑体" w:cs="黑体"/>
          <w:b/>
          <w:bCs/>
          <w:spacing w:val="16"/>
          <w:sz w:val="29"/>
          <w:szCs w:val="29"/>
        </w:rPr>
        <w:t>第一章提高社会文明程度</w:t>
      </w:r>
    </w:p>
    <w:p w14:paraId="25FEEFF0">
      <w:pPr>
        <w:spacing w:line="434" w:lineRule="auto"/>
        <w:rPr>
          <w:rFonts w:ascii="Arial"/>
          <w:sz w:val="21"/>
        </w:rPr>
      </w:pPr>
    </w:p>
    <w:p w14:paraId="7F6C2EAB">
      <w:pPr>
        <w:pStyle w:val="2"/>
        <w:spacing w:before="94" w:line="396" w:lineRule="auto"/>
        <w:ind w:left="144" w:right="126" w:firstLine="630"/>
        <w:jc w:val="both"/>
      </w:pPr>
      <w:r>
        <w:rPr>
          <w:spacing w:val="27"/>
        </w:rPr>
        <w:t>坚持马克思主义在意识形态领域指导地位，培育</w:t>
      </w:r>
      <w:r>
        <w:rPr>
          <w:spacing w:val="26"/>
        </w:rPr>
        <w:t>和践行社会主义核心价值观，推动形成适应新时代要求的思想观念、精神面</w:t>
      </w:r>
      <w:r>
        <w:rPr>
          <w:spacing w:val="7"/>
        </w:rPr>
        <w:t>貌、文明风尚、行为规范，筑牢全省人民共同奋斗的思想基础。</w:t>
      </w:r>
    </w:p>
    <w:p w14:paraId="5D2F8593">
      <w:pPr>
        <w:spacing w:before="241" w:line="223" w:lineRule="auto"/>
        <w:ind w:left="1759"/>
        <w:outlineLvl w:val="2"/>
        <w:rPr>
          <w:rFonts w:ascii="楷体" w:hAnsi="楷体" w:eastAsia="楷体" w:cs="楷体"/>
          <w:sz w:val="29"/>
          <w:szCs w:val="29"/>
        </w:rPr>
      </w:pPr>
      <w:r>
        <w:rPr>
          <w:rFonts w:ascii="楷体" w:hAnsi="楷体" w:eastAsia="楷体" w:cs="楷体"/>
          <w:b/>
          <w:bCs/>
          <w:spacing w:val="17"/>
          <w:sz w:val="29"/>
          <w:szCs w:val="29"/>
        </w:rPr>
        <w:t>第一节推动理想信念教育常态化制度化</w:t>
      </w:r>
    </w:p>
    <w:p w14:paraId="7CE24187">
      <w:pPr>
        <w:spacing w:line="457" w:lineRule="auto"/>
        <w:rPr>
          <w:rFonts w:ascii="Arial"/>
          <w:sz w:val="21"/>
        </w:rPr>
      </w:pPr>
    </w:p>
    <w:p w14:paraId="3A464D50">
      <w:pPr>
        <w:pStyle w:val="2"/>
        <w:spacing w:before="94" w:line="380" w:lineRule="auto"/>
        <w:ind w:right="116" w:firstLine="775"/>
        <w:jc w:val="both"/>
      </w:pPr>
      <w:r>
        <w:rPr>
          <w:spacing w:val="27"/>
        </w:rPr>
        <w:t>深入开展习近平新时代中国特色社会主义思想学习</w:t>
      </w:r>
      <w:r>
        <w:rPr>
          <w:spacing w:val="26"/>
        </w:rPr>
        <w:t>教育，健</w:t>
      </w:r>
      <w:r>
        <w:rPr>
          <w:spacing w:val="57"/>
        </w:rPr>
        <w:t>全用党的创新理论武装头脑、教育人民工作体</w:t>
      </w:r>
      <w:r>
        <w:rPr>
          <w:spacing w:val="56"/>
        </w:rPr>
        <w:t>系。大力实施</w:t>
      </w:r>
      <w:r>
        <w:rPr>
          <w:spacing w:val="21"/>
        </w:rPr>
        <w:t>“习近平新时代中国特色社会主义思想在江西实践</w:t>
      </w:r>
      <w:r>
        <w:rPr>
          <w:spacing w:val="20"/>
        </w:rPr>
        <w:t>研究工程”“江</w:t>
      </w:r>
      <w:r>
        <w:rPr>
          <w:spacing w:val="32"/>
        </w:rPr>
        <w:t>西省青年马克思主义者理论研究创新工程”。持续开展中国特色</w:t>
      </w:r>
      <w:r>
        <w:rPr>
          <w:spacing w:val="10"/>
        </w:rPr>
        <w:t>社会主义和中国梦宣传教育，加强党史、新中国史、改革开放史、社</w:t>
      </w:r>
      <w:r>
        <w:rPr>
          <w:spacing w:val="11"/>
        </w:rPr>
        <w:t>会主义发展史教育，加强爱国主义、集体主</w:t>
      </w:r>
      <w:r>
        <w:rPr>
          <w:spacing w:val="10"/>
        </w:rPr>
        <w:t>义、社会主义教育，弘扬</w:t>
      </w:r>
      <w:r>
        <w:rPr>
          <w:spacing w:val="44"/>
        </w:rPr>
        <w:t>党和人民在各个历史时期奋斗中形成的伟大精</w:t>
      </w:r>
      <w:r>
        <w:rPr>
          <w:spacing w:val="43"/>
        </w:rPr>
        <w:t>神。提倡艰苦奋</w:t>
      </w:r>
      <w:r>
        <w:rPr>
          <w:spacing w:val="21"/>
        </w:rPr>
        <w:t>斗、勤俭节约，开展以劳动创造幸福为主题的宣传教育活动。加强</w:t>
      </w:r>
    </w:p>
    <w:p w14:paraId="7B70BDD2">
      <w:pPr>
        <w:spacing w:line="380" w:lineRule="auto"/>
        <w:sectPr>
          <w:footerReference r:id="rId134" w:type="default"/>
          <w:pgSz w:w="11940" w:h="16780"/>
          <w:pgMar w:top="400" w:right="1344" w:bottom="1959" w:left="1454" w:header="0" w:footer="1582" w:gutter="0"/>
          <w:cols w:space="720" w:num="1"/>
        </w:sectPr>
      </w:pPr>
    </w:p>
    <w:p w14:paraId="5D834B76">
      <w:pPr>
        <w:spacing w:line="252" w:lineRule="auto"/>
        <w:rPr>
          <w:rFonts w:ascii="Arial"/>
          <w:sz w:val="21"/>
        </w:rPr>
      </w:pPr>
    </w:p>
    <w:p w14:paraId="23ABC048">
      <w:pPr>
        <w:spacing w:line="253" w:lineRule="auto"/>
        <w:rPr>
          <w:rFonts w:ascii="Arial"/>
          <w:sz w:val="21"/>
        </w:rPr>
      </w:pPr>
    </w:p>
    <w:p w14:paraId="75FEEC42">
      <w:pPr>
        <w:spacing w:line="253" w:lineRule="auto"/>
        <w:rPr>
          <w:rFonts w:ascii="Arial"/>
          <w:sz w:val="21"/>
        </w:rPr>
      </w:pPr>
    </w:p>
    <w:p w14:paraId="1ADE6D28">
      <w:pPr>
        <w:spacing w:line="253" w:lineRule="auto"/>
        <w:rPr>
          <w:rFonts w:ascii="Arial"/>
          <w:sz w:val="21"/>
        </w:rPr>
      </w:pPr>
    </w:p>
    <w:p w14:paraId="529F99F5">
      <w:pPr>
        <w:spacing w:line="253" w:lineRule="auto"/>
        <w:rPr>
          <w:rFonts w:ascii="Arial"/>
          <w:sz w:val="21"/>
        </w:rPr>
      </w:pPr>
    </w:p>
    <w:p w14:paraId="0EBF3904">
      <w:pPr>
        <w:pStyle w:val="2"/>
        <w:spacing w:before="94" w:line="377" w:lineRule="auto"/>
        <w:ind w:right="96"/>
        <w:jc w:val="both"/>
      </w:pPr>
      <w:r>
        <w:rPr>
          <w:spacing w:val="15"/>
        </w:rPr>
        <w:t>和改进学校思想政治教育，构建全员全过程全方位育人体系，完善</w:t>
      </w:r>
      <w:r>
        <w:rPr>
          <w:spacing w:val="25"/>
        </w:rPr>
        <w:t>青少年理想信念教育齐抓共管机制。深入实施哲学社会科学创新</w:t>
      </w:r>
      <w:r>
        <w:rPr>
          <w:spacing w:val="6"/>
        </w:rPr>
        <w:t>工程，加强新型智库建设。</w:t>
      </w:r>
    </w:p>
    <w:p w14:paraId="2034D367">
      <w:pPr>
        <w:spacing w:before="268" w:line="224" w:lineRule="auto"/>
        <w:ind w:left="2274"/>
        <w:outlineLvl w:val="2"/>
        <w:rPr>
          <w:rFonts w:ascii="楷体" w:hAnsi="楷体" w:eastAsia="楷体" w:cs="楷体"/>
          <w:sz w:val="29"/>
          <w:szCs w:val="29"/>
        </w:rPr>
      </w:pPr>
      <w:r>
        <w:rPr>
          <w:rFonts w:ascii="楷体" w:hAnsi="楷体" w:eastAsia="楷体" w:cs="楷体"/>
          <w:b/>
          <w:bCs/>
          <w:spacing w:val="12"/>
          <w:sz w:val="29"/>
          <w:szCs w:val="29"/>
        </w:rPr>
        <w:t>第二节持续提升公民文明素养</w:t>
      </w:r>
    </w:p>
    <w:p w14:paraId="3464A0FA">
      <w:pPr>
        <w:spacing w:line="450" w:lineRule="auto"/>
        <w:rPr>
          <w:rFonts w:ascii="Arial"/>
          <w:sz w:val="21"/>
        </w:rPr>
      </w:pPr>
    </w:p>
    <w:p w14:paraId="63209706">
      <w:pPr>
        <w:pStyle w:val="2"/>
        <w:spacing w:before="94" w:line="376" w:lineRule="auto"/>
        <w:ind w:firstLine="660"/>
        <w:jc w:val="both"/>
      </w:pPr>
      <w:r>
        <w:rPr>
          <w:spacing w:val="13"/>
        </w:rPr>
        <w:t>推动社会主义核心价值观融入法治建设、生态文明建设、网络</w:t>
      </w:r>
      <w:r>
        <w:rPr>
          <w:spacing w:val="25"/>
        </w:rPr>
        <w:t>空间管理等社会治理重点工作。实施公民道德建设工程，推进社</w:t>
      </w:r>
      <w:r>
        <w:rPr>
          <w:spacing w:val="14"/>
        </w:rPr>
        <w:t>会公德、职业道德、家庭美德、个人品德建设。实施时代新人培育工程，培养推出一批新时代的先锋模范。选树推广先进典型，广泛</w:t>
      </w:r>
      <w:r>
        <w:rPr>
          <w:spacing w:val="-22"/>
        </w:rPr>
        <w:t>开展时代楷模、道德模范、“最美人物”、“身边好</w:t>
      </w:r>
      <w:r>
        <w:rPr>
          <w:spacing w:val="-23"/>
        </w:rPr>
        <w:t>人”、“最美家庭”等</w:t>
      </w:r>
      <w:r>
        <w:rPr>
          <w:spacing w:val="14"/>
        </w:rPr>
        <w:t>学习宣传和礼遇帮扶活动，进一步做大“江西好人文化”品牌。实</w:t>
      </w:r>
      <w:r>
        <w:rPr>
          <w:spacing w:val="5"/>
        </w:rPr>
        <w:t>施文明创建工程，组织开展文明城市、文明村镇、文明单位、文明家</w:t>
      </w:r>
      <w:r>
        <w:rPr>
          <w:spacing w:val="4"/>
        </w:rPr>
        <w:t>庭、文明校园评选表彰活动，深入开展“推动移风易俗，促进乡风文明”行动。完善市民公约、乡规民约、学生守则、团体章程等社会规</w:t>
      </w:r>
      <w:r>
        <w:rPr>
          <w:spacing w:val="19"/>
        </w:rPr>
        <w:t>范，依法建立惩戒失德行为机制。弘扬诚信文化，</w:t>
      </w:r>
      <w:r>
        <w:rPr>
          <w:spacing w:val="18"/>
        </w:rPr>
        <w:t>建设诚信社会。</w:t>
      </w:r>
      <w:r>
        <w:rPr>
          <w:spacing w:val="15"/>
        </w:rPr>
        <w:t>健全志愿服务体系，广泛开展志愿服务关爱行动。</w:t>
      </w:r>
    </w:p>
    <w:p w14:paraId="6A8B4166">
      <w:pPr>
        <w:spacing w:before="255" w:line="224" w:lineRule="auto"/>
        <w:ind w:left="2274"/>
        <w:outlineLvl w:val="2"/>
        <w:rPr>
          <w:rFonts w:ascii="楷体" w:hAnsi="楷体" w:eastAsia="楷体" w:cs="楷体"/>
          <w:sz w:val="29"/>
          <w:szCs w:val="29"/>
        </w:rPr>
      </w:pPr>
      <w:r>
        <w:rPr>
          <w:rFonts w:ascii="楷体" w:hAnsi="楷体" w:eastAsia="楷体" w:cs="楷体"/>
          <w:b/>
          <w:bCs/>
          <w:spacing w:val="11"/>
          <w:sz w:val="29"/>
          <w:szCs w:val="29"/>
        </w:rPr>
        <w:t>第三节加强思想舆论阵地建设</w:t>
      </w:r>
    </w:p>
    <w:p w14:paraId="1FDFA1C0">
      <w:pPr>
        <w:spacing w:line="444" w:lineRule="auto"/>
        <w:rPr>
          <w:rFonts w:ascii="Arial"/>
          <w:sz w:val="21"/>
        </w:rPr>
      </w:pPr>
    </w:p>
    <w:p w14:paraId="3E88E894">
      <w:pPr>
        <w:pStyle w:val="2"/>
        <w:spacing w:before="95" w:line="373" w:lineRule="auto"/>
        <w:ind w:right="20" w:firstLine="650"/>
        <w:jc w:val="both"/>
      </w:pPr>
      <w:r>
        <w:rPr>
          <w:spacing w:val="26"/>
        </w:rPr>
        <w:t>深化拓展新时代文明实践中心建设试点，推进党</w:t>
      </w:r>
      <w:r>
        <w:rPr>
          <w:spacing w:val="25"/>
        </w:rPr>
        <w:t>的基层阵地</w:t>
      </w:r>
      <w:r>
        <w:rPr>
          <w:spacing w:val="14"/>
        </w:rPr>
        <w:t>资源整合。实施全媒体传播工程，推动江西日报社、江西广播电视</w:t>
      </w:r>
      <w:r>
        <w:rPr>
          <w:spacing w:val="18"/>
        </w:rPr>
        <w:t>台实施全媒体化，建设在全国有影响力的新型主流媒体。推进省、</w:t>
      </w:r>
      <w:r>
        <w:rPr>
          <w:spacing w:val="14"/>
        </w:rPr>
        <w:t>市、县三级融媒体中心建设，完善联动策划宣传机制。加强重点新</w:t>
      </w:r>
    </w:p>
    <w:p w14:paraId="1021547B">
      <w:pPr>
        <w:spacing w:line="373" w:lineRule="auto"/>
        <w:sectPr>
          <w:footerReference r:id="rId135" w:type="default"/>
          <w:pgSz w:w="11940" w:h="16780"/>
          <w:pgMar w:top="400" w:right="1624" w:bottom="2069" w:left="1359" w:header="0" w:footer="1692" w:gutter="0"/>
          <w:cols w:space="720" w:num="1"/>
        </w:sectPr>
      </w:pPr>
    </w:p>
    <w:p w14:paraId="3C0E4074">
      <w:pPr>
        <w:spacing w:line="275" w:lineRule="auto"/>
        <w:rPr>
          <w:rFonts w:ascii="Arial"/>
          <w:sz w:val="21"/>
        </w:rPr>
      </w:pPr>
    </w:p>
    <w:p w14:paraId="362E6EBB">
      <w:pPr>
        <w:spacing w:line="275" w:lineRule="auto"/>
        <w:rPr>
          <w:rFonts w:ascii="Arial"/>
          <w:sz w:val="21"/>
        </w:rPr>
      </w:pPr>
    </w:p>
    <w:p w14:paraId="19B071B4">
      <w:pPr>
        <w:spacing w:line="275" w:lineRule="auto"/>
        <w:rPr>
          <w:rFonts w:ascii="Arial"/>
          <w:sz w:val="21"/>
        </w:rPr>
      </w:pPr>
    </w:p>
    <w:p w14:paraId="725C72D6">
      <w:pPr>
        <w:spacing w:line="275" w:lineRule="auto"/>
        <w:rPr>
          <w:rFonts w:ascii="Arial"/>
          <w:sz w:val="21"/>
        </w:rPr>
      </w:pPr>
    </w:p>
    <w:p w14:paraId="3474BD27">
      <w:pPr>
        <w:spacing w:line="276" w:lineRule="auto"/>
        <w:rPr>
          <w:rFonts w:ascii="Arial"/>
          <w:sz w:val="21"/>
        </w:rPr>
      </w:pPr>
    </w:p>
    <w:p w14:paraId="7E7EEA16">
      <w:pPr>
        <w:pStyle w:val="2"/>
        <w:spacing w:before="94" w:line="369" w:lineRule="auto"/>
        <w:ind w:right="19"/>
        <w:jc w:val="both"/>
      </w:pPr>
      <w:r>
        <w:rPr>
          <w:spacing w:val="20"/>
        </w:rPr>
        <w:t>闻网站建设，构建网上网下一体、内宣外宣联动的主</w:t>
      </w:r>
      <w:r>
        <w:rPr>
          <w:spacing w:val="19"/>
        </w:rPr>
        <w:t>流舆论体系。</w:t>
      </w:r>
      <w:r>
        <w:rPr>
          <w:spacing w:val="26"/>
        </w:rPr>
        <w:t>深入实施网络内容建设工程，持续加强社会主义核心价值观网络</w:t>
      </w:r>
      <w:r>
        <w:rPr>
          <w:spacing w:val="15"/>
        </w:rPr>
        <w:t>传播，发展积极健康的网络文化。加强依法管网和技术治网，完善</w:t>
      </w:r>
      <w:r>
        <w:rPr>
          <w:spacing w:val="25"/>
        </w:rPr>
        <w:t>网络综合治理体系。深入开展马克思主义新闻观教育，推动部校</w:t>
      </w:r>
      <w:r>
        <w:rPr>
          <w:spacing w:val="13"/>
        </w:rPr>
        <w:t>共建新闻院系，不断提升新闻队伍素质。</w:t>
      </w:r>
    </w:p>
    <w:p w14:paraId="557F49CA">
      <w:pPr>
        <w:spacing w:before="327" w:line="221" w:lineRule="auto"/>
        <w:ind w:left="1114"/>
        <w:outlineLvl w:val="2"/>
        <w:rPr>
          <w:rFonts w:ascii="黑体" w:hAnsi="黑体" w:eastAsia="黑体" w:cs="黑体"/>
          <w:sz w:val="29"/>
          <w:szCs w:val="29"/>
        </w:rPr>
      </w:pPr>
      <w:r>
        <w:rPr>
          <w:rFonts w:ascii="黑体" w:hAnsi="黑体" w:eastAsia="黑体" w:cs="黑体"/>
          <w:b/>
          <w:bCs/>
          <w:spacing w:val="21"/>
          <w:sz w:val="29"/>
          <w:szCs w:val="29"/>
        </w:rPr>
        <w:t>第二章推进红色文化与优秀传统文化传承创新</w:t>
      </w:r>
    </w:p>
    <w:p w14:paraId="39DA8A5B">
      <w:pPr>
        <w:spacing w:line="432" w:lineRule="auto"/>
        <w:rPr>
          <w:rFonts w:ascii="Arial"/>
          <w:sz w:val="21"/>
        </w:rPr>
      </w:pPr>
    </w:p>
    <w:p w14:paraId="5B6121C9">
      <w:pPr>
        <w:pStyle w:val="2"/>
        <w:spacing w:before="94" w:line="371" w:lineRule="auto"/>
        <w:ind w:right="139" w:firstLine="639"/>
        <w:jc w:val="both"/>
      </w:pPr>
      <w:r>
        <w:rPr>
          <w:spacing w:val="14"/>
        </w:rPr>
        <w:t>坚持创造性转化、创新性发展，深入挖掘和弘扬我省红色文化</w:t>
      </w:r>
      <w:r>
        <w:rPr>
          <w:spacing w:val="16"/>
        </w:rPr>
        <w:t>和优秀传统文化蕴含的核心思想理念、传统</w:t>
      </w:r>
      <w:r>
        <w:rPr>
          <w:spacing w:val="15"/>
        </w:rPr>
        <w:t>美德和人文精神，全面</w:t>
      </w:r>
      <w:r>
        <w:rPr>
          <w:spacing w:val="20"/>
        </w:rPr>
        <w:t>增强赣鄱文化的生命力和影响力。</w:t>
      </w:r>
    </w:p>
    <w:p w14:paraId="2F8FE05E">
      <w:pPr>
        <w:spacing w:before="303" w:line="224" w:lineRule="auto"/>
        <w:ind w:left="2564"/>
        <w:outlineLvl w:val="2"/>
        <w:rPr>
          <w:rFonts w:ascii="楷体" w:hAnsi="楷体" w:eastAsia="楷体" w:cs="楷体"/>
          <w:sz w:val="29"/>
          <w:szCs w:val="29"/>
        </w:rPr>
      </w:pPr>
      <w:r>
        <w:rPr>
          <w:rFonts w:ascii="楷体" w:hAnsi="楷体" w:eastAsia="楷体" w:cs="楷体"/>
          <w:b/>
          <w:bCs/>
          <w:spacing w:val="12"/>
          <w:sz w:val="29"/>
          <w:szCs w:val="29"/>
        </w:rPr>
        <w:t>第一节大力传承红色基因</w:t>
      </w:r>
    </w:p>
    <w:p w14:paraId="33ECFE00">
      <w:pPr>
        <w:spacing w:line="461" w:lineRule="auto"/>
        <w:rPr>
          <w:rFonts w:ascii="Arial"/>
          <w:sz w:val="21"/>
        </w:rPr>
      </w:pPr>
    </w:p>
    <w:p w14:paraId="555C4942">
      <w:pPr>
        <w:pStyle w:val="2"/>
        <w:spacing w:before="95" w:line="369" w:lineRule="auto"/>
        <w:ind w:firstLine="659"/>
        <w:jc w:val="both"/>
      </w:pPr>
      <w:r>
        <w:rPr>
          <w:spacing w:val="13"/>
        </w:rPr>
        <w:t>实施红色基因代代传工程，弘扬井冈山精神、苏区精神、长征</w:t>
      </w:r>
      <w:r>
        <w:rPr>
          <w:spacing w:val="26"/>
        </w:rPr>
        <w:t>精神，深化方志敏革命精神等学习宣传研究，推动革命精神具体</w:t>
      </w:r>
      <w:r>
        <w:rPr>
          <w:spacing w:val="15"/>
        </w:rPr>
        <w:t>化、时代化、标志化。加强长征文物、抗战文物和红色标语保护展示利用，积极推进长征国家文化公园江西段建设，打造红色文化保</w:t>
      </w:r>
      <w:r>
        <w:rPr>
          <w:spacing w:val="8"/>
        </w:rPr>
        <w:t>护传承示范基地，建设“红色名村”。以重大革命历史事件为重点，</w:t>
      </w:r>
      <w:r>
        <w:rPr>
          <w:spacing w:val="15"/>
        </w:rPr>
        <w:t>统筹推进全省革命文物整体规划、连片保护、整体展示，建设一批</w:t>
      </w:r>
      <w:r>
        <w:rPr>
          <w:spacing w:val="26"/>
        </w:rPr>
        <w:t>国家级、省级革命文物保护传承示范基地。实施红色经典出版文</w:t>
      </w:r>
      <w:r>
        <w:rPr>
          <w:spacing w:val="16"/>
        </w:rPr>
        <w:t>化工程，加强红色档案的挖掘整理，推出一批红色文艺精品。将红</w:t>
      </w:r>
      <w:r>
        <w:rPr>
          <w:spacing w:val="31"/>
        </w:rPr>
        <w:t>色基因传承与国防教育相结合，推进南昌国防教育示范城建设。</w:t>
      </w:r>
      <w:r>
        <w:rPr>
          <w:spacing w:val="15"/>
        </w:rPr>
        <w:t>持续深入开展诵读红色家书、红色走读、红色经典进万村电影公益</w:t>
      </w:r>
    </w:p>
    <w:p w14:paraId="78368780">
      <w:pPr>
        <w:spacing w:line="369" w:lineRule="auto"/>
        <w:sectPr>
          <w:footerReference r:id="rId136" w:type="default"/>
          <w:pgSz w:w="11940" w:h="16760"/>
          <w:pgMar w:top="400" w:right="1355" w:bottom="1912" w:left="1580" w:header="0" w:footer="1650" w:gutter="0"/>
          <w:cols w:space="720" w:num="1"/>
        </w:sectPr>
      </w:pPr>
    </w:p>
    <w:p w14:paraId="5CEAB84E">
      <w:pPr>
        <w:spacing w:line="263" w:lineRule="auto"/>
        <w:rPr>
          <w:rFonts w:ascii="Arial"/>
          <w:sz w:val="21"/>
        </w:rPr>
      </w:pPr>
    </w:p>
    <w:p w14:paraId="136099C3">
      <w:pPr>
        <w:spacing w:line="263" w:lineRule="auto"/>
        <w:rPr>
          <w:rFonts w:ascii="Arial"/>
          <w:sz w:val="21"/>
        </w:rPr>
      </w:pPr>
    </w:p>
    <w:p w14:paraId="28963144">
      <w:pPr>
        <w:spacing w:line="264" w:lineRule="auto"/>
        <w:rPr>
          <w:rFonts w:ascii="Arial"/>
          <w:sz w:val="21"/>
        </w:rPr>
      </w:pPr>
    </w:p>
    <w:p w14:paraId="3E2E62EF">
      <w:pPr>
        <w:spacing w:line="264" w:lineRule="auto"/>
        <w:rPr>
          <w:rFonts w:ascii="Arial"/>
          <w:sz w:val="21"/>
        </w:rPr>
      </w:pPr>
    </w:p>
    <w:p w14:paraId="449F1BD6">
      <w:pPr>
        <w:spacing w:line="264" w:lineRule="auto"/>
        <w:rPr>
          <w:rFonts w:ascii="Arial"/>
          <w:sz w:val="21"/>
        </w:rPr>
      </w:pPr>
    </w:p>
    <w:p w14:paraId="54C4402D">
      <w:pPr>
        <w:pStyle w:val="2"/>
        <w:spacing w:before="95" w:line="224" w:lineRule="auto"/>
        <w:ind w:left="145"/>
      </w:pPr>
      <w:r>
        <w:rPr>
          <w:spacing w:val="15"/>
        </w:rPr>
        <w:t>放映等活动。</w:t>
      </w:r>
    </w:p>
    <w:p w14:paraId="7E1378DC">
      <w:pPr>
        <w:spacing w:line="381" w:lineRule="auto"/>
        <w:rPr>
          <w:rFonts w:ascii="Arial"/>
          <w:sz w:val="21"/>
        </w:rPr>
      </w:pPr>
    </w:p>
    <w:p w14:paraId="395666E0">
      <w:pPr>
        <w:spacing w:before="94" w:line="223" w:lineRule="auto"/>
        <w:ind w:left="2419"/>
        <w:outlineLvl w:val="2"/>
        <w:rPr>
          <w:rFonts w:ascii="楷体" w:hAnsi="楷体" w:eastAsia="楷体" w:cs="楷体"/>
          <w:sz w:val="29"/>
          <w:szCs w:val="29"/>
        </w:rPr>
      </w:pPr>
      <w:r>
        <w:rPr>
          <w:rFonts w:ascii="楷体" w:hAnsi="楷体" w:eastAsia="楷体" w:cs="楷体"/>
          <w:b/>
          <w:bCs/>
          <w:spacing w:val="16"/>
          <w:sz w:val="29"/>
          <w:szCs w:val="29"/>
        </w:rPr>
        <w:t>第二节加强文化遗产保护传承</w:t>
      </w:r>
    </w:p>
    <w:p w14:paraId="4FF9EAE2">
      <w:pPr>
        <w:spacing w:line="445" w:lineRule="auto"/>
        <w:rPr>
          <w:rFonts w:ascii="Arial"/>
          <w:sz w:val="21"/>
        </w:rPr>
      </w:pPr>
    </w:p>
    <w:p w14:paraId="2203BA15">
      <w:pPr>
        <w:pStyle w:val="2"/>
        <w:spacing w:before="94" w:line="363" w:lineRule="auto"/>
        <w:ind w:firstLine="804"/>
        <w:jc w:val="both"/>
      </w:pPr>
      <w:r>
        <w:rPr>
          <w:spacing w:val="25"/>
        </w:rPr>
        <w:t>高标准建设景德镇国家陶瓷文化传承创新试验区，努力打造</w:t>
      </w:r>
      <w:r>
        <w:rPr>
          <w:spacing w:val="10"/>
        </w:rPr>
        <w:t>“两地一中心”①。全面推进南昌汉代海昏侯国遗</w:t>
      </w:r>
      <w:r>
        <w:rPr>
          <w:spacing w:val="9"/>
        </w:rPr>
        <w:t>址、景德镇御窑厂</w:t>
      </w:r>
      <w:r>
        <w:rPr>
          <w:spacing w:val="30"/>
        </w:rPr>
        <w:t>遗址等国家考古遗址公园建设，构建更具江西特色的考古遗址公</w:t>
      </w:r>
      <w:r>
        <w:rPr>
          <w:spacing w:val="33"/>
        </w:rPr>
        <w:t>园体系和遗址博物馆群。深入开展江西历史文化专题研究阐释，</w:t>
      </w:r>
      <w:r>
        <w:rPr>
          <w:spacing w:val="9"/>
        </w:rPr>
        <w:t>推进书院文化、稻作文化、戏曲文化、中医药文化、阳明文化等特色</w:t>
      </w:r>
      <w:r>
        <w:rPr>
          <w:spacing w:val="20"/>
        </w:rPr>
        <w:t>历史文化传承创新，推动婺源徽州文化、赣南客家</w:t>
      </w:r>
      <w:r>
        <w:rPr>
          <w:spacing w:val="19"/>
        </w:rPr>
        <w:t>文化、景德镇陶瓷文化、吉安庐陵文化、抚州戏曲文化等文化生态保护区(实验区)建设。加强世界文化遗产、重点文物保护单位、历史文化名城名镇</w:t>
      </w:r>
      <w:r>
        <w:rPr>
          <w:spacing w:val="35"/>
        </w:rPr>
        <w:t>名村、传统村落保护和利用。强化非物质文化遗产系统性保</w:t>
      </w:r>
      <w:r>
        <w:rPr>
          <w:spacing w:val="34"/>
        </w:rPr>
        <w:t>护。</w:t>
      </w:r>
      <w:r>
        <w:rPr>
          <w:spacing w:val="30"/>
        </w:rPr>
        <w:t>加强优秀传统手工艺保护和传承。开展赣鄱文化资源普查，深化</w:t>
      </w:r>
      <w:r>
        <w:rPr>
          <w:spacing w:val="16"/>
        </w:rPr>
        <w:t>古籍整理研究。加强地方志工作。启动《江右文库》编纂工程。</w:t>
      </w:r>
    </w:p>
    <w:p w14:paraId="0F622DE5">
      <w:pPr>
        <w:spacing w:line="269" w:lineRule="auto"/>
        <w:rPr>
          <w:rFonts w:ascii="Arial"/>
          <w:sz w:val="21"/>
        </w:rPr>
      </w:pPr>
    </w:p>
    <w:p w14:paraId="2228CF09">
      <w:pPr>
        <w:spacing w:before="95" w:line="224" w:lineRule="auto"/>
        <w:ind w:left="2409"/>
        <w:outlineLvl w:val="2"/>
        <w:rPr>
          <w:rFonts w:ascii="楷体" w:hAnsi="楷体" w:eastAsia="楷体" w:cs="楷体"/>
          <w:sz w:val="29"/>
          <w:szCs w:val="29"/>
        </w:rPr>
      </w:pPr>
      <w:r>
        <w:rPr>
          <w:rFonts w:ascii="楷体" w:hAnsi="楷体" w:eastAsia="楷体" w:cs="楷体"/>
          <w:b/>
          <w:bCs/>
          <w:spacing w:val="11"/>
          <w:sz w:val="29"/>
          <w:szCs w:val="29"/>
        </w:rPr>
        <w:t>第三节推动赣鄱文化“走出去”</w:t>
      </w:r>
    </w:p>
    <w:p w14:paraId="66E3973F">
      <w:pPr>
        <w:spacing w:line="442" w:lineRule="auto"/>
        <w:rPr>
          <w:rFonts w:ascii="Arial"/>
          <w:sz w:val="21"/>
        </w:rPr>
      </w:pPr>
    </w:p>
    <w:p w14:paraId="3A98CA17">
      <w:pPr>
        <w:pStyle w:val="2"/>
        <w:spacing w:before="94" w:line="368" w:lineRule="auto"/>
        <w:ind w:left="145" w:right="118" w:firstLine="659"/>
        <w:jc w:val="both"/>
      </w:pPr>
      <w:r>
        <w:rPr>
          <w:spacing w:val="11"/>
        </w:rPr>
        <w:t>积极参与国家对外文化交流和多层次文明对话，重点推进“一</w:t>
      </w:r>
      <w:r>
        <w:rPr>
          <w:spacing w:val="14"/>
        </w:rPr>
        <w:t>带一路”文化交流合作，开展白鹿洞书院文化论坛、汤</w:t>
      </w:r>
      <w:r>
        <w:rPr>
          <w:spacing w:val="13"/>
        </w:rPr>
        <w:t>显祖戏剧文</w:t>
      </w:r>
      <w:r>
        <w:rPr>
          <w:spacing w:val="25"/>
        </w:rPr>
        <w:t>化海外传播等重大活动。推进海外文化中心建设，打造一批国际文化交流合作标志性工程。进一步提升中国红色旅游博览会、文</w:t>
      </w:r>
    </w:p>
    <w:p w14:paraId="3B5FB283">
      <w:pPr>
        <w:spacing w:line="472" w:lineRule="auto"/>
        <w:rPr>
          <w:rFonts w:ascii="Arial"/>
          <w:sz w:val="21"/>
        </w:rPr>
      </w:pPr>
      <w:r>
        <w:drawing>
          <wp:anchor distT="0" distB="0" distL="0" distR="0" simplePos="0" relativeHeight="251688960" behindDoc="0" locked="0" layoutInCell="1" allowOverlap="1">
            <wp:simplePos x="0" y="0"/>
            <wp:positionH relativeFrom="column">
              <wp:posOffset>78740</wp:posOffset>
            </wp:positionH>
            <wp:positionV relativeFrom="paragraph">
              <wp:posOffset>72390</wp:posOffset>
            </wp:positionV>
            <wp:extent cx="1428750" cy="6350"/>
            <wp:effectExtent l="0" t="0" r="0" b="0"/>
            <wp:wrapNone/>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190"/>
                    <a:stretch>
                      <a:fillRect/>
                    </a:stretch>
                  </pic:blipFill>
                  <pic:spPr>
                    <a:xfrm>
                      <a:off x="0" y="0"/>
                      <a:ext cx="1428808" cy="6385"/>
                    </a:xfrm>
                    <a:prstGeom prst="rect">
                      <a:avLst/>
                    </a:prstGeom>
                  </pic:spPr>
                </pic:pic>
              </a:graphicData>
            </a:graphic>
          </wp:anchor>
        </w:drawing>
      </w:r>
    </w:p>
    <w:p w14:paraId="16947AF1">
      <w:pPr>
        <w:spacing w:before="65" w:line="310" w:lineRule="auto"/>
        <w:ind w:left="145" w:right="105" w:firstLine="399"/>
        <w:rPr>
          <w:rFonts w:ascii="宋体" w:hAnsi="宋体" w:eastAsia="宋体" w:cs="宋体"/>
          <w:sz w:val="20"/>
          <w:szCs w:val="20"/>
        </w:rPr>
      </w:pPr>
      <w:r>
        <w:rPr>
          <w:rFonts w:ascii="宋体" w:hAnsi="宋体" w:eastAsia="宋体" w:cs="宋体"/>
          <w:spacing w:val="6"/>
          <w:sz w:val="20"/>
          <w:szCs w:val="20"/>
        </w:rPr>
        <w:t>①两地一中心：国家陶瓷文化保护传承创新基地、世界著名陶瓷文化旅游目的地、国际陶瓷</w:t>
      </w:r>
      <w:r>
        <w:rPr>
          <w:rFonts w:ascii="宋体" w:hAnsi="宋体" w:eastAsia="宋体" w:cs="宋体"/>
          <w:spacing w:val="7"/>
          <w:sz w:val="20"/>
          <w:szCs w:val="20"/>
        </w:rPr>
        <w:t>文化交流合作交易中心。</w:t>
      </w:r>
    </w:p>
    <w:p w14:paraId="5FBDF806">
      <w:pPr>
        <w:spacing w:line="310" w:lineRule="auto"/>
        <w:rPr>
          <w:rFonts w:ascii="宋体" w:hAnsi="宋体" w:eastAsia="宋体" w:cs="宋体"/>
          <w:sz w:val="20"/>
          <w:szCs w:val="20"/>
        </w:rPr>
        <w:sectPr>
          <w:footerReference r:id="rId137" w:type="default"/>
          <w:pgSz w:w="11940" w:h="16760"/>
          <w:pgMar w:top="400" w:right="1605" w:bottom="1982" w:left="1235" w:header="0" w:footer="1720" w:gutter="0"/>
          <w:cols w:space="720" w:num="1"/>
        </w:sectPr>
      </w:pPr>
    </w:p>
    <w:p w14:paraId="528D633D">
      <w:pPr>
        <w:spacing w:line="267" w:lineRule="auto"/>
        <w:rPr>
          <w:rFonts w:ascii="Arial"/>
          <w:sz w:val="21"/>
        </w:rPr>
      </w:pPr>
    </w:p>
    <w:p w14:paraId="533BCFDC">
      <w:pPr>
        <w:spacing w:line="267" w:lineRule="auto"/>
        <w:rPr>
          <w:rFonts w:ascii="Arial"/>
          <w:sz w:val="21"/>
        </w:rPr>
      </w:pPr>
    </w:p>
    <w:p w14:paraId="3D7B4B10">
      <w:pPr>
        <w:spacing w:line="267" w:lineRule="auto"/>
        <w:rPr>
          <w:rFonts w:ascii="Arial"/>
          <w:sz w:val="21"/>
        </w:rPr>
      </w:pPr>
    </w:p>
    <w:p w14:paraId="65D2871F">
      <w:pPr>
        <w:spacing w:line="267" w:lineRule="auto"/>
        <w:rPr>
          <w:rFonts w:ascii="Arial"/>
          <w:sz w:val="21"/>
        </w:rPr>
      </w:pPr>
    </w:p>
    <w:p w14:paraId="6328D39E">
      <w:pPr>
        <w:spacing w:line="268" w:lineRule="auto"/>
        <w:rPr>
          <w:rFonts w:ascii="Arial"/>
          <w:sz w:val="21"/>
        </w:rPr>
      </w:pPr>
    </w:p>
    <w:p w14:paraId="42E8B593">
      <w:pPr>
        <w:pStyle w:val="2"/>
        <w:spacing w:before="95" w:line="370" w:lineRule="auto"/>
        <w:ind w:right="17"/>
        <w:jc w:val="both"/>
      </w:pPr>
      <w:r>
        <w:rPr>
          <w:spacing w:val="26"/>
        </w:rPr>
        <w:t>化发展巡礼、景德镇国际陶瓷博览会等重点展会国际影响力。鼓励和支持民间文化交流。以文化交流带动文化贸易，支持优势文</w:t>
      </w:r>
      <w:r>
        <w:rPr>
          <w:spacing w:val="15"/>
        </w:rPr>
        <w:t>化企业在海外设立分支机构，大力发展对外文化贸易，推动体现江西文化特色的陶瓷、中医药、工艺美术、舞台艺术等产品和服务走</w:t>
      </w:r>
      <w:r>
        <w:rPr>
          <w:spacing w:val="3"/>
        </w:rPr>
        <w:t>向世界。</w:t>
      </w:r>
    </w:p>
    <w:p w14:paraId="60BA664B">
      <w:pPr>
        <w:spacing w:before="309" w:line="221" w:lineRule="auto"/>
        <w:ind w:left="2244"/>
        <w:outlineLvl w:val="2"/>
        <w:rPr>
          <w:rFonts w:ascii="黑体" w:hAnsi="黑体" w:eastAsia="黑体" w:cs="黑体"/>
          <w:sz w:val="29"/>
          <w:szCs w:val="29"/>
        </w:rPr>
      </w:pPr>
      <w:r>
        <w:rPr>
          <w:rFonts w:ascii="黑体" w:hAnsi="黑体" w:eastAsia="黑体" w:cs="黑体"/>
          <w:b/>
          <w:bCs/>
          <w:spacing w:val="19"/>
          <w:sz w:val="29"/>
          <w:szCs w:val="29"/>
        </w:rPr>
        <w:t>第三章促进文化事业繁荣发展</w:t>
      </w:r>
    </w:p>
    <w:p w14:paraId="06C23EFA">
      <w:pPr>
        <w:spacing w:line="467" w:lineRule="auto"/>
        <w:rPr>
          <w:rFonts w:ascii="Arial"/>
          <w:sz w:val="21"/>
        </w:rPr>
      </w:pPr>
    </w:p>
    <w:p w14:paraId="5F56BEBD">
      <w:pPr>
        <w:pStyle w:val="2"/>
        <w:spacing w:before="95" w:line="370" w:lineRule="auto"/>
        <w:ind w:firstLine="649"/>
        <w:jc w:val="both"/>
      </w:pPr>
      <w:r>
        <w:rPr>
          <w:spacing w:val="14"/>
        </w:rPr>
        <w:t>不断加强公共文化产品和服务供给，加快构建城乡一体、区域</w:t>
      </w:r>
      <w:r>
        <w:rPr>
          <w:spacing w:val="15"/>
        </w:rPr>
        <w:t>均衡、人群均等的现代公共文化服务体系，使人民群众享有更加充</w:t>
      </w:r>
      <w:r>
        <w:rPr>
          <w:spacing w:val="6"/>
        </w:rPr>
        <w:t>实、更为丰富、更高质量的精神文化生活。</w:t>
      </w:r>
    </w:p>
    <w:p w14:paraId="5502768A">
      <w:pPr>
        <w:spacing w:before="279" w:line="223" w:lineRule="auto"/>
        <w:ind w:left="2264"/>
        <w:outlineLvl w:val="2"/>
        <w:rPr>
          <w:rFonts w:ascii="楷体" w:hAnsi="楷体" w:eastAsia="楷体" w:cs="楷体"/>
          <w:sz w:val="29"/>
          <w:szCs w:val="29"/>
        </w:rPr>
      </w:pPr>
      <w:r>
        <w:rPr>
          <w:rFonts w:ascii="楷体" w:hAnsi="楷体" w:eastAsia="楷体" w:cs="楷体"/>
          <w:b/>
          <w:bCs/>
          <w:spacing w:val="16"/>
          <w:sz w:val="29"/>
          <w:szCs w:val="29"/>
        </w:rPr>
        <w:t>第一节完善公共文化服务体系</w:t>
      </w:r>
    </w:p>
    <w:p w14:paraId="3143425E">
      <w:pPr>
        <w:spacing w:line="463" w:lineRule="auto"/>
        <w:rPr>
          <w:rFonts w:ascii="Arial"/>
          <w:sz w:val="21"/>
        </w:rPr>
      </w:pPr>
    </w:p>
    <w:p w14:paraId="32A52AF0">
      <w:pPr>
        <w:pStyle w:val="2"/>
        <w:spacing w:before="94" w:line="369" w:lineRule="auto"/>
        <w:ind w:firstLine="649"/>
        <w:jc w:val="both"/>
      </w:pPr>
      <w:r>
        <w:rPr>
          <w:spacing w:val="26"/>
        </w:rPr>
        <w:t>健全公共文化服务法规体系，完善公共文化服务实施和评估标准。推进城乡公共文化服务体系一体建设，逐步形成主城区和</w:t>
      </w:r>
      <w:r>
        <w:rPr>
          <w:spacing w:val="19"/>
        </w:rPr>
        <w:t>中心镇15分钟、一般村镇20分钟的“公共文化服务圈”。</w:t>
      </w:r>
      <w:r>
        <w:rPr>
          <w:spacing w:val="18"/>
        </w:rPr>
        <w:t>提升文</w:t>
      </w:r>
      <w:r>
        <w:rPr>
          <w:spacing w:val="16"/>
        </w:rPr>
        <w:t>化惠民工程的覆盖面，强化基层综合性文化服务</w:t>
      </w:r>
      <w:r>
        <w:rPr>
          <w:spacing w:val="15"/>
        </w:rPr>
        <w:t>中心功能，丰富群</w:t>
      </w:r>
      <w:r>
        <w:rPr>
          <w:spacing w:val="26"/>
        </w:rPr>
        <w:t>众性文化活动。鼓励公共文化机构在城市新区、开发区建设分支</w:t>
      </w:r>
      <w:r>
        <w:rPr>
          <w:spacing w:val="16"/>
        </w:rPr>
        <w:t>机构、服务网点。完善应急广播体系，实施公共文化</w:t>
      </w:r>
      <w:r>
        <w:rPr>
          <w:spacing w:val="15"/>
        </w:rPr>
        <w:t>数字化转型工</w:t>
      </w:r>
      <w:r>
        <w:rPr>
          <w:spacing w:val="10"/>
        </w:rPr>
        <w:t>程和“智慧广电”工程。建立健全“公益+商业”的</w:t>
      </w:r>
      <w:r>
        <w:rPr>
          <w:spacing w:val="9"/>
        </w:rPr>
        <w:t>电影公共服务体</w:t>
      </w:r>
      <w:r>
        <w:rPr>
          <w:spacing w:val="-2"/>
        </w:rPr>
        <w:t>系。深入推进全民阅读，建设“书香赣鄱”。</w:t>
      </w:r>
    </w:p>
    <w:p w14:paraId="6E31C226">
      <w:pPr>
        <w:spacing w:line="369" w:lineRule="auto"/>
        <w:sectPr>
          <w:footerReference r:id="rId138" w:type="default"/>
          <w:pgSz w:w="11940" w:h="16800"/>
          <w:pgMar w:top="400" w:right="1479" w:bottom="1942" w:left="1590" w:header="0" w:footer="1680" w:gutter="0"/>
          <w:cols w:space="720" w:num="1"/>
        </w:sectPr>
      </w:pPr>
    </w:p>
    <w:p w14:paraId="659A88C8">
      <w:pPr>
        <w:spacing w:line="269" w:lineRule="auto"/>
        <w:rPr>
          <w:rFonts w:ascii="Arial"/>
          <w:sz w:val="21"/>
        </w:rPr>
      </w:pPr>
    </w:p>
    <w:p w14:paraId="36649A62">
      <w:pPr>
        <w:spacing w:line="269" w:lineRule="auto"/>
        <w:rPr>
          <w:rFonts w:ascii="Arial"/>
          <w:sz w:val="21"/>
        </w:rPr>
      </w:pPr>
    </w:p>
    <w:p w14:paraId="7B5C9716">
      <w:pPr>
        <w:spacing w:line="269" w:lineRule="auto"/>
        <w:rPr>
          <w:rFonts w:ascii="Arial"/>
          <w:sz w:val="21"/>
        </w:rPr>
      </w:pPr>
    </w:p>
    <w:p w14:paraId="4AC5330E">
      <w:pPr>
        <w:spacing w:line="269" w:lineRule="auto"/>
        <w:rPr>
          <w:rFonts w:ascii="Arial"/>
          <w:sz w:val="21"/>
        </w:rPr>
      </w:pPr>
    </w:p>
    <w:p w14:paraId="6BEA7D39">
      <w:pPr>
        <w:spacing w:line="269" w:lineRule="auto"/>
        <w:rPr>
          <w:rFonts w:ascii="Arial"/>
          <w:sz w:val="21"/>
        </w:rPr>
      </w:pPr>
    </w:p>
    <w:p w14:paraId="07F9EAE8">
      <w:pPr>
        <w:spacing w:line="269" w:lineRule="auto"/>
        <w:rPr>
          <w:rFonts w:ascii="Arial"/>
          <w:sz w:val="21"/>
        </w:rPr>
      </w:pPr>
    </w:p>
    <w:p w14:paraId="09B0DDF2">
      <w:pPr>
        <w:spacing w:before="97" w:line="224" w:lineRule="auto"/>
        <w:ind w:left="2244"/>
        <w:outlineLvl w:val="2"/>
        <w:rPr>
          <w:rFonts w:ascii="楷体" w:hAnsi="楷体" w:eastAsia="楷体" w:cs="楷体"/>
          <w:sz w:val="30"/>
          <w:szCs w:val="30"/>
        </w:rPr>
      </w:pPr>
      <w:r>
        <w:rPr>
          <w:rFonts w:ascii="楷体" w:hAnsi="楷体" w:eastAsia="楷体" w:cs="楷体"/>
          <w:b/>
          <w:bCs/>
          <w:spacing w:val="4"/>
          <w:sz w:val="30"/>
          <w:szCs w:val="30"/>
        </w:rPr>
        <w:t>第二节繁荣发展社会主义文艺</w:t>
      </w:r>
    </w:p>
    <w:p w14:paraId="744B80AF">
      <w:pPr>
        <w:spacing w:line="428" w:lineRule="auto"/>
        <w:rPr>
          <w:rFonts w:ascii="Arial"/>
          <w:sz w:val="21"/>
        </w:rPr>
      </w:pPr>
    </w:p>
    <w:p w14:paraId="74CAFFD7">
      <w:pPr>
        <w:pStyle w:val="2"/>
        <w:spacing w:before="98" w:line="357" w:lineRule="auto"/>
        <w:ind w:firstLine="640"/>
        <w:jc w:val="both"/>
        <w:rPr>
          <w:sz w:val="30"/>
          <w:szCs w:val="30"/>
        </w:rPr>
      </w:pPr>
      <w:r>
        <w:rPr>
          <w:spacing w:val="4"/>
          <w:sz w:val="30"/>
          <w:szCs w:val="30"/>
        </w:rPr>
        <w:t>实施文艺作品质量提升工程，重点强化文艺创</w:t>
      </w:r>
      <w:r>
        <w:rPr>
          <w:spacing w:val="3"/>
          <w:sz w:val="30"/>
          <w:szCs w:val="30"/>
        </w:rPr>
        <w:t>作前端、源头扶</w:t>
      </w:r>
      <w:r>
        <w:rPr>
          <w:spacing w:val="9"/>
          <w:sz w:val="30"/>
          <w:szCs w:val="30"/>
        </w:rPr>
        <w:t>持，健全重大现实、重大革命、重大历史题材创作规划组织机制。</w:t>
      </w:r>
      <w:r>
        <w:rPr>
          <w:spacing w:val="-7"/>
          <w:sz w:val="30"/>
          <w:szCs w:val="30"/>
        </w:rPr>
        <w:t>深入开展文艺工作者“深入生活、扎根人民”主题实践活动，不断推</w:t>
      </w:r>
      <w:r>
        <w:rPr>
          <w:spacing w:val="14"/>
          <w:sz w:val="30"/>
          <w:szCs w:val="30"/>
        </w:rPr>
        <w:t>出反映新时代新气象、讴歌人民新创造的文艺精</w:t>
      </w:r>
      <w:r>
        <w:rPr>
          <w:spacing w:val="13"/>
          <w:sz w:val="30"/>
          <w:szCs w:val="30"/>
        </w:rPr>
        <w:t>品。推动文艺与互联网融合，创作更多优秀网络作品。建立健全文化产品创作生</w:t>
      </w:r>
      <w:r>
        <w:rPr>
          <w:spacing w:val="4"/>
          <w:sz w:val="30"/>
          <w:szCs w:val="30"/>
        </w:rPr>
        <w:t>产、传播引导、宣传推广的激励机制和评价体系，大力推动文化资</w:t>
      </w:r>
      <w:r>
        <w:rPr>
          <w:spacing w:val="8"/>
          <w:sz w:val="30"/>
          <w:szCs w:val="30"/>
        </w:rPr>
        <w:t>源、文学作品向其他艺术门类创新转化。推动地方戏曲振兴发展，</w:t>
      </w:r>
      <w:r>
        <w:rPr>
          <w:spacing w:val="5"/>
          <w:sz w:val="30"/>
          <w:szCs w:val="30"/>
        </w:rPr>
        <w:t>建立高雅艺术、优秀影视作品、民族民间优秀文化、</w:t>
      </w:r>
      <w:r>
        <w:rPr>
          <w:spacing w:val="4"/>
          <w:sz w:val="30"/>
          <w:szCs w:val="30"/>
        </w:rPr>
        <w:t>优秀戏曲进基</w:t>
      </w:r>
      <w:r>
        <w:rPr>
          <w:spacing w:val="15"/>
          <w:sz w:val="30"/>
          <w:szCs w:val="30"/>
        </w:rPr>
        <w:t>层进校园常态化机制。加强和改进文艺评论，</w:t>
      </w:r>
      <w:r>
        <w:rPr>
          <w:spacing w:val="14"/>
          <w:sz w:val="30"/>
          <w:szCs w:val="30"/>
        </w:rPr>
        <w:t>扩大主流文艺评论</w:t>
      </w:r>
      <w:r>
        <w:rPr>
          <w:spacing w:val="4"/>
          <w:sz w:val="30"/>
          <w:szCs w:val="30"/>
        </w:rPr>
        <w:t>影响力，倡导讲品位讲格调讲责任、抵制低俗庸俗媚俗，推动形成</w:t>
      </w:r>
      <w:r>
        <w:rPr>
          <w:spacing w:val="16"/>
          <w:sz w:val="30"/>
          <w:szCs w:val="30"/>
        </w:rPr>
        <w:t>健康清朗的文艺生态。加强文化人才队伍建设，培育</w:t>
      </w:r>
      <w:r>
        <w:rPr>
          <w:spacing w:val="15"/>
          <w:sz w:val="30"/>
          <w:szCs w:val="30"/>
        </w:rPr>
        <w:t>造就一批高</w:t>
      </w:r>
      <w:r>
        <w:rPr>
          <w:spacing w:val="10"/>
          <w:sz w:val="30"/>
          <w:szCs w:val="30"/>
        </w:rPr>
        <w:t>水平创作人才和德艺双馨的文化名家。</w:t>
      </w:r>
    </w:p>
    <w:p w14:paraId="56D69706">
      <w:pPr>
        <w:spacing w:line="308" w:lineRule="auto"/>
        <w:rPr>
          <w:rFonts w:ascii="Arial"/>
          <w:sz w:val="21"/>
        </w:rPr>
      </w:pPr>
    </w:p>
    <w:p w14:paraId="0B930063">
      <w:pPr>
        <w:spacing w:before="97" w:line="224" w:lineRule="auto"/>
        <w:ind w:left="1944"/>
        <w:outlineLvl w:val="2"/>
        <w:rPr>
          <w:rFonts w:ascii="楷体" w:hAnsi="楷体" w:eastAsia="楷体" w:cs="楷体"/>
          <w:sz w:val="30"/>
          <w:szCs w:val="30"/>
        </w:rPr>
      </w:pPr>
      <w:r>
        <w:rPr>
          <w:rFonts w:ascii="楷体" w:hAnsi="楷体" w:eastAsia="楷体" w:cs="楷体"/>
          <w:b/>
          <w:bCs/>
          <w:spacing w:val="5"/>
          <w:sz w:val="30"/>
          <w:szCs w:val="30"/>
        </w:rPr>
        <w:t>第三节创新公共文化服务运行机制</w:t>
      </w:r>
    </w:p>
    <w:p w14:paraId="097C4B99">
      <w:pPr>
        <w:spacing w:line="428" w:lineRule="auto"/>
        <w:rPr>
          <w:rFonts w:ascii="Arial"/>
          <w:sz w:val="21"/>
        </w:rPr>
      </w:pPr>
    </w:p>
    <w:p w14:paraId="79F08D36">
      <w:pPr>
        <w:pStyle w:val="2"/>
        <w:spacing w:before="98" w:line="363" w:lineRule="auto"/>
        <w:ind w:right="83" w:firstLine="650"/>
        <w:jc w:val="both"/>
        <w:rPr>
          <w:sz w:val="30"/>
          <w:szCs w:val="30"/>
        </w:rPr>
      </w:pPr>
      <w:r>
        <w:rPr>
          <w:spacing w:val="3"/>
          <w:sz w:val="30"/>
          <w:szCs w:val="30"/>
        </w:rPr>
        <w:t>推进国家文化大数据体系建设，加快跨部门、跨行业、跨地域</w:t>
      </w:r>
      <w:r>
        <w:rPr>
          <w:spacing w:val="5"/>
          <w:sz w:val="30"/>
          <w:szCs w:val="30"/>
        </w:rPr>
        <w:t>公共文化资源整合，组建全省文化场馆联盟，开展公共</w:t>
      </w:r>
      <w:r>
        <w:rPr>
          <w:spacing w:val="4"/>
          <w:sz w:val="30"/>
          <w:szCs w:val="30"/>
        </w:rPr>
        <w:t>文化巡展巡</w:t>
      </w:r>
      <w:r>
        <w:rPr>
          <w:spacing w:val="16"/>
          <w:sz w:val="30"/>
          <w:szCs w:val="30"/>
        </w:rPr>
        <w:t>讲巡演服务。加强基层文化阵地融合，提高设</w:t>
      </w:r>
      <w:r>
        <w:rPr>
          <w:spacing w:val="15"/>
          <w:sz w:val="30"/>
          <w:szCs w:val="30"/>
        </w:rPr>
        <w:t>施使用效率。建设</w:t>
      </w:r>
      <w:r>
        <w:rPr>
          <w:spacing w:val="-4"/>
          <w:sz w:val="30"/>
          <w:szCs w:val="30"/>
        </w:rPr>
        <w:t>省文化馆，完善博物馆、纪念馆、美术馆、公共图书馆、文化馆(站)</w:t>
      </w:r>
      <w:r>
        <w:rPr>
          <w:spacing w:val="16"/>
          <w:sz w:val="30"/>
          <w:szCs w:val="30"/>
        </w:rPr>
        <w:t>等公共文化场馆免费开放制度。鼓励民办文化场</w:t>
      </w:r>
      <w:r>
        <w:rPr>
          <w:spacing w:val="15"/>
          <w:sz w:val="30"/>
          <w:szCs w:val="30"/>
        </w:rPr>
        <w:t>馆、经营性文化</w:t>
      </w:r>
      <w:r>
        <w:rPr>
          <w:spacing w:val="16"/>
          <w:sz w:val="30"/>
          <w:szCs w:val="30"/>
        </w:rPr>
        <w:t>设施等提供优惠或免费的公益性文化服务。探索公共文化设施所</w:t>
      </w:r>
    </w:p>
    <w:p w14:paraId="3470C531">
      <w:pPr>
        <w:spacing w:line="363" w:lineRule="auto"/>
        <w:rPr>
          <w:sz w:val="30"/>
          <w:szCs w:val="30"/>
        </w:rPr>
        <w:sectPr>
          <w:footerReference r:id="rId139" w:type="default"/>
          <w:pgSz w:w="12110" w:h="16920"/>
          <w:pgMar w:top="400" w:right="1730" w:bottom="2059" w:left="1409" w:header="0" w:footer="1788" w:gutter="0"/>
          <w:cols w:space="720" w:num="1"/>
        </w:sectPr>
      </w:pPr>
    </w:p>
    <w:p w14:paraId="429E715B">
      <w:pPr>
        <w:spacing w:line="267" w:lineRule="auto"/>
        <w:rPr>
          <w:rFonts w:ascii="Arial"/>
          <w:sz w:val="21"/>
        </w:rPr>
      </w:pPr>
    </w:p>
    <w:p w14:paraId="2F938665">
      <w:pPr>
        <w:spacing w:line="267" w:lineRule="auto"/>
        <w:rPr>
          <w:rFonts w:ascii="Arial"/>
          <w:sz w:val="21"/>
        </w:rPr>
      </w:pPr>
    </w:p>
    <w:p w14:paraId="4086D9A1">
      <w:pPr>
        <w:spacing w:line="267" w:lineRule="auto"/>
        <w:rPr>
          <w:rFonts w:ascii="Arial"/>
          <w:sz w:val="21"/>
        </w:rPr>
      </w:pPr>
    </w:p>
    <w:p w14:paraId="17FAF547">
      <w:pPr>
        <w:spacing w:line="268" w:lineRule="auto"/>
        <w:rPr>
          <w:rFonts w:ascii="Arial"/>
          <w:sz w:val="21"/>
        </w:rPr>
      </w:pPr>
    </w:p>
    <w:p w14:paraId="552FCDF2">
      <w:pPr>
        <w:spacing w:line="268" w:lineRule="auto"/>
        <w:rPr>
          <w:rFonts w:ascii="Arial"/>
          <w:sz w:val="21"/>
        </w:rPr>
      </w:pPr>
    </w:p>
    <w:p w14:paraId="788B22F4">
      <w:pPr>
        <w:pStyle w:val="2"/>
        <w:spacing w:before="94" w:line="382" w:lineRule="auto"/>
        <w:jc w:val="both"/>
      </w:pPr>
      <w:r>
        <w:rPr>
          <w:spacing w:val="26"/>
        </w:rPr>
        <w:t>有权与经营权分离，鼓励引导国有文化企业和社会力量参与公共</w:t>
      </w:r>
      <w:r>
        <w:rPr>
          <w:spacing w:val="30"/>
        </w:rPr>
        <w:t>文化设施建设运营，制定社会力量参与公共文化服务实施标准。</w:t>
      </w:r>
      <w:r>
        <w:rPr>
          <w:spacing w:val="17"/>
        </w:rPr>
        <w:t>建立健全档案信息资源共享机制，推进民生档案便民服务。</w:t>
      </w:r>
    </w:p>
    <w:p w14:paraId="7F5920A0">
      <w:pPr>
        <w:spacing w:before="275" w:line="221" w:lineRule="auto"/>
        <w:ind w:left="2074"/>
        <w:outlineLvl w:val="2"/>
        <w:rPr>
          <w:rFonts w:ascii="黑体" w:hAnsi="黑体" w:eastAsia="黑体" w:cs="黑体"/>
          <w:sz w:val="29"/>
          <w:szCs w:val="29"/>
        </w:rPr>
      </w:pPr>
      <w:r>
        <w:rPr>
          <w:rFonts w:ascii="黑体" w:hAnsi="黑体" w:eastAsia="黑体" w:cs="黑体"/>
          <w:b/>
          <w:bCs/>
          <w:spacing w:val="19"/>
          <w:sz w:val="29"/>
          <w:szCs w:val="29"/>
        </w:rPr>
        <w:t>第四章促进文化产业高质量发展</w:t>
      </w:r>
    </w:p>
    <w:p w14:paraId="1DDC4605">
      <w:pPr>
        <w:spacing w:line="444" w:lineRule="auto"/>
        <w:rPr>
          <w:rFonts w:ascii="Arial"/>
          <w:sz w:val="21"/>
        </w:rPr>
      </w:pPr>
    </w:p>
    <w:p w14:paraId="394F6B4A">
      <w:pPr>
        <w:pStyle w:val="2"/>
        <w:spacing w:before="94" w:line="380" w:lineRule="auto"/>
        <w:ind w:right="144" w:firstLine="639"/>
      </w:pPr>
      <w:r>
        <w:rPr>
          <w:spacing w:val="13"/>
        </w:rPr>
        <w:t>坚持把社会效益放在首位、社会效益和经济效益相统一，健全</w:t>
      </w:r>
      <w:r>
        <w:rPr>
          <w:spacing w:val="17"/>
        </w:rPr>
        <w:t>现代文化产业体系和市场体系，提升文化产业竞争力。</w:t>
      </w:r>
    </w:p>
    <w:p w14:paraId="225EF950">
      <w:pPr>
        <w:spacing w:before="283" w:line="223" w:lineRule="auto"/>
        <w:ind w:left="2264"/>
        <w:outlineLvl w:val="2"/>
        <w:rPr>
          <w:rFonts w:ascii="楷体" w:hAnsi="楷体" w:eastAsia="楷体" w:cs="楷体"/>
          <w:sz w:val="29"/>
          <w:szCs w:val="29"/>
        </w:rPr>
      </w:pPr>
      <w:r>
        <w:rPr>
          <w:rFonts w:ascii="楷体" w:hAnsi="楷体" w:eastAsia="楷体" w:cs="楷体"/>
          <w:b/>
          <w:bCs/>
          <w:spacing w:val="14"/>
          <w:sz w:val="29"/>
          <w:szCs w:val="29"/>
        </w:rPr>
        <w:t>第一节扩大优质文化产品供给</w:t>
      </w:r>
    </w:p>
    <w:p w14:paraId="5676C67E">
      <w:pPr>
        <w:spacing w:line="453" w:lineRule="auto"/>
        <w:rPr>
          <w:rFonts w:ascii="Arial"/>
          <w:sz w:val="21"/>
        </w:rPr>
      </w:pPr>
    </w:p>
    <w:p w14:paraId="39F74C0A">
      <w:pPr>
        <w:pStyle w:val="2"/>
        <w:spacing w:before="94" w:line="376" w:lineRule="auto"/>
        <w:ind w:right="117" w:firstLine="639"/>
        <w:jc w:val="both"/>
      </w:pPr>
      <w:r>
        <w:rPr>
          <w:spacing w:val="-2"/>
        </w:rPr>
        <w:t>实施“文化+”工程，促进文化与科技、金融、互联网、旅游、体</w:t>
      </w:r>
      <w:r>
        <w:rPr>
          <w:spacing w:val="26"/>
        </w:rPr>
        <w:t>育等深度融合，培育新型文化业态和文化消</w:t>
      </w:r>
      <w:r>
        <w:rPr>
          <w:spacing w:val="25"/>
        </w:rPr>
        <w:t>费模式。实施文化产</w:t>
      </w:r>
      <w:r>
        <w:rPr>
          <w:spacing w:val="5"/>
        </w:rPr>
        <w:t>业数字化战略，壮大数字创意、网络视听、</w:t>
      </w:r>
      <w:r>
        <w:rPr>
          <w:spacing w:val="4"/>
        </w:rPr>
        <w:t>数字出版、数字娱乐等产</w:t>
      </w:r>
      <w:r>
        <w:rPr>
          <w:spacing w:val="15"/>
        </w:rPr>
        <w:t>业，加快文娱演出、文博会展等传统业态线上线下融合。加快提升</w:t>
      </w:r>
      <w:r>
        <w:rPr>
          <w:spacing w:val="26"/>
        </w:rPr>
        <w:t>超高清电视节目制播能力，推进电视频道高清化改造。实施文化</w:t>
      </w:r>
      <w:r>
        <w:rPr>
          <w:spacing w:val="5"/>
        </w:rPr>
        <w:t>品牌战略，打造“天工开物园”等一批有影响力、代表性的文化产品</w:t>
      </w:r>
      <w:r>
        <w:rPr>
          <w:spacing w:val="26"/>
        </w:rPr>
        <w:t>和企业品牌。培育和扶持若干文化龙头企业和跨界融合的产业集团，合理布局和规范发展文化产业园区，推动区域文化产业带建</w:t>
      </w:r>
      <w:r>
        <w:rPr>
          <w:spacing w:val="15"/>
        </w:rPr>
        <w:t>设。打造文创孵化、交易、展示等专业平台，推进文化交易平台整</w:t>
      </w:r>
      <w:r>
        <w:rPr>
          <w:spacing w:val="8"/>
        </w:rPr>
        <w:t>合建设。</w:t>
      </w:r>
    </w:p>
    <w:p w14:paraId="4E4B75CF">
      <w:pPr>
        <w:spacing w:before="272" w:line="222" w:lineRule="auto"/>
        <w:ind w:left="2284"/>
        <w:outlineLvl w:val="2"/>
        <w:rPr>
          <w:rFonts w:ascii="楷体" w:hAnsi="楷体" w:eastAsia="楷体" w:cs="楷体"/>
          <w:sz w:val="29"/>
          <w:szCs w:val="29"/>
        </w:rPr>
      </w:pPr>
      <w:r>
        <w:rPr>
          <w:rFonts w:ascii="楷体" w:hAnsi="楷体" w:eastAsia="楷体" w:cs="楷体"/>
          <w:b/>
          <w:bCs/>
          <w:spacing w:val="11"/>
          <w:sz w:val="29"/>
          <w:szCs w:val="29"/>
        </w:rPr>
        <w:t>第二节深化文化体制机制改革</w:t>
      </w:r>
    </w:p>
    <w:p w14:paraId="05755614">
      <w:pPr>
        <w:spacing w:line="451" w:lineRule="auto"/>
        <w:rPr>
          <w:rFonts w:ascii="Arial"/>
          <w:sz w:val="21"/>
        </w:rPr>
      </w:pPr>
    </w:p>
    <w:p w14:paraId="268BE367">
      <w:pPr>
        <w:pStyle w:val="2"/>
        <w:spacing w:before="95" w:line="221" w:lineRule="auto"/>
        <w:ind w:left="639"/>
      </w:pPr>
      <w:r>
        <w:rPr>
          <w:spacing w:val="18"/>
        </w:rPr>
        <w:t>完善文化管理体制和“1+</w:t>
      </w:r>
      <w:r>
        <w:rPr>
          <w:rFonts w:ascii="Times New Roman" w:hAnsi="Times New Roman" w:eastAsia="Times New Roman" w:cs="Times New Roman"/>
          <w:spacing w:val="18"/>
        </w:rPr>
        <w:t>N”</w:t>
      </w:r>
      <w:r>
        <w:rPr>
          <w:spacing w:val="18"/>
        </w:rPr>
        <w:t>文化经济政策体系，</w:t>
      </w:r>
      <w:r>
        <w:rPr>
          <w:spacing w:val="17"/>
        </w:rPr>
        <w:t>深化文化市</w:t>
      </w:r>
    </w:p>
    <w:p w14:paraId="06F0991A">
      <w:pPr>
        <w:spacing w:line="221" w:lineRule="auto"/>
        <w:sectPr>
          <w:footerReference r:id="rId140" w:type="default"/>
          <w:pgSz w:w="11940" w:h="16800"/>
          <w:pgMar w:top="400" w:right="1355" w:bottom="1979" w:left="1609" w:header="0" w:footer="1602" w:gutter="0"/>
          <w:cols w:space="720" w:num="1"/>
        </w:sectPr>
      </w:pPr>
    </w:p>
    <w:p w14:paraId="6590C80E">
      <w:pPr>
        <w:spacing w:line="258" w:lineRule="auto"/>
        <w:rPr>
          <w:rFonts w:ascii="Arial"/>
          <w:sz w:val="21"/>
        </w:rPr>
      </w:pPr>
    </w:p>
    <w:p w14:paraId="5EC5D2D2">
      <w:pPr>
        <w:spacing w:line="258" w:lineRule="auto"/>
        <w:rPr>
          <w:rFonts w:ascii="Arial"/>
          <w:sz w:val="21"/>
        </w:rPr>
      </w:pPr>
    </w:p>
    <w:p w14:paraId="3A34511B">
      <w:pPr>
        <w:spacing w:line="258" w:lineRule="auto"/>
        <w:rPr>
          <w:rFonts w:ascii="Arial"/>
          <w:sz w:val="21"/>
        </w:rPr>
      </w:pPr>
    </w:p>
    <w:p w14:paraId="62FE9489">
      <w:pPr>
        <w:spacing w:line="258" w:lineRule="auto"/>
        <w:rPr>
          <w:rFonts w:ascii="Arial"/>
          <w:sz w:val="21"/>
        </w:rPr>
      </w:pPr>
    </w:p>
    <w:p w14:paraId="6D4D6F23">
      <w:pPr>
        <w:spacing w:line="258" w:lineRule="auto"/>
        <w:rPr>
          <w:rFonts w:ascii="Arial"/>
          <w:sz w:val="21"/>
        </w:rPr>
      </w:pPr>
    </w:p>
    <w:p w14:paraId="6891FE03">
      <w:pPr>
        <w:pStyle w:val="2"/>
        <w:spacing w:before="94" w:line="369" w:lineRule="auto"/>
        <w:ind w:left="34" w:right="29"/>
        <w:jc w:val="both"/>
      </w:pPr>
      <w:r>
        <w:rPr>
          <w:spacing w:val="25"/>
        </w:rPr>
        <w:t>场综合执法体制改革，提升文化治理效能。完善国有文化资产管理体制和国有文化企业履行社会责任机制。</w:t>
      </w:r>
      <w:r>
        <w:rPr>
          <w:spacing w:val="24"/>
        </w:rPr>
        <w:t>健全人民文化权益保障制度，推进公共文化机构法人治理结构改革和经营性文化事业单位转企改制。推动省属文化企业加快建立现代企业制度，深化国有文艺院团改革和院线制改革。加强对未成年人使用网络、信</w:t>
      </w:r>
      <w:r>
        <w:rPr>
          <w:spacing w:val="18"/>
        </w:rPr>
        <w:t>息网络传播视听等领域的监管。</w:t>
      </w:r>
    </w:p>
    <w:p w14:paraId="43B73479">
      <w:pPr>
        <w:spacing w:line="49" w:lineRule="auto"/>
        <w:rPr>
          <w:rFonts w:ascii="Arial"/>
          <w:sz w:val="2"/>
        </w:rPr>
      </w:pPr>
    </w:p>
    <w:tbl>
      <w:tblPr>
        <w:tblStyle w:val="5"/>
        <w:tblW w:w="887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6"/>
      </w:tblGrid>
      <w:tr w14:paraId="07524F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8876" w:type="dxa"/>
            <w:vAlign w:val="top"/>
          </w:tcPr>
          <w:p w14:paraId="7C7F02FB">
            <w:pPr>
              <w:pStyle w:val="6"/>
              <w:spacing w:before="131" w:line="220" w:lineRule="auto"/>
              <w:ind w:left="2968"/>
              <w:rPr>
                <w:sz w:val="23"/>
                <w:szCs w:val="23"/>
              </w:rPr>
            </w:pPr>
            <w:r>
              <w:rPr>
                <w:b/>
                <w:bCs/>
                <w:spacing w:val="-4"/>
                <w:sz w:val="23"/>
                <w:szCs w:val="23"/>
              </w:rPr>
              <w:t>专栏21文化建设重大工程</w:t>
            </w:r>
          </w:p>
        </w:tc>
      </w:tr>
      <w:tr w14:paraId="3C3678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85" w:hRule="atLeast"/>
        </w:trPr>
        <w:tc>
          <w:tcPr>
            <w:tcW w:w="8876" w:type="dxa"/>
            <w:vAlign w:val="top"/>
          </w:tcPr>
          <w:p w14:paraId="3EF0D1D5">
            <w:pPr>
              <w:pStyle w:val="6"/>
              <w:spacing w:before="287" w:line="219" w:lineRule="auto"/>
              <w:ind w:left="598"/>
              <w:rPr>
                <w:sz w:val="23"/>
                <w:szCs w:val="23"/>
              </w:rPr>
            </w:pPr>
            <w:r>
              <w:rPr>
                <w:b/>
                <w:bCs/>
                <w:spacing w:val="-4"/>
                <w:sz w:val="23"/>
                <w:szCs w:val="23"/>
              </w:rPr>
              <w:t>(一)马克思主义阵地和队伍建设。</w:t>
            </w:r>
          </w:p>
          <w:p w14:paraId="63F49FC6">
            <w:pPr>
              <w:pStyle w:val="6"/>
              <w:spacing w:before="86" w:line="282" w:lineRule="auto"/>
              <w:ind w:left="118" w:right="456" w:firstLine="479"/>
              <w:rPr>
                <w:sz w:val="23"/>
                <w:szCs w:val="23"/>
              </w:rPr>
            </w:pPr>
            <w:r>
              <w:rPr>
                <w:b/>
                <w:bCs/>
                <w:spacing w:val="-3"/>
                <w:sz w:val="23"/>
                <w:szCs w:val="23"/>
              </w:rPr>
              <w:t>加强重点马克思主义学院建设。实施青年马克思主义者培养工程，每年培养不</w:t>
            </w:r>
            <w:r>
              <w:rPr>
                <w:b/>
                <w:bCs/>
                <w:spacing w:val="-2"/>
                <w:sz w:val="23"/>
                <w:szCs w:val="23"/>
              </w:rPr>
              <w:t>少于2万人。实施“习近平新时代中国特色社</w:t>
            </w:r>
            <w:r>
              <w:rPr>
                <w:b/>
                <w:bCs/>
                <w:spacing w:val="-3"/>
                <w:sz w:val="23"/>
                <w:szCs w:val="23"/>
              </w:rPr>
              <w:t>会主义思想在江西实践研究工程”,每年推进10-20个研究课题，深入研究习近平系列重要思想和重要论述在江西的生</w:t>
            </w:r>
          </w:p>
          <w:p w14:paraId="39CE9C06">
            <w:pPr>
              <w:pStyle w:val="6"/>
              <w:spacing w:before="15" w:line="289" w:lineRule="auto"/>
              <w:ind w:left="118" w:right="572" w:firstLine="20"/>
              <w:rPr>
                <w:sz w:val="23"/>
                <w:szCs w:val="23"/>
              </w:rPr>
            </w:pPr>
            <w:r>
              <w:rPr>
                <w:b/>
                <w:bCs/>
                <w:spacing w:val="-3"/>
                <w:sz w:val="23"/>
                <w:szCs w:val="23"/>
              </w:rPr>
              <w:t>动实践。实施江西省青年马克思主义者理论研究创新工程，每年扶持资助100篇左</w:t>
            </w:r>
            <w:r>
              <w:rPr>
                <w:b/>
                <w:bCs/>
                <w:spacing w:val="-4"/>
                <w:sz w:val="23"/>
                <w:szCs w:val="23"/>
              </w:rPr>
              <w:t>右哲学社会科学类博士、硕士论文。</w:t>
            </w:r>
          </w:p>
          <w:p w14:paraId="4B80FFE8">
            <w:pPr>
              <w:pStyle w:val="6"/>
              <w:spacing w:line="218" w:lineRule="auto"/>
              <w:ind w:left="598"/>
              <w:rPr>
                <w:sz w:val="23"/>
                <w:szCs w:val="23"/>
              </w:rPr>
            </w:pPr>
            <w:r>
              <w:rPr>
                <w:b/>
                <w:bCs/>
                <w:spacing w:val="-4"/>
                <w:sz w:val="23"/>
                <w:szCs w:val="23"/>
              </w:rPr>
              <w:t>(二)精神文明创建。</w:t>
            </w:r>
          </w:p>
          <w:p w14:paraId="0EEB11FC">
            <w:pPr>
              <w:pStyle w:val="6"/>
              <w:spacing w:before="68" w:line="290" w:lineRule="auto"/>
              <w:ind w:left="98" w:right="429" w:firstLine="499"/>
              <w:rPr>
                <w:sz w:val="23"/>
                <w:szCs w:val="23"/>
              </w:rPr>
            </w:pPr>
            <w:r>
              <w:rPr>
                <w:b/>
                <w:bCs/>
                <w:spacing w:val="-2"/>
                <w:sz w:val="23"/>
                <w:szCs w:val="23"/>
              </w:rPr>
              <w:t>到2025年，一半以上设区市创评为全国文明城市，其余设区市创评为全国文明</w:t>
            </w:r>
            <w:r>
              <w:rPr>
                <w:b/>
                <w:bCs/>
                <w:spacing w:val="-3"/>
                <w:sz w:val="23"/>
                <w:szCs w:val="23"/>
              </w:rPr>
              <w:t>城市提名城市；推进县(市)乡镇、村、单位等精神文明创建活动。</w:t>
            </w:r>
          </w:p>
          <w:p w14:paraId="0DC38B68">
            <w:pPr>
              <w:pStyle w:val="6"/>
              <w:spacing w:before="16" w:line="219" w:lineRule="auto"/>
              <w:ind w:left="598"/>
              <w:rPr>
                <w:sz w:val="23"/>
                <w:szCs w:val="23"/>
              </w:rPr>
            </w:pPr>
            <w:r>
              <w:rPr>
                <w:b/>
                <w:bCs/>
                <w:spacing w:val="-4"/>
                <w:sz w:val="23"/>
                <w:szCs w:val="23"/>
              </w:rPr>
              <w:t>(三)文化精品创作。</w:t>
            </w:r>
          </w:p>
          <w:p w14:paraId="62021775">
            <w:pPr>
              <w:pStyle w:val="6"/>
              <w:spacing w:before="86" w:line="291" w:lineRule="auto"/>
              <w:ind w:left="128" w:right="215" w:firstLine="469"/>
              <w:rPr>
                <w:sz w:val="23"/>
                <w:szCs w:val="23"/>
              </w:rPr>
            </w:pPr>
            <w:r>
              <w:rPr>
                <w:b/>
                <w:bCs/>
                <w:spacing w:val="-2"/>
                <w:sz w:val="23"/>
                <w:szCs w:val="23"/>
              </w:rPr>
              <w:t>以精神文明建设“五个一工程”为引领，实施中</w:t>
            </w:r>
            <w:r>
              <w:rPr>
                <w:b/>
                <w:bCs/>
                <w:spacing w:val="-3"/>
                <w:sz w:val="23"/>
                <w:szCs w:val="23"/>
              </w:rPr>
              <w:t>长期重点选题规划，健全引导激励机制，抓好重大主题创作，重点扶持现实题材作品，并加强全流程质量管理，在红</w:t>
            </w:r>
            <w:r>
              <w:rPr>
                <w:b/>
                <w:bCs/>
                <w:spacing w:val="-2"/>
                <w:sz w:val="23"/>
                <w:szCs w:val="23"/>
              </w:rPr>
              <w:t>色文化、陶瓷文化和其他地域特色文化领域打造一批高质量、标志性的优秀文艺作</w:t>
            </w:r>
          </w:p>
          <w:p w14:paraId="5274004A">
            <w:pPr>
              <w:pStyle w:val="6"/>
              <w:spacing w:before="5" w:line="219" w:lineRule="auto"/>
              <w:ind w:left="138"/>
              <w:rPr>
                <w:sz w:val="23"/>
                <w:szCs w:val="23"/>
              </w:rPr>
            </w:pPr>
            <w:r>
              <w:rPr>
                <w:b/>
                <w:bCs/>
                <w:spacing w:val="-3"/>
                <w:sz w:val="23"/>
                <w:szCs w:val="23"/>
              </w:rPr>
              <w:t>品，力争获奖门类和数量均有突破、提高。</w:t>
            </w:r>
          </w:p>
          <w:p w14:paraId="703F0511">
            <w:pPr>
              <w:pStyle w:val="6"/>
              <w:spacing w:before="87" w:line="219" w:lineRule="auto"/>
              <w:ind w:left="598"/>
              <w:rPr>
                <w:sz w:val="23"/>
                <w:szCs w:val="23"/>
              </w:rPr>
            </w:pPr>
            <w:r>
              <w:rPr>
                <w:b/>
                <w:bCs/>
                <w:spacing w:val="-4"/>
                <w:sz w:val="23"/>
                <w:szCs w:val="23"/>
              </w:rPr>
              <w:t>(四)公共文化服务。</w:t>
            </w:r>
          </w:p>
          <w:p w14:paraId="0C059DE5">
            <w:pPr>
              <w:pStyle w:val="6"/>
              <w:spacing w:before="46" w:line="219" w:lineRule="auto"/>
              <w:ind w:left="598"/>
              <w:rPr>
                <w:sz w:val="23"/>
                <w:szCs w:val="23"/>
              </w:rPr>
            </w:pPr>
            <w:r>
              <w:rPr>
                <w:b/>
                <w:bCs/>
                <w:spacing w:val="-3"/>
                <w:sz w:val="23"/>
                <w:szCs w:val="23"/>
              </w:rPr>
              <w:t>新建省文化馆、省赣剧传承保护展示中心、当代陶瓷艺术博物馆等重大文化工</w:t>
            </w:r>
          </w:p>
          <w:p w14:paraId="62668F17">
            <w:pPr>
              <w:pStyle w:val="6"/>
              <w:spacing w:before="87" w:line="300" w:lineRule="auto"/>
              <w:ind w:left="118"/>
              <w:rPr>
                <w:sz w:val="23"/>
                <w:szCs w:val="23"/>
              </w:rPr>
            </w:pPr>
            <w:r>
              <w:rPr>
                <w:b/>
                <w:bCs/>
                <w:spacing w:val="-2"/>
                <w:sz w:val="23"/>
                <w:szCs w:val="23"/>
              </w:rPr>
              <w:t>程。加强市、县(区)公共文化设施建设，实现市有文化馆、图书</w:t>
            </w:r>
            <w:r>
              <w:rPr>
                <w:b/>
                <w:bCs/>
                <w:spacing w:val="-3"/>
                <w:sz w:val="23"/>
                <w:szCs w:val="23"/>
              </w:rPr>
              <w:t>馆、博物馆、美术馆四馆，县(市、区)有文化馆、图书馆、博物馆三馆。大力支持陶瓷、中医药、工业遗产等</w:t>
            </w:r>
            <w:r>
              <w:rPr>
                <w:b/>
                <w:bCs/>
                <w:spacing w:val="-2"/>
                <w:sz w:val="23"/>
                <w:szCs w:val="23"/>
              </w:rPr>
              <w:t>国有特色博物馆建设，到2025年，全省国有县(区)级综合博物馆和专题博物馆达到</w:t>
            </w:r>
          </w:p>
          <w:p w14:paraId="01BE16B9">
            <w:pPr>
              <w:pStyle w:val="6"/>
              <w:spacing w:before="1" w:line="219" w:lineRule="auto"/>
              <w:ind w:left="108"/>
              <w:rPr>
                <w:sz w:val="23"/>
                <w:szCs w:val="23"/>
              </w:rPr>
            </w:pPr>
            <w:r>
              <w:rPr>
                <w:b/>
                <w:bCs/>
                <w:spacing w:val="-3"/>
                <w:sz w:val="23"/>
                <w:szCs w:val="23"/>
              </w:rPr>
              <w:t>100个，力争博物馆年观众人次超过5000万。</w:t>
            </w:r>
          </w:p>
          <w:p w14:paraId="197A717C">
            <w:pPr>
              <w:pStyle w:val="6"/>
              <w:spacing w:before="85" w:line="219" w:lineRule="auto"/>
              <w:ind w:left="598"/>
              <w:rPr>
                <w:sz w:val="23"/>
                <w:szCs w:val="23"/>
              </w:rPr>
            </w:pPr>
            <w:r>
              <w:rPr>
                <w:b/>
                <w:bCs/>
                <w:spacing w:val="-4"/>
                <w:sz w:val="23"/>
                <w:szCs w:val="23"/>
              </w:rPr>
              <w:t>(五)文化保护与传承。</w:t>
            </w:r>
          </w:p>
          <w:p w14:paraId="6CE92174">
            <w:pPr>
              <w:pStyle w:val="6"/>
              <w:spacing w:before="89" w:line="266" w:lineRule="auto"/>
              <w:ind w:left="108" w:right="254" w:firstLine="500"/>
              <w:rPr>
                <w:sz w:val="23"/>
                <w:szCs w:val="23"/>
              </w:rPr>
            </w:pPr>
            <w:r>
              <w:rPr>
                <w:b/>
                <w:bCs/>
                <w:spacing w:val="-2"/>
                <w:sz w:val="23"/>
                <w:szCs w:val="23"/>
              </w:rPr>
              <w:t>稳步推进景德镇御窑厂遗址、万里茶道(江西段)、客家围屋等世界文化遗产申</w:t>
            </w:r>
            <w:r>
              <w:rPr>
                <w:b/>
                <w:bCs/>
                <w:spacing w:val="-3"/>
                <w:sz w:val="23"/>
                <w:szCs w:val="23"/>
              </w:rPr>
              <w:t>报。推进南昌汉代海昏侯国遗址、景德镇御窑厂遗址、樟树吴城遗址等列入国家大遗</w:t>
            </w:r>
          </w:p>
        </w:tc>
      </w:tr>
    </w:tbl>
    <w:p w14:paraId="7B458D07">
      <w:pPr>
        <w:rPr>
          <w:rFonts w:ascii="Arial"/>
          <w:sz w:val="21"/>
        </w:rPr>
      </w:pPr>
    </w:p>
    <w:p w14:paraId="4D339251">
      <w:pPr>
        <w:rPr>
          <w:rFonts w:ascii="Arial" w:hAnsi="Arial" w:eastAsia="Arial" w:cs="Arial"/>
          <w:sz w:val="21"/>
          <w:szCs w:val="21"/>
        </w:rPr>
        <w:sectPr>
          <w:footerReference r:id="rId141" w:type="default"/>
          <w:pgSz w:w="11940" w:h="16800"/>
          <w:pgMar w:top="400" w:right="1728" w:bottom="2049" w:left="1324" w:header="0" w:footer="1672" w:gutter="0"/>
          <w:cols w:space="720" w:num="1"/>
        </w:sectPr>
      </w:pPr>
    </w:p>
    <w:p w14:paraId="346B7697">
      <w:pPr>
        <w:spacing w:before="35"/>
      </w:pPr>
    </w:p>
    <w:p w14:paraId="3C957A24">
      <w:pPr>
        <w:spacing w:before="35"/>
      </w:pPr>
    </w:p>
    <w:p w14:paraId="2E24CEDE">
      <w:pPr>
        <w:spacing w:before="34"/>
      </w:pPr>
    </w:p>
    <w:p w14:paraId="6F08AA0B">
      <w:pPr>
        <w:spacing w:before="34"/>
      </w:pPr>
    </w:p>
    <w:p w14:paraId="065819ED">
      <w:pPr>
        <w:spacing w:before="34"/>
      </w:pPr>
    </w:p>
    <w:tbl>
      <w:tblPr>
        <w:tblStyle w:val="5"/>
        <w:tblW w:w="8997" w:type="dxa"/>
        <w:tblInd w:w="2" w:type="dxa"/>
        <w:tblBorders>
          <w:top w:val="single" w:color="000000" w:sz="6" w:space="0"/>
          <w:left w:val="single" w:color="000000" w:sz="2"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97"/>
      </w:tblGrid>
      <w:tr w14:paraId="445E2B64">
        <w:tblPrEx>
          <w:tblBorders>
            <w:top w:val="single" w:color="000000" w:sz="6" w:space="0"/>
            <w:left w:val="single" w:color="000000" w:sz="2"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5575" w:hRule="atLeast"/>
        </w:trPr>
        <w:tc>
          <w:tcPr>
            <w:tcW w:w="8997" w:type="dxa"/>
            <w:vAlign w:val="top"/>
          </w:tcPr>
          <w:p w14:paraId="41929B51">
            <w:pPr>
              <w:spacing w:line="259" w:lineRule="auto"/>
              <w:rPr>
                <w:rFonts w:ascii="Arial"/>
                <w:sz w:val="21"/>
              </w:rPr>
            </w:pPr>
          </w:p>
          <w:p w14:paraId="55B6A6F8">
            <w:pPr>
              <w:spacing w:before="71" w:line="303" w:lineRule="auto"/>
              <w:ind w:left="134" w:right="189"/>
              <w:jc w:val="both"/>
              <w:rPr>
                <w:rFonts w:ascii="仿宋" w:hAnsi="仿宋" w:eastAsia="仿宋" w:cs="仿宋"/>
                <w:sz w:val="22"/>
                <w:szCs w:val="22"/>
              </w:rPr>
            </w:pPr>
            <w:r>
              <w:rPr>
                <w:rFonts w:ascii="仿宋" w:hAnsi="仿宋" w:eastAsia="仿宋" w:cs="仿宋"/>
                <w:spacing w:val="17"/>
                <w:sz w:val="22"/>
                <w:szCs w:val="22"/>
              </w:rPr>
              <w:t>址名单的遗址博物馆建设。实施“拯救老屋行动”,</w:t>
            </w:r>
            <w:r>
              <w:rPr>
                <w:rFonts w:ascii="仿宋" w:hAnsi="仿宋" w:eastAsia="仿宋" w:cs="仿宋"/>
                <w:spacing w:val="16"/>
                <w:sz w:val="22"/>
                <w:szCs w:val="22"/>
              </w:rPr>
              <w:t>支持金溪县创建国家传统村落活</w:t>
            </w:r>
            <w:r>
              <w:rPr>
                <w:rFonts w:ascii="仿宋" w:hAnsi="仿宋" w:eastAsia="仿宋" w:cs="仿宋"/>
                <w:spacing w:val="21"/>
                <w:sz w:val="22"/>
                <w:szCs w:val="22"/>
              </w:rPr>
              <w:t>化传承利用示范区。发现和培养一批基层文化能人、</w:t>
            </w:r>
            <w:r>
              <w:rPr>
                <w:rFonts w:ascii="仿宋" w:hAnsi="仿宋" w:eastAsia="仿宋" w:cs="仿宋"/>
                <w:spacing w:val="20"/>
                <w:sz w:val="22"/>
                <w:szCs w:val="22"/>
              </w:rPr>
              <w:t>民间文化传承人。推动有条件</w:t>
            </w:r>
            <w:r>
              <w:rPr>
                <w:rFonts w:ascii="仿宋" w:hAnsi="仿宋" w:eastAsia="仿宋" w:cs="仿宋"/>
                <w:spacing w:val="15"/>
                <w:sz w:val="22"/>
                <w:szCs w:val="22"/>
              </w:rPr>
              <w:t>的市县建设非遗馆(厅)。</w:t>
            </w:r>
          </w:p>
          <w:p w14:paraId="4A8C7261">
            <w:pPr>
              <w:spacing w:line="223" w:lineRule="auto"/>
              <w:ind w:left="638"/>
              <w:outlineLvl w:val="4"/>
              <w:rPr>
                <w:rFonts w:ascii="楷体" w:hAnsi="楷体" w:eastAsia="楷体" w:cs="楷体"/>
                <w:sz w:val="22"/>
                <w:szCs w:val="22"/>
              </w:rPr>
            </w:pPr>
            <w:r>
              <w:rPr>
                <w:rFonts w:ascii="楷体" w:hAnsi="楷体" w:eastAsia="楷体" w:cs="楷体"/>
                <w:b/>
                <w:bCs/>
                <w:spacing w:val="12"/>
                <w:sz w:val="22"/>
                <w:szCs w:val="22"/>
              </w:rPr>
              <w:t>(六)文化产业主体培育。</w:t>
            </w:r>
          </w:p>
          <w:p w14:paraId="14A354E3">
            <w:pPr>
              <w:spacing w:before="111" w:line="294" w:lineRule="auto"/>
              <w:ind w:left="134" w:right="167" w:firstLine="500"/>
              <w:jc w:val="both"/>
              <w:rPr>
                <w:rFonts w:ascii="仿宋" w:hAnsi="仿宋" w:eastAsia="仿宋" w:cs="仿宋"/>
                <w:sz w:val="22"/>
                <w:szCs w:val="22"/>
              </w:rPr>
            </w:pPr>
            <w:r>
              <w:rPr>
                <w:rFonts w:ascii="仿宋" w:hAnsi="仿宋" w:eastAsia="仿宋" w:cs="仿宋"/>
                <w:spacing w:val="14"/>
                <w:sz w:val="22"/>
                <w:szCs w:val="22"/>
              </w:rPr>
              <w:t>分类深化国有文化企业改革，做优做强省出版集团、省文演集团，深化</w:t>
            </w:r>
            <w:r>
              <w:rPr>
                <w:rFonts w:ascii="仿宋" w:hAnsi="仿宋" w:eastAsia="仿宋" w:cs="仿宋"/>
                <w:spacing w:val="13"/>
                <w:sz w:val="22"/>
                <w:szCs w:val="22"/>
              </w:rPr>
              <w:t>省报业传</w:t>
            </w:r>
            <w:r>
              <w:rPr>
                <w:rFonts w:ascii="仿宋" w:hAnsi="仿宋" w:eastAsia="仿宋" w:cs="仿宋"/>
                <w:spacing w:val="14"/>
                <w:sz w:val="22"/>
                <w:szCs w:val="22"/>
              </w:rPr>
              <w:t>媒集团、省广电传媒集团改革，推进有条件的国有文化企业进行股份制改造，力争到</w:t>
            </w:r>
            <w:r>
              <w:rPr>
                <w:rFonts w:ascii="仿宋" w:hAnsi="仿宋" w:eastAsia="仿宋" w:cs="仿宋"/>
                <w:spacing w:val="22"/>
                <w:sz w:val="22"/>
                <w:szCs w:val="22"/>
              </w:rPr>
              <w:t>2025年3-5家文化企业上市；支持上饶数字文化产业基地、江西国家数字出版产业</w:t>
            </w:r>
            <w:r>
              <w:rPr>
                <w:rFonts w:ascii="仿宋" w:hAnsi="仿宋" w:eastAsia="仿宋" w:cs="仿宋"/>
                <w:spacing w:val="29"/>
                <w:sz w:val="22"/>
                <w:szCs w:val="22"/>
              </w:rPr>
              <w:t>基地、陶溪川文创街区等基地或园区建设，打造1-2个国家级文化产业示范园区</w:t>
            </w:r>
            <w:r>
              <w:rPr>
                <w:rFonts w:ascii="仿宋" w:hAnsi="仿宋" w:eastAsia="仿宋" w:cs="仿宋"/>
                <w:spacing w:val="22"/>
                <w:sz w:val="22"/>
                <w:szCs w:val="22"/>
              </w:rPr>
              <w:t>(基地)和10个左右省级文化产业园区(基地)。</w:t>
            </w:r>
          </w:p>
          <w:p w14:paraId="368ED93E">
            <w:pPr>
              <w:spacing w:before="52" w:line="230" w:lineRule="auto"/>
              <w:ind w:left="634"/>
              <w:rPr>
                <w:rFonts w:ascii="楷体" w:hAnsi="楷体" w:eastAsia="楷体" w:cs="楷体"/>
                <w:sz w:val="22"/>
                <w:szCs w:val="22"/>
              </w:rPr>
            </w:pPr>
            <w:r>
              <w:rPr>
                <w:rFonts w:ascii="楷体" w:hAnsi="楷体" w:eastAsia="楷体" w:cs="楷体"/>
                <w:spacing w:val="14"/>
                <w:sz w:val="22"/>
                <w:szCs w:val="22"/>
              </w:rPr>
              <w:t>(七)文化交流行动。</w:t>
            </w:r>
          </w:p>
          <w:p w14:paraId="3E560CB6">
            <w:pPr>
              <w:spacing w:before="69" w:line="303" w:lineRule="auto"/>
              <w:ind w:left="134" w:firstLine="499"/>
              <w:jc w:val="both"/>
              <w:rPr>
                <w:rFonts w:ascii="仿宋" w:hAnsi="仿宋" w:eastAsia="仿宋" w:cs="仿宋"/>
                <w:sz w:val="22"/>
                <w:szCs w:val="22"/>
              </w:rPr>
            </w:pPr>
            <w:r>
              <w:rPr>
                <w:rFonts w:ascii="仿宋" w:hAnsi="仿宋" w:eastAsia="仿宋" w:cs="仿宋"/>
                <w:spacing w:val="21"/>
                <w:sz w:val="22"/>
                <w:szCs w:val="22"/>
              </w:rPr>
              <w:t>加快建设省部共建葡萄牙里斯本中国文化中</w:t>
            </w:r>
            <w:r>
              <w:rPr>
                <w:rFonts w:ascii="仿宋" w:hAnsi="仿宋" w:eastAsia="仿宋" w:cs="仿宋"/>
                <w:spacing w:val="20"/>
                <w:sz w:val="22"/>
                <w:szCs w:val="22"/>
              </w:rPr>
              <w:t>心、新西兰江西文化中心，组织实</w:t>
            </w:r>
            <w:r>
              <w:rPr>
                <w:rFonts w:ascii="仿宋" w:hAnsi="仿宋" w:eastAsia="仿宋" w:cs="仿宋"/>
                <w:spacing w:val="2"/>
                <w:sz w:val="22"/>
                <w:szCs w:val="22"/>
              </w:rPr>
              <w:t>施“丝路瓷行”景德镇陶瓷文化展、“江西省</w:t>
            </w:r>
            <w:r>
              <w:rPr>
                <w:rFonts w:ascii="仿宋" w:hAnsi="仿宋" w:eastAsia="仿宋" w:cs="仿宋"/>
                <w:spacing w:val="1"/>
                <w:sz w:val="22"/>
                <w:szCs w:val="22"/>
              </w:rPr>
              <w:t>非物质文化遗产展演展示”、“江西省曲艺文化演出”、“江西瓷乐民乐表演”、“世界著名华文媒体江西行”、“南昌国际军乐节”</w:t>
            </w:r>
            <w:r>
              <w:rPr>
                <w:rFonts w:ascii="仿宋" w:hAnsi="仿宋" w:eastAsia="仿宋" w:cs="仿宋"/>
                <w:spacing w:val="2"/>
                <w:sz w:val="22"/>
                <w:szCs w:val="22"/>
              </w:rPr>
              <w:t>等对外交流活动，创建“海上丝绸之路研究院”。</w:t>
            </w:r>
          </w:p>
        </w:tc>
      </w:tr>
    </w:tbl>
    <w:p w14:paraId="7B7816DC">
      <w:pPr>
        <w:rPr>
          <w:rFonts w:ascii="Arial"/>
          <w:sz w:val="21"/>
        </w:rPr>
      </w:pPr>
    </w:p>
    <w:p w14:paraId="4EB36777">
      <w:pPr>
        <w:rPr>
          <w:rFonts w:ascii="Arial" w:hAnsi="Arial" w:eastAsia="Arial" w:cs="Arial"/>
          <w:sz w:val="21"/>
          <w:szCs w:val="21"/>
        </w:rPr>
        <w:sectPr>
          <w:footerReference r:id="rId142" w:type="default"/>
          <w:pgSz w:w="11940" w:h="16800"/>
          <w:pgMar w:top="400" w:right="1385" w:bottom="1997" w:left="1550" w:header="0" w:footer="1608" w:gutter="0"/>
          <w:cols w:space="720" w:num="1"/>
        </w:sectPr>
      </w:pPr>
    </w:p>
    <w:p w14:paraId="7C5AA446">
      <w:pPr>
        <w:spacing w:line="267" w:lineRule="auto"/>
        <w:rPr>
          <w:rFonts w:ascii="Arial"/>
          <w:sz w:val="21"/>
        </w:rPr>
      </w:pPr>
    </w:p>
    <w:p w14:paraId="6C7E4825">
      <w:pPr>
        <w:spacing w:line="267" w:lineRule="auto"/>
        <w:rPr>
          <w:rFonts w:ascii="Arial"/>
          <w:sz w:val="21"/>
        </w:rPr>
      </w:pPr>
    </w:p>
    <w:p w14:paraId="5214325B">
      <w:pPr>
        <w:spacing w:line="267" w:lineRule="auto"/>
        <w:rPr>
          <w:rFonts w:ascii="Arial"/>
          <w:sz w:val="21"/>
        </w:rPr>
      </w:pPr>
    </w:p>
    <w:p w14:paraId="5C98C858">
      <w:pPr>
        <w:spacing w:line="267" w:lineRule="auto"/>
        <w:rPr>
          <w:rFonts w:ascii="Arial"/>
          <w:sz w:val="21"/>
        </w:rPr>
      </w:pPr>
    </w:p>
    <w:p w14:paraId="15115A83">
      <w:pPr>
        <w:spacing w:line="267" w:lineRule="auto"/>
        <w:rPr>
          <w:rFonts w:ascii="Arial"/>
          <w:sz w:val="21"/>
        </w:rPr>
      </w:pPr>
    </w:p>
    <w:p w14:paraId="6198A453">
      <w:pPr>
        <w:spacing w:line="267" w:lineRule="auto"/>
        <w:rPr>
          <w:rFonts w:ascii="Arial"/>
          <w:sz w:val="21"/>
        </w:rPr>
      </w:pPr>
    </w:p>
    <w:p w14:paraId="0EFF9EB8">
      <w:pPr>
        <w:spacing w:line="268" w:lineRule="auto"/>
        <w:rPr>
          <w:rFonts w:ascii="Arial"/>
          <w:sz w:val="21"/>
        </w:rPr>
      </w:pPr>
    </w:p>
    <w:p w14:paraId="4A317DA4">
      <w:pPr>
        <w:spacing w:before="137" w:line="219" w:lineRule="auto"/>
        <w:ind w:left="1695"/>
        <w:outlineLvl w:val="1"/>
        <w:rPr>
          <w:rFonts w:ascii="宋体" w:hAnsi="宋体" w:eastAsia="宋体" w:cs="宋体"/>
          <w:sz w:val="42"/>
          <w:szCs w:val="42"/>
        </w:rPr>
      </w:pPr>
      <w:r>
        <w:rPr>
          <w:rFonts w:ascii="宋体" w:hAnsi="宋体" w:eastAsia="宋体" w:cs="宋体"/>
          <w:b/>
          <w:bCs/>
          <w:spacing w:val="-6"/>
          <w:sz w:val="42"/>
          <w:szCs w:val="42"/>
        </w:rPr>
        <w:t>第十二篇促进人的全面发展</w:t>
      </w:r>
    </w:p>
    <w:p w14:paraId="1AEE7845">
      <w:pPr>
        <w:spacing w:line="403" w:lineRule="auto"/>
        <w:rPr>
          <w:rFonts w:ascii="Arial"/>
          <w:sz w:val="21"/>
        </w:rPr>
      </w:pPr>
    </w:p>
    <w:p w14:paraId="2B558E89">
      <w:pPr>
        <w:pStyle w:val="2"/>
        <w:spacing w:before="94" w:line="383" w:lineRule="auto"/>
        <w:ind w:firstLine="629"/>
        <w:jc w:val="both"/>
      </w:pPr>
      <w:r>
        <w:rPr>
          <w:spacing w:val="26"/>
        </w:rPr>
        <w:t>坚持把提升全民素质放在突出位置，构建高质量的教育体系</w:t>
      </w:r>
      <w:r>
        <w:rPr>
          <w:spacing w:val="18"/>
        </w:rPr>
        <w:t>和全方位全周期的健康体系，优化人口结构，拓展人口质量红利，</w:t>
      </w:r>
      <w:r>
        <w:rPr>
          <w:spacing w:val="21"/>
        </w:rPr>
        <w:t>提升人力资本水平和人的全面发展能力。</w:t>
      </w:r>
    </w:p>
    <w:p w14:paraId="15A5616A">
      <w:pPr>
        <w:spacing w:before="293" w:line="222" w:lineRule="auto"/>
        <w:ind w:left="2404"/>
        <w:outlineLvl w:val="2"/>
        <w:rPr>
          <w:rFonts w:ascii="黑体" w:hAnsi="黑体" w:eastAsia="黑体" w:cs="黑体"/>
          <w:sz w:val="29"/>
          <w:szCs w:val="29"/>
        </w:rPr>
      </w:pPr>
      <w:r>
        <w:rPr>
          <w:rFonts w:ascii="黑体" w:hAnsi="黑体" w:eastAsia="黑体" w:cs="黑体"/>
          <w:b/>
          <w:bCs/>
          <w:spacing w:val="16"/>
          <w:sz w:val="29"/>
          <w:szCs w:val="29"/>
        </w:rPr>
        <w:t>第一章建设高质量教育体系</w:t>
      </w:r>
    </w:p>
    <w:p w14:paraId="1C8E6028">
      <w:pPr>
        <w:spacing w:line="445" w:lineRule="auto"/>
        <w:rPr>
          <w:rFonts w:ascii="Arial"/>
          <w:sz w:val="21"/>
        </w:rPr>
      </w:pPr>
    </w:p>
    <w:p w14:paraId="6AB56B5E">
      <w:pPr>
        <w:pStyle w:val="2"/>
        <w:spacing w:before="94" w:line="410" w:lineRule="auto"/>
        <w:ind w:right="98" w:firstLine="629"/>
      </w:pPr>
      <w:r>
        <w:rPr>
          <w:spacing w:val="14"/>
        </w:rPr>
        <w:t>全面贯彻党的教育方针，全面落实立德树人根本任务，坚持优</w:t>
      </w:r>
      <w:r>
        <w:rPr>
          <w:spacing w:val="13"/>
        </w:rPr>
        <w:t>先发展教育事业，办好人民满意的教育。</w:t>
      </w:r>
    </w:p>
    <w:p w14:paraId="3BEB810E">
      <w:pPr>
        <w:spacing w:before="226" w:line="223" w:lineRule="auto"/>
        <w:ind w:left="1634"/>
        <w:outlineLvl w:val="2"/>
        <w:rPr>
          <w:rFonts w:ascii="楷体" w:hAnsi="楷体" w:eastAsia="楷体" w:cs="楷体"/>
          <w:sz w:val="29"/>
          <w:szCs w:val="29"/>
        </w:rPr>
      </w:pPr>
      <w:r>
        <w:rPr>
          <w:rFonts w:ascii="楷体" w:hAnsi="楷体" w:eastAsia="楷体" w:cs="楷体"/>
          <w:b/>
          <w:bCs/>
          <w:spacing w:val="13"/>
          <w:sz w:val="29"/>
          <w:szCs w:val="29"/>
        </w:rPr>
        <w:t>第一节推进基础教育公平而有质量发展</w:t>
      </w:r>
    </w:p>
    <w:p w14:paraId="22D57938">
      <w:pPr>
        <w:spacing w:line="448" w:lineRule="auto"/>
        <w:rPr>
          <w:rFonts w:ascii="Arial"/>
          <w:sz w:val="21"/>
        </w:rPr>
      </w:pPr>
    </w:p>
    <w:p w14:paraId="58B6585B">
      <w:pPr>
        <w:pStyle w:val="2"/>
        <w:spacing w:before="94" w:line="381" w:lineRule="auto"/>
        <w:ind w:right="99" w:firstLine="629"/>
        <w:jc w:val="both"/>
      </w:pPr>
      <w:r>
        <w:rPr>
          <w:spacing w:val="26"/>
        </w:rPr>
        <w:t>提升县域义务教育基本均衡水平，推进义务教育</w:t>
      </w:r>
      <w:r>
        <w:rPr>
          <w:spacing w:val="25"/>
        </w:rPr>
        <w:t>优质均衡发</w:t>
      </w:r>
      <w:r>
        <w:rPr>
          <w:spacing w:val="15"/>
        </w:rPr>
        <w:t>展，推进城乡学校在办学条件、教师队伍建设等方面</w:t>
      </w:r>
      <w:r>
        <w:rPr>
          <w:spacing w:val="14"/>
        </w:rPr>
        <w:t>全面达标，稳</w:t>
      </w:r>
      <w:r>
        <w:rPr>
          <w:spacing w:val="25"/>
        </w:rPr>
        <w:t>步推进义务教育城乡一体化。建立健全适应学龄人口变化</w:t>
      </w:r>
      <w:r>
        <w:rPr>
          <w:spacing w:val="24"/>
        </w:rPr>
        <w:t>的学校</w:t>
      </w:r>
      <w:r>
        <w:rPr>
          <w:spacing w:val="15"/>
        </w:rPr>
        <w:t>布局调整机制，加快城镇学校建设，增加学位供给，</w:t>
      </w:r>
      <w:r>
        <w:rPr>
          <w:spacing w:val="14"/>
        </w:rPr>
        <w:t>保障农业转移</w:t>
      </w:r>
      <w:r>
        <w:rPr>
          <w:spacing w:val="25"/>
        </w:rPr>
        <w:t>人口随迁子女平等享受基本公共教育服务。综合利用闲置校园校</w:t>
      </w:r>
      <w:r>
        <w:rPr>
          <w:spacing w:val="15"/>
        </w:rPr>
        <w:t>舍，加强乡村寄宿制学校建设。稳定乡村教师队伍，完善留守儿童</w:t>
      </w:r>
      <w:r>
        <w:rPr>
          <w:spacing w:val="37"/>
        </w:rPr>
        <w:t>关爱体系和义务教育控辍保学体系。加大高中阶段教育普及攻</w:t>
      </w:r>
      <w:r>
        <w:rPr>
          <w:spacing w:val="14"/>
        </w:rPr>
        <w:t>坚，鼓励高中阶段学校多样化、特色化发展，稳步推进高考综合改</w:t>
      </w:r>
      <w:r>
        <w:rPr>
          <w:spacing w:val="15"/>
        </w:rPr>
        <w:t>革。加强公办幼儿园建设，严格落实城镇小区配套园</w:t>
      </w:r>
      <w:r>
        <w:rPr>
          <w:spacing w:val="14"/>
        </w:rPr>
        <w:t>政策，构建建</w:t>
      </w:r>
      <w:r>
        <w:rPr>
          <w:spacing w:val="15"/>
        </w:rPr>
        <w:t>设管理长效机制，多渠道增加普惠性幼儿园供给，</w:t>
      </w:r>
      <w:r>
        <w:rPr>
          <w:spacing w:val="14"/>
        </w:rPr>
        <w:t>不断深化学前教</w:t>
      </w:r>
    </w:p>
    <w:p w14:paraId="5F790184">
      <w:pPr>
        <w:spacing w:line="381" w:lineRule="auto"/>
        <w:sectPr>
          <w:footerReference r:id="rId143" w:type="default"/>
          <w:pgSz w:w="11940" w:h="16800"/>
          <w:pgMar w:top="400" w:right="1644" w:bottom="1989" w:left="1350" w:header="0" w:footer="1612" w:gutter="0"/>
          <w:cols w:space="720" w:num="1"/>
        </w:sectPr>
      </w:pPr>
    </w:p>
    <w:p w14:paraId="6D0F79F2">
      <w:pPr>
        <w:spacing w:line="275" w:lineRule="auto"/>
        <w:rPr>
          <w:rFonts w:ascii="Arial"/>
          <w:sz w:val="21"/>
        </w:rPr>
      </w:pPr>
    </w:p>
    <w:p w14:paraId="40E7E762">
      <w:pPr>
        <w:spacing w:line="275" w:lineRule="auto"/>
        <w:rPr>
          <w:rFonts w:ascii="Arial"/>
          <w:sz w:val="21"/>
        </w:rPr>
      </w:pPr>
    </w:p>
    <w:p w14:paraId="3937C0A6">
      <w:pPr>
        <w:spacing w:line="275" w:lineRule="auto"/>
        <w:rPr>
          <w:rFonts w:ascii="Arial"/>
          <w:sz w:val="21"/>
        </w:rPr>
      </w:pPr>
    </w:p>
    <w:p w14:paraId="2D4D2E47">
      <w:pPr>
        <w:spacing w:line="276" w:lineRule="auto"/>
        <w:rPr>
          <w:rFonts w:ascii="Arial"/>
          <w:sz w:val="21"/>
        </w:rPr>
      </w:pPr>
    </w:p>
    <w:p w14:paraId="125AC4AF">
      <w:pPr>
        <w:spacing w:line="276" w:lineRule="auto"/>
        <w:rPr>
          <w:rFonts w:ascii="Arial"/>
          <w:sz w:val="21"/>
        </w:rPr>
      </w:pPr>
    </w:p>
    <w:p w14:paraId="560C2157">
      <w:pPr>
        <w:pStyle w:val="2"/>
        <w:spacing w:before="94" w:line="369" w:lineRule="auto"/>
        <w:ind w:right="36"/>
      </w:pPr>
      <w:r>
        <w:rPr>
          <w:spacing w:val="26"/>
        </w:rPr>
        <w:t>育普及普惠安全优质发展。支持和规范民办教育发展，全面规范</w:t>
      </w:r>
      <w:r>
        <w:rPr>
          <w:spacing w:val="17"/>
        </w:rPr>
        <w:t>校外培训机构。办好特殊教育、民族教育和专</w:t>
      </w:r>
      <w:r>
        <w:rPr>
          <w:spacing w:val="16"/>
        </w:rPr>
        <w:t>门教育。</w:t>
      </w:r>
    </w:p>
    <w:p w14:paraId="141AC824">
      <w:pPr>
        <w:spacing w:before="291" w:line="223" w:lineRule="auto"/>
        <w:ind w:left="1934"/>
        <w:outlineLvl w:val="2"/>
        <w:rPr>
          <w:rFonts w:ascii="楷体" w:hAnsi="楷体" w:eastAsia="楷体" w:cs="楷体"/>
          <w:sz w:val="29"/>
          <w:szCs w:val="29"/>
        </w:rPr>
      </w:pPr>
      <w:r>
        <w:rPr>
          <w:rFonts w:ascii="楷体" w:hAnsi="楷体" w:eastAsia="楷体" w:cs="楷体"/>
          <w:b/>
          <w:bCs/>
          <w:spacing w:val="16"/>
          <w:sz w:val="29"/>
          <w:szCs w:val="29"/>
        </w:rPr>
        <w:t>第二节推动高等教育内涵特色发展</w:t>
      </w:r>
    </w:p>
    <w:p w14:paraId="5926E421">
      <w:pPr>
        <w:spacing w:line="464" w:lineRule="auto"/>
        <w:rPr>
          <w:rFonts w:ascii="Arial"/>
          <w:sz w:val="21"/>
        </w:rPr>
      </w:pPr>
    </w:p>
    <w:p w14:paraId="4BF2B4AD">
      <w:pPr>
        <w:pStyle w:val="2"/>
        <w:spacing w:before="94" w:line="376" w:lineRule="auto"/>
        <w:ind w:right="23" w:firstLine="629"/>
        <w:jc w:val="both"/>
      </w:pPr>
      <w:r>
        <w:rPr>
          <w:spacing w:val="26"/>
        </w:rPr>
        <w:t>推进高等教育分类管理和高等学校综合改革，推动高等教育由数量规模型向内涵质量型转变，全面提升人才培养质量和科技</w:t>
      </w:r>
      <w:r>
        <w:rPr>
          <w:spacing w:val="15"/>
        </w:rPr>
        <w:t>创新能力。持续推进高等学校“双一流”建设，举全省之力办好南</w:t>
      </w:r>
      <w:r>
        <w:rPr>
          <w:spacing w:val="25"/>
        </w:rPr>
        <w:t>昌大学，争取进入世界一流大学建设高校行列。支持更多特色高</w:t>
      </w:r>
      <w:r>
        <w:rPr>
          <w:spacing w:val="26"/>
        </w:rPr>
        <w:t>校建设世界一流学科。优化高等教育布局，主动融入国家重大战</w:t>
      </w:r>
      <w:r>
        <w:rPr>
          <w:spacing w:val="15"/>
        </w:rPr>
        <w:t>略和全省发展需求，创建若干应用型本科院校，引导部分省属本科</w:t>
      </w:r>
      <w:r>
        <w:rPr>
          <w:spacing w:val="26"/>
        </w:rPr>
        <w:t>院校转型建设高水平应用型高校，加快培养理工农医类专业</w:t>
      </w:r>
      <w:r>
        <w:rPr>
          <w:spacing w:val="25"/>
        </w:rPr>
        <w:t>紧缺</w:t>
      </w:r>
      <w:r>
        <w:rPr>
          <w:spacing w:val="26"/>
        </w:rPr>
        <w:t>人才。深化高校省部共建体制机制，加大力度吸引国内外知名高</w:t>
      </w:r>
      <w:r>
        <w:rPr>
          <w:spacing w:val="15"/>
        </w:rPr>
        <w:t>校在江西开展合作办学，争取更多支持，丰富办学资源，扩大教育供给。稳步扩大研究生培养规模，深化研究生教育改革，提升高层</w:t>
      </w:r>
      <w:r>
        <w:rPr>
          <w:spacing w:val="27"/>
        </w:rPr>
        <w:t>次人才培养质量。扩大学校办学自主权，推进高校建立</w:t>
      </w:r>
      <w:r>
        <w:rPr>
          <w:spacing w:val="26"/>
        </w:rPr>
        <w:t>以章程为</w:t>
      </w:r>
      <w:r>
        <w:rPr>
          <w:spacing w:val="16"/>
        </w:rPr>
        <w:t>核心的制度体系。</w:t>
      </w:r>
    </w:p>
    <w:p w14:paraId="3C926EEE">
      <w:pPr>
        <w:spacing w:before="270" w:line="223" w:lineRule="auto"/>
        <w:ind w:left="1954"/>
        <w:outlineLvl w:val="2"/>
        <w:rPr>
          <w:rFonts w:ascii="楷体" w:hAnsi="楷体" w:eastAsia="楷体" w:cs="楷体"/>
          <w:sz w:val="29"/>
          <w:szCs w:val="29"/>
        </w:rPr>
      </w:pPr>
      <w:r>
        <w:rPr>
          <w:rFonts w:ascii="楷体" w:hAnsi="楷体" w:eastAsia="楷体" w:cs="楷体"/>
          <w:b/>
          <w:bCs/>
          <w:spacing w:val="15"/>
          <w:sz w:val="29"/>
          <w:szCs w:val="29"/>
        </w:rPr>
        <w:t>第三节推进职业教育融合创新发展</w:t>
      </w:r>
    </w:p>
    <w:p w14:paraId="34DE40D2">
      <w:pPr>
        <w:spacing w:line="429" w:lineRule="auto"/>
        <w:rPr>
          <w:rFonts w:ascii="Arial"/>
          <w:sz w:val="21"/>
        </w:rPr>
      </w:pPr>
    </w:p>
    <w:p w14:paraId="79ADFEF0">
      <w:pPr>
        <w:pStyle w:val="2"/>
        <w:spacing w:before="94" w:line="373" w:lineRule="auto"/>
        <w:ind w:firstLine="650"/>
        <w:jc w:val="both"/>
      </w:pPr>
      <w:r>
        <w:rPr>
          <w:spacing w:val="27"/>
        </w:rPr>
        <w:t>整省推进职业教育提质创优，打造部省共建国家职业教育创新发展高地。探索更加适应市场需求的办学体制机制，深化产教</w:t>
      </w:r>
      <w:r>
        <w:rPr>
          <w:spacing w:val="16"/>
        </w:rPr>
        <w:t>融合、校企合作，探索实施校企合作负面清单制度，鼓励社会力量举办高质量职业教育。完善职业教育布局，在</w:t>
      </w:r>
      <w:r>
        <w:rPr>
          <w:spacing w:val="15"/>
        </w:rPr>
        <w:t>南昌、赣州等地规划</w:t>
      </w:r>
    </w:p>
    <w:p w14:paraId="5FE86EC9">
      <w:pPr>
        <w:spacing w:line="373" w:lineRule="auto"/>
        <w:sectPr>
          <w:footerReference r:id="rId144" w:type="default"/>
          <w:pgSz w:w="11940" w:h="16800"/>
          <w:pgMar w:top="400" w:right="1343" w:bottom="1969" w:left="1700" w:header="0" w:footer="1590" w:gutter="0"/>
          <w:cols w:space="720" w:num="1"/>
        </w:sectPr>
      </w:pPr>
    </w:p>
    <w:p w14:paraId="44ECB8A1">
      <w:pPr>
        <w:rPr>
          <w:rFonts w:ascii="Arial"/>
          <w:sz w:val="21"/>
        </w:rPr>
      </w:pPr>
    </w:p>
    <w:p w14:paraId="33BEA29F">
      <w:pPr>
        <w:rPr>
          <w:rFonts w:ascii="Arial"/>
          <w:sz w:val="21"/>
        </w:rPr>
      </w:pPr>
    </w:p>
    <w:p w14:paraId="13168CAB">
      <w:pPr>
        <w:spacing w:line="241" w:lineRule="auto"/>
        <w:rPr>
          <w:rFonts w:ascii="Arial"/>
          <w:sz w:val="21"/>
        </w:rPr>
      </w:pPr>
    </w:p>
    <w:p w14:paraId="614B1AB3">
      <w:pPr>
        <w:spacing w:line="241" w:lineRule="auto"/>
        <w:rPr>
          <w:rFonts w:ascii="Arial"/>
          <w:sz w:val="21"/>
        </w:rPr>
      </w:pPr>
    </w:p>
    <w:p w14:paraId="36936C6A">
      <w:pPr>
        <w:spacing w:line="241" w:lineRule="auto"/>
        <w:rPr>
          <w:rFonts w:ascii="Arial"/>
          <w:sz w:val="21"/>
        </w:rPr>
      </w:pPr>
    </w:p>
    <w:p w14:paraId="0E5C37CF">
      <w:pPr>
        <w:pStyle w:val="2"/>
        <w:spacing w:before="94" w:line="376" w:lineRule="auto"/>
        <w:ind w:right="105"/>
        <w:jc w:val="both"/>
      </w:pPr>
      <w:r>
        <w:rPr>
          <w:spacing w:val="25"/>
        </w:rPr>
        <w:t>建设职教园区。推动建设一批高水平职业学校和专业，</w:t>
      </w:r>
      <w:r>
        <w:rPr>
          <w:spacing w:val="24"/>
        </w:rPr>
        <w:t>遴选一批</w:t>
      </w:r>
      <w:r>
        <w:rPr>
          <w:spacing w:val="16"/>
        </w:rPr>
        <w:t>特色优势专业试办本科层次职业教育。推行“1+</w:t>
      </w:r>
      <w:r>
        <w:rPr>
          <w:rFonts w:ascii="宋体" w:hAnsi="宋体" w:eastAsia="宋体" w:cs="宋体"/>
          <w:spacing w:val="16"/>
        </w:rPr>
        <w:t>X”</w:t>
      </w:r>
      <w:r>
        <w:rPr>
          <w:spacing w:val="16"/>
        </w:rPr>
        <w:t>证书制度、现</w:t>
      </w:r>
      <w:r>
        <w:rPr>
          <w:spacing w:val="25"/>
        </w:rPr>
        <w:t>代学徒制和企业新型学徒制等培养形式。推动职业教育与普通教</w:t>
      </w:r>
      <w:r>
        <w:rPr>
          <w:spacing w:val="14"/>
        </w:rPr>
        <w:t>育、继续教育横向融通，构建中高职及职教本科纵向贯通的人才培</w:t>
      </w:r>
      <w:r>
        <w:rPr>
          <w:spacing w:val="11"/>
        </w:rPr>
        <w:t>养体系。</w:t>
      </w:r>
    </w:p>
    <w:p w14:paraId="6B224B8A">
      <w:pPr>
        <w:spacing w:before="282" w:line="223" w:lineRule="auto"/>
        <w:ind w:left="2564"/>
        <w:outlineLvl w:val="2"/>
        <w:rPr>
          <w:rFonts w:ascii="楷体" w:hAnsi="楷体" w:eastAsia="楷体" w:cs="楷体"/>
          <w:sz w:val="29"/>
          <w:szCs w:val="29"/>
        </w:rPr>
      </w:pPr>
      <w:r>
        <w:rPr>
          <w:rFonts w:ascii="楷体" w:hAnsi="楷体" w:eastAsia="楷体" w:cs="楷体"/>
          <w:b/>
          <w:bCs/>
          <w:spacing w:val="11"/>
          <w:sz w:val="29"/>
          <w:szCs w:val="29"/>
        </w:rPr>
        <w:t>第四节完善终身学习体系</w:t>
      </w:r>
    </w:p>
    <w:p w14:paraId="31567BD2">
      <w:pPr>
        <w:spacing w:line="439" w:lineRule="auto"/>
        <w:rPr>
          <w:rFonts w:ascii="Arial"/>
          <w:sz w:val="21"/>
        </w:rPr>
      </w:pPr>
    </w:p>
    <w:p w14:paraId="1713C76B">
      <w:pPr>
        <w:pStyle w:val="2"/>
        <w:spacing w:before="94" w:line="376" w:lineRule="auto"/>
        <w:ind w:firstLine="650"/>
        <w:jc w:val="both"/>
      </w:pPr>
      <w:r>
        <w:rPr>
          <w:spacing w:val="25"/>
        </w:rPr>
        <w:t>构建衔接沟通各级各类教育、认可多种学习成果的终身学习</w:t>
      </w:r>
      <w:r>
        <w:rPr>
          <w:spacing w:val="15"/>
        </w:rPr>
        <w:t>服务体系，完善注册学习和弹性学习制度，畅通不同类</w:t>
      </w:r>
      <w:r>
        <w:rPr>
          <w:spacing w:val="14"/>
        </w:rPr>
        <w:t>型学习成果</w:t>
      </w:r>
      <w:r>
        <w:rPr>
          <w:spacing w:val="25"/>
        </w:rPr>
        <w:t>的互认和转换渠道。整合教育信息化资源，完善全民终身学习公共服务平台和终身学习账号体系，面向不同需求学习者提供</w:t>
      </w:r>
      <w:r>
        <w:rPr>
          <w:spacing w:val="24"/>
        </w:rPr>
        <w:t>高水</w:t>
      </w:r>
      <w:r>
        <w:rPr>
          <w:spacing w:val="25"/>
        </w:rPr>
        <w:t>平多样化内容供给。推进高水平大学开放教育资源。支持整合利</w:t>
      </w:r>
      <w:r>
        <w:rPr>
          <w:spacing w:val="14"/>
        </w:rPr>
        <w:t>用学校设施与教育资源开展继续教育、社区教育、老年教育，推动</w:t>
      </w:r>
      <w:r>
        <w:rPr>
          <w:spacing w:val="29"/>
        </w:rPr>
        <w:t>各类学习型组织建设，完善覆盖城乡的家庭教育指导服务体系。</w:t>
      </w:r>
      <w:r>
        <w:rPr>
          <w:spacing w:val="14"/>
        </w:rPr>
        <w:t>完善终身学习激励政策，形成全民积极向学、随时随地可学的制度</w:t>
      </w:r>
      <w:r>
        <w:rPr>
          <w:spacing w:val="4"/>
        </w:rPr>
        <w:t>环境。</w:t>
      </w:r>
    </w:p>
    <w:p w14:paraId="4958536F">
      <w:pPr>
        <w:spacing w:before="267" w:line="223" w:lineRule="auto"/>
        <w:ind w:left="2414"/>
        <w:outlineLvl w:val="2"/>
        <w:rPr>
          <w:rFonts w:ascii="楷体" w:hAnsi="楷体" w:eastAsia="楷体" w:cs="楷体"/>
          <w:sz w:val="29"/>
          <w:szCs w:val="29"/>
        </w:rPr>
      </w:pPr>
      <w:r>
        <w:rPr>
          <w:rFonts w:ascii="楷体" w:hAnsi="楷体" w:eastAsia="楷体" w:cs="楷体"/>
          <w:b/>
          <w:bCs/>
          <w:spacing w:val="12"/>
          <w:sz w:val="29"/>
          <w:szCs w:val="29"/>
        </w:rPr>
        <w:t>第五节强化教育现代化保障</w:t>
      </w:r>
    </w:p>
    <w:p w14:paraId="532C0567">
      <w:pPr>
        <w:spacing w:line="461" w:lineRule="auto"/>
        <w:rPr>
          <w:rFonts w:ascii="Arial"/>
          <w:sz w:val="21"/>
        </w:rPr>
      </w:pPr>
    </w:p>
    <w:p w14:paraId="2DE00EB8">
      <w:pPr>
        <w:pStyle w:val="2"/>
        <w:spacing w:before="95" w:line="371" w:lineRule="auto"/>
        <w:ind w:right="123" w:firstLine="639"/>
        <w:jc w:val="both"/>
      </w:pPr>
      <w:r>
        <w:rPr>
          <w:spacing w:val="13"/>
        </w:rPr>
        <w:t>加强新时代教师队伍建设，健全师德师风长效机制，完</w:t>
      </w:r>
      <w:r>
        <w:rPr>
          <w:spacing w:val="12"/>
        </w:rPr>
        <w:t>善教师</w:t>
      </w:r>
      <w:r>
        <w:rPr>
          <w:spacing w:val="25"/>
        </w:rPr>
        <w:t>管理和发展政策，提升教师教书育人能力素质。健全适应不</w:t>
      </w:r>
      <w:r>
        <w:rPr>
          <w:spacing w:val="24"/>
        </w:rPr>
        <w:t>同教</w:t>
      </w:r>
      <w:r>
        <w:rPr>
          <w:spacing w:val="14"/>
        </w:rPr>
        <w:t>育阶段需求的师资培养体系，重点建设一批师范教育基地，补齐师</w:t>
      </w:r>
      <w:r>
        <w:rPr>
          <w:spacing w:val="25"/>
        </w:rPr>
        <w:t>资数量和学科短板。支持高水平综合性大学开展教师教育，扩大</w:t>
      </w:r>
    </w:p>
    <w:p w14:paraId="450FD00B">
      <w:pPr>
        <w:spacing w:line="371" w:lineRule="auto"/>
        <w:sectPr>
          <w:footerReference r:id="rId145" w:type="default"/>
          <w:pgSz w:w="11940" w:h="16800"/>
          <w:pgMar w:top="400" w:right="1734" w:bottom="2139" w:left="1260" w:header="0" w:footer="1760" w:gutter="0"/>
          <w:cols w:space="720" w:num="1"/>
        </w:sectPr>
      </w:pPr>
    </w:p>
    <w:p w14:paraId="28EDEB64">
      <w:pPr>
        <w:spacing w:line="272" w:lineRule="auto"/>
        <w:rPr>
          <w:rFonts w:ascii="Arial"/>
          <w:sz w:val="21"/>
        </w:rPr>
      </w:pPr>
    </w:p>
    <w:p w14:paraId="70DF4861">
      <w:pPr>
        <w:spacing w:line="272" w:lineRule="auto"/>
        <w:rPr>
          <w:rFonts w:ascii="Arial"/>
          <w:sz w:val="21"/>
        </w:rPr>
      </w:pPr>
    </w:p>
    <w:p w14:paraId="141162C6">
      <w:pPr>
        <w:spacing w:line="272" w:lineRule="auto"/>
        <w:rPr>
          <w:rFonts w:ascii="Arial"/>
          <w:sz w:val="21"/>
        </w:rPr>
      </w:pPr>
    </w:p>
    <w:p w14:paraId="042619AF">
      <w:pPr>
        <w:spacing w:line="272" w:lineRule="auto"/>
        <w:rPr>
          <w:rFonts w:ascii="Arial"/>
          <w:sz w:val="21"/>
        </w:rPr>
      </w:pPr>
    </w:p>
    <w:p w14:paraId="3AD878A1">
      <w:pPr>
        <w:spacing w:line="272" w:lineRule="auto"/>
        <w:rPr>
          <w:rFonts w:ascii="Arial"/>
          <w:sz w:val="21"/>
        </w:rPr>
      </w:pPr>
    </w:p>
    <w:p w14:paraId="689AFB97">
      <w:pPr>
        <w:pStyle w:val="2"/>
        <w:spacing w:before="94" w:line="371" w:lineRule="auto"/>
        <w:ind w:left="19"/>
        <w:jc w:val="both"/>
      </w:pPr>
      <w:r>
        <w:rPr>
          <w:spacing w:val="31"/>
        </w:rPr>
        <w:t>公费师范生培养规模，推进师范毕业生免试认定教师</w:t>
      </w:r>
      <w:r>
        <w:rPr>
          <w:spacing w:val="30"/>
        </w:rPr>
        <w:t>资格改革。</w:t>
      </w:r>
      <w:r>
        <w:rPr>
          <w:spacing w:val="15"/>
        </w:rPr>
        <w:t>支持高水平应用型院校举办职业技术师范专业，建立高等学校、职</w:t>
      </w:r>
      <w:r>
        <w:rPr>
          <w:spacing w:val="6"/>
        </w:rPr>
        <w:t>业学校与行业企业联合培养“双师型”①教</w:t>
      </w:r>
      <w:r>
        <w:rPr>
          <w:spacing w:val="5"/>
        </w:rPr>
        <w:t>师机制。深化中小学、幼</w:t>
      </w:r>
      <w:r>
        <w:rPr>
          <w:spacing w:val="26"/>
        </w:rPr>
        <w:t>儿园教师管理综合改革，加大教师编制统筹配置和跨区域调整力</w:t>
      </w:r>
      <w:r>
        <w:rPr>
          <w:spacing w:val="15"/>
        </w:rPr>
        <w:t>度，支持有条件的地方探索急需紧缺教师“多点施教”。提高教师</w:t>
      </w:r>
      <w:r>
        <w:rPr>
          <w:spacing w:val="27"/>
        </w:rPr>
        <w:t>地位待遇，健全长期从教教师荣誉制度。完善教育</w:t>
      </w:r>
      <w:r>
        <w:rPr>
          <w:spacing w:val="26"/>
        </w:rPr>
        <w:t>经费投入和管</w:t>
      </w:r>
      <w:r>
        <w:rPr>
          <w:spacing w:val="5"/>
        </w:rPr>
        <w:t>理机制。深化教育评价改革，坚决破除“五唯”顽瘴痼疾，强化教育</w:t>
      </w:r>
      <w:r>
        <w:rPr>
          <w:spacing w:val="13"/>
        </w:rPr>
        <w:t>督导。积极推广“互联网+教育”教学模式，推进智慧校园建设。</w:t>
      </w:r>
    </w:p>
    <w:tbl>
      <w:tblPr>
        <w:tblStyle w:val="5"/>
        <w:tblW w:w="8909" w:type="dxa"/>
        <w:tblInd w:w="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09"/>
      </w:tblGrid>
      <w:tr w14:paraId="4BFFD2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909" w:type="dxa"/>
            <w:vAlign w:val="top"/>
          </w:tcPr>
          <w:p w14:paraId="60020329">
            <w:pPr>
              <w:pStyle w:val="6"/>
              <w:spacing w:before="121" w:line="219" w:lineRule="auto"/>
              <w:ind w:left="2988"/>
              <w:rPr>
                <w:sz w:val="24"/>
                <w:szCs w:val="24"/>
              </w:rPr>
            </w:pPr>
            <w:r>
              <w:rPr>
                <w:b/>
                <w:bCs/>
                <w:spacing w:val="-4"/>
                <w:sz w:val="24"/>
                <w:szCs w:val="24"/>
              </w:rPr>
              <w:t>专栏22教育发展重点工程</w:t>
            </w:r>
          </w:p>
        </w:tc>
      </w:tr>
      <w:tr w14:paraId="6699B8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26" w:hRule="atLeast"/>
        </w:trPr>
        <w:tc>
          <w:tcPr>
            <w:tcW w:w="8909" w:type="dxa"/>
            <w:vAlign w:val="top"/>
          </w:tcPr>
          <w:p w14:paraId="1EA3F4AA">
            <w:pPr>
              <w:pStyle w:val="6"/>
              <w:spacing w:before="317" w:line="219" w:lineRule="auto"/>
              <w:ind w:left="598"/>
              <w:rPr>
                <w:sz w:val="24"/>
                <w:szCs w:val="24"/>
              </w:rPr>
            </w:pPr>
            <w:r>
              <w:rPr>
                <w:b/>
                <w:bCs/>
                <w:spacing w:val="-4"/>
                <w:sz w:val="24"/>
                <w:szCs w:val="24"/>
              </w:rPr>
              <w:t>(一)立德树人工程。</w:t>
            </w:r>
          </w:p>
          <w:p w14:paraId="5CD4884C">
            <w:pPr>
              <w:pStyle w:val="6"/>
              <w:spacing w:before="55" w:line="219" w:lineRule="auto"/>
              <w:ind w:left="588"/>
              <w:rPr>
                <w:sz w:val="24"/>
                <w:szCs w:val="24"/>
              </w:rPr>
            </w:pPr>
            <w:r>
              <w:rPr>
                <w:b/>
                <w:bCs/>
                <w:spacing w:val="-2"/>
                <w:sz w:val="24"/>
                <w:szCs w:val="24"/>
              </w:rPr>
              <w:t>创建省级文明校园500所，建设10个省级大学生心理健康教育与咨询示范中</w:t>
            </w:r>
          </w:p>
          <w:p w14:paraId="06143033">
            <w:pPr>
              <w:pStyle w:val="6"/>
              <w:spacing w:before="83" w:line="275" w:lineRule="auto"/>
              <w:ind w:left="118" w:right="147" w:hanging="10"/>
              <w:rPr>
                <w:sz w:val="24"/>
                <w:szCs w:val="24"/>
              </w:rPr>
            </w:pPr>
            <w:r>
              <w:rPr>
                <w:b/>
                <w:bCs/>
                <w:spacing w:val="-2"/>
                <w:sz w:val="24"/>
                <w:szCs w:val="24"/>
              </w:rPr>
              <w:t>心、200所依法治校示范校、100所省级中</w:t>
            </w:r>
            <w:r>
              <w:rPr>
                <w:b/>
                <w:bCs/>
                <w:spacing w:val="-3"/>
                <w:sz w:val="24"/>
                <w:szCs w:val="24"/>
              </w:rPr>
              <w:t>小学心理健康教育特色学校，建设校园足球特色学校400所，建设100个青少年校外研学实践基地、600所制度化家校合作示范校、300所省级语言文字规范化示范校。</w:t>
            </w:r>
          </w:p>
          <w:p w14:paraId="34653B62">
            <w:pPr>
              <w:pStyle w:val="6"/>
              <w:spacing w:before="9" w:line="219" w:lineRule="auto"/>
              <w:ind w:left="588"/>
              <w:rPr>
                <w:sz w:val="24"/>
                <w:szCs w:val="24"/>
              </w:rPr>
            </w:pPr>
            <w:r>
              <w:rPr>
                <w:b/>
                <w:bCs/>
                <w:spacing w:val="-4"/>
                <w:sz w:val="24"/>
                <w:szCs w:val="24"/>
              </w:rPr>
              <w:t>(二)基础教育发展工程。</w:t>
            </w:r>
          </w:p>
          <w:p w14:paraId="0C0828E7">
            <w:pPr>
              <w:pStyle w:val="6"/>
              <w:spacing w:before="71" w:line="216" w:lineRule="auto"/>
              <w:ind w:left="598"/>
              <w:rPr>
                <w:sz w:val="24"/>
                <w:szCs w:val="24"/>
              </w:rPr>
            </w:pPr>
            <w:r>
              <w:rPr>
                <w:b/>
                <w:bCs/>
                <w:spacing w:val="-2"/>
                <w:sz w:val="24"/>
                <w:szCs w:val="24"/>
              </w:rPr>
              <w:t>学前教育毛入园率达到90%,公办园在园幼儿数占比达到53%,</w:t>
            </w:r>
            <w:r>
              <w:rPr>
                <w:b/>
                <w:bCs/>
                <w:spacing w:val="-3"/>
                <w:sz w:val="24"/>
                <w:szCs w:val="24"/>
              </w:rPr>
              <w:t>普惠性幼儿园</w:t>
            </w:r>
          </w:p>
          <w:p w14:paraId="021B7056">
            <w:pPr>
              <w:pStyle w:val="6"/>
              <w:spacing w:before="91" w:line="219" w:lineRule="auto"/>
              <w:ind w:left="118"/>
              <w:rPr>
                <w:sz w:val="24"/>
                <w:szCs w:val="24"/>
              </w:rPr>
            </w:pPr>
            <w:r>
              <w:rPr>
                <w:b/>
                <w:bCs/>
                <w:spacing w:val="-3"/>
                <w:sz w:val="24"/>
                <w:szCs w:val="24"/>
              </w:rPr>
              <w:t>覆盖率达到85%;义务教育学校基本达到省定和国家办学标准，基本消除小学45人</w:t>
            </w:r>
          </w:p>
          <w:p w14:paraId="14EEB7A6">
            <w:pPr>
              <w:pStyle w:val="6"/>
              <w:spacing w:before="75" w:line="271" w:lineRule="auto"/>
              <w:ind w:left="108" w:right="147"/>
              <w:rPr>
                <w:sz w:val="24"/>
                <w:szCs w:val="24"/>
              </w:rPr>
            </w:pPr>
            <w:r>
              <w:rPr>
                <w:b/>
                <w:bCs/>
                <w:spacing w:val="-2"/>
                <w:sz w:val="24"/>
                <w:szCs w:val="24"/>
              </w:rPr>
              <w:t>以上、初中50人以上超标班级，义务教育优质</w:t>
            </w:r>
            <w:r>
              <w:rPr>
                <w:b/>
                <w:bCs/>
                <w:spacing w:val="-3"/>
                <w:sz w:val="24"/>
                <w:szCs w:val="24"/>
              </w:rPr>
              <w:t>均衡发展县(市、区)占比达到45%;基本消除56人以上高中大班额，推动全省普通高中探索办学体制、培养模式和管理方</w:t>
            </w:r>
            <w:r>
              <w:rPr>
                <w:b/>
                <w:bCs/>
                <w:spacing w:val="-4"/>
                <w:sz w:val="24"/>
                <w:szCs w:val="24"/>
              </w:rPr>
              <w:t>式改革。</w:t>
            </w:r>
          </w:p>
          <w:p w14:paraId="3415169F">
            <w:pPr>
              <w:pStyle w:val="6"/>
              <w:spacing w:before="15" w:line="219" w:lineRule="auto"/>
              <w:ind w:left="598"/>
              <w:rPr>
                <w:sz w:val="24"/>
                <w:szCs w:val="24"/>
              </w:rPr>
            </w:pPr>
            <w:r>
              <w:rPr>
                <w:b/>
                <w:bCs/>
                <w:spacing w:val="-3"/>
                <w:sz w:val="24"/>
                <w:szCs w:val="24"/>
              </w:rPr>
              <w:t>(三)高等教育争创一流工程。</w:t>
            </w:r>
          </w:p>
          <w:p w14:paraId="005BAD02">
            <w:pPr>
              <w:pStyle w:val="6"/>
              <w:spacing w:before="65" w:line="219" w:lineRule="auto"/>
              <w:ind w:left="588"/>
              <w:rPr>
                <w:sz w:val="24"/>
                <w:szCs w:val="24"/>
              </w:rPr>
            </w:pPr>
            <w:r>
              <w:rPr>
                <w:b/>
                <w:bCs/>
                <w:spacing w:val="-3"/>
                <w:sz w:val="24"/>
                <w:szCs w:val="24"/>
              </w:rPr>
              <w:t>力争有1所大学进入国家世界一流大学建设高校行列，支持其他高校建设世界</w:t>
            </w:r>
          </w:p>
          <w:p w14:paraId="1CCDAD4A">
            <w:pPr>
              <w:pStyle w:val="6"/>
              <w:spacing w:before="75" w:line="287" w:lineRule="auto"/>
              <w:ind w:left="88" w:right="43" w:firstLine="19"/>
              <w:rPr>
                <w:sz w:val="24"/>
                <w:szCs w:val="24"/>
              </w:rPr>
            </w:pPr>
            <w:r>
              <w:rPr>
                <w:b/>
                <w:bCs/>
                <w:spacing w:val="-3"/>
                <w:sz w:val="24"/>
                <w:szCs w:val="24"/>
              </w:rPr>
              <w:t>一流学科，同时，建设一批行业特色高水平大学。建设500个省级一流专业点，建成2000门左右省级一流课程，建设400个左右省级高水平教学团队。</w:t>
            </w:r>
          </w:p>
          <w:p w14:paraId="4EAD3E3A">
            <w:pPr>
              <w:pStyle w:val="6"/>
              <w:spacing w:before="5" w:line="219" w:lineRule="auto"/>
              <w:ind w:left="588"/>
              <w:rPr>
                <w:sz w:val="24"/>
                <w:szCs w:val="24"/>
              </w:rPr>
            </w:pPr>
            <w:r>
              <w:rPr>
                <w:b/>
                <w:bCs/>
                <w:spacing w:val="-3"/>
                <w:sz w:val="24"/>
                <w:szCs w:val="24"/>
              </w:rPr>
              <w:t>(四)职业教育提质创优工程。</w:t>
            </w:r>
          </w:p>
        </w:tc>
      </w:tr>
    </w:tbl>
    <w:p w14:paraId="00F99BE0">
      <w:pPr>
        <w:spacing w:line="259" w:lineRule="auto"/>
        <w:rPr>
          <w:rFonts w:ascii="Arial"/>
          <w:sz w:val="21"/>
        </w:rPr>
      </w:pPr>
    </w:p>
    <w:p w14:paraId="0BF388C7">
      <w:pPr>
        <w:spacing w:line="260" w:lineRule="auto"/>
        <w:rPr>
          <w:rFonts w:ascii="Arial"/>
          <w:sz w:val="21"/>
        </w:rPr>
      </w:pPr>
    </w:p>
    <w:p w14:paraId="1DFDD596">
      <w:pPr>
        <w:spacing w:line="260" w:lineRule="auto"/>
        <w:rPr>
          <w:rFonts w:ascii="Arial"/>
          <w:sz w:val="21"/>
        </w:rPr>
      </w:pPr>
      <w:r>
        <w:drawing>
          <wp:anchor distT="0" distB="0" distL="0" distR="0" simplePos="0" relativeHeight="251689984" behindDoc="0" locked="0" layoutInCell="1" allowOverlap="1">
            <wp:simplePos x="0" y="0"/>
            <wp:positionH relativeFrom="column">
              <wp:posOffset>0</wp:posOffset>
            </wp:positionH>
            <wp:positionV relativeFrom="paragraph">
              <wp:posOffset>90170</wp:posOffset>
            </wp:positionV>
            <wp:extent cx="1428750" cy="6350"/>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217"/>
                    <a:stretch>
                      <a:fillRect/>
                    </a:stretch>
                  </pic:blipFill>
                  <pic:spPr>
                    <a:xfrm>
                      <a:off x="0" y="0"/>
                      <a:ext cx="1428733" cy="6400"/>
                    </a:xfrm>
                    <a:prstGeom prst="rect">
                      <a:avLst/>
                    </a:prstGeom>
                  </pic:spPr>
                </pic:pic>
              </a:graphicData>
            </a:graphic>
          </wp:anchor>
        </w:drawing>
      </w:r>
    </w:p>
    <w:p w14:paraId="31BCF079">
      <w:pPr>
        <w:spacing w:line="260" w:lineRule="auto"/>
        <w:rPr>
          <w:rFonts w:ascii="Arial"/>
          <w:sz w:val="21"/>
        </w:rPr>
      </w:pPr>
    </w:p>
    <w:p w14:paraId="7CB037A9">
      <w:pPr>
        <w:spacing w:before="65" w:line="217" w:lineRule="auto"/>
        <w:ind w:left="419"/>
        <w:rPr>
          <w:rFonts w:ascii="宋体" w:hAnsi="宋体" w:eastAsia="宋体" w:cs="宋体"/>
          <w:sz w:val="20"/>
          <w:szCs w:val="20"/>
        </w:rPr>
      </w:pPr>
      <w:r>
        <w:rPr>
          <w:rFonts w:ascii="宋体" w:hAnsi="宋体" w:eastAsia="宋体" w:cs="宋体"/>
          <w:spacing w:val="-3"/>
          <w:sz w:val="20"/>
          <w:szCs w:val="20"/>
        </w:rPr>
        <w:t>①双师型：教师、工程师等资格兼具，教学能力、实践能力兼备的教师。</w:t>
      </w:r>
    </w:p>
    <w:p w14:paraId="7361AD27">
      <w:pPr>
        <w:spacing w:line="217" w:lineRule="auto"/>
        <w:rPr>
          <w:rFonts w:ascii="宋体" w:hAnsi="宋体" w:eastAsia="宋体" w:cs="宋体"/>
          <w:sz w:val="20"/>
          <w:szCs w:val="20"/>
        </w:rPr>
        <w:sectPr>
          <w:footerReference r:id="rId146" w:type="default"/>
          <w:pgSz w:w="11940" w:h="16800"/>
          <w:pgMar w:top="400" w:right="1265" w:bottom="1969" w:left="1670" w:header="0" w:footer="1592" w:gutter="0"/>
          <w:cols w:space="720" w:num="1"/>
        </w:sectPr>
      </w:pPr>
    </w:p>
    <w:p w14:paraId="5644362E">
      <w:pPr>
        <w:spacing w:before="13"/>
      </w:pPr>
    </w:p>
    <w:p w14:paraId="068E1A79">
      <w:pPr>
        <w:spacing w:before="13"/>
      </w:pPr>
    </w:p>
    <w:p w14:paraId="2D017855">
      <w:pPr>
        <w:spacing w:before="12"/>
      </w:pPr>
    </w:p>
    <w:p w14:paraId="4AC048C6">
      <w:pPr>
        <w:spacing w:before="12"/>
      </w:pPr>
    </w:p>
    <w:p w14:paraId="17D38C75">
      <w:pPr>
        <w:spacing w:before="12"/>
      </w:pPr>
    </w:p>
    <w:tbl>
      <w:tblPr>
        <w:tblStyle w:val="5"/>
        <w:tblW w:w="8929" w:type="dxa"/>
        <w:tblInd w:w="5" w:type="dxa"/>
        <w:tblBorders>
          <w:top w:val="single" w:color="000000" w:sz="2" w:space="0"/>
          <w:left w:val="single" w:color="000000" w:sz="4" w:space="0"/>
          <w:bottom w:val="single" w:color="000000" w:sz="6"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29"/>
      </w:tblGrid>
      <w:tr w14:paraId="5451503F">
        <w:tblPrEx>
          <w:tblBorders>
            <w:top w:val="single" w:color="000000" w:sz="2" w:space="0"/>
            <w:left w:val="single" w:color="000000" w:sz="4" w:space="0"/>
            <w:bottom w:val="single" w:color="000000" w:sz="6"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5200" w:hRule="atLeast"/>
        </w:trPr>
        <w:tc>
          <w:tcPr>
            <w:tcW w:w="8929" w:type="dxa"/>
            <w:vAlign w:val="top"/>
          </w:tcPr>
          <w:p w14:paraId="2FC86EA0">
            <w:pPr>
              <w:spacing w:line="255" w:lineRule="auto"/>
              <w:rPr>
                <w:rFonts w:ascii="Arial"/>
                <w:sz w:val="21"/>
              </w:rPr>
            </w:pPr>
          </w:p>
          <w:p w14:paraId="55A6A8C5">
            <w:pPr>
              <w:spacing w:before="75" w:line="290" w:lineRule="auto"/>
              <w:ind w:left="119" w:right="123" w:firstLine="500"/>
              <w:jc w:val="both"/>
              <w:rPr>
                <w:rFonts w:ascii="仿宋" w:hAnsi="仿宋" w:eastAsia="仿宋" w:cs="仿宋"/>
                <w:sz w:val="23"/>
                <w:szCs w:val="23"/>
              </w:rPr>
            </w:pPr>
            <w:r>
              <w:rPr>
                <w:rFonts w:ascii="仿宋" w:hAnsi="仿宋" w:eastAsia="仿宋" w:cs="仿宋"/>
                <w:spacing w:val="19"/>
                <w:sz w:val="23"/>
                <w:szCs w:val="23"/>
              </w:rPr>
              <w:t>建设40所优质中职学校和150个优质专业；建设12所省域高水平高职学校和</w:t>
            </w:r>
            <w:r>
              <w:rPr>
                <w:rFonts w:ascii="仿宋" w:hAnsi="仿宋" w:eastAsia="仿宋" w:cs="仿宋"/>
                <w:spacing w:val="18"/>
                <w:sz w:val="23"/>
                <w:szCs w:val="23"/>
              </w:rPr>
              <w:t>50个高水平专业群；打造30个实体化运行的示范性职教集团(联盟);建设15个高</w:t>
            </w:r>
            <w:r>
              <w:rPr>
                <w:rFonts w:ascii="仿宋" w:hAnsi="仿宋" w:eastAsia="仿宋" w:cs="仿宋"/>
                <w:spacing w:val="8"/>
                <w:sz w:val="23"/>
                <w:szCs w:val="23"/>
              </w:rPr>
              <w:t>水平专业化产教融合实训基地。</w:t>
            </w:r>
          </w:p>
          <w:p w14:paraId="206E5566">
            <w:pPr>
              <w:spacing w:before="2" w:line="225" w:lineRule="auto"/>
              <w:ind w:left="623"/>
              <w:outlineLvl w:val="4"/>
              <w:rPr>
                <w:rFonts w:ascii="楷体" w:hAnsi="楷体" w:eastAsia="楷体" w:cs="楷体"/>
                <w:sz w:val="23"/>
                <w:szCs w:val="23"/>
              </w:rPr>
            </w:pPr>
            <w:r>
              <w:rPr>
                <w:rFonts w:ascii="楷体" w:hAnsi="楷体" w:eastAsia="楷体" w:cs="楷体"/>
                <w:b/>
                <w:bCs/>
                <w:spacing w:val="4"/>
                <w:sz w:val="23"/>
                <w:szCs w:val="23"/>
              </w:rPr>
              <w:t>(五)教师队伍建设工程。</w:t>
            </w:r>
          </w:p>
          <w:p w14:paraId="1E735004">
            <w:pPr>
              <w:spacing w:before="79" w:line="285" w:lineRule="auto"/>
              <w:ind w:left="119" w:right="164" w:firstLine="500"/>
              <w:rPr>
                <w:rFonts w:ascii="仿宋" w:hAnsi="仿宋" w:eastAsia="仿宋" w:cs="仿宋"/>
                <w:sz w:val="23"/>
                <w:szCs w:val="23"/>
              </w:rPr>
            </w:pPr>
            <w:r>
              <w:rPr>
                <w:rFonts w:ascii="仿宋" w:hAnsi="仿宋" w:eastAsia="仿宋" w:cs="仿宋"/>
                <w:spacing w:val="11"/>
                <w:sz w:val="23"/>
                <w:szCs w:val="23"/>
              </w:rPr>
              <w:t>省市县三级培育骨干教师10000人、学科带头人5000人；培养省级中小学名师</w:t>
            </w:r>
            <w:r>
              <w:rPr>
                <w:rFonts w:ascii="仿宋" w:hAnsi="仿宋" w:eastAsia="仿宋" w:cs="仿宋"/>
                <w:spacing w:val="4"/>
                <w:sz w:val="23"/>
                <w:szCs w:val="23"/>
              </w:rPr>
              <w:t>1000人、名校长500人；建成20个省级“双</w:t>
            </w:r>
            <w:r>
              <w:rPr>
                <w:rFonts w:ascii="仿宋" w:hAnsi="仿宋" w:eastAsia="仿宋" w:cs="仿宋"/>
                <w:spacing w:val="3"/>
                <w:sz w:val="23"/>
                <w:szCs w:val="23"/>
              </w:rPr>
              <w:t>师型”教师培养培训基地。</w:t>
            </w:r>
          </w:p>
          <w:p w14:paraId="57B1E453">
            <w:pPr>
              <w:spacing w:before="1" w:line="222" w:lineRule="auto"/>
              <w:ind w:left="619"/>
              <w:rPr>
                <w:rFonts w:ascii="楷体" w:hAnsi="楷体" w:eastAsia="楷体" w:cs="楷体"/>
                <w:sz w:val="23"/>
                <w:szCs w:val="23"/>
              </w:rPr>
            </w:pPr>
            <w:r>
              <w:rPr>
                <w:rFonts w:ascii="楷体" w:hAnsi="楷体" w:eastAsia="楷体" w:cs="楷体"/>
                <w:spacing w:val="6"/>
                <w:sz w:val="23"/>
                <w:szCs w:val="23"/>
              </w:rPr>
              <w:t>(六)教育信息化建设工程。</w:t>
            </w:r>
          </w:p>
          <w:p w14:paraId="234F6953">
            <w:pPr>
              <w:spacing w:before="86" w:line="288" w:lineRule="auto"/>
              <w:ind w:left="119" w:right="151" w:firstLine="500"/>
              <w:jc w:val="both"/>
              <w:rPr>
                <w:rFonts w:ascii="仿宋" w:hAnsi="仿宋" w:eastAsia="仿宋" w:cs="仿宋"/>
                <w:sz w:val="23"/>
                <w:szCs w:val="23"/>
              </w:rPr>
            </w:pPr>
            <w:r>
              <w:rPr>
                <w:rFonts w:ascii="仿宋" w:hAnsi="仿宋" w:eastAsia="仿宋" w:cs="仿宋"/>
                <w:sz w:val="23"/>
                <w:szCs w:val="23"/>
              </w:rPr>
              <w:t>推进“互联网+教育”大平台建设，建设800</w:t>
            </w:r>
            <w:r>
              <w:rPr>
                <w:rFonts w:ascii="仿宋" w:hAnsi="仿宋" w:eastAsia="仿宋" w:cs="仿宋"/>
                <w:spacing w:val="-1"/>
                <w:sz w:val="23"/>
                <w:szCs w:val="23"/>
              </w:rPr>
              <w:t>0个“名师课堂”、1000所“名校网络</w:t>
            </w:r>
            <w:r>
              <w:rPr>
                <w:rFonts w:ascii="仿宋" w:hAnsi="仿宋" w:eastAsia="仿宋" w:cs="仿宋"/>
                <w:sz w:val="23"/>
                <w:szCs w:val="23"/>
              </w:rPr>
              <w:t>课堂”实验校；“智慧作业”在4-9年级全面运用；建设500门线上高校优质课程，智</w:t>
            </w:r>
            <w:r>
              <w:rPr>
                <w:rFonts w:ascii="仿宋" w:hAnsi="仿宋" w:eastAsia="仿宋" w:cs="仿宋"/>
                <w:spacing w:val="-5"/>
                <w:sz w:val="23"/>
                <w:szCs w:val="23"/>
              </w:rPr>
              <w:t>慧阅读、智慧安防等全面推进，乡镇及以上学校“智慧校园”实现全覆盖。</w:t>
            </w:r>
          </w:p>
          <w:p w14:paraId="5EB2E74A">
            <w:pPr>
              <w:spacing w:before="1" w:line="222" w:lineRule="auto"/>
              <w:ind w:left="619"/>
              <w:rPr>
                <w:rFonts w:ascii="楷体" w:hAnsi="楷体" w:eastAsia="楷体" w:cs="楷体"/>
                <w:sz w:val="23"/>
                <w:szCs w:val="23"/>
              </w:rPr>
            </w:pPr>
            <w:r>
              <w:rPr>
                <w:rFonts w:ascii="楷体" w:hAnsi="楷体" w:eastAsia="楷体" w:cs="楷体"/>
                <w:spacing w:val="6"/>
                <w:sz w:val="23"/>
                <w:szCs w:val="23"/>
              </w:rPr>
              <w:t>(七)国际交流合作提升工程。</w:t>
            </w:r>
          </w:p>
          <w:p w14:paraId="342F5D4B">
            <w:pPr>
              <w:spacing w:before="83" w:line="296" w:lineRule="auto"/>
              <w:ind w:left="119" w:right="166" w:firstLine="500"/>
              <w:rPr>
                <w:rFonts w:ascii="仿宋" w:hAnsi="仿宋" w:eastAsia="仿宋" w:cs="仿宋"/>
                <w:sz w:val="23"/>
                <w:szCs w:val="23"/>
              </w:rPr>
            </w:pPr>
            <w:r>
              <w:rPr>
                <w:rFonts w:ascii="仿宋" w:hAnsi="仿宋" w:eastAsia="仿宋" w:cs="仿宋"/>
                <w:spacing w:val="12"/>
                <w:sz w:val="23"/>
                <w:szCs w:val="23"/>
              </w:rPr>
              <w:t>打造100个具有较高水平的中外合作办学项目，高校骨干教师参加国际交流合作2000人次；力争在赣留学生总数达到12000人。</w:t>
            </w:r>
          </w:p>
        </w:tc>
      </w:tr>
    </w:tbl>
    <w:p w14:paraId="2CE5207F">
      <w:pPr>
        <w:spacing w:line="409" w:lineRule="auto"/>
        <w:rPr>
          <w:rFonts w:ascii="Arial"/>
          <w:sz w:val="21"/>
        </w:rPr>
      </w:pPr>
    </w:p>
    <w:p w14:paraId="41A8D371">
      <w:pPr>
        <w:spacing w:before="94" w:line="222" w:lineRule="auto"/>
        <w:ind w:left="2264"/>
        <w:outlineLvl w:val="2"/>
        <w:rPr>
          <w:rFonts w:ascii="黑体" w:hAnsi="黑体" w:eastAsia="黑体" w:cs="黑体"/>
          <w:sz w:val="29"/>
          <w:szCs w:val="29"/>
        </w:rPr>
      </w:pPr>
      <w:r>
        <w:rPr>
          <w:rFonts w:ascii="黑体" w:hAnsi="黑体" w:eastAsia="黑体" w:cs="黑体"/>
          <w:b/>
          <w:bCs/>
          <w:spacing w:val="19"/>
          <w:sz w:val="29"/>
          <w:szCs w:val="29"/>
        </w:rPr>
        <w:t>第二章全面推进健康江西建设</w:t>
      </w:r>
    </w:p>
    <w:p w14:paraId="13149476">
      <w:pPr>
        <w:spacing w:line="443" w:lineRule="auto"/>
        <w:rPr>
          <w:rFonts w:ascii="Arial"/>
          <w:sz w:val="21"/>
        </w:rPr>
      </w:pPr>
    </w:p>
    <w:p w14:paraId="7B9FBAB2">
      <w:pPr>
        <w:pStyle w:val="2"/>
        <w:spacing w:before="94" w:line="371" w:lineRule="auto"/>
        <w:ind w:left="49" w:right="51" w:firstLine="639"/>
      </w:pPr>
      <w:r>
        <w:rPr>
          <w:spacing w:val="13"/>
        </w:rPr>
        <w:t>把人民健康摆在优先发展的战略地位，坚持预防为主方针，深</w:t>
      </w:r>
      <w:r>
        <w:rPr>
          <w:spacing w:val="17"/>
        </w:rPr>
        <w:t>入实施健康江西行动，为人民群众提供全方位全周期健康服务。</w:t>
      </w:r>
    </w:p>
    <w:p w14:paraId="2345D5C2">
      <w:pPr>
        <w:spacing w:before="283" w:line="224" w:lineRule="auto"/>
        <w:ind w:left="2454"/>
        <w:outlineLvl w:val="2"/>
        <w:rPr>
          <w:rFonts w:ascii="楷体" w:hAnsi="楷体" w:eastAsia="楷体" w:cs="楷体"/>
          <w:sz w:val="29"/>
          <w:szCs w:val="29"/>
        </w:rPr>
      </w:pPr>
      <w:r>
        <w:rPr>
          <w:rFonts w:ascii="楷体" w:hAnsi="楷体" w:eastAsia="楷体" w:cs="楷体"/>
          <w:b/>
          <w:bCs/>
          <w:spacing w:val="12"/>
          <w:sz w:val="29"/>
          <w:szCs w:val="29"/>
        </w:rPr>
        <w:t>第一节织牢公共卫生防护网</w:t>
      </w:r>
    </w:p>
    <w:p w14:paraId="6D54B9D5">
      <w:pPr>
        <w:spacing w:line="441" w:lineRule="auto"/>
        <w:rPr>
          <w:rFonts w:ascii="Arial"/>
          <w:sz w:val="21"/>
        </w:rPr>
      </w:pPr>
    </w:p>
    <w:p w14:paraId="034D2CE5">
      <w:pPr>
        <w:pStyle w:val="2"/>
        <w:spacing w:before="95" w:line="368" w:lineRule="auto"/>
        <w:ind w:left="49" w:right="63" w:firstLine="630"/>
        <w:jc w:val="both"/>
      </w:pPr>
      <w:r>
        <w:rPr>
          <w:spacing w:val="25"/>
        </w:rPr>
        <w:t>建立稳定的公共卫生事业投入机制，改革完善疾病预防控制</w:t>
      </w:r>
      <w:r>
        <w:rPr>
          <w:spacing w:val="14"/>
        </w:rPr>
        <w:t>体系，提高疾病预防处置能力。落实医疗机构</w:t>
      </w:r>
      <w:r>
        <w:rPr>
          <w:spacing w:val="13"/>
        </w:rPr>
        <w:t>公共卫生责任，创新</w:t>
      </w:r>
      <w:r>
        <w:rPr>
          <w:spacing w:val="24"/>
        </w:rPr>
        <w:t>医防协同机制。完善突发公共卫生事件监测预警机制，加强实验</w:t>
      </w:r>
      <w:r>
        <w:rPr>
          <w:spacing w:val="4"/>
        </w:rPr>
        <w:t>室检测网络建设，健全医疗救治、科技支撑、物资保障体</w:t>
      </w:r>
      <w:r>
        <w:rPr>
          <w:spacing w:val="3"/>
        </w:rPr>
        <w:t>系，提升突</w:t>
      </w:r>
      <w:r>
        <w:rPr>
          <w:spacing w:val="25"/>
        </w:rPr>
        <w:t>发公共卫生事件防控和紧急医学救援能力。</w:t>
      </w:r>
      <w:r>
        <w:rPr>
          <w:spacing w:val="24"/>
        </w:rPr>
        <w:t>调整优化医疗资源布</w:t>
      </w:r>
      <w:r>
        <w:rPr>
          <w:spacing w:val="14"/>
        </w:rPr>
        <w:t>局，健全分类分级分层分流的城市传染病防控救</w:t>
      </w:r>
      <w:r>
        <w:rPr>
          <w:spacing w:val="13"/>
        </w:rPr>
        <w:t>治网络，依托区域</w:t>
      </w:r>
      <w:r>
        <w:rPr>
          <w:spacing w:val="25"/>
        </w:rPr>
        <w:t>内三甲综合医院，建设重大传染病疫情救治基</w:t>
      </w:r>
      <w:r>
        <w:rPr>
          <w:spacing w:val="24"/>
        </w:rPr>
        <w:t>地和紧急医学救援</w:t>
      </w:r>
    </w:p>
    <w:p w14:paraId="7443125C">
      <w:pPr>
        <w:spacing w:line="368" w:lineRule="auto"/>
        <w:sectPr>
          <w:footerReference r:id="rId147" w:type="default"/>
          <w:pgSz w:w="11940" w:h="16800"/>
          <w:pgMar w:top="400" w:right="1769" w:bottom="2119" w:left="1230" w:header="0" w:footer="1740" w:gutter="0"/>
          <w:cols w:space="720" w:num="1"/>
        </w:sectPr>
      </w:pPr>
    </w:p>
    <w:p w14:paraId="132FB549">
      <w:pPr>
        <w:spacing w:line="263" w:lineRule="auto"/>
        <w:rPr>
          <w:rFonts w:ascii="Arial"/>
          <w:sz w:val="21"/>
        </w:rPr>
      </w:pPr>
    </w:p>
    <w:p w14:paraId="25F46CB3">
      <w:pPr>
        <w:spacing w:line="264" w:lineRule="auto"/>
        <w:rPr>
          <w:rFonts w:ascii="Arial"/>
          <w:sz w:val="21"/>
        </w:rPr>
      </w:pPr>
    </w:p>
    <w:p w14:paraId="5A41B313">
      <w:pPr>
        <w:spacing w:line="264" w:lineRule="auto"/>
        <w:rPr>
          <w:rFonts w:ascii="Arial"/>
          <w:sz w:val="21"/>
        </w:rPr>
      </w:pPr>
    </w:p>
    <w:p w14:paraId="5AC8FA47">
      <w:pPr>
        <w:spacing w:line="264" w:lineRule="auto"/>
        <w:rPr>
          <w:rFonts w:ascii="Arial"/>
          <w:sz w:val="21"/>
        </w:rPr>
      </w:pPr>
    </w:p>
    <w:p w14:paraId="4632AC0E">
      <w:pPr>
        <w:spacing w:line="264" w:lineRule="auto"/>
        <w:rPr>
          <w:rFonts w:ascii="Arial"/>
          <w:sz w:val="21"/>
        </w:rPr>
      </w:pPr>
    </w:p>
    <w:p w14:paraId="59016448">
      <w:pPr>
        <w:pStyle w:val="2"/>
        <w:spacing w:before="94" w:line="384" w:lineRule="auto"/>
        <w:ind w:right="147"/>
        <w:jc w:val="both"/>
      </w:pPr>
      <w:r>
        <w:rPr>
          <w:spacing w:val="26"/>
        </w:rPr>
        <w:t>基地。推进公共设施平战两用改造，提高平战快速转换能力。推进县级综合医院提标改造，全面提升县域医疗救治和疫情防控能力。加快推进慢性病综合防控示范区建设，基本实现常见慢性病</w:t>
      </w:r>
      <w:r>
        <w:rPr>
          <w:spacing w:val="19"/>
        </w:rPr>
        <w:t>健康管理全覆盖。</w:t>
      </w:r>
    </w:p>
    <w:p w14:paraId="7EBAA8EB">
      <w:pPr>
        <w:spacing w:before="285" w:line="222" w:lineRule="auto"/>
        <w:ind w:left="2264"/>
        <w:outlineLvl w:val="2"/>
        <w:rPr>
          <w:rFonts w:ascii="楷体" w:hAnsi="楷体" w:eastAsia="楷体" w:cs="楷体"/>
          <w:sz w:val="29"/>
          <w:szCs w:val="29"/>
        </w:rPr>
      </w:pPr>
      <w:r>
        <w:rPr>
          <w:rFonts w:ascii="楷体" w:hAnsi="楷体" w:eastAsia="楷体" w:cs="楷体"/>
          <w:b/>
          <w:bCs/>
          <w:spacing w:val="15"/>
          <w:sz w:val="29"/>
          <w:szCs w:val="29"/>
        </w:rPr>
        <w:t>第二节深化医药卫生体制改革</w:t>
      </w:r>
    </w:p>
    <w:p w14:paraId="614BBF7F">
      <w:pPr>
        <w:spacing w:line="441" w:lineRule="auto"/>
        <w:rPr>
          <w:rFonts w:ascii="Arial"/>
          <w:sz w:val="21"/>
        </w:rPr>
      </w:pPr>
    </w:p>
    <w:p w14:paraId="3343CB86">
      <w:pPr>
        <w:pStyle w:val="2"/>
        <w:spacing w:before="94" w:line="376" w:lineRule="auto"/>
        <w:ind w:firstLine="659"/>
        <w:jc w:val="both"/>
      </w:pPr>
      <w:r>
        <w:rPr>
          <w:spacing w:val="8"/>
        </w:rPr>
        <w:t>坚持基本医疗卫生事业公益性，深入推进“三医联动”①改革。</w:t>
      </w:r>
      <w:r>
        <w:rPr>
          <w:spacing w:val="26"/>
        </w:rPr>
        <w:t>深入推进公立医院治理结构、人事薪酬、编制管理和绩效考核改革。支持社会办医，鼓励有经验的执业医师开办诊所。全面推进</w:t>
      </w:r>
      <w:r>
        <w:rPr>
          <w:spacing w:val="25"/>
        </w:rPr>
        <w:t>医师执业区域注册，鼓励开展多点执业。加快建立整合型医疗卫</w:t>
      </w:r>
      <w:r>
        <w:rPr>
          <w:spacing w:val="26"/>
        </w:rPr>
        <w:t>生服务体系，积极发展医疗联合体、医院集团等多种分级诊</w:t>
      </w:r>
      <w:r>
        <w:rPr>
          <w:spacing w:val="25"/>
        </w:rPr>
        <w:t>疗模</w:t>
      </w:r>
      <w:r>
        <w:rPr>
          <w:spacing w:val="5"/>
        </w:rPr>
        <w:t>式，进一步落实基层首诊、双向转诊、上下联动、急慢分诊的分</w:t>
      </w:r>
      <w:r>
        <w:rPr>
          <w:spacing w:val="4"/>
        </w:rPr>
        <w:t>级诊</w:t>
      </w:r>
      <w:r>
        <w:rPr>
          <w:spacing w:val="15"/>
        </w:rPr>
        <w:t>疗机制，完善家庭医生签约服务。巩固完善基本药物制度，深化药品、医用耗材集中带量采购制度改革，优化医疗服务价格动态调整机制，保障紧缺药品供应，深入推进电子处方试点制度，进一步降</w:t>
      </w:r>
      <w:r>
        <w:rPr>
          <w:spacing w:val="19"/>
        </w:rPr>
        <w:t>低群众就医负担。</w:t>
      </w:r>
    </w:p>
    <w:p w14:paraId="2A984C71">
      <w:pPr>
        <w:spacing w:line="272" w:lineRule="auto"/>
        <w:rPr>
          <w:rFonts w:ascii="Arial"/>
          <w:sz w:val="21"/>
        </w:rPr>
      </w:pPr>
    </w:p>
    <w:p w14:paraId="060902AD">
      <w:pPr>
        <w:spacing w:before="94" w:line="224" w:lineRule="auto"/>
        <w:ind w:left="2284"/>
        <w:outlineLvl w:val="2"/>
        <w:rPr>
          <w:rFonts w:ascii="楷体" w:hAnsi="楷体" w:eastAsia="楷体" w:cs="楷体"/>
          <w:sz w:val="29"/>
          <w:szCs w:val="29"/>
        </w:rPr>
      </w:pPr>
      <w:r>
        <w:rPr>
          <w:rFonts w:ascii="楷体" w:hAnsi="楷体" w:eastAsia="楷体" w:cs="楷体"/>
          <w:b/>
          <w:bCs/>
          <w:spacing w:val="11"/>
          <w:sz w:val="29"/>
          <w:szCs w:val="29"/>
        </w:rPr>
        <w:t>第三节提升医疗卫生服务水平</w:t>
      </w:r>
    </w:p>
    <w:p w14:paraId="155FDD43">
      <w:pPr>
        <w:spacing w:line="434" w:lineRule="auto"/>
        <w:rPr>
          <w:rFonts w:ascii="Arial"/>
          <w:sz w:val="21"/>
        </w:rPr>
      </w:pPr>
    </w:p>
    <w:p w14:paraId="44267DF2">
      <w:pPr>
        <w:pStyle w:val="2"/>
        <w:spacing w:before="94" w:line="410" w:lineRule="auto"/>
        <w:ind w:right="105" w:firstLine="669"/>
      </w:pPr>
      <w:r>
        <w:rPr>
          <w:spacing w:val="26"/>
        </w:rPr>
        <w:t>推动优质医疗资源扩容和区域均衡布局，积极创建国家区域</w:t>
      </w:r>
      <w:r>
        <w:rPr>
          <w:spacing w:val="15"/>
        </w:rPr>
        <w:t>医疗中心，建设一批省级区域医疗中心，整合推进卒中、创伤、胸</w:t>
      </w:r>
    </w:p>
    <w:p w14:paraId="25BD72C8">
      <w:pPr>
        <w:spacing w:line="435" w:lineRule="auto"/>
        <w:rPr>
          <w:rFonts w:ascii="Arial"/>
          <w:sz w:val="21"/>
        </w:rPr>
      </w:pPr>
      <w:r>
        <w:drawing>
          <wp:anchor distT="0" distB="0" distL="0" distR="0" simplePos="0" relativeHeight="251691008" behindDoc="0" locked="0" layoutInCell="1" allowOverlap="1">
            <wp:simplePos x="0" y="0"/>
            <wp:positionH relativeFrom="column">
              <wp:posOffset>12065</wp:posOffset>
            </wp:positionH>
            <wp:positionV relativeFrom="paragraph">
              <wp:posOffset>36195</wp:posOffset>
            </wp:positionV>
            <wp:extent cx="1435100" cy="6350"/>
            <wp:effectExtent l="0" t="0" r="0" b="0"/>
            <wp:wrapNone/>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218"/>
                    <a:stretch>
                      <a:fillRect/>
                    </a:stretch>
                  </pic:blipFill>
                  <pic:spPr>
                    <a:xfrm>
                      <a:off x="0" y="0"/>
                      <a:ext cx="1435102" cy="6350"/>
                    </a:xfrm>
                    <a:prstGeom prst="rect">
                      <a:avLst/>
                    </a:prstGeom>
                  </pic:spPr>
                </pic:pic>
              </a:graphicData>
            </a:graphic>
          </wp:anchor>
        </w:drawing>
      </w:r>
    </w:p>
    <w:p w14:paraId="27FE0299">
      <w:pPr>
        <w:spacing w:before="66" w:line="217" w:lineRule="auto"/>
        <w:ind w:left="439"/>
        <w:rPr>
          <w:rFonts w:ascii="宋体" w:hAnsi="宋体" w:eastAsia="宋体" w:cs="宋体"/>
          <w:sz w:val="20"/>
          <w:szCs w:val="20"/>
        </w:rPr>
      </w:pPr>
      <w:r>
        <w:rPr>
          <w:rFonts w:ascii="宋体" w:hAnsi="宋体" w:eastAsia="宋体" w:cs="宋体"/>
          <w:spacing w:val="-7"/>
          <w:sz w:val="20"/>
          <w:szCs w:val="20"/>
        </w:rPr>
        <w:t>①三医联动：医疗、医保、医药改革联动。</w:t>
      </w:r>
    </w:p>
    <w:p w14:paraId="14169B09">
      <w:pPr>
        <w:spacing w:line="217" w:lineRule="auto"/>
        <w:rPr>
          <w:rFonts w:ascii="宋体" w:hAnsi="宋体" w:eastAsia="宋体" w:cs="宋体"/>
          <w:sz w:val="20"/>
          <w:szCs w:val="20"/>
        </w:rPr>
        <w:sectPr>
          <w:footerReference r:id="rId148" w:type="default"/>
          <w:pgSz w:w="11940" w:h="16800"/>
          <w:pgMar w:top="400" w:right="1305" w:bottom="1989" w:left="1630" w:header="0" w:footer="1612" w:gutter="0"/>
          <w:cols w:space="720" w:num="1"/>
        </w:sectPr>
      </w:pPr>
    </w:p>
    <w:p w14:paraId="37BA32A0">
      <w:pPr>
        <w:spacing w:line="264" w:lineRule="auto"/>
        <w:rPr>
          <w:rFonts w:ascii="Arial"/>
          <w:sz w:val="21"/>
        </w:rPr>
      </w:pPr>
    </w:p>
    <w:p w14:paraId="517552FB">
      <w:pPr>
        <w:spacing w:line="264" w:lineRule="auto"/>
        <w:rPr>
          <w:rFonts w:ascii="Arial"/>
          <w:sz w:val="21"/>
        </w:rPr>
      </w:pPr>
    </w:p>
    <w:p w14:paraId="6C43C7B9">
      <w:pPr>
        <w:spacing w:line="265" w:lineRule="auto"/>
        <w:rPr>
          <w:rFonts w:ascii="Arial"/>
          <w:sz w:val="21"/>
        </w:rPr>
      </w:pPr>
    </w:p>
    <w:p w14:paraId="0FE19957">
      <w:pPr>
        <w:spacing w:line="265" w:lineRule="auto"/>
        <w:rPr>
          <w:rFonts w:ascii="Arial"/>
          <w:sz w:val="21"/>
        </w:rPr>
      </w:pPr>
    </w:p>
    <w:p w14:paraId="71771360">
      <w:pPr>
        <w:spacing w:line="265" w:lineRule="auto"/>
        <w:rPr>
          <w:rFonts w:ascii="Arial"/>
          <w:sz w:val="21"/>
        </w:rPr>
      </w:pPr>
    </w:p>
    <w:p w14:paraId="509F893C">
      <w:pPr>
        <w:pStyle w:val="2"/>
        <w:spacing w:before="95" w:line="369" w:lineRule="auto"/>
        <w:ind w:left="145"/>
        <w:jc w:val="both"/>
      </w:pPr>
      <w:r>
        <w:rPr>
          <w:spacing w:val="19"/>
        </w:rPr>
        <w:t>痛、危重孕产妇、危重新生儿救治中心等急危重</w:t>
      </w:r>
      <w:r>
        <w:rPr>
          <w:spacing w:val="18"/>
        </w:rPr>
        <w:t>症救治体系建设。</w:t>
      </w:r>
      <w:r>
        <w:rPr>
          <w:spacing w:val="14"/>
        </w:rPr>
        <w:t>以城市社区和农村基层、县级医院和中医院为重点，完善城乡三级</w:t>
      </w:r>
      <w:r>
        <w:rPr>
          <w:spacing w:val="4"/>
        </w:rPr>
        <w:t>医疗服务网络，促进“县乡一体、乡村一体”。持续推进省市县三级</w:t>
      </w:r>
      <w:r>
        <w:rPr>
          <w:spacing w:val="19"/>
        </w:rPr>
        <w:t>公立中医院改造升级和基层中医药服务全覆盖。加强全科、儿科、</w:t>
      </w:r>
      <w:r>
        <w:rPr>
          <w:spacing w:val="15"/>
        </w:rPr>
        <w:t>麻醉、精神卫生、康复管理、心理健康等急需紧缺专业人才和公共</w:t>
      </w:r>
      <w:r>
        <w:rPr>
          <w:spacing w:val="25"/>
        </w:rPr>
        <w:t>卫生复合型人才培养培训，培养仁心仁术的医学人才。落实乡村</w:t>
      </w:r>
      <w:r>
        <w:rPr>
          <w:spacing w:val="19"/>
        </w:rPr>
        <w:t>医生待遇，加强基层人才队伍建设。加快“互联网+医疗健康”发</w:t>
      </w:r>
      <w:r>
        <w:rPr>
          <w:spacing w:val="30"/>
        </w:rPr>
        <w:t>展，建成覆盖省市县乡四级医疗卫生机构的远程医疗服务体系。</w:t>
      </w:r>
      <w:r>
        <w:rPr>
          <w:spacing w:val="18"/>
        </w:rPr>
        <w:t>大力推行医疗机构检查、检验结果互认，规范医疗质量控制管理，</w:t>
      </w:r>
      <w:r>
        <w:rPr>
          <w:spacing w:val="14"/>
        </w:rPr>
        <w:t>改善患者就医体验。</w:t>
      </w:r>
    </w:p>
    <w:p w14:paraId="5546C2B6">
      <w:pPr>
        <w:spacing w:line="262" w:lineRule="auto"/>
        <w:rPr>
          <w:rFonts w:ascii="Arial"/>
          <w:sz w:val="21"/>
        </w:rPr>
      </w:pPr>
    </w:p>
    <w:p w14:paraId="3992CE88">
      <w:pPr>
        <w:spacing w:before="95" w:line="224" w:lineRule="auto"/>
        <w:ind w:left="2239"/>
        <w:outlineLvl w:val="2"/>
        <w:rPr>
          <w:rFonts w:ascii="楷体" w:hAnsi="楷体" w:eastAsia="楷体" w:cs="楷体"/>
          <w:sz w:val="29"/>
          <w:szCs w:val="29"/>
        </w:rPr>
      </w:pPr>
      <w:r>
        <w:rPr>
          <w:rFonts w:ascii="楷体" w:hAnsi="楷体" w:eastAsia="楷体" w:cs="楷体"/>
          <w:b/>
          <w:bCs/>
          <w:spacing w:val="16"/>
          <w:sz w:val="29"/>
          <w:szCs w:val="29"/>
        </w:rPr>
        <w:t>第四节推动中医药传承创新发展</w:t>
      </w:r>
    </w:p>
    <w:p w14:paraId="3A9B787A">
      <w:pPr>
        <w:spacing w:line="440" w:lineRule="auto"/>
        <w:rPr>
          <w:rFonts w:ascii="Arial"/>
          <w:sz w:val="21"/>
        </w:rPr>
      </w:pPr>
    </w:p>
    <w:p w14:paraId="0683648A">
      <w:pPr>
        <w:pStyle w:val="2"/>
        <w:spacing w:before="94" w:line="375" w:lineRule="auto"/>
        <w:ind w:right="19" w:firstLine="794"/>
        <w:jc w:val="both"/>
      </w:pPr>
      <w:r>
        <w:rPr>
          <w:spacing w:val="17"/>
        </w:rPr>
        <w:t>发挥中医药在治未病中的主导作用，做优做强中医优势专科，</w:t>
      </w:r>
      <w:r>
        <w:rPr>
          <w:spacing w:val="31"/>
        </w:rPr>
        <w:t>构建融预防保健、疾病治疗和康复于一体的中</w:t>
      </w:r>
      <w:r>
        <w:rPr>
          <w:spacing w:val="30"/>
        </w:rPr>
        <w:t>医药服务体系。积</w:t>
      </w:r>
      <w:r>
        <w:rPr>
          <w:spacing w:val="31"/>
        </w:rPr>
        <w:t>极创建国家中医医疗中心，完善基层中医药服务设施。推广</w:t>
      </w:r>
      <w:r>
        <w:rPr>
          <w:spacing w:val="30"/>
        </w:rPr>
        <w:t>应用</w:t>
      </w:r>
      <w:r>
        <w:rPr>
          <w:spacing w:val="35"/>
        </w:rPr>
        <w:t>以热敏灸为代表的中医康复治疗，规范发展中医养生保健机构。</w:t>
      </w:r>
      <w:r>
        <w:rPr>
          <w:spacing w:val="19"/>
        </w:rPr>
        <w:t>推动中医药传承创新发展，实施樟树“中国药都”振兴工程，支持</w:t>
      </w:r>
      <w:r>
        <w:rPr>
          <w:spacing w:val="10"/>
        </w:rPr>
        <w:t>“建昌帮”和“盱江医学”振兴发展。加强以赣产中药为</w:t>
      </w:r>
      <w:r>
        <w:rPr>
          <w:spacing w:val="9"/>
        </w:rPr>
        <w:t>主体的中药</w:t>
      </w:r>
      <w:r>
        <w:rPr>
          <w:spacing w:val="31"/>
        </w:rPr>
        <w:t>新药研发和二次开发，推动中药经典名方研究</w:t>
      </w:r>
      <w:r>
        <w:rPr>
          <w:spacing w:val="30"/>
        </w:rPr>
        <w:t>及产业化。进一步提升中药材种植和加工制造水平，加快建设全国道地药材检验检</w:t>
      </w:r>
      <w:r>
        <w:rPr>
          <w:spacing w:val="31"/>
        </w:rPr>
        <w:t>测中心。推进国家中医药健康旅游示范区创新发展。</w:t>
      </w:r>
      <w:r>
        <w:rPr>
          <w:spacing w:val="30"/>
        </w:rPr>
        <w:t>加强中西医</w:t>
      </w:r>
      <w:r>
        <w:rPr>
          <w:spacing w:val="20"/>
        </w:rPr>
        <w:t>结合，全面提升中西医疗服务质量。</w:t>
      </w:r>
    </w:p>
    <w:p w14:paraId="140FF668">
      <w:pPr>
        <w:spacing w:line="375" w:lineRule="auto"/>
        <w:sectPr>
          <w:footerReference r:id="rId149" w:type="default"/>
          <w:pgSz w:w="11940" w:h="16800"/>
          <w:pgMar w:top="400" w:right="1655" w:bottom="2029" w:left="1165" w:header="0" w:footer="1652" w:gutter="0"/>
          <w:cols w:space="720" w:num="1"/>
        </w:sectPr>
      </w:pPr>
    </w:p>
    <w:p w14:paraId="4D8061C9">
      <w:pPr>
        <w:spacing w:line="272" w:lineRule="auto"/>
        <w:rPr>
          <w:rFonts w:ascii="Arial"/>
          <w:sz w:val="21"/>
        </w:rPr>
      </w:pPr>
    </w:p>
    <w:p w14:paraId="1B948B66">
      <w:pPr>
        <w:spacing w:line="273" w:lineRule="auto"/>
        <w:rPr>
          <w:rFonts w:ascii="Arial"/>
          <w:sz w:val="21"/>
        </w:rPr>
      </w:pPr>
    </w:p>
    <w:p w14:paraId="4B543E63">
      <w:pPr>
        <w:spacing w:line="273" w:lineRule="auto"/>
        <w:rPr>
          <w:rFonts w:ascii="Arial"/>
          <w:sz w:val="21"/>
        </w:rPr>
      </w:pPr>
    </w:p>
    <w:p w14:paraId="6A395BB0">
      <w:pPr>
        <w:spacing w:line="273" w:lineRule="auto"/>
        <w:rPr>
          <w:rFonts w:ascii="Arial"/>
          <w:sz w:val="21"/>
        </w:rPr>
      </w:pPr>
    </w:p>
    <w:p w14:paraId="123AD297">
      <w:pPr>
        <w:spacing w:line="273" w:lineRule="auto"/>
        <w:rPr>
          <w:rFonts w:ascii="Arial"/>
          <w:sz w:val="21"/>
        </w:rPr>
      </w:pPr>
    </w:p>
    <w:p w14:paraId="1E1CEA79">
      <w:pPr>
        <w:spacing w:line="273" w:lineRule="auto"/>
        <w:rPr>
          <w:rFonts w:ascii="Arial"/>
          <w:sz w:val="21"/>
        </w:rPr>
      </w:pPr>
    </w:p>
    <w:p w14:paraId="37B6D3D8">
      <w:pPr>
        <w:spacing w:before="94" w:line="224" w:lineRule="auto"/>
        <w:ind w:left="1799"/>
        <w:outlineLvl w:val="2"/>
        <w:rPr>
          <w:rFonts w:ascii="楷体" w:hAnsi="楷体" w:eastAsia="楷体" w:cs="楷体"/>
          <w:sz w:val="29"/>
          <w:szCs w:val="29"/>
        </w:rPr>
      </w:pPr>
      <w:r>
        <w:rPr>
          <w:rFonts w:ascii="楷体" w:hAnsi="楷体" w:eastAsia="楷体" w:cs="楷体"/>
          <w:b/>
          <w:bCs/>
          <w:spacing w:val="15"/>
          <w:sz w:val="29"/>
          <w:szCs w:val="29"/>
        </w:rPr>
        <w:t>第五节开展爱国卫生和全民健身运动</w:t>
      </w:r>
    </w:p>
    <w:p w14:paraId="7E1F1F29">
      <w:pPr>
        <w:spacing w:line="433" w:lineRule="auto"/>
        <w:rPr>
          <w:rFonts w:ascii="Arial"/>
          <w:sz w:val="21"/>
        </w:rPr>
      </w:pPr>
    </w:p>
    <w:p w14:paraId="5A71459D">
      <w:pPr>
        <w:pStyle w:val="2"/>
        <w:spacing w:before="94" w:line="375" w:lineRule="auto"/>
        <w:ind w:left="14" w:firstLine="620"/>
        <w:jc w:val="both"/>
      </w:pPr>
      <w:r>
        <w:rPr>
          <w:spacing w:val="18"/>
        </w:rPr>
        <w:t>持续推进城乡环境综合整治，加强健康教育与健康知识普及，</w:t>
      </w:r>
      <w:r>
        <w:rPr>
          <w:spacing w:val="15"/>
        </w:rPr>
        <w:t>开展控烟行动，坚决革除滥食野生动物等陋习，推广分餐</w:t>
      </w:r>
      <w:r>
        <w:rPr>
          <w:spacing w:val="14"/>
        </w:rPr>
        <w:t>公筷等文</w:t>
      </w:r>
      <w:r>
        <w:rPr>
          <w:spacing w:val="25"/>
        </w:rPr>
        <w:t>明健康生活方式。统筹推进全民健身场地设施和公共服务体系建</w:t>
      </w:r>
      <w:r>
        <w:rPr>
          <w:spacing w:val="14"/>
        </w:rPr>
        <w:t>设，推进社会体育场地设施建设和学校场馆开放共享，提高健身步</w:t>
      </w:r>
      <w:r>
        <w:rPr>
          <w:spacing w:val="15"/>
        </w:rPr>
        <w:t>道、骑行道、社区多功能运动场等便民健身场所覆盖面，因地制宜</w:t>
      </w:r>
      <w:r>
        <w:rPr>
          <w:spacing w:val="14"/>
        </w:rPr>
        <w:t>发展体育公园，打造“15分钟健身圈”。以青少年为重点开展国民</w:t>
      </w:r>
      <w:r>
        <w:rPr>
          <w:spacing w:val="25"/>
        </w:rPr>
        <w:t>体质监测和干预，保障学校体育课和课外锻炼时间。推广工间健</w:t>
      </w:r>
      <w:r>
        <w:rPr>
          <w:spacing w:val="26"/>
        </w:rPr>
        <w:t>身制度。鼓励举办不同层次和类型的群众性体育</w:t>
      </w:r>
      <w:r>
        <w:rPr>
          <w:spacing w:val="25"/>
        </w:rPr>
        <w:t>活动，不断提升</w:t>
      </w:r>
      <w:r>
        <w:rPr>
          <w:spacing w:val="18"/>
        </w:rPr>
        <w:t>竞技体育综合实力。</w:t>
      </w:r>
    </w:p>
    <w:tbl>
      <w:tblPr>
        <w:tblStyle w:val="5"/>
        <w:tblW w:w="891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17"/>
      </w:tblGrid>
      <w:tr w14:paraId="466E9F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 w:hRule="atLeast"/>
        </w:trPr>
        <w:tc>
          <w:tcPr>
            <w:tcW w:w="8917" w:type="dxa"/>
            <w:vAlign w:val="top"/>
          </w:tcPr>
          <w:p w14:paraId="6DE12A1B">
            <w:pPr>
              <w:pStyle w:val="6"/>
              <w:spacing w:before="111" w:line="219" w:lineRule="auto"/>
              <w:ind w:left="2988"/>
              <w:rPr>
                <w:sz w:val="24"/>
                <w:szCs w:val="24"/>
              </w:rPr>
            </w:pPr>
            <w:r>
              <w:rPr>
                <w:b/>
                <w:bCs/>
                <w:spacing w:val="-4"/>
                <w:sz w:val="24"/>
                <w:szCs w:val="24"/>
              </w:rPr>
              <w:t>专栏23健康江西重大工程</w:t>
            </w:r>
          </w:p>
        </w:tc>
      </w:tr>
      <w:tr w14:paraId="0270AF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6" w:hRule="atLeast"/>
        </w:trPr>
        <w:tc>
          <w:tcPr>
            <w:tcW w:w="8917" w:type="dxa"/>
            <w:vAlign w:val="top"/>
          </w:tcPr>
          <w:p w14:paraId="6D4D0238">
            <w:pPr>
              <w:pStyle w:val="6"/>
              <w:spacing w:before="257" w:line="219" w:lineRule="auto"/>
              <w:ind w:left="608"/>
              <w:rPr>
                <w:sz w:val="24"/>
                <w:szCs w:val="24"/>
              </w:rPr>
            </w:pPr>
            <w:r>
              <w:rPr>
                <w:b/>
                <w:bCs/>
                <w:spacing w:val="-4"/>
                <w:sz w:val="24"/>
                <w:szCs w:val="24"/>
              </w:rPr>
              <w:t>(一)公共卫生体系建设工程。</w:t>
            </w:r>
          </w:p>
          <w:p w14:paraId="375F91CB">
            <w:pPr>
              <w:pStyle w:val="6"/>
              <w:spacing w:before="72" w:line="272" w:lineRule="auto"/>
              <w:ind w:left="98" w:firstLine="509"/>
              <w:rPr>
                <w:sz w:val="24"/>
                <w:szCs w:val="24"/>
              </w:rPr>
            </w:pPr>
            <w:r>
              <w:rPr>
                <w:b/>
                <w:bCs/>
                <w:spacing w:val="-3"/>
                <w:sz w:val="24"/>
                <w:szCs w:val="24"/>
              </w:rPr>
              <w:t>迁建省疾病预防控制中心，积极创建国家区域公共卫生中心。推进省公</w:t>
            </w:r>
            <w:r>
              <w:rPr>
                <w:b/>
                <w:bCs/>
                <w:spacing w:val="-4"/>
                <w:sz w:val="24"/>
                <w:szCs w:val="24"/>
              </w:rPr>
              <w:t>共卫生</w:t>
            </w:r>
            <w:r>
              <w:rPr>
                <w:b/>
                <w:bCs/>
                <w:spacing w:val="-2"/>
                <w:sz w:val="24"/>
                <w:szCs w:val="24"/>
              </w:rPr>
              <w:t>临床中心、省级生物安全三级实验室、南昌医学院等重大项目建设。开</w:t>
            </w:r>
            <w:r>
              <w:rPr>
                <w:b/>
                <w:bCs/>
                <w:spacing w:val="-3"/>
                <w:sz w:val="24"/>
                <w:szCs w:val="24"/>
              </w:rPr>
              <w:t>展可转换传</w:t>
            </w:r>
            <w:r>
              <w:rPr>
                <w:b/>
                <w:bCs/>
                <w:spacing w:val="-4"/>
                <w:sz w:val="24"/>
                <w:szCs w:val="24"/>
              </w:rPr>
              <w:t>染病区、可转换重症监护病房、传染病检测</w:t>
            </w:r>
            <w:r>
              <w:rPr>
                <w:b/>
                <w:bCs/>
                <w:spacing w:val="-5"/>
                <w:sz w:val="24"/>
                <w:szCs w:val="24"/>
              </w:rPr>
              <w:t>能力达标改造，探索建设公共卫生临床中</w:t>
            </w:r>
            <w:r>
              <w:rPr>
                <w:b/>
                <w:bCs/>
                <w:spacing w:val="-3"/>
                <w:sz w:val="24"/>
                <w:szCs w:val="24"/>
              </w:rPr>
              <w:t>心。依托省属三甲医院建设国家级和省级重大疫情救治基地，支持设区市新建或改扩建传染病专科医院或综合医院传染病专区。</w:t>
            </w:r>
          </w:p>
          <w:p w14:paraId="20C8EFA7">
            <w:pPr>
              <w:pStyle w:val="6"/>
              <w:spacing w:before="24" w:line="220" w:lineRule="auto"/>
              <w:ind w:left="598"/>
              <w:rPr>
                <w:sz w:val="24"/>
                <w:szCs w:val="24"/>
              </w:rPr>
            </w:pPr>
            <w:r>
              <w:rPr>
                <w:b/>
                <w:bCs/>
                <w:spacing w:val="-3"/>
                <w:sz w:val="24"/>
                <w:szCs w:val="24"/>
              </w:rPr>
              <w:t>(二)区域医疗中心建设工程。</w:t>
            </w:r>
          </w:p>
          <w:p w14:paraId="0DCB568F">
            <w:pPr>
              <w:pStyle w:val="6"/>
              <w:spacing w:before="52" w:line="219" w:lineRule="auto"/>
              <w:ind w:left="608"/>
              <w:rPr>
                <w:sz w:val="24"/>
                <w:szCs w:val="24"/>
              </w:rPr>
            </w:pPr>
            <w:r>
              <w:rPr>
                <w:b/>
                <w:bCs/>
                <w:spacing w:val="-3"/>
                <w:sz w:val="24"/>
                <w:szCs w:val="24"/>
              </w:rPr>
              <w:t>支持省直医疗机构创建1-3所国家级区域医疗中心，建设4-5所省级区域医</w:t>
            </w:r>
          </w:p>
          <w:p w14:paraId="688C326A">
            <w:pPr>
              <w:pStyle w:val="6"/>
              <w:spacing w:before="86" w:line="281" w:lineRule="auto"/>
              <w:ind w:left="118" w:right="46" w:hanging="10"/>
              <w:rPr>
                <w:sz w:val="24"/>
                <w:szCs w:val="24"/>
              </w:rPr>
            </w:pPr>
            <w:r>
              <w:rPr>
                <w:b/>
                <w:bCs/>
                <w:spacing w:val="-3"/>
                <w:sz w:val="24"/>
                <w:szCs w:val="24"/>
              </w:rPr>
              <w:t>疗中心。建设卒中、创伤、胸痛三大中心各30-50个，推动危重孕产妇救治、危重新</w:t>
            </w:r>
            <w:r>
              <w:rPr>
                <w:b/>
                <w:bCs/>
                <w:spacing w:val="-4"/>
                <w:sz w:val="24"/>
                <w:szCs w:val="24"/>
              </w:rPr>
              <w:t>生儿抢救中心标准化建设。</w:t>
            </w:r>
          </w:p>
          <w:p w14:paraId="57FC11C2">
            <w:pPr>
              <w:pStyle w:val="6"/>
              <w:spacing w:line="219" w:lineRule="auto"/>
              <w:ind w:left="598"/>
              <w:rPr>
                <w:sz w:val="24"/>
                <w:szCs w:val="24"/>
              </w:rPr>
            </w:pPr>
            <w:r>
              <w:rPr>
                <w:b/>
                <w:bCs/>
                <w:spacing w:val="-3"/>
                <w:sz w:val="24"/>
                <w:szCs w:val="24"/>
              </w:rPr>
              <w:t>(三)县域医疗服务能力提升工程。</w:t>
            </w:r>
          </w:p>
          <w:p w14:paraId="37354A57">
            <w:pPr>
              <w:pStyle w:val="6"/>
              <w:spacing w:before="84" w:line="219" w:lineRule="auto"/>
              <w:ind w:left="588"/>
              <w:rPr>
                <w:sz w:val="24"/>
                <w:szCs w:val="24"/>
              </w:rPr>
            </w:pPr>
            <w:r>
              <w:rPr>
                <w:b/>
                <w:bCs/>
                <w:spacing w:val="-3"/>
                <w:sz w:val="24"/>
                <w:szCs w:val="24"/>
              </w:rPr>
              <w:t>力争全省县级医院基本达到三级医院硬件要求。实施乡镇卫生院标准化建设</w:t>
            </w:r>
          </w:p>
          <w:p w14:paraId="14E94EBF">
            <w:pPr>
              <w:pStyle w:val="6"/>
              <w:spacing w:before="56" w:line="286" w:lineRule="auto"/>
              <w:ind w:left="118" w:right="1" w:hanging="10"/>
              <w:rPr>
                <w:sz w:val="24"/>
                <w:szCs w:val="24"/>
              </w:rPr>
            </w:pPr>
            <w:r>
              <w:rPr>
                <w:b/>
                <w:bCs/>
                <w:spacing w:val="-5"/>
                <w:sz w:val="24"/>
                <w:szCs w:val="24"/>
              </w:rPr>
              <w:t>项目，改善乡镇卫生院软硬件条件，实施卫生事业人员订单定向培养计划，提升基层</w:t>
            </w:r>
            <w:r>
              <w:rPr>
                <w:b/>
                <w:bCs/>
                <w:spacing w:val="-3"/>
                <w:sz w:val="24"/>
                <w:szCs w:val="24"/>
              </w:rPr>
              <w:t>服务能力。合理设置村卫生室，实现常住人口大于800人的行政村有1所达标的村</w:t>
            </w:r>
          </w:p>
          <w:p w14:paraId="4E3AA28C">
            <w:pPr>
              <w:pStyle w:val="6"/>
              <w:spacing w:before="7" w:line="227" w:lineRule="auto"/>
              <w:ind w:left="108"/>
              <w:rPr>
                <w:sz w:val="24"/>
                <w:szCs w:val="24"/>
              </w:rPr>
            </w:pPr>
            <w:r>
              <w:rPr>
                <w:b/>
                <w:bCs/>
                <w:spacing w:val="-4"/>
                <w:sz w:val="24"/>
                <w:szCs w:val="24"/>
              </w:rPr>
              <w:t>卫生室。</w:t>
            </w:r>
          </w:p>
        </w:tc>
      </w:tr>
    </w:tbl>
    <w:p w14:paraId="21D30A8D">
      <w:pPr>
        <w:rPr>
          <w:rFonts w:ascii="Arial"/>
          <w:sz w:val="21"/>
        </w:rPr>
      </w:pPr>
    </w:p>
    <w:p w14:paraId="1831F8AC">
      <w:pPr>
        <w:rPr>
          <w:rFonts w:ascii="Arial" w:hAnsi="Arial" w:eastAsia="Arial" w:cs="Arial"/>
          <w:sz w:val="21"/>
          <w:szCs w:val="21"/>
        </w:rPr>
        <w:sectPr>
          <w:footerReference r:id="rId150" w:type="default"/>
          <w:pgSz w:w="11940" w:h="16800"/>
          <w:pgMar w:top="400" w:right="1274" w:bottom="1949" w:left="1705" w:header="0" w:footer="1572" w:gutter="0"/>
          <w:cols w:space="720" w:num="1"/>
        </w:sectPr>
      </w:pPr>
    </w:p>
    <w:p w14:paraId="17999A5E">
      <w:pPr>
        <w:spacing w:before="7"/>
      </w:pPr>
    </w:p>
    <w:p w14:paraId="70748270">
      <w:pPr>
        <w:spacing w:before="7"/>
      </w:pPr>
    </w:p>
    <w:p w14:paraId="6C854782">
      <w:pPr>
        <w:spacing w:before="6"/>
      </w:pPr>
    </w:p>
    <w:p w14:paraId="1EA1BB49">
      <w:pPr>
        <w:spacing w:before="6"/>
      </w:pPr>
    </w:p>
    <w:p w14:paraId="068C1511">
      <w:pPr>
        <w:spacing w:before="6"/>
      </w:pPr>
    </w:p>
    <w:tbl>
      <w:tblPr>
        <w:tblStyle w:val="5"/>
        <w:tblW w:w="8902" w:type="dxa"/>
        <w:tblInd w:w="2" w:type="dxa"/>
        <w:tblBorders>
          <w:top w:val="single" w:color="000000" w:sz="8" w:space="0"/>
          <w:left w:val="single" w:color="000000" w:sz="2" w:space="0"/>
          <w:bottom w:val="single" w:color="000000" w:sz="6"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02"/>
      </w:tblGrid>
      <w:tr w14:paraId="05D21798">
        <w:tblPrEx>
          <w:tblBorders>
            <w:top w:val="single" w:color="000000" w:sz="8" w:space="0"/>
            <w:left w:val="single" w:color="000000" w:sz="2" w:space="0"/>
            <w:bottom w:val="single" w:color="000000" w:sz="6"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6254" w:hRule="atLeast"/>
        </w:trPr>
        <w:tc>
          <w:tcPr>
            <w:tcW w:w="8902" w:type="dxa"/>
            <w:vAlign w:val="top"/>
          </w:tcPr>
          <w:p w14:paraId="5DF0AD94">
            <w:pPr>
              <w:spacing w:line="247" w:lineRule="auto"/>
              <w:rPr>
                <w:rFonts w:ascii="Arial"/>
                <w:sz w:val="21"/>
              </w:rPr>
            </w:pPr>
          </w:p>
          <w:p w14:paraId="157C798F">
            <w:pPr>
              <w:spacing w:before="75" w:line="225" w:lineRule="auto"/>
              <w:ind w:left="608"/>
              <w:outlineLvl w:val="4"/>
              <w:rPr>
                <w:rFonts w:ascii="楷体" w:hAnsi="楷体" w:eastAsia="楷体" w:cs="楷体"/>
                <w:sz w:val="23"/>
                <w:szCs w:val="23"/>
              </w:rPr>
            </w:pPr>
            <w:r>
              <w:rPr>
                <w:rFonts w:ascii="楷体" w:hAnsi="楷体" w:eastAsia="楷体" w:cs="楷体"/>
                <w:b/>
                <w:bCs/>
                <w:spacing w:val="3"/>
                <w:sz w:val="23"/>
                <w:szCs w:val="23"/>
              </w:rPr>
              <w:t>(四)中医药传承创新工程。</w:t>
            </w:r>
          </w:p>
          <w:p w14:paraId="0FDD5DF7">
            <w:pPr>
              <w:spacing w:before="81" w:line="289" w:lineRule="auto"/>
              <w:ind w:left="125" w:right="146" w:firstLine="479"/>
              <w:jc w:val="both"/>
              <w:rPr>
                <w:rFonts w:ascii="仿宋" w:hAnsi="仿宋" w:eastAsia="仿宋" w:cs="仿宋"/>
                <w:sz w:val="23"/>
                <w:szCs w:val="23"/>
              </w:rPr>
            </w:pPr>
            <w:r>
              <w:rPr>
                <w:rFonts w:ascii="仿宋" w:hAnsi="仿宋" w:eastAsia="仿宋" w:cs="仿宋"/>
                <w:spacing w:val="12"/>
                <w:sz w:val="23"/>
                <w:szCs w:val="23"/>
              </w:rPr>
              <w:t>建设10个省级以上重点实验室、工程研究中心、技术创新中心，1</w:t>
            </w:r>
            <w:r>
              <w:rPr>
                <w:rFonts w:ascii="仿宋" w:hAnsi="仿宋" w:eastAsia="仿宋" w:cs="仿宋"/>
                <w:spacing w:val="11"/>
                <w:sz w:val="23"/>
                <w:szCs w:val="23"/>
              </w:rPr>
              <w:t>5-20个中医</w:t>
            </w:r>
            <w:r>
              <w:rPr>
                <w:rFonts w:ascii="仿宋" w:hAnsi="仿宋" w:eastAsia="仿宋" w:cs="仿宋"/>
                <w:spacing w:val="12"/>
                <w:sz w:val="23"/>
                <w:szCs w:val="23"/>
              </w:rPr>
              <w:t>类重点研究室、临床研究基地。深化医教协同中医药教育改革，创建2-3个国家级</w:t>
            </w:r>
            <w:r>
              <w:rPr>
                <w:rFonts w:ascii="仿宋" w:hAnsi="仿宋" w:eastAsia="仿宋" w:cs="仿宋"/>
                <w:spacing w:val="3"/>
                <w:sz w:val="23"/>
                <w:szCs w:val="23"/>
              </w:rPr>
              <w:t>一流中医药本科专业，加强中医规培基地建设。持续开展人才培养</w:t>
            </w:r>
            <w:r>
              <w:rPr>
                <w:rFonts w:ascii="仿宋" w:hAnsi="仿宋" w:eastAsia="仿宋" w:cs="仿宋"/>
                <w:spacing w:val="2"/>
                <w:sz w:val="23"/>
                <w:szCs w:val="23"/>
              </w:rPr>
              <w:t>“杏林”计划，培</w:t>
            </w:r>
            <w:r>
              <w:rPr>
                <w:rFonts w:ascii="仿宋" w:hAnsi="仿宋" w:eastAsia="仿宋" w:cs="仿宋"/>
                <w:spacing w:val="18"/>
                <w:sz w:val="23"/>
                <w:szCs w:val="23"/>
              </w:rPr>
              <w:t>养200名中医药中青年骨干人才，评选表彰20名省国医名师。推进中国中医科学</w:t>
            </w:r>
            <w:r>
              <w:rPr>
                <w:rFonts w:ascii="仿宋" w:hAnsi="仿宋" w:eastAsia="仿宋" w:cs="仿宋"/>
                <w:spacing w:val="3"/>
                <w:sz w:val="23"/>
                <w:szCs w:val="23"/>
              </w:rPr>
              <w:t>院江西分院建设。</w:t>
            </w:r>
          </w:p>
          <w:p w14:paraId="2ECCD37B">
            <w:pPr>
              <w:spacing w:line="226" w:lineRule="auto"/>
              <w:ind w:left="608"/>
              <w:outlineLvl w:val="4"/>
              <w:rPr>
                <w:rFonts w:ascii="楷体" w:hAnsi="楷体" w:eastAsia="楷体" w:cs="楷体"/>
                <w:sz w:val="23"/>
                <w:szCs w:val="23"/>
              </w:rPr>
            </w:pPr>
            <w:r>
              <w:rPr>
                <w:rFonts w:ascii="楷体" w:hAnsi="楷体" w:eastAsia="楷体" w:cs="楷体"/>
                <w:b/>
                <w:bCs/>
                <w:spacing w:val="4"/>
                <w:sz w:val="23"/>
                <w:szCs w:val="23"/>
              </w:rPr>
              <w:t>(五)妇幼健康保障工程。</w:t>
            </w:r>
          </w:p>
          <w:p w14:paraId="00136391">
            <w:pPr>
              <w:spacing w:before="76" w:line="287" w:lineRule="auto"/>
              <w:ind w:left="125" w:right="54" w:firstLine="479"/>
              <w:rPr>
                <w:rFonts w:ascii="仿宋" w:hAnsi="仿宋" w:eastAsia="仿宋" w:cs="仿宋"/>
                <w:sz w:val="23"/>
                <w:szCs w:val="23"/>
              </w:rPr>
            </w:pPr>
            <w:r>
              <w:rPr>
                <w:rFonts w:ascii="仿宋" w:hAnsi="仿宋" w:eastAsia="仿宋" w:cs="仿宋"/>
                <w:spacing w:val="15"/>
                <w:sz w:val="23"/>
                <w:szCs w:val="23"/>
              </w:rPr>
              <w:t>重点建设9所三级妇幼保健机构。加强儿童专科医院或综合性儿科病房建设，</w:t>
            </w:r>
            <w:r>
              <w:rPr>
                <w:rFonts w:ascii="仿宋" w:hAnsi="仿宋" w:eastAsia="仿宋" w:cs="仿宋"/>
                <w:spacing w:val="13"/>
                <w:sz w:val="23"/>
                <w:szCs w:val="23"/>
              </w:rPr>
              <w:t>实现每个设区市都有1所高水平的儿童专科医院或综合性儿科病房。</w:t>
            </w:r>
          </w:p>
          <w:p w14:paraId="7DA9DA39">
            <w:pPr>
              <w:spacing w:line="227" w:lineRule="auto"/>
              <w:ind w:left="605"/>
              <w:rPr>
                <w:rFonts w:ascii="楷体" w:hAnsi="楷体" w:eastAsia="楷体" w:cs="楷体"/>
                <w:sz w:val="23"/>
                <w:szCs w:val="23"/>
              </w:rPr>
            </w:pPr>
            <w:r>
              <w:rPr>
                <w:rFonts w:ascii="楷体" w:hAnsi="楷体" w:eastAsia="楷体" w:cs="楷体"/>
                <w:spacing w:val="9"/>
                <w:sz w:val="23"/>
                <w:szCs w:val="23"/>
              </w:rPr>
              <w:t>(六)卫生健康人才队伍建设工程。</w:t>
            </w:r>
          </w:p>
          <w:p w14:paraId="53A7914B">
            <w:pPr>
              <w:spacing w:before="73" w:line="290" w:lineRule="auto"/>
              <w:ind w:left="125" w:right="154" w:firstLine="479"/>
              <w:rPr>
                <w:rFonts w:ascii="仿宋" w:hAnsi="仿宋" w:eastAsia="仿宋" w:cs="仿宋"/>
                <w:sz w:val="23"/>
                <w:szCs w:val="23"/>
              </w:rPr>
            </w:pPr>
            <w:r>
              <w:rPr>
                <w:rFonts w:ascii="仿宋" w:hAnsi="仿宋" w:eastAsia="仿宋" w:cs="仿宋"/>
                <w:spacing w:val="-4"/>
                <w:sz w:val="23"/>
                <w:szCs w:val="23"/>
              </w:rPr>
              <w:t>以儿科、妇产科、精神科、病理、康复、老年医学等为重点，规范化培训住院</w:t>
            </w:r>
            <w:r>
              <w:rPr>
                <w:rFonts w:ascii="仿宋" w:hAnsi="仿宋" w:eastAsia="仿宋" w:cs="仿宋"/>
                <w:spacing w:val="-5"/>
                <w:sz w:val="23"/>
                <w:szCs w:val="23"/>
              </w:rPr>
              <w:t>医师</w:t>
            </w:r>
            <w:r>
              <w:rPr>
                <w:rFonts w:ascii="仿宋" w:hAnsi="仿宋" w:eastAsia="仿宋" w:cs="仿宋"/>
                <w:spacing w:val="14"/>
                <w:sz w:val="23"/>
                <w:szCs w:val="23"/>
              </w:rPr>
              <w:t>4000名。建成省级临床重点专科达到50个以上，筛选确定20个医学领先学科。</w:t>
            </w:r>
          </w:p>
          <w:p w14:paraId="59758FE1">
            <w:pPr>
              <w:spacing w:line="223" w:lineRule="auto"/>
              <w:ind w:left="605"/>
              <w:rPr>
                <w:rFonts w:ascii="仿宋" w:hAnsi="仿宋" w:eastAsia="仿宋" w:cs="仿宋"/>
                <w:sz w:val="23"/>
                <w:szCs w:val="23"/>
              </w:rPr>
            </w:pPr>
            <w:r>
              <w:rPr>
                <w:rFonts w:ascii="仿宋" w:hAnsi="仿宋" w:eastAsia="仿宋" w:cs="仿宋"/>
                <w:spacing w:val="8"/>
                <w:sz w:val="23"/>
                <w:szCs w:val="23"/>
              </w:rPr>
              <w:t>(七)爱国卫生和全民健身工程。</w:t>
            </w:r>
          </w:p>
          <w:p w14:paraId="2A82633B">
            <w:pPr>
              <w:spacing w:before="100" w:line="282" w:lineRule="auto"/>
              <w:ind w:left="125" w:right="140" w:firstLine="479"/>
              <w:jc w:val="both"/>
              <w:rPr>
                <w:rFonts w:ascii="仿宋" w:hAnsi="仿宋" w:eastAsia="仿宋" w:cs="仿宋"/>
                <w:sz w:val="23"/>
                <w:szCs w:val="23"/>
              </w:rPr>
            </w:pPr>
            <w:r>
              <w:rPr>
                <w:rFonts w:ascii="仿宋" w:hAnsi="仿宋" w:eastAsia="仿宋" w:cs="仿宋"/>
                <w:spacing w:val="21"/>
                <w:sz w:val="23"/>
                <w:szCs w:val="23"/>
              </w:rPr>
              <w:t>到2025年，全省国家卫生城市比例达到80%,国家卫生</w:t>
            </w:r>
            <w:r>
              <w:rPr>
                <w:rFonts w:ascii="仿宋" w:hAnsi="仿宋" w:eastAsia="仿宋" w:cs="仿宋"/>
                <w:spacing w:val="20"/>
                <w:sz w:val="23"/>
                <w:szCs w:val="23"/>
              </w:rPr>
              <w:t>县城比例达到60%,国</w:t>
            </w:r>
            <w:r>
              <w:rPr>
                <w:rFonts w:ascii="仿宋" w:hAnsi="仿宋" w:eastAsia="仿宋" w:cs="仿宋"/>
                <w:spacing w:val="15"/>
                <w:sz w:val="23"/>
                <w:szCs w:val="23"/>
              </w:rPr>
              <w:t>家卫生乡镇比例达到10%,省级卫生城市(县城)实现全覆盖。全省经</w:t>
            </w:r>
            <w:r>
              <w:rPr>
                <w:rFonts w:ascii="仿宋" w:hAnsi="仿宋" w:eastAsia="仿宋" w:cs="仿宋"/>
                <w:spacing w:val="14"/>
                <w:sz w:val="23"/>
                <w:szCs w:val="23"/>
              </w:rPr>
              <w:t>常参加体育锻</w:t>
            </w:r>
            <w:r>
              <w:rPr>
                <w:rFonts w:ascii="仿宋" w:hAnsi="仿宋" w:eastAsia="仿宋" w:cs="仿宋"/>
                <w:spacing w:val="19"/>
                <w:sz w:val="23"/>
                <w:szCs w:val="23"/>
              </w:rPr>
              <w:t>炼的人数比例达到38%,人均体育场地面积达到2.4平方</w:t>
            </w:r>
            <w:r>
              <w:rPr>
                <w:rFonts w:ascii="仿宋" w:hAnsi="仿宋" w:eastAsia="仿宋" w:cs="仿宋"/>
                <w:spacing w:val="18"/>
                <w:sz w:val="23"/>
                <w:szCs w:val="23"/>
              </w:rPr>
              <w:t>米。</w:t>
            </w:r>
          </w:p>
        </w:tc>
      </w:tr>
    </w:tbl>
    <w:p w14:paraId="719FD534">
      <w:pPr>
        <w:spacing w:line="458" w:lineRule="auto"/>
        <w:rPr>
          <w:rFonts w:ascii="Arial"/>
          <w:sz w:val="21"/>
        </w:rPr>
      </w:pPr>
    </w:p>
    <w:p w14:paraId="66BA7119">
      <w:pPr>
        <w:spacing w:before="95" w:line="222" w:lineRule="auto"/>
        <w:ind w:left="2434"/>
        <w:outlineLvl w:val="2"/>
        <w:rPr>
          <w:rFonts w:ascii="黑体" w:hAnsi="黑体" w:eastAsia="黑体" w:cs="黑体"/>
          <w:sz w:val="29"/>
          <w:szCs w:val="29"/>
        </w:rPr>
      </w:pPr>
      <w:r>
        <w:rPr>
          <w:rFonts w:ascii="黑体" w:hAnsi="黑体" w:eastAsia="黑体" w:cs="黑体"/>
          <w:b/>
          <w:bCs/>
          <w:spacing w:val="14"/>
          <w:sz w:val="29"/>
          <w:szCs w:val="29"/>
        </w:rPr>
        <w:t>第三章积极应对人口老龄化</w:t>
      </w:r>
    </w:p>
    <w:p w14:paraId="44F5A58E">
      <w:pPr>
        <w:spacing w:line="447" w:lineRule="auto"/>
        <w:rPr>
          <w:rFonts w:ascii="Arial"/>
          <w:sz w:val="21"/>
        </w:rPr>
      </w:pPr>
    </w:p>
    <w:p w14:paraId="5AB88732">
      <w:pPr>
        <w:pStyle w:val="2"/>
        <w:spacing w:before="94" w:line="399" w:lineRule="auto"/>
        <w:ind w:left="29" w:right="18" w:firstLine="650"/>
        <w:jc w:val="both"/>
        <w:rPr>
          <w:sz w:val="23"/>
          <w:szCs w:val="23"/>
        </w:rPr>
      </w:pPr>
      <w:r>
        <w:rPr>
          <w:spacing w:val="3"/>
        </w:rPr>
        <w:t>落实国家人口长期发展战略，以“一老一小”为重点，完善人口</w:t>
      </w:r>
      <w:r>
        <w:rPr>
          <w:spacing w:val="15"/>
        </w:rPr>
        <w:t>服务体系，健全人口发展配套政策，促进人口结构优化和长期均衡</w:t>
      </w:r>
      <w:r>
        <w:rPr>
          <w:spacing w:val="-10"/>
          <w:sz w:val="23"/>
          <w:szCs w:val="23"/>
        </w:rPr>
        <w:t>发展。</w:t>
      </w:r>
    </w:p>
    <w:p w14:paraId="3886B5D8">
      <w:pPr>
        <w:spacing w:before="301" w:line="223" w:lineRule="auto"/>
        <w:ind w:left="2134"/>
        <w:outlineLvl w:val="2"/>
        <w:rPr>
          <w:rFonts w:ascii="楷体" w:hAnsi="楷体" w:eastAsia="楷体" w:cs="楷体"/>
          <w:sz w:val="29"/>
          <w:szCs w:val="29"/>
        </w:rPr>
      </w:pPr>
      <w:r>
        <w:rPr>
          <w:rFonts w:ascii="楷体" w:hAnsi="楷体" w:eastAsia="楷体" w:cs="楷体"/>
          <w:b/>
          <w:bCs/>
          <w:spacing w:val="15"/>
          <w:sz w:val="29"/>
          <w:szCs w:val="29"/>
        </w:rPr>
        <w:t>第一节优化生育政策和配套措施</w:t>
      </w:r>
    </w:p>
    <w:p w14:paraId="2D5FCFEB">
      <w:pPr>
        <w:spacing w:line="458" w:lineRule="auto"/>
        <w:rPr>
          <w:rFonts w:ascii="Arial"/>
          <w:sz w:val="21"/>
        </w:rPr>
      </w:pPr>
    </w:p>
    <w:p w14:paraId="45A2A9D3">
      <w:pPr>
        <w:pStyle w:val="2"/>
        <w:spacing w:before="94" w:line="370" w:lineRule="auto"/>
        <w:ind w:left="29" w:right="18" w:firstLine="650"/>
        <w:jc w:val="both"/>
      </w:pPr>
      <w:r>
        <w:rPr>
          <w:spacing w:val="3"/>
        </w:rPr>
        <w:t>优化生育政策，增强生育政策包容性，减轻家庭生</w:t>
      </w:r>
      <w:r>
        <w:rPr>
          <w:spacing w:val="2"/>
        </w:rPr>
        <w:t>育、养育、教</w:t>
      </w:r>
      <w:r>
        <w:rPr>
          <w:spacing w:val="13"/>
        </w:rPr>
        <w:t>育负担，提高适龄群体生育意愿，引导生育水平提升并稳定在合理</w:t>
      </w:r>
      <w:r>
        <w:rPr>
          <w:spacing w:val="25"/>
        </w:rPr>
        <w:t>区间。完善基层妇幼健康服务网络，推进生育服务机构标准化建</w:t>
      </w:r>
      <w:r>
        <w:rPr>
          <w:spacing w:val="26"/>
        </w:rPr>
        <w:t>设与规范化管理，推进优生优育全程服务。合并实施生育保险和</w:t>
      </w:r>
    </w:p>
    <w:p w14:paraId="4CCC761A">
      <w:pPr>
        <w:spacing w:line="370" w:lineRule="auto"/>
        <w:sectPr>
          <w:footerReference r:id="rId151" w:type="default"/>
          <w:pgSz w:w="11940" w:h="16800"/>
          <w:pgMar w:top="400" w:right="1780" w:bottom="2129" w:left="1249" w:header="0" w:footer="1752" w:gutter="0"/>
          <w:cols w:space="720" w:num="1"/>
        </w:sectPr>
      </w:pPr>
    </w:p>
    <w:p w14:paraId="366D8DD1">
      <w:pPr>
        <w:spacing w:line="273" w:lineRule="auto"/>
        <w:rPr>
          <w:rFonts w:ascii="Arial"/>
          <w:sz w:val="21"/>
        </w:rPr>
      </w:pPr>
    </w:p>
    <w:p w14:paraId="1FC52AA7">
      <w:pPr>
        <w:spacing w:line="274" w:lineRule="auto"/>
        <w:rPr>
          <w:rFonts w:ascii="Arial"/>
          <w:sz w:val="21"/>
        </w:rPr>
      </w:pPr>
    </w:p>
    <w:p w14:paraId="02728542">
      <w:pPr>
        <w:spacing w:line="274" w:lineRule="auto"/>
        <w:rPr>
          <w:rFonts w:ascii="Arial"/>
          <w:sz w:val="21"/>
        </w:rPr>
      </w:pPr>
    </w:p>
    <w:p w14:paraId="64B9D8A7">
      <w:pPr>
        <w:spacing w:line="274" w:lineRule="auto"/>
        <w:rPr>
          <w:rFonts w:ascii="Arial"/>
          <w:sz w:val="21"/>
        </w:rPr>
      </w:pPr>
    </w:p>
    <w:p w14:paraId="77D6809A">
      <w:pPr>
        <w:spacing w:line="274" w:lineRule="auto"/>
        <w:rPr>
          <w:rFonts w:ascii="Arial"/>
          <w:sz w:val="21"/>
        </w:rPr>
      </w:pPr>
    </w:p>
    <w:p w14:paraId="3D566A7D">
      <w:pPr>
        <w:pStyle w:val="2"/>
        <w:spacing w:before="94" w:line="376" w:lineRule="auto"/>
        <w:ind w:right="118"/>
        <w:jc w:val="both"/>
      </w:pPr>
      <w:r>
        <w:rPr>
          <w:spacing w:val="26"/>
        </w:rPr>
        <w:t>基本医疗保险，确保职工生育期间的生育保险待遇不降低。实施</w:t>
      </w:r>
      <w:r>
        <w:rPr>
          <w:spacing w:val="15"/>
        </w:rPr>
        <w:t>出生人口素质提升行动计划，加强出生缺陷综合防治，提高出生人</w:t>
      </w:r>
      <w:r>
        <w:rPr>
          <w:spacing w:val="25"/>
        </w:rPr>
        <w:t>口质量。健全家庭发展支持体系，完善农村计划生育家庭奖励扶</w:t>
      </w:r>
      <w:r>
        <w:rPr>
          <w:spacing w:val="26"/>
        </w:rPr>
        <w:t>助和计划生育特殊困难家庭全方位帮扶保障制度，加大对失独家庭的关爱和帮扶支持力度。健全婴幼儿发展政策，发展普惠托育服务体系，健全支持婴幼儿照护服务和早期教育的政策体系。积</w:t>
      </w:r>
      <w:r>
        <w:rPr>
          <w:spacing w:val="15"/>
        </w:rPr>
        <w:t>极发展多种形式的婴幼儿照护服务机构，支持企事业单位、社会组</w:t>
      </w:r>
      <w:r>
        <w:rPr>
          <w:spacing w:val="26"/>
        </w:rPr>
        <w:t>织等社会力量提供普惠托育服务，鼓励幼儿园发展托幼一体化服</w:t>
      </w:r>
      <w:r>
        <w:rPr>
          <w:spacing w:val="15"/>
        </w:rPr>
        <w:t>务。推进婴幼儿照护服务和早期教育专业化、规范化发展，提高保</w:t>
      </w:r>
      <w:r>
        <w:rPr>
          <w:spacing w:val="16"/>
        </w:rPr>
        <w:t>育保教质量和水平。</w:t>
      </w:r>
    </w:p>
    <w:p w14:paraId="18F6E6F0">
      <w:pPr>
        <w:spacing w:before="272" w:line="223" w:lineRule="auto"/>
        <w:ind w:left="2264"/>
        <w:outlineLvl w:val="2"/>
        <w:rPr>
          <w:rFonts w:ascii="楷体" w:hAnsi="楷体" w:eastAsia="楷体" w:cs="楷体"/>
          <w:sz w:val="29"/>
          <w:szCs w:val="29"/>
        </w:rPr>
      </w:pPr>
      <w:r>
        <w:rPr>
          <w:rFonts w:ascii="楷体" w:hAnsi="楷体" w:eastAsia="楷体" w:cs="楷体"/>
          <w:b/>
          <w:bCs/>
          <w:spacing w:val="16"/>
          <w:sz w:val="29"/>
          <w:szCs w:val="29"/>
        </w:rPr>
        <w:t>第二节加快完善养老服务体系</w:t>
      </w:r>
    </w:p>
    <w:p w14:paraId="06E10B9A">
      <w:pPr>
        <w:spacing w:line="463" w:lineRule="auto"/>
        <w:rPr>
          <w:rFonts w:ascii="Arial"/>
          <w:sz w:val="21"/>
        </w:rPr>
      </w:pPr>
    </w:p>
    <w:p w14:paraId="2606BAB9">
      <w:pPr>
        <w:pStyle w:val="2"/>
        <w:spacing w:before="94" w:line="376" w:lineRule="auto"/>
        <w:ind w:firstLine="639"/>
        <w:jc w:val="both"/>
      </w:pPr>
      <w:r>
        <w:rPr>
          <w:spacing w:val="27"/>
        </w:rPr>
        <w:t>推动养老事业和养老产业协同发展，发展普惠型养老服</w:t>
      </w:r>
      <w:r>
        <w:rPr>
          <w:spacing w:val="26"/>
        </w:rPr>
        <w:t>务和</w:t>
      </w:r>
      <w:r>
        <w:rPr>
          <w:spacing w:val="19"/>
        </w:rPr>
        <w:t>互助性养老，支持家庭承担养老功能，构建居家社区机构相协调、</w:t>
      </w:r>
      <w:r>
        <w:rPr>
          <w:spacing w:val="25"/>
        </w:rPr>
        <w:t>医养康养相结合的养老服务体系。健全基本养老服务体系，夯实</w:t>
      </w:r>
      <w:r>
        <w:rPr>
          <w:spacing w:val="15"/>
        </w:rPr>
        <w:t>公办养老院的兜底功能，深化公办养老机构改革，完善公建民营管</w:t>
      </w:r>
      <w:r>
        <w:rPr>
          <w:spacing w:val="27"/>
        </w:rPr>
        <w:t>理机制，支持具有教育培训或疗养休养功能</w:t>
      </w:r>
      <w:r>
        <w:rPr>
          <w:spacing w:val="26"/>
        </w:rPr>
        <w:t>的机构转型发展养老</w:t>
      </w:r>
      <w:r>
        <w:rPr>
          <w:spacing w:val="15"/>
        </w:rPr>
        <w:t>服务，加强对护理型、连锁型民办养老机构的政策扶持。推进公共基础设施适老化改造，支持和规范专业化机构服务向社区延伸，大</w:t>
      </w:r>
      <w:r>
        <w:rPr>
          <w:spacing w:val="20"/>
        </w:rPr>
        <w:t>力发展社区嵌入式养老，探索社区“物业+养老服务”模式。深入推进医养结合，扩大养老机构护理型床位供给。推广“党建+农村</w:t>
      </w:r>
      <w:r>
        <w:rPr>
          <w:spacing w:val="16"/>
        </w:rPr>
        <w:t>养老服务”模式，健全覆盖县乡村三级的农村养老服务</w:t>
      </w:r>
      <w:r>
        <w:rPr>
          <w:spacing w:val="15"/>
        </w:rPr>
        <w:t>体系。加快</w:t>
      </w:r>
    </w:p>
    <w:p w14:paraId="71CAFFDD">
      <w:pPr>
        <w:spacing w:line="376" w:lineRule="auto"/>
        <w:sectPr>
          <w:footerReference r:id="rId152" w:type="default"/>
          <w:pgSz w:w="11940" w:h="16780"/>
          <w:pgMar w:top="400" w:right="1325" w:bottom="1892" w:left="1639" w:header="0" w:footer="1631" w:gutter="0"/>
          <w:cols w:space="720" w:num="1"/>
        </w:sectPr>
      </w:pPr>
    </w:p>
    <w:p w14:paraId="4D604A19">
      <w:pPr>
        <w:spacing w:line="254" w:lineRule="auto"/>
        <w:rPr>
          <w:rFonts w:ascii="Arial"/>
          <w:sz w:val="21"/>
        </w:rPr>
      </w:pPr>
    </w:p>
    <w:p w14:paraId="3B37C6C5">
      <w:pPr>
        <w:spacing w:line="254" w:lineRule="auto"/>
        <w:rPr>
          <w:rFonts w:ascii="Arial"/>
          <w:sz w:val="21"/>
        </w:rPr>
      </w:pPr>
    </w:p>
    <w:p w14:paraId="2194F6F6">
      <w:pPr>
        <w:spacing w:line="254" w:lineRule="auto"/>
        <w:rPr>
          <w:rFonts w:ascii="Arial"/>
          <w:sz w:val="21"/>
        </w:rPr>
      </w:pPr>
    </w:p>
    <w:p w14:paraId="6D244FC6">
      <w:pPr>
        <w:spacing w:line="254" w:lineRule="auto"/>
        <w:rPr>
          <w:rFonts w:ascii="Arial"/>
          <w:sz w:val="21"/>
        </w:rPr>
      </w:pPr>
    </w:p>
    <w:p w14:paraId="1C250341">
      <w:pPr>
        <w:spacing w:line="255" w:lineRule="auto"/>
        <w:rPr>
          <w:rFonts w:ascii="Arial"/>
          <w:sz w:val="21"/>
        </w:rPr>
      </w:pPr>
    </w:p>
    <w:p w14:paraId="2ACFB7F7">
      <w:pPr>
        <w:pStyle w:val="2"/>
        <w:spacing w:before="95" w:line="360" w:lineRule="auto"/>
        <w:ind w:left="24" w:right="28"/>
      </w:pPr>
      <w:r>
        <w:rPr>
          <w:spacing w:val="25"/>
        </w:rPr>
        <w:t>推进公办养老机构入住综合评估和轮候制度，健全养</w:t>
      </w:r>
      <w:r>
        <w:rPr>
          <w:spacing w:val="24"/>
        </w:rPr>
        <w:t>老服务综合</w:t>
      </w:r>
      <w:r>
        <w:rPr>
          <w:spacing w:val="17"/>
        </w:rPr>
        <w:t>监管制度。强化老年人权益保障，提升老年人社会</w:t>
      </w:r>
      <w:r>
        <w:rPr>
          <w:spacing w:val="16"/>
        </w:rPr>
        <w:t>优待水平。</w:t>
      </w:r>
    </w:p>
    <w:tbl>
      <w:tblPr>
        <w:tblStyle w:val="5"/>
        <w:tblW w:w="885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59"/>
      </w:tblGrid>
      <w:tr w14:paraId="3A867A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59" w:type="dxa"/>
            <w:vAlign w:val="top"/>
          </w:tcPr>
          <w:p w14:paraId="35F48FBB">
            <w:pPr>
              <w:pStyle w:val="6"/>
              <w:spacing w:before="122" w:line="220" w:lineRule="auto"/>
              <w:ind w:left="2608"/>
              <w:rPr>
                <w:sz w:val="24"/>
                <w:szCs w:val="24"/>
              </w:rPr>
            </w:pPr>
            <w:r>
              <w:rPr>
                <w:b/>
                <w:bCs/>
                <w:spacing w:val="-4"/>
                <w:sz w:val="24"/>
                <w:szCs w:val="24"/>
              </w:rPr>
              <w:t>专栏24应对人口老龄化重大工程</w:t>
            </w:r>
          </w:p>
        </w:tc>
      </w:tr>
      <w:tr w14:paraId="22FE6A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6" w:hRule="atLeast"/>
        </w:trPr>
        <w:tc>
          <w:tcPr>
            <w:tcW w:w="8859" w:type="dxa"/>
            <w:vAlign w:val="top"/>
          </w:tcPr>
          <w:p w14:paraId="0519B6B0">
            <w:pPr>
              <w:pStyle w:val="6"/>
              <w:spacing w:before="317" w:line="219" w:lineRule="auto"/>
              <w:ind w:left="578"/>
              <w:rPr>
                <w:sz w:val="24"/>
                <w:szCs w:val="24"/>
              </w:rPr>
            </w:pPr>
            <w:r>
              <w:rPr>
                <w:b/>
                <w:bCs/>
                <w:spacing w:val="-3"/>
                <w:sz w:val="24"/>
                <w:szCs w:val="24"/>
              </w:rPr>
              <w:t>(一)特殊困难家庭适老化改造。</w:t>
            </w:r>
          </w:p>
          <w:p w14:paraId="28BE9724">
            <w:pPr>
              <w:pStyle w:val="6"/>
              <w:spacing w:before="64" w:line="277" w:lineRule="auto"/>
              <w:ind w:left="108" w:firstLine="489"/>
              <w:rPr>
                <w:sz w:val="24"/>
                <w:szCs w:val="24"/>
              </w:rPr>
            </w:pPr>
            <w:r>
              <w:rPr>
                <w:b/>
                <w:bCs/>
                <w:spacing w:val="-13"/>
                <w:sz w:val="24"/>
                <w:szCs w:val="24"/>
              </w:rPr>
              <w:t>聚焦失能、残疾、高龄老年人需求，以施工改造、设</w:t>
            </w:r>
            <w:r>
              <w:rPr>
                <w:b/>
                <w:bCs/>
                <w:spacing w:val="-14"/>
                <w:sz w:val="24"/>
                <w:szCs w:val="24"/>
              </w:rPr>
              <w:t>施配备、辆具适配等形式，支</w:t>
            </w:r>
            <w:r>
              <w:rPr>
                <w:b/>
                <w:bCs/>
                <w:spacing w:val="-3"/>
                <w:sz w:val="24"/>
                <w:szCs w:val="24"/>
              </w:rPr>
              <w:t>持6万户特殊困难家庭实施居家适老化改造。</w:t>
            </w:r>
          </w:p>
          <w:p w14:paraId="28958967">
            <w:pPr>
              <w:pStyle w:val="6"/>
              <w:spacing w:line="219" w:lineRule="auto"/>
              <w:ind w:left="578"/>
              <w:rPr>
                <w:sz w:val="24"/>
                <w:szCs w:val="24"/>
              </w:rPr>
            </w:pPr>
            <w:r>
              <w:rPr>
                <w:b/>
                <w:bCs/>
                <w:spacing w:val="-3"/>
                <w:sz w:val="24"/>
                <w:szCs w:val="24"/>
              </w:rPr>
              <w:t>(二)兜底性照护服务保障。</w:t>
            </w:r>
          </w:p>
          <w:p w14:paraId="01F5E1C0">
            <w:pPr>
              <w:pStyle w:val="6"/>
              <w:spacing w:before="53" w:line="285" w:lineRule="auto"/>
              <w:ind w:left="108" w:right="93" w:firstLine="469"/>
              <w:rPr>
                <w:sz w:val="24"/>
                <w:szCs w:val="24"/>
              </w:rPr>
            </w:pPr>
            <w:r>
              <w:rPr>
                <w:b/>
                <w:bCs/>
                <w:spacing w:val="-2"/>
                <w:sz w:val="24"/>
                <w:szCs w:val="24"/>
              </w:rPr>
              <w:t>支持每个县建成(含新建和改扩建)1所失能照护服务机构，护</w:t>
            </w:r>
            <w:r>
              <w:rPr>
                <w:b/>
                <w:bCs/>
                <w:spacing w:val="-3"/>
                <w:sz w:val="24"/>
                <w:szCs w:val="24"/>
              </w:rPr>
              <w:t>理型养老床位占</w:t>
            </w:r>
            <w:r>
              <w:rPr>
                <w:b/>
                <w:bCs/>
                <w:spacing w:val="-2"/>
                <w:sz w:val="24"/>
                <w:szCs w:val="24"/>
              </w:rPr>
              <w:t>比不低于70%,重点为特困人员、经济困难的失能失</w:t>
            </w:r>
            <w:r>
              <w:rPr>
                <w:b/>
                <w:bCs/>
                <w:spacing w:val="-3"/>
                <w:sz w:val="24"/>
                <w:szCs w:val="24"/>
              </w:rPr>
              <w:t>智老年人、计划生育特殊困难家庭老年人提供服务。支持存量乡镇敬老院改造提升。</w:t>
            </w:r>
          </w:p>
          <w:p w14:paraId="091C250A">
            <w:pPr>
              <w:pStyle w:val="6"/>
              <w:spacing w:line="219" w:lineRule="auto"/>
              <w:ind w:left="578"/>
              <w:rPr>
                <w:sz w:val="24"/>
                <w:szCs w:val="24"/>
              </w:rPr>
            </w:pPr>
            <w:r>
              <w:rPr>
                <w:b/>
                <w:bCs/>
                <w:spacing w:val="-3"/>
                <w:sz w:val="24"/>
                <w:szCs w:val="24"/>
              </w:rPr>
              <w:t>(三)居家社区养老网络建设。</w:t>
            </w:r>
          </w:p>
          <w:p w14:paraId="15FE3B89">
            <w:pPr>
              <w:pStyle w:val="6"/>
              <w:spacing w:before="53" w:line="281" w:lineRule="auto"/>
              <w:ind w:left="118" w:right="230" w:firstLine="469"/>
              <w:rPr>
                <w:sz w:val="24"/>
                <w:szCs w:val="24"/>
              </w:rPr>
            </w:pPr>
            <w:r>
              <w:rPr>
                <w:b/>
                <w:bCs/>
                <w:spacing w:val="-3"/>
                <w:sz w:val="24"/>
                <w:szCs w:val="24"/>
              </w:rPr>
              <w:t>支持每个市辖区街道、县城城关镇建成1所具备全托、日托和上门服务等综合功能的养老服务机构，每个城市社区建成1所日间照料中心。</w:t>
            </w:r>
          </w:p>
          <w:p w14:paraId="2A55150B">
            <w:pPr>
              <w:pStyle w:val="6"/>
              <w:spacing w:before="1" w:line="218" w:lineRule="auto"/>
              <w:ind w:left="578"/>
              <w:rPr>
                <w:sz w:val="24"/>
                <w:szCs w:val="24"/>
              </w:rPr>
            </w:pPr>
            <w:r>
              <w:rPr>
                <w:b/>
                <w:bCs/>
                <w:spacing w:val="-3"/>
                <w:sz w:val="24"/>
                <w:szCs w:val="24"/>
              </w:rPr>
              <w:t>(四)农村互助养老服务设施建设。</w:t>
            </w:r>
          </w:p>
          <w:p w14:paraId="4182E0BB">
            <w:pPr>
              <w:pStyle w:val="6"/>
              <w:spacing w:before="56" w:line="285" w:lineRule="auto"/>
              <w:ind w:left="118" w:firstLine="469"/>
              <w:rPr>
                <w:sz w:val="24"/>
                <w:szCs w:val="24"/>
              </w:rPr>
            </w:pPr>
            <w:r>
              <w:rPr>
                <w:b/>
                <w:bCs/>
                <w:spacing w:val="-6"/>
                <w:sz w:val="24"/>
                <w:szCs w:val="24"/>
              </w:rPr>
              <w:t>在建制村和较大自然村推动建设(改造)具备助</w:t>
            </w:r>
            <w:r>
              <w:rPr>
                <w:b/>
                <w:bCs/>
                <w:spacing w:val="-7"/>
                <w:sz w:val="24"/>
                <w:szCs w:val="24"/>
              </w:rPr>
              <w:t>餐、助安、助医、助娱等功能的互</w:t>
            </w:r>
            <w:r>
              <w:rPr>
                <w:b/>
                <w:bCs/>
                <w:spacing w:val="-3"/>
                <w:sz w:val="24"/>
                <w:szCs w:val="24"/>
              </w:rPr>
              <w:t>助养老服务设施，到2025年覆盖85%的建制村。</w:t>
            </w:r>
          </w:p>
          <w:p w14:paraId="24305672">
            <w:pPr>
              <w:pStyle w:val="6"/>
              <w:spacing w:line="219" w:lineRule="auto"/>
              <w:ind w:left="578"/>
              <w:rPr>
                <w:sz w:val="24"/>
                <w:szCs w:val="24"/>
              </w:rPr>
            </w:pPr>
            <w:r>
              <w:rPr>
                <w:b/>
                <w:bCs/>
                <w:spacing w:val="-3"/>
                <w:sz w:val="24"/>
                <w:szCs w:val="24"/>
              </w:rPr>
              <w:t>(五)普惠托育服务扩容工程。</w:t>
            </w:r>
          </w:p>
          <w:p w14:paraId="265B504E">
            <w:pPr>
              <w:pStyle w:val="6"/>
              <w:spacing w:before="43" w:line="280" w:lineRule="auto"/>
              <w:ind w:left="88" w:right="204" w:firstLine="500"/>
              <w:rPr>
                <w:sz w:val="24"/>
                <w:szCs w:val="24"/>
              </w:rPr>
            </w:pPr>
            <w:r>
              <w:rPr>
                <w:b/>
                <w:bCs/>
                <w:spacing w:val="-2"/>
                <w:sz w:val="24"/>
                <w:szCs w:val="24"/>
              </w:rPr>
              <w:t>全省每个县市区建成1个以上规范化的婴幼儿照护服务机构，新增示范</w:t>
            </w:r>
            <w:r>
              <w:rPr>
                <w:b/>
                <w:bCs/>
                <w:spacing w:val="-3"/>
                <w:sz w:val="24"/>
                <w:szCs w:val="24"/>
              </w:rPr>
              <w:t>性普惠托位1万个以上，从业人员接受相关培训比例达到80%以上。</w:t>
            </w:r>
          </w:p>
        </w:tc>
      </w:tr>
    </w:tbl>
    <w:p w14:paraId="7FAFD9F9">
      <w:pPr>
        <w:rPr>
          <w:rFonts w:ascii="Arial"/>
          <w:sz w:val="21"/>
        </w:rPr>
      </w:pPr>
    </w:p>
    <w:p w14:paraId="7F9E5E21">
      <w:pPr>
        <w:rPr>
          <w:rFonts w:ascii="Arial" w:hAnsi="Arial" w:eastAsia="Arial" w:cs="Arial"/>
          <w:sz w:val="21"/>
          <w:szCs w:val="21"/>
        </w:rPr>
        <w:sectPr>
          <w:footerReference r:id="rId153" w:type="default"/>
          <w:pgSz w:w="11940" w:h="16780"/>
          <w:pgMar w:top="400" w:right="1764" w:bottom="2039" w:left="1305" w:header="0" w:footer="1662" w:gutter="0"/>
          <w:cols w:space="720" w:num="1"/>
        </w:sectPr>
      </w:pPr>
    </w:p>
    <w:p w14:paraId="7EB0C5E1">
      <w:pPr>
        <w:spacing w:line="264" w:lineRule="auto"/>
        <w:rPr>
          <w:rFonts w:ascii="Arial"/>
          <w:sz w:val="21"/>
        </w:rPr>
      </w:pPr>
    </w:p>
    <w:p w14:paraId="64BC16C7">
      <w:pPr>
        <w:spacing w:line="264" w:lineRule="auto"/>
        <w:rPr>
          <w:rFonts w:ascii="Arial"/>
          <w:sz w:val="21"/>
        </w:rPr>
      </w:pPr>
    </w:p>
    <w:p w14:paraId="3AC43F1A">
      <w:pPr>
        <w:spacing w:line="264" w:lineRule="auto"/>
        <w:rPr>
          <w:rFonts w:ascii="Arial"/>
          <w:sz w:val="21"/>
        </w:rPr>
      </w:pPr>
    </w:p>
    <w:p w14:paraId="17964583">
      <w:pPr>
        <w:spacing w:line="264" w:lineRule="auto"/>
        <w:rPr>
          <w:rFonts w:ascii="Arial"/>
          <w:sz w:val="21"/>
        </w:rPr>
      </w:pPr>
    </w:p>
    <w:p w14:paraId="3C06027A">
      <w:pPr>
        <w:spacing w:line="264" w:lineRule="auto"/>
        <w:rPr>
          <w:rFonts w:ascii="Arial"/>
          <w:sz w:val="21"/>
        </w:rPr>
      </w:pPr>
    </w:p>
    <w:p w14:paraId="0FB64484">
      <w:pPr>
        <w:spacing w:line="265" w:lineRule="auto"/>
        <w:rPr>
          <w:rFonts w:ascii="Arial"/>
          <w:sz w:val="21"/>
        </w:rPr>
      </w:pPr>
    </w:p>
    <w:p w14:paraId="3B1F099A">
      <w:pPr>
        <w:spacing w:line="265" w:lineRule="auto"/>
        <w:rPr>
          <w:rFonts w:ascii="Arial"/>
          <w:sz w:val="21"/>
        </w:rPr>
      </w:pPr>
    </w:p>
    <w:p w14:paraId="08209F24">
      <w:pPr>
        <w:spacing w:before="136" w:line="315" w:lineRule="auto"/>
        <w:ind w:left="1725" w:right="1540" w:hanging="100"/>
        <w:rPr>
          <w:rFonts w:ascii="宋体" w:hAnsi="宋体" w:eastAsia="宋体" w:cs="宋体"/>
          <w:sz w:val="42"/>
          <w:szCs w:val="42"/>
        </w:rPr>
      </w:pPr>
      <w:r>
        <w:rPr>
          <w:rFonts w:ascii="宋体" w:hAnsi="宋体" w:eastAsia="宋体" w:cs="宋体"/>
          <w:b/>
          <w:bCs/>
          <w:spacing w:val="-8"/>
          <w:sz w:val="42"/>
          <w:szCs w:val="42"/>
        </w:rPr>
        <w:t>第十三篇构建促进共同富裕、</w:t>
      </w:r>
      <w:r>
        <w:rPr>
          <w:rFonts w:ascii="宋体" w:hAnsi="宋体" w:eastAsia="宋体" w:cs="宋体"/>
          <w:b/>
          <w:bCs/>
          <w:spacing w:val="-6"/>
          <w:sz w:val="42"/>
          <w:szCs w:val="42"/>
        </w:rPr>
        <w:t>共建共治共享的民生发展格局</w:t>
      </w:r>
    </w:p>
    <w:p w14:paraId="78F6921F">
      <w:pPr>
        <w:pStyle w:val="2"/>
        <w:spacing w:before="276" w:line="375" w:lineRule="auto"/>
        <w:ind w:right="19" w:firstLine="639"/>
        <w:jc w:val="both"/>
      </w:pPr>
      <w:r>
        <w:rPr>
          <w:spacing w:val="15"/>
        </w:rPr>
        <w:t>坚持尽力而为、量力而行，健全基本公共服务体系，加强普惠</w:t>
      </w:r>
      <w:r>
        <w:rPr>
          <w:spacing w:val="9"/>
        </w:rPr>
        <w:t>性、基础性、兜底性民生建设，完善共建共治共享的社会治理制度，</w:t>
      </w:r>
      <w:r>
        <w:rPr>
          <w:spacing w:val="8"/>
        </w:rPr>
        <w:t>扎实推动共同富裕，不断增强老区人民获得感、</w:t>
      </w:r>
      <w:r>
        <w:rPr>
          <w:spacing w:val="7"/>
        </w:rPr>
        <w:t>幸福感、安全感。</w:t>
      </w:r>
    </w:p>
    <w:p w14:paraId="44AA55E2">
      <w:pPr>
        <w:spacing w:before="300" w:line="222" w:lineRule="auto"/>
        <w:ind w:left="2084"/>
        <w:outlineLvl w:val="2"/>
        <w:rPr>
          <w:rFonts w:ascii="黑体" w:hAnsi="黑体" w:eastAsia="黑体" w:cs="黑体"/>
          <w:sz w:val="29"/>
          <w:szCs w:val="29"/>
        </w:rPr>
      </w:pPr>
      <w:r>
        <w:rPr>
          <w:rFonts w:ascii="黑体" w:hAnsi="黑体" w:eastAsia="黑体" w:cs="黑体"/>
          <w:b/>
          <w:bCs/>
          <w:spacing w:val="20"/>
          <w:sz w:val="29"/>
          <w:szCs w:val="29"/>
        </w:rPr>
        <w:t>第一章促进更充分更高质量就业</w:t>
      </w:r>
    </w:p>
    <w:p w14:paraId="5EA101E7">
      <w:pPr>
        <w:spacing w:line="453" w:lineRule="auto"/>
        <w:rPr>
          <w:rFonts w:ascii="Arial"/>
          <w:sz w:val="21"/>
        </w:rPr>
      </w:pPr>
    </w:p>
    <w:p w14:paraId="0C6A02B7">
      <w:pPr>
        <w:pStyle w:val="2"/>
        <w:spacing w:before="94" w:line="375" w:lineRule="auto"/>
        <w:ind w:right="124" w:firstLine="639"/>
        <w:jc w:val="both"/>
      </w:pPr>
      <w:r>
        <w:rPr>
          <w:spacing w:val="15"/>
        </w:rPr>
        <w:t>坚持经济发展就业导向，扩大就业容量，提升就</w:t>
      </w:r>
      <w:r>
        <w:rPr>
          <w:spacing w:val="14"/>
        </w:rPr>
        <w:t>业质量，促进</w:t>
      </w:r>
      <w:r>
        <w:rPr>
          <w:spacing w:val="16"/>
        </w:rPr>
        <w:t>充分就业，推动收入分配更加合理有序，构筑高质量</w:t>
      </w:r>
      <w:r>
        <w:rPr>
          <w:spacing w:val="15"/>
        </w:rPr>
        <w:t>发展的民生根</w:t>
      </w:r>
      <w:r>
        <w:rPr>
          <w:spacing w:val="18"/>
        </w:rPr>
        <w:t>本和社会稳定基石。</w:t>
      </w:r>
    </w:p>
    <w:p w14:paraId="684FB253">
      <w:pPr>
        <w:spacing w:before="309" w:line="224" w:lineRule="auto"/>
        <w:ind w:left="2264"/>
        <w:outlineLvl w:val="2"/>
        <w:rPr>
          <w:rFonts w:ascii="楷体" w:hAnsi="楷体" w:eastAsia="楷体" w:cs="楷体"/>
          <w:sz w:val="29"/>
          <w:szCs w:val="29"/>
        </w:rPr>
      </w:pPr>
      <w:r>
        <w:rPr>
          <w:rFonts w:ascii="楷体" w:hAnsi="楷体" w:eastAsia="楷体" w:cs="楷体"/>
          <w:b/>
          <w:bCs/>
          <w:spacing w:val="14"/>
          <w:sz w:val="29"/>
          <w:szCs w:val="29"/>
        </w:rPr>
        <w:t>第一节积极实施就业优先政策</w:t>
      </w:r>
    </w:p>
    <w:p w14:paraId="19D6F2DA">
      <w:pPr>
        <w:spacing w:line="452" w:lineRule="auto"/>
        <w:rPr>
          <w:rFonts w:ascii="Arial"/>
          <w:sz w:val="21"/>
        </w:rPr>
      </w:pPr>
    </w:p>
    <w:p w14:paraId="3C07C4DE">
      <w:pPr>
        <w:pStyle w:val="2"/>
        <w:spacing w:before="95" w:line="375" w:lineRule="auto"/>
        <w:ind w:firstLine="639"/>
        <w:jc w:val="both"/>
      </w:pPr>
      <w:r>
        <w:rPr>
          <w:spacing w:val="26"/>
        </w:rPr>
        <w:t>加强就业形势分析监测，健全就业需求调查和失业风险预警</w:t>
      </w:r>
      <w:r>
        <w:rPr>
          <w:spacing w:val="16"/>
        </w:rPr>
        <w:t>机制，构建就业影响评估机制，保持城镇新增就业基</w:t>
      </w:r>
      <w:r>
        <w:rPr>
          <w:spacing w:val="15"/>
        </w:rPr>
        <w:t>本稳定。完善</w:t>
      </w:r>
      <w:r>
        <w:rPr>
          <w:spacing w:val="5"/>
        </w:rPr>
        <w:t>高校毕业生、农村转移劳动力、退捕渔民、退役军人、化解过剩产能</w:t>
      </w:r>
      <w:r>
        <w:rPr>
          <w:spacing w:val="27"/>
        </w:rPr>
        <w:t>下岗职工等重点群体就业支持体系。构建常态化援</w:t>
      </w:r>
      <w:r>
        <w:rPr>
          <w:spacing w:val="26"/>
        </w:rPr>
        <w:t>企稳岗扶持政</w:t>
      </w:r>
      <w:r>
        <w:rPr>
          <w:spacing w:val="20"/>
        </w:rPr>
        <w:t>策体系，统筹用好就业补助和失业保险基金，促进企业用工稳定。</w:t>
      </w:r>
      <w:r>
        <w:rPr>
          <w:spacing w:val="16"/>
        </w:rPr>
        <w:t>建立促进创业带动就业、多渠道灵活就业机制，全面清理取消对就业的不合理限制，引导零工经济、小店经济、夜间经济等新就业形态规范发展。扩大公益性岗位安置，着力帮扶妇女、残疾人、零就</w:t>
      </w:r>
    </w:p>
    <w:p w14:paraId="0C4091E9">
      <w:pPr>
        <w:spacing w:line="375" w:lineRule="auto"/>
        <w:sectPr>
          <w:footerReference r:id="rId154" w:type="default"/>
          <w:pgSz w:w="11960" w:h="16800"/>
          <w:pgMar w:top="400" w:right="1344" w:bottom="2009" w:left="1619" w:header="0" w:footer="1632" w:gutter="0"/>
          <w:cols w:space="720" w:num="1"/>
        </w:sectPr>
      </w:pPr>
    </w:p>
    <w:p w14:paraId="6E768B95">
      <w:pPr>
        <w:spacing w:line="259" w:lineRule="auto"/>
        <w:rPr>
          <w:rFonts w:ascii="Arial"/>
          <w:sz w:val="21"/>
        </w:rPr>
      </w:pPr>
    </w:p>
    <w:p w14:paraId="1621190F">
      <w:pPr>
        <w:spacing w:line="259" w:lineRule="auto"/>
        <w:rPr>
          <w:rFonts w:ascii="Arial"/>
          <w:sz w:val="21"/>
        </w:rPr>
      </w:pPr>
    </w:p>
    <w:p w14:paraId="1E5FB683">
      <w:pPr>
        <w:spacing w:line="260" w:lineRule="auto"/>
        <w:rPr>
          <w:rFonts w:ascii="Arial"/>
          <w:sz w:val="21"/>
        </w:rPr>
      </w:pPr>
    </w:p>
    <w:p w14:paraId="637EEEEA">
      <w:pPr>
        <w:spacing w:line="260" w:lineRule="auto"/>
        <w:rPr>
          <w:rFonts w:ascii="Arial"/>
          <w:sz w:val="21"/>
        </w:rPr>
      </w:pPr>
    </w:p>
    <w:p w14:paraId="6F78B560">
      <w:pPr>
        <w:spacing w:line="260" w:lineRule="auto"/>
        <w:rPr>
          <w:rFonts w:ascii="Arial"/>
          <w:sz w:val="21"/>
        </w:rPr>
      </w:pPr>
    </w:p>
    <w:p w14:paraId="7C97A995">
      <w:pPr>
        <w:pStyle w:val="2"/>
        <w:spacing w:before="94" w:line="223" w:lineRule="auto"/>
      </w:pPr>
      <w:r>
        <w:rPr>
          <w:spacing w:val="14"/>
        </w:rPr>
        <w:t>业家庭成员就业。</w:t>
      </w:r>
    </w:p>
    <w:p w14:paraId="11AE5166">
      <w:pPr>
        <w:spacing w:line="422" w:lineRule="auto"/>
        <w:rPr>
          <w:rFonts w:ascii="Arial"/>
          <w:sz w:val="21"/>
        </w:rPr>
      </w:pPr>
    </w:p>
    <w:p w14:paraId="4675FD49">
      <w:pPr>
        <w:spacing w:before="94" w:line="223" w:lineRule="auto"/>
        <w:ind w:left="2264"/>
        <w:outlineLvl w:val="2"/>
        <w:rPr>
          <w:rFonts w:ascii="楷体" w:hAnsi="楷体" w:eastAsia="楷体" w:cs="楷体"/>
          <w:sz w:val="29"/>
          <w:szCs w:val="29"/>
        </w:rPr>
      </w:pPr>
      <w:r>
        <w:rPr>
          <w:rFonts w:ascii="楷体" w:hAnsi="楷体" w:eastAsia="楷体" w:cs="楷体"/>
          <w:b/>
          <w:bCs/>
          <w:spacing w:val="12"/>
          <w:sz w:val="29"/>
          <w:szCs w:val="29"/>
        </w:rPr>
        <w:t>第二节构建公共就业服务体系</w:t>
      </w:r>
    </w:p>
    <w:p w14:paraId="12C4CB9A">
      <w:pPr>
        <w:spacing w:line="452" w:lineRule="auto"/>
        <w:rPr>
          <w:rFonts w:ascii="Arial"/>
          <w:sz w:val="21"/>
        </w:rPr>
      </w:pPr>
    </w:p>
    <w:p w14:paraId="016DB035">
      <w:pPr>
        <w:pStyle w:val="2"/>
        <w:spacing w:before="95" w:line="376" w:lineRule="auto"/>
        <w:ind w:firstLine="649"/>
        <w:jc w:val="both"/>
      </w:pPr>
      <w:r>
        <w:rPr>
          <w:spacing w:val="26"/>
        </w:rPr>
        <w:t>健全覆盖城乡的全方位公共就业创业服务体</w:t>
      </w:r>
      <w:r>
        <w:rPr>
          <w:spacing w:val="25"/>
        </w:rPr>
        <w:t>系，加强基层公共就业创业服务平台建设。深入实施职业技能提升行动和重点群</w:t>
      </w:r>
      <w:r>
        <w:rPr>
          <w:spacing w:val="14"/>
        </w:rPr>
        <w:t>体专项培训计划，健全劳动者终身职业技能培训制度，广泛开展新</w:t>
      </w:r>
      <w:r>
        <w:rPr>
          <w:spacing w:val="25"/>
        </w:rPr>
        <w:t>业态新模式从业人员技能培训。健全培训经费税前抵扣政策，鼓励企业开展岗位技能提升培训。完善欠薪治理长效机制和劳动争</w:t>
      </w:r>
      <w:r>
        <w:rPr>
          <w:spacing w:val="30"/>
        </w:rPr>
        <w:t>议调解仲裁制度，探索建立新业态从业人员劳动权</w:t>
      </w:r>
      <w:r>
        <w:rPr>
          <w:spacing w:val="29"/>
        </w:rPr>
        <w:t>益保障机制。</w:t>
      </w:r>
      <w:r>
        <w:rPr>
          <w:spacing w:val="18"/>
        </w:rPr>
        <w:t>构建和谐劳动关系。</w:t>
      </w:r>
    </w:p>
    <w:p w14:paraId="7ACF6A49">
      <w:pPr>
        <w:spacing w:before="278" w:line="224" w:lineRule="auto"/>
        <w:ind w:left="2574"/>
        <w:outlineLvl w:val="2"/>
        <w:rPr>
          <w:rFonts w:ascii="楷体" w:hAnsi="楷体" w:eastAsia="楷体" w:cs="楷体"/>
          <w:sz w:val="29"/>
          <w:szCs w:val="29"/>
        </w:rPr>
      </w:pPr>
      <w:r>
        <w:rPr>
          <w:rFonts w:ascii="楷体" w:hAnsi="楷体" w:eastAsia="楷体" w:cs="楷体"/>
          <w:b/>
          <w:bCs/>
          <w:spacing w:val="15"/>
          <w:sz w:val="29"/>
          <w:szCs w:val="29"/>
        </w:rPr>
        <w:t>第三节优化收入分配结构</w:t>
      </w:r>
    </w:p>
    <w:p w14:paraId="6F8DC75E">
      <w:pPr>
        <w:spacing w:line="427" w:lineRule="auto"/>
        <w:rPr>
          <w:rFonts w:ascii="Arial"/>
          <w:sz w:val="21"/>
        </w:rPr>
      </w:pPr>
    </w:p>
    <w:p w14:paraId="47C75DA1">
      <w:pPr>
        <w:pStyle w:val="2"/>
        <w:spacing w:before="95" w:line="375" w:lineRule="auto"/>
        <w:ind w:firstLine="669"/>
        <w:jc w:val="both"/>
      </w:pPr>
      <w:r>
        <w:rPr>
          <w:spacing w:val="13"/>
        </w:rPr>
        <w:t>坚持按劳分配为主体、多种分配方式并存，提高劳动报酬在初</w:t>
      </w:r>
      <w:r>
        <w:rPr>
          <w:spacing w:val="19"/>
        </w:rPr>
        <w:t>次分配中的比重。实施中等收入群体培育行动，</w:t>
      </w:r>
      <w:r>
        <w:rPr>
          <w:spacing w:val="18"/>
        </w:rPr>
        <w:t>让更多的知识型、</w:t>
      </w:r>
      <w:r>
        <w:rPr>
          <w:spacing w:val="15"/>
        </w:rPr>
        <w:t>技能型、创新型劳动者，新型职业农民等普通</w:t>
      </w:r>
      <w:r>
        <w:rPr>
          <w:spacing w:val="14"/>
        </w:rPr>
        <w:t>劳动者通过自身努力</w:t>
      </w:r>
      <w:r>
        <w:rPr>
          <w:spacing w:val="15"/>
        </w:rPr>
        <w:t>进入中等收入群体。健全工资决定、正常增长和支付保</w:t>
      </w:r>
      <w:r>
        <w:rPr>
          <w:spacing w:val="14"/>
        </w:rPr>
        <w:t>障机制，完</w:t>
      </w:r>
      <w:r>
        <w:rPr>
          <w:spacing w:val="25"/>
        </w:rPr>
        <w:t>善最低工资标准和工资指导线。健全各类生产要素由市场评价贡</w:t>
      </w:r>
      <w:r>
        <w:rPr>
          <w:spacing w:val="14"/>
        </w:rPr>
        <w:t>献、按贡献决定报酬的机制，强化以增加知识价值为导向的收入分配政策。探索通过土地、资本等要素使用权、收益权增加中低收入</w:t>
      </w:r>
      <w:r>
        <w:rPr>
          <w:spacing w:val="25"/>
        </w:rPr>
        <w:t>群体要素收入，多渠道增加城乡居民财产性收入。完善再分配机</w:t>
      </w:r>
      <w:r>
        <w:rPr>
          <w:spacing w:val="14"/>
        </w:rPr>
        <w:t>制，加大社保、转移支付等调节力度和精准性，发挥慈善等第三次分配作用。</w:t>
      </w:r>
    </w:p>
    <w:p w14:paraId="448CCF1D">
      <w:pPr>
        <w:spacing w:line="375" w:lineRule="auto"/>
        <w:sectPr>
          <w:footerReference r:id="rId155" w:type="default"/>
          <w:pgSz w:w="11960" w:h="16800"/>
          <w:pgMar w:top="400" w:right="1654" w:bottom="2039" w:left="1350" w:header="0" w:footer="1662" w:gutter="0"/>
          <w:cols w:space="720" w:num="1"/>
        </w:sectPr>
      </w:pPr>
    </w:p>
    <w:p w14:paraId="4A49DB4C">
      <w:pPr>
        <w:spacing w:before="42"/>
      </w:pPr>
    </w:p>
    <w:p w14:paraId="6F77FA68">
      <w:pPr>
        <w:spacing w:before="42"/>
      </w:pPr>
    </w:p>
    <w:p w14:paraId="1595E8EE">
      <w:pPr>
        <w:spacing w:before="41"/>
      </w:pPr>
    </w:p>
    <w:p w14:paraId="4A48E903">
      <w:pPr>
        <w:spacing w:before="41"/>
      </w:pPr>
    </w:p>
    <w:p w14:paraId="3123CCED">
      <w:pPr>
        <w:spacing w:before="41"/>
      </w:pPr>
    </w:p>
    <w:tbl>
      <w:tblPr>
        <w:tblStyle w:val="5"/>
        <w:tblW w:w="889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99"/>
      </w:tblGrid>
      <w:tr w14:paraId="613C3E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99" w:type="dxa"/>
            <w:vAlign w:val="top"/>
          </w:tcPr>
          <w:p w14:paraId="742932B1">
            <w:pPr>
              <w:pStyle w:val="6"/>
              <w:spacing w:before="110" w:line="219" w:lineRule="auto"/>
              <w:ind w:left="2748"/>
              <w:rPr>
                <w:sz w:val="25"/>
                <w:szCs w:val="25"/>
              </w:rPr>
            </w:pPr>
            <w:r>
              <w:rPr>
                <w:b/>
                <w:bCs/>
                <w:spacing w:val="-2"/>
                <w:sz w:val="25"/>
                <w:szCs w:val="25"/>
              </w:rPr>
              <w:t>专栏25就业促进重大行动计划</w:t>
            </w:r>
          </w:p>
        </w:tc>
      </w:tr>
      <w:tr w14:paraId="56412C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6" w:hRule="atLeast"/>
        </w:trPr>
        <w:tc>
          <w:tcPr>
            <w:tcW w:w="8899" w:type="dxa"/>
            <w:vAlign w:val="top"/>
          </w:tcPr>
          <w:p w14:paraId="5D120431">
            <w:pPr>
              <w:spacing w:line="283" w:lineRule="auto"/>
              <w:rPr>
                <w:rFonts w:ascii="Arial"/>
                <w:sz w:val="21"/>
              </w:rPr>
            </w:pPr>
          </w:p>
          <w:p w14:paraId="4F2DC292">
            <w:pPr>
              <w:pStyle w:val="6"/>
              <w:spacing w:before="81" w:line="219" w:lineRule="auto"/>
              <w:ind w:left="598"/>
              <w:rPr>
                <w:sz w:val="25"/>
                <w:szCs w:val="25"/>
              </w:rPr>
            </w:pPr>
            <w:r>
              <w:rPr>
                <w:b/>
                <w:bCs/>
                <w:spacing w:val="-4"/>
                <w:sz w:val="25"/>
                <w:szCs w:val="25"/>
              </w:rPr>
              <w:t>(一)高校毕业生就业创业促进计划。</w:t>
            </w:r>
          </w:p>
          <w:p w14:paraId="3E32FC6F">
            <w:pPr>
              <w:pStyle w:val="6"/>
              <w:spacing w:before="43" w:line="274" w:lineRule="auto"/>
              <w:ind w:left="108" w:firstLine="479"/>
              <w:rPr>
                <w:sz w:val="25"/>
                <w:szCs w:val="25"/>
              </w:rPr>
            </w:pPr>
            <w:r>
              <w:rPr>
                <w:b/>
                <w:bCs/>
                <w:spacing w:val="-17"/>
                <w:sz w:val="25"/>
                <w:szCs w:val="25"/>
              </w:rPr>
              <w:t>健全高校毕业</w:t>
            </w:r>
            <w:r>
              <w:rPr>
                <w:b/>
                <w:bCs/>
                <w:spacing w:val="-16"/>
                <w:sz w:val="25"/>
                <w:szCs w:val="25"/>
              </w:rPr>
              <w:t>生就业创业服务体系，完善精细化、差异化就业服务机制，对离</w:t>
            </w:r>
            <w:r>
              <w:rPr>
                <w:b/>
                <w:bCs/>
                <w:spacing w:val="-10"/>
                <w:sz w:val="25"/>
                <w:szCs w:val="25"/>
              </w:rPr>
              <w:t>校</w:t>
            </w:r>
            <w:r>
              <w:rPr>
                <w:b/>
                <w:bCs/>
                <w:spacing w:val="-4"/>
                <w:sz w:val="25"/>
                <w:szCs w:val="25"/>
              </w:rPr>
              <w:t>未就业高校毕业生开展实名制精准就业帮扶。</w:t>
            </w:r>
          </w:p>
          <w:p w14:paraId="24B05DA3">
            <w:pPr>
              <w:pStyle w:val="6"/>
              <w:spacing w:line="220" w:lineRule="auto"/>
              <w:ind w:left="598"/>
              <w:rPr>
                <w:sz w:val="25"/>
                <w:szCs w:val="25"/>
              </w:rPr>
            </w:pPr>
            <w:r>
              <w:rPr>
                <w:b/>
                <w:bCs/>
                <w:spacing w:val="-4"/>
                <w:sz w:val="25"/>
                <w:szCs w:val="25"/>
              </w:rPr>
              <w:t>(二)职业技能提升行动。</w:t>
            </w:r>
          </w:p>
          <w:p w14:paraId="64269B34">
            <w:pPr>
              <w:pStyle w:val="6"/>
              <w:spacing w:before="49" w:line="264" w:lineRule="auto"/>
              <w:ind w:left="108" w:firstLine="499"/>
              <w:rPr>
                <w:sz w:val="25"/>
                <w:szCs w:val="25"/>
              </w:rPr>
            </w:pPr>
            <w:r>
              <w:rPr>
                <w:b/>
                <w:bCs/>
                <w:spacing w:val="-3"/>
                <w:sz w:val="25"/>
                <w:szCs w:val="25"/>
              </w:rPr>
              <w:t>建设100家职业技能竞赛集训基地，其中国家级基地10家以上。依托10个以</w:t>
            </w:r>
            <w:r>
              <w:rPr>
                <w:b/>
                <w:bCs/>
                <w:spacing w:val="-5"/>
                <w:sz w:val="25"/>
                <w:szCs w:val="25"/>
              </w:rPr>
              <w:t>上重点行业，培育100个以上职业技能培训示范点。到2025年，全省从事技</w:t>
            </w:r>
            <w:r>
              <w:rPr>
                <w:b/>
                <w:bCs/>
                <w:spacing w:val="-6"/>
                <w:sz w:val="25"/>
                <w:szCs w:val="25"/>
              </w:rPr>
              <w:t>能工作</w:t>
            </w:r>
            <w:r>
              <w:rPr>
                <w:b/>
                <w:bCs/>
                <w:spacing w:val="-4"/>
                <w:sz w:val="25"/>
                <w:szCs w:val="25"/>
              </w:rPr>
              <w:t>的劳动者总量翻一番，达到1000万人。</w:t>
            </w:r>
          </w:p>
          <w:p w14:paraId="1A906DCC">
            <w:pPr>
              <w:pStyle w:val="6"/>
              <w:spacing w:before="49" w:line="219" w:lineRule="auto"/>
              <w:ind w:left="598"/>
              <w:rPr>
                <w:sz w:val="25"/>
                <w:szCs w:val="25"/>
              </w:rPr>
            </w:pPr>
            <w:r>
              <w:rPr>
                <w:b/>
                <w:bCs/>
                <w:spacing w:val="-4"/>
                <w:sz w:val="25"/>
                <w:szCs w:val="25"/>
              </w:rPr>
              <w:t>(三)就业创业公共服务能力提升行动。</w:t>
            </w:r>
          </w:p>
          <w:p w14:paraId="73ED2856">
            <w:pPr>
              <w:pStyle w:val="6"/>
              <w:spacing w:before="43" w:line="263" w:lineRule="auto"/>
              <w:ind w:left="108" w:firstLine="473"/>
              <w:jc w:val="both"/>
              <w:rPr>
                <w:sz w:val="25"/>
                <w:szCs w:val="25"/>
              </w:rPr>
            </w:pPr>
            <w:r>
              <w:rPr>
                <w:b/>
                <w:bCs/>
                <w:spacing w:val="-12"/>
                <w:sz w:val="25"/>
                <w:szCs w:val="25"/>
              </w:rPr>
              <w:t>建成全省统一公共就业服务平台，打造覆盖全省的公共就业服务体系。加强职业、创业指导人员等专业化队伍建设。依托全省公共就业服务平台，建立数据采集</w:t>
            </w:r>
            <w:r>
              <w:rPr>
                <w:b/>
                <w:bCs/>
                <w:spacing w:val="-15"/>
                <w:sz w:val="25"/>
                <w:szCs w:val="25"/>
              </w:rPr>
              <w:t>共享机制，健全就业领域重大突发事件应急处置预案，</w:t>
            </w:r>
            <w:r>
              <w:rPr>
                <w:b/>
                <w:bCs/>
                <w:spacing w:val="-16"/>
                <w:sz w:val="25"/>
                <w:szCs w:val="25"/>
              </w:rPr>
              <w:t>完善就业形势监测预警制度。</w:t>
            </w:r>
          </w:p>
        </w:tc>
      </w:tr>
    </w:tbl>
    <w:p w14:paraId="504E1C91">
      <w:pPr>
        <w:spacing w:line="470" w:lineRule="auto"/>
        <w:rPr>
          <w:rFonts w:ascii="Arial"/>
          <w:sz w:val="21"/>
        </w:rPr>
      </w:pPr>
    </w:p>
    <w:p w14:paraId="20914D1D">
      <w:pPr>
        <w:spacing w:before="97" w:line="221" w:lineRule="auto"/>
        <w:ind w:left="1629"/>
        <w:outlineLvl w:val="2"/>
        <w:rPr>
          <w:rFonts w:ascii="黑体" w:hAnsi="黑体" w:eastAsia="黑体" w:cs="黑体"/>
          <w:sz w:val="30"/>
          <w:szCs w:val="30"/>
        </w:rPr>
      </w:pPr>
      <w:r>
        <w:rPr>
          <w:rFonts w:ascii="黑体" w:hAnsi="黑体" w:eastAsia="黑体" w:cs="黑体"/>
          <w:b/>
          <w:bCs/>
          <w:spacing w:val="7"/>
          <w:sz w:val="30"/>
          <w:szCs w:val="30"/>
        </w:rPr>
        <w:t>第二章健全广覆盖多层次社会保障体系</w:t>
      </w:r>
    </w:p>
    <w:p w14:paraId="21192687">
      <w:pPr>
        <w:spacing w:line="462" w:lineRule="auto"/>
        <w:rPr>
          <w:rFonts w:ascii="Arial"/>
          <w:sz w:val="21"/>
        </w:rPr>
      </w:pPr>
    </w:p>
    <w:p w14:paraId="29379FE7">
      <w:pPr>
        <w:pStyle w:val="2"/>
        <w:spacing w:before="98" w:line="362" w:lineRule="auto"/>
        <w:ind w:left="15" w:right="129" w:firstLine="659"/>
        <w:jc w:val="both"/>
        <w:rPr>
          <w:sz w:val="30"/>
          <w:szCs w:val="30"/>
        </w:rPr>
      </w:pPr>
      <w:r>
        <w:rPr>
          <w:spacing w:val="-6"/>
          <w:sz w:val="30"/>
          <w:szCs w:val="30"/>
        </w:rPr>
        <w:t>坚持应保尽保原则，按照兜底线、织密网、建机制的要求</w:t>
      </w:r>
      <w:r>
        <w:rPr>
          <w:spacing w:val="-7"/>
          <w:sz w:val="30"/>
          <w:szCs w:val="30"/>
        </w:rPr>
        <w:t>，加快</w:t>
      </w:r>
      <w:r>
        <w:rPr>
          <w:spacing w:val="6"/>
          <w:sz w:val="30"/>
          <w:szCs w:val="30"/>
        </w:rPr>
        <w:t>建成覆盖全民、统筹城乡、公平统一、可持续的多层</w:t>
      </w:r>
      <w:r>
        <w:rPr>
          <w:spacing w:val="5"/>
          <w:sz w:val="30"/>
          <w:szCs w:val="30"/>
        </w:rPr>
        <w:t>次社会保障体</w:t>
      </w:r>
      <w:r>
        <w:rPr>
          <w:spacing w:val="-5"/>
          <w:sz w:val="30"/>
          <w:szCs w:val="30"/>
        </w:rPr>
        <w:t>系，稳步提高保障水平。</w:t>
      </w:r>
    </w:p>
    <w:p w14:paraId="431D1CE9">
      <w:pPr>
        <w:spacing w:before="257" w:line="222" w:lineRule="auto"/>
        <w:ind w:left="2289"/>
        <w:outlineLvl w:val="2"/>
        <w:rPr>
          <w:rFonts w:ascii="楷体" w:hAnsi="楷体" w:eastAsia="楷体" w:cs="楷体"/>
          <w:sz w:val="30"/>
          <w:szCs w:val="30"/>
        </w:rPr>
      </w:pPr>
      <w:r>
        <w:rPr>
          <w:rFonts w:ascii="楷体" w:hAnsi="楷体" w:eastAsia="楷体" w:cs="楷体"/>
          <w:b/>
          <w:bCs/>
          <w:spacing w:val="4"/>
          <w:sz w:val="30"/>
          <w:szCs w:val="30"/>
        </w:rPr>
        <w:t>第一节改革完善社会保险制度</w:t>
      </w:r>
    </w:p>
    <w:p w14:paraId="3CFCD120">
      <w:pPr>
        <w:spacing w:line="460" w:lineRule="auto"/>
        <w:rPr>
          <w:rFonts w:ascii="Arial"/>
          <w:sz w:val="21"/>
        </w:rPr>
      </w:pPr>
    </w:p>
    <w:p w14:paraId="455A6A0E">
      <w:pPr>
        <w:pStyle w:val="2"/>
        <w:spacing w:before="98" w:line="359" w:lineRule="auto"/>
        <w:ind w:left="34" w:firstLine="650"/>
        <w:jc w:val="both"/>
        <w:rPr>
          <w:sz w:val="30"/>
          <w:szCs w:val="30"/>
        </w:rPr>
      </w:pPr>
      <w:r>
        <w:rPr>
          <w:spacing w:val="16"/>
          <w:sz w:val="30"/>
          <w:szCs w:val="30"/>
        </w:rPr>
        <w:t>完善企业职工基本养老保险省级统筹制度，贯彻落实国家统筹有关政策，实施渐进式延迟法定退休年龄。放宽灵活就业人员</w:t>
      </w:r>
      <w:r>
        <w:rPr>
          <w:spacing w:val="6"/>
          <w:sz w:val="30"/>
          <w:szCs w:val="30"/>
        </w:rPr>
        <w:t>参保条件，加快落实社保关系转移接续，实现基本</w:t>
      </w:r>
      <w:r>
        <w:rPr>
          <w:spacing w:val="5"/>
          <w:sz w:val="30"/>
          <w:szCs w:val="30"/>
        </w:rPr>
        <w:t>养老保险法定人</w:t>
      </w:r>
      <w:r>
        <w:rPr>
          <w:spacing w:val="17"/>
          <w:sz w:val="30"/>
          <w:szCs w:val="30"/>
        </w:rPr>
        <w:t>员全覆盖。完善城镇职工基本养老金合理调</w:t>
      </w:r>
      <w:r>
        <w:rPr>
          <w:spacing w:val="16"/>
          <w:sz w:val="30"/>
          <w:szCs w:val="30"/>
        </w:rPr>
        <w:t>整机制，逐步提高城</w:t>
      </w:r>
      <w:r>
        <w:rPr>
          <w:spacing w:val="21"/>
          <w:sz w:val="30"/>
          <w:szCs w:val="30"/>
        </w:rPr>
        <w:t>乡居民基础养老金标准，持续推进国有资本划转充实社保基金。</w:t>
      </w:r>
      <w:r>
        <w:rPr>
          <w:spacing w:val="6"/>
          <w:sz w:val="30"/>
          <w:szCs w:val="30"/>
        </w:rPr>
        <w:t>发展多层次、多支柱养老保险体系，提高企业年金和职业年金覆盖</w:t>
      </w:r>
    </w:p>
    <w:p w14:paraId="1E19547D">
      <w:pPr>
        <w:spacing w:line="359" w:lineRule="auto"/>
        <w:rPr>
          <w:sz w:val="30"/>
          <w:szCs w:val="30"/>
        </w:rPr>
        <w:sectPr>
          <w:footerReference r:id="rId156" w:type="default"/>
          <w:pgSz w:w="11940" w:h="16800"/>
          <w:pgMar w:top="400" w:right="1249" w:bottom="1987" w:left="1655" w:header="0" w:footer="1598" w:gutter="0"/>
          <w:cols w:space="720" w:num="1"/>
        </w:sectPr>
      </w:pPr>
    </w:p>
    <w:p w14:paraId="723DE241">
      <w:pPr>
        <w:spacing w:line="246" w:lineRule="auto"/>
        <w:rPr>
          <w:rFonts w:ascii="Arial"/>
          <w:sz w:val="21"/>
        </w:rPr>
      </w:pPr>
    </w:p>
    <w:p w14:paraId="03B9D7B4">
      <w:pPr>
        <w:spacing w:line="246" w:lineRule="auto"/>
        <w:rPr>
          <w:rFonts w:ascii="Arial"/>
          <w:sz w:val="21"/>
        </w:rPr>
      </w:pPr>
    </w:p>
    <w:p w14:paraId="11970BB7">
      <w:pPr>
        <w:spacing w:line="247" w:lineRule="auto"/>
        <w:rPr>
          <w:rFonts w:ascii="Arial"/>
          <w:sz w:val="21"/>
        </w:rPr>
      </w:pPr>
    </w:p>
    <w:p w14:paraId="44C5E29E">
      <w:pPr>
        <w:spacing w:line="247" w:lineRule="auto"/>
        <w:rPr>
          <w:rFonts w:ascii="Arial"/>
          <w:sz w:val="21"/>
        </w:rPr>
      </w:pPr>
    </w:p>
    <w:p w14:paraId="01A0E10F">
      <w:pPr>
        <w:spacing w:line="247" w:lineRule="auto"/>
        <w:rPr>
          <w:rFonts w:ascii="Arial"/>
          <w:sz w:val="21"/>
        </w:rPr>
      </w:pPr>
    </w:p>
    <w:p w14:paraId="041907EA">
      <w:pPr>
        <w:pStyle w:val="2"/>
        <w:spacing w:before="94" w:line="370" w:lineRule="auto"/>
        <w:ind w:right="61"/>
        <w:jc w:val="both"/>
      </w:pPr>
      <w:r>
        <w:rPr>
          <w:spacing w:val="14"/>
        </w:rPr>
        <w:t>率，发展个人储蓄性养老保险和商业养老保险。推进失业保险、工</w:t>
      </w:r>
      <w:r>
        <w:rPr>
          <w:spacing w:val="25"/>
        </w:rPr>
        <w:t>伤保险向职业劳动者广覆盖，完善省级统筹制度。积极稳妥推进</w:t>
      </w:r>
      <w:r>
        <w:rPr>
          <w:spacing w:val="18"/>
        </w:rPr>
        <w:t>社保费征缴体制改革。</w:t>
      </w:r>
    </w:p>
    <w:p w14:paraId="6E80E9AE">
      <w:pPr>
        <w:spacing w:before="281" w:line="223" w:lineRule="auto"/>
        <w:ind w:left="2284"/>
        <w:outlineLvl w:val="2"/>
        <w:rPr>
          <w:rFonts w:ascii="楷体" w:hAnsi="楷体" w:eastAsia="楷体" w:cs="楷体"/>
          <w:sz w:val="29"/>
          <w:szCs w:val="29"/>
        </w:rPr>
      </w:pPr>
      <w:r>
        <w:rPr>
          <w:rFonts w:ascii="楷体" w:hAnsi="楷体" w:eastAsia="楷体" w:cs="楷体"/>
          <w:b/>
          <w:bCs/>
          <w:spacing w:val="14"/>
          <w:sz w:val="29"/>
          <w:szCs w:val="29"/>
        </w:rPr>
        <w:t>第二节建立全民医疗保障体系</w:t>
      </w:r>
    </w:p>
    <w:p w14:paraId="51349ED1">
      <w:pPr>
        <w:spacing w:line="468" w:lineRule="auto"/>
        <w:rPr>
          <w:rFonts w:ascii="Arial"/>
          <w:sz w:val="21"/>
        </w:rPr>
      </w:pPr>
    </w:p>
    <w:p w14:paraId="3005A5B3">
      <w:pPr>
        <w:pStyle w:val="2"/>
        <w:spacing w:before="94" w:line="370" w:lineRule="auto"/>
        <w:ind w:firstLine="669"/>
        <w:jc w:val="both"/>
      </w:pPr>
      <w:r>
        <w:rPr>
          <w:spacing w:val="26"/>
        </w:rPr>
        <w:t>健全基本医疗保险稳定可持续筹资和待遇水平调整机制，完</w:t>
      </w:r>
      <w:r>
        <w:rPr>
          <w:spacing w:val="25"/>
        </w:rPr>
        <w:t>善医保缴费参保政策，推动基本医疗保险省级统筹。实行医疗保障待遇清单制度，逐步将门诊费用纳入基本医疗保险统筹基金支付范围，改革职工医保个人账户制度。做好医保关系跨地区转移接续，全面落实全国异地就医直接结算制度。完善医保目录动态</w:t>
      </w:r>
      <w:r>
        <w:rPr>
          <w:spacing w:val="15"/>
        </w:rPr>
        <w:t>调整机制，健全医保经办机构与医疗机构的谈判协商机制，</w:t>
      </w:r>
      <w:r>
        <w:rPr>
          <w:spacing w:val="14"/>
        </w:rPr>
        <w:t>推行以</w:t>
      </w:r>
      <w:r>
        <w:rPr>
          <w:spacing w:val="25"/>
        </w:rPr>
        <w:t>按病种付费为主的多元复合式医保支付方式，探索紧密型医疗联合体实行总额付费。完善重大疫情医疗救治费用保障机制和医保</w:t>
      </w:r>
      <w:r>
        <w:rPr>
          <w:spacing w:val="15"/>
        </w:rPr>
        <w:t>支付政策，探索建立特殊群体、特定疾病医</w:t>
      </w:r>
      <w:r>
        <w:rPr>
          <w:spacing w:val="14"/>
        </w:rPr>
        <w:t>药费豁免制度。健全重大疾病医疗保险和救助制度，稳步建立长期护理保险制度，鼓励发</w:t>
      </w:r>
      <w:r>
        <w:rPr>
          <w:spacing w:val="25"/>
        </w:rPr>
        <w:t>展商业健康保险及补充医疗保险。健全严密有力的医疗保障基金</w:t>
      </w:r>
      <w:r>
        <w:rPr>
          <w:spacing w:val="10"/>
        </w:rPr>
        <w:t>监管机制。</w:t>
      </w:r>
    </w:p>
    <w:p w14:paraId="18729522">
      <w:pPr>
        <w:spacing w:line="296" w:lineRule="auto"/>
        <w:rPr>
          <w:rFonts w:ascii="Arial"/>
          <w:sz w:val="21"/>
        </w:rPr>
      </w:pPr>
    </w:p>
    <w:p w14:paraId="04620ED5">
      <w:pPr>
        <w:spacing w:before="95" w:line="224" w:lineRule="auto"/>
        <w:ind w:left="2104"/>
        <w:outlineLvl w:val="2"/>
        <w:rPr>
          <w:rFonts w:ascii="楷体" w:hAnsi="楷体" w:eastAsia="楷体" w:cs="楷体"/>
          <w:sz w:val="29"/>
          <w:szCs w:val="29"/>
        </w:rPr>
      </w:pPr>
      <w:r>
        <w:rPr>
          <w:rFonts w:ascii="楷体" w:hAnsi="楷体" w:eastAsia="楷体" w:cs="楷体"/>
          <w:b/>
          <w:bCs/>
          <w:spacing w:val="12"/>
          <w:sz w:val="29"/>
          <w:szCs w:val="29"/>
        </w:rPr>
        <w:t>第三节优化社会救助和慈善制度</w:t>
      </w:r>
    </w:p>
    <w:p w14:paraId="66C06A73">
      <w:pPr>
        <w:spacing w:line="454" w:lineRule="auto"/>
        <w:rPr>
          <w:rFonts w:ascii="Arial"/>
          <w:sz w:val="21"/>
        </w:rPr>
      </w:pPr>
    </w:p>
    <w:p w14:paraId="59864CC0">
      <w:pPr>
        <w:pStyle w:val="2"/>
        <w:spacing w:before="94" w:line="368" w:lineRule="auto"/>
        <w:ind w:right="54" w:firstLine="639"/>
        <w:jc w:val="both"/>
      </w:pPr>
      <w:r>
        <w:rPr>
          <w:spacing w:val="3"/>
        </w:rPr>
        <w:t>健全基本生活救助制度和医疗、教育、住房、</w:t>
      </w:r>
      <w:r>
        <w:rPr>
          <w:spacing w:val="2"/>
        </w:rPr>
        <w:t>就业、受灾人员等</w:t>
      </w:r>
      <w:r>
        <w:rPr>
          <w:spacing w:val="25"/>
        </w:rPr>
        <w:t>专项救助制度，坚持并完善社会救助和保障标准与物价上涨挂钩</w:t>
      </w:r>
      <w:r>
        <w:rPr>
          <w:spacing w:val="14"/>
        </w:rPr>
        <w:t>联动机制。以城乡低保、特困人员、低收入家庭和支出型贫困家庭</w:t>
      </w:r>
    </w:p>
    <w:p w14:paraId="5366F271">
      <w:pPr>
        <w:spacing w:line="368" w:lineRule="auto"/>
        <w:sectPr>
          <w:footerReference r:id="rId157" w:type="default"/>
          <w:pgSz w:w="11940" w:h="16800"/>
          <w:pgMar w:top="400" w:right="1758" w:bottom="2109" w:left="1289" w:header="0" w:footer="1732" w:gutter="0"/>
          <w:cols w:space="720" w:num="1"/>
        </w:sectPr>
      </w:pPr>
    </w:p>
    <w:p w14:paraId="4415F0FE">
      <w:pPr>
        <w:spacing w:line="270" w:lineRule="auto"/>
        <w:rPr>
          <w:rFonts w:ascii="Arial"/>
          <w:sz w:val="21"/>
        </w:rPr>
      </w:pPr>
    </w:p>
    <w:p w14:paraId="7B485BE5">
      <w:pPr>
        <w:spacing w:line="270" w:lineRule="auto"/>
        <w:rPr>
          <w:rFonts w:ascii="Arial"/>
          <w:sz w:val="21"/>
        </w:rPr>
      </w:pPr>
    </w:p>
    <w:p w14:paraId="5782EAB3">
      <w:pPr>
        <w:spacing w:line="270" w:lineRule="auto"/>
        <w:rPr>
          <w:rFonts w:ascii="Arial"/>
          <w:sz w:val="21"/>
        </w:rPr>
      </w:pPr>
    </w:p>
    <w:p w14:paraId="27780C34">
      <w:pPr>
        <w:spacing w:line="270" w:lineRule="auto"/>
        <w:rPr>
          <w:rFonts w:ascii="Arial"/>
          <w:sz w:val="21"/>
        </w:rPr>
      </w:pPr>
    </w:p>
    <w:p w14:paraId="183DC067">
      <w:pPr>
        <w:spacing w:line="271" w:lineRule="auto"/>
        <w:rPr>
          <w:rFonts w:ascii="Arial"/>
          <w:sz w:val="21"/>
        </w:rPr>
      </w:pPr>
    </w:p>
    <w:p w14:paraId="01F5FF28">
      <w:pPr>
        <w:pStyle w:val="2"/>
        <w:spacing w:before="94" w:line="376" w:lineRule="auto"/>
        <w:jc w:val="both"/>
      </w:pPr>
      <w:r>
        <w:rPr>
          <w:spacing w:val="26"/>
        </w:rPr>
        <w:t>为重点，健全分层分类的社会救助体系。推动临时救助制度覆盖所有基本生活暂时陷入困境的城乡群众。加强和改进生活无着的流浪乞讨人员救助管理，做好重大疫情等突发公共事件困难群众</w:t>
      </w:r>
      <w:r>
        <w:rPr>
          <w:spacing w:val="19"/>
        </w:rPr>
        <w:t>急难救助工作。推进城镇困难群众解困脱困，加强城乡救助制度、</w:t>
      </w:r>
      <w:r>
        <w:rPr>
          <w:spacing w:val="18"/>
        </w:rPr>
        <w:t>标准统筹，逐步实现常住地救助申请。积极发展服务类社会救助，</w:t>
      </w:r>
      <w:r>
        <w:rPr>
          <w:spacing w:val="38"/>
        </w:rPr>
        <w:t>推进政府购买社会救助服务。发挥好红十字会人道救助</w:t>
      </w:r>
      <w:r>
        <w:rPr>
          <w:spacing w:val="37"/>
        </w:rPr>
        <w:t>重要作</w:t>
      </w:r>
      <w:r>
        <w:rPr>
          <w:spacing w:val="26"/>
        </w:rPr>
        <w:t>用。引导和支持社会工作专业力量开展社会救济、社会互助和志</w:t>
      </w:r>
      <w:r>
        <w:rPr>
          <w:spacing w:val="16"/>
        </w:rPr>
        <w:t>愿服务活动，探索开展“时间银行”等志愿活动。促进慈善</w:t>
      </w:r>
      <w:r>
        <w:rPr>
          <w:spacing w:val="15"/>
        </w:rPr>
        <w:t>事业发</w:t>
      </w:r>
      <w:r>
        <w:rPr>
          <w:spacing w:val="-2"/>
        </w:rPr>
        <w:t>展。</w:t>
      </w:r>
    </w:p>
    <w:p w14:paraId="4F788309">
      <w:pPr>
        <w:spacing w:before="280" w:line="223" w:lineRule="auto"/>
        <w:ind w:left="2584"/>
        <w:outlineLvl w:val="2"/>
        <w:rPr>
          <w:rFonts w:ascii="楷体" w:hAnsi="楷体" w:eastAsia="楷体" w:cs="楷体"/>
          <w:sz w:val="29"/>
          <w:szCs w:val="29"/>
        </w:rPr>
      </w:pPr>
      <w:r>
        <w:rPr>
          <w:rFonts w:ascii="楷体" w:hAnsi="楷体" w:eastAsia="楷体" w:cs="楷体"/>
          <w:b/>
          <w:bCs/>
          <w:spacing w:val="13"/>
          <w:sz w:val="29"/>
          <w:szCs w:val="29"/>
        </w:rPr>
        <w:t>第四节完善住房保障体系</w:t>
      </w:r>
    </w:p>
    <w:p w14:paraId="2AB1F7FE">
      <w:pPr>
        <w:spacing w:line="443" w:lineRule="auto"/>
        <w:rPr>
          <w:rFonts w:ascii="Arial"/>
          <w:sz w:val="21"/>
        </w:rPr>
      </w:pPr>
    </w:p>
    <w:p w14:paraId="098EF23A">
      <w:pPr>
        <w:pStyle w:val="2"/>
        <w:spacing w:before="94" w:line="375" w:lineRule="auto"/>
        <w:ind w:right="75" w:firstLine="649"/>
        <w:jc w:val="both"/>
      </w:pPr>
      <w:r>
        <w:rPr>
          <w:spacing w:val="15"/>
        </w:rPr>
        <w:t>坚持“房子是用来住的、不是用来炒的”定位。建立健全房地</w:t>
      </w:r>
      <w:r>
        <w:rPr>
          <w:spacing w:val="16"/>
        </w:rPr>
        <w:t>产市场调控机制，因城施策、分类指导，确保商品住</w:t>
      </w:r>
      <w:r>
        <w:rPr>
          <w:spacing w:val="15"/>
        </w:rPr>
        <w:t>房供需总体平</w:t>
      </w:r>
      <w:r>
        <w:rPr>
          <w:spacing w:val="26"/>
        </w:rPr>
        <w:t>衡，稳定房地产市场预期。构建以保障性租赁住房和共有产权住</w:t>
      </w:r>
      <w:r>
        <w:rPr>
          <w:spacing w:val="27"/>
        </w:rPr>
        <w:t>房为主体的保障性住房体系，促进保障对象从以城镇</w:t>
      </w:r>
      <w:r>
        <w:rPr>
          <w:spacing w:val="26"/>
        </w:rPr>
        <w:t>户籍家庭为主转向覆盖城镇常住人口，保障方式从以政府投入为主转向政府</w:t>
      </w:r>
      <w:r>
        <w:rPr>
          <w:spacing w:val="27"/>
        </w:rPr>
        <w:t>政策支持、吸引社会力量投入。完善公租房货币</w:t>
      </w:r>
      <w:r>
        <w:rPr>
          <w:spacing w:val="26"/>
        </w:rPr>
        <w:t>化补贴政策。促</w:t>
      </w:r>
      <w:r>
        <w:rPr>
          <w:spacing w:val="15"/>
        </w:rPr>
        <w:t>进专业化、机构化租赁企业发展，积极推广政府购买公租房运营管</w:t>
      </w:r>
      <w:r>
        <w:rPr>
          <w:spacing w:val="28"/>
        </w:rPr>
        <w:t>理服务。完善长租房政策，逐步使租购住房在享受</w:t>
      </w:r>
      <w:r>
        <w:rPr>
          <w:spacing w:val="27"/>
        </w:rPr>
        <w:t>公共服务上有</w:t>
      </w:r>
      <w:r>
        <w:rPr>
          <w:spacing w:val="15"/>
        </w:rPr>
        <w:t>同等权利，规范发展长租房市场。单列租赁住房用地计划，探索支</w:t>
      </w:r>
      <w:r>
        <w:rPr>
          <w:spacing w:val="27"/>
        </w:rPr>
        <w:t>持利用集体建设用地和企事业单位自有闲置土地</w:t>
      </w:r>
      <w:r>
        <w:rPr>
          <w:spacing w:val="26"/>
        </w:rPr>
        <w:t>按照规划建设租</w:t>
      </w:r>
      <w:r>
        <w:rPr>
          <w:spacing w:val="8"/>
        </w:rPr>
        <w:t>赁住房。</w:t>
      </w:r>
    </w:p>
    <w:p w14:paraId="47B1E39D">
      <w:pPr>
        <w:spacing w:line="375" w:lineRule="auto"/>
        <w:sectPr>
          <w:footerReference r:id="rId158" w:type="default"/>
          <w:pgSz w:w="11940" w:h="16820"/>
          <w:pgMar w:top="400" w:right="1335" w:bottom="1989" w:left="1630" w:header="0" w:footer="1612" w:gutter="0"/>
          <w:cols w:space="720" w:num="1"/>
        </w:sectPr>
      </w:pPr>
    </w:p>
    <w:p w14:paraId="1D2188AA">
      <w:pPr>
        <w:spacing w:line="267" w:lineRule="auto"/>
        <w:rPr>
          <w:rFonts w:ascii="Arial"/>
          <w:sz w:val="21"/>
        </w:rPr>
      </w:pPr>
    </w:p>
    <w:p w14:paraId="2449CB30">
      <w:pPr>
        <w:spacing w:line="267" w:lineRule="auto"/>
        <w:rPr>
          <w:rFonts w:ascii="Arial"/>
          <w:sz w:val="21"/>
        </w:rPr>
      </w:pPr>
    </w:p>
    <w:p w14:paraId="1AC8C09A">
      <w:pPr>
        <w:spacing w:line="268" w:lineRule="auto"/>
        <w:rPr>
          <w:rFonts w:ascii="Arial"/>
          <w:sz w:val="21"/>
        </w:rPr>
      </w:pPr>
    </w:p>
    <w:p w14:paraId="5818E840">
      <w:pPr>
        <w:spacing w:line="268" w:lineRule="auto"/>
        <w:rPr>
          <w:rFonts w:ascii="Arial"/>
          <w:sz w:val="21"/>
        </w:rPr>
      </w:pPr>
    </w:p>
    <w:p w14:paraId="6BA1D7FD">
      <w:pPr>
        <w:spacing w:line="268" w:lineRule="auto"/>
        <w:rPr>
          <w:rFonts w:ascii="Arial"/>
          <w:sz w:val="21"/>
        </w:rPr>
      </w:pPr>
    </w:p>
    <w:p w14:paraId="0A20518F">
      <w:pPr>
        <w:spacing w:line="268" w:lineRule="auto"/>
        <w:rPr>
          <w:rFonts w:ascii="Arial"/>
          <w:sz w:val="21"/>
        </w:rPr>
      </w:pPr>
    </w:p>
    <w:p w14:paraId="5068AF7C">
      <w:pPr>
        <w:spacing w:before="94" w:line="223" w:lineRule="auto"/>
        <w:ind w:left="1454"/>
        <w:outlineLvl w:val="2"/>
        <w:rPr>
          <w:rFonts w:ascii="楷体" w:hAnsi="楷体" w:eastAsia="楷体" w:cs="楷体"/>
          <w:sz w:val="29"/>
          <w:szCs w:val="29"/>
        </w:rPr>
      </w:pPr>
      <w:r>
        <w:rPr>
          <w:rFonts w:ascii="楷体" w:hAnsi="楷体" w:eastAsia="楷体" w:cs="楷体"/>
          <w:b/>
          <w:bCs/>
          <w:spacing w:val="19"/>
          <w:sz w:val="29"/>
          <w:szCs w:val="29"/>
        </w:rPr>
        <w:t>第五节健全退役军人工作体系和保障制度</w:t>
      </w:r>
    </w:p>
    <w:p w14:paraId="697E6E4D">
      <w:pPr>
        <w:spacing w:line="449" w:lineRule="auto"/>
        <w:rPr>
          <w:rFonts w:ascii="Arial"/>
          <w:sz w:val="21"/>
        </w:rPr>
      </w:pPr>
    </w:p>
    <w:p w14:paraId="7C6357CF">
      <w:pPr>
        <w:pStyle w:val="2"/>
        <w:spacing w:before="94" w:line="376" w:lineRule="auto"/>
        <w:ind w:firstLine="639"/>
        <w:jc w:val="both"/>
      </w:pPr>
      <w:r>
        <w:rPr>
          <w:spacing w:val="8"/>
        </w:rPr>
        <w:t>落实退役军人保障法律法规，全面推广实施“尊崇工作法”,健</w:t>
      </w:r>
      <w:r>
        <w:rPr>
          <w:spacing w:val="25"/>
        </w:rPr>
        <w:t>全退役军人事务管理工作机制和政策制度体系。深化退役军人安</w:t>
      </w:r>
      <w:r>
        <w:rPr>
          <w:spacing w:val="18"/>
        </w:rPr>
        <w:t>置制度改革，加大教育培训和就业创业扶持力度，拓展就业领域，</w:t>
      </w:r>
      <w:r>
        <w:rPr>
          <w:spacing w:val="26"/>
        </w:rPr>
        <w:t>提升就业安置质量。建立健全新型待遇保障体系，完善</w:t>
      </w:r>
      <w:r>
        <w:rPr>
          <w:spacing w:val="25"/>
        </w:rPr>
        <w:t>和落实优</w:t>
      </w:r>
      <w:r>
        <w:rPr>
          <w:spacing w:val="15"/>
        </w:rPr>
        <w:t>待政策，合理提高退役军人和其他优抚对象待遇标准</w:t>
      </w:r>
      <w:r>
        <w:rPr>
          <w:spacing w:val="14"/>
        </w:rPr>
        <w:t>，做好随调配</w:t>
      </w:r>
      <w:r>
        <w:rPr>
          <w:spacing w:val="26"/>
        </w:rPr>
        <w:t>偶子女工作安排、落户和教育等工作。完善伤病残退</w:t>
      </w:r>
      <w:r>
        <w:rPr>
          <w:spacing w:val="25"/>
        </w:rPr>
        <w:t>役军人移交安置、收治休养制度。加强退役军人保险制度衔接。构建“</w:t>
      </w:r>
      <w:r>
        <w:rPr>
          <w:spacing w:val="24"/>
        </w:rPr>
        <w:t>大双</w:t>
      </w:r>
      <w:r>
        <w:rPr>
          <w:spacing w:val="15"/>
        </w:rPr>
        <w:t>拥”工作格局，开展双拥模范城创建活动。大力弘扬英烈精神，加</w:t>
      </w:r>
      <w:r>
        <w:rPr>
          <w:spacing w:val="20"/>
        </w:rPr>
        <w:t>强烈士纪念设施建设和管护。</w:t>
      </w:r>
    </w:p>
    <w:p w14:paraId="3A8A5E9A">
      <w:pPr>
        <w:spacing w:before="282" w:line="221" w:lineRule="auto"/>
        <w:ind w:left="2074"/>
        <w:outlineLvl w:val="2"/>
        <w:rPr>
          <w:rFonts w:ascii="黑体" w:hAnsi="黑体" w:eastAsia="黑体" w:cs="黑体"/>
          <w:sz w:val="29"/>
          <w:szCs w:val="29"/>
        </w:rPr>
      </w:pPr>
      <w:r>
        <w:rPr>
          <w:rFonts w:ascii="黑体" w:hAnsi="黑体" w:eastAsia="黑体" w:cs="黑体"/>
          <w:b/>
          <w:bCs/>
          <w:spacing w:val="18"/>
          <w:sz w:val="29"/>
          <w:szCs w:val="29"/>
        </w:rPr>
        <w:t>第三章保障妇女等群体基本权益</w:t>
      </w:r>
    </w:p>
    <w:p w14:paraId="5A200698">
      <w:pPr>
        <w:spacing w:line="430" w:lineRule="auto"/>
        <w:rPr>
          <w:rFonts w:ascii="Arial"/>
          <w:sz w:val="21"/>
        </w:rPr>
      </w:pPr>
    </w:p>
    <w:p w14:paraId="29E53297">
      <w:pPr>
        <w:pStyle w:val="2"/>
        <w:spacing w:before="94" w:line="389" w:lineRule="auto"/>
        <w:ind w:right="99" w:firstLine="639"/>
        <w:jc w:val="both"/>
      </w:pPr>
      <w:r>
        <w:rPr>
          <w:spacing w:val="14"/>
        </w:rPr>
        <w:t>坚持男女平等基本国策，坚持儿童优先发展，提升青</w:t>
      </w:r>
      <w:r>
        <w:rPr>
          <w:spacing w:val="13"/>
        </w:rPr>
        <w:t>少年关爱</w:t>
      </w:r>
      <w:r>
        <w:rPr>
          <w:spacing w:val="5"/>
        </w:rPr>
        <w:t>服务水平，提高残疾人发展能力，切实保障</w:t>
      </w:r>
      <w:r>
        <w:rPr>
          <w:spacing w:val="4"/>
        </w:rPr>
        <w:t>妇女、儿童、青少年、残</w:t>
      </w:r>
      <w:r>
        <w:rPr>
          <w:spacing w:val="21"/>
        </w:rPr>
        <w:t>疾人等重点人群发展权利和机会。</w:t>
      </w:r>
    </w:p>
    <w:p w14:paraId="5EEFDE76">
      <w:pPr>
        <w:spacing w:before="258" w:line="224" w:lineRule="auto"/>
        <w:ind w:left="2574"/>
        <w:outlineLvl w:val="2"/>
        <w:rPr>
          <w:rFonts w:ascii="楷体" w:hAnsi="楷体" w:eastAsia="楷体" w:cs="楷体"/>
          <w:sz w:val="29"/>
          <w:szCs w:val="29"/>
        </w:rPr>
      </w:pPr>
      <w:r>
        <w:rPr>
          <w:rFonts w:ascii="楷体" w:hAnsi="楷体" w:eastAsia="楷体" w:cs="楷体"/>
          <w:b/>
          <w:bCs/>
          <w:spacing w:val="13"/>
          <w:sz w:val="29"/>
          <w:szCs w:val="29"/>
        </w:rPr>
        <w:t>第一节促进妇女全面发展</w:t>
      </w:r>
    </w:p>
    <w:p w14:paraId="4344DB3A">
      <w:pPr>
        <w:spacing w:line="434" w:lineRule="auto"/>
        <w:rPr>
          <w:rFonts w:ascii="Arial"/>
          <w:sz w:val="21"/>
        </w:rPr>
      </w:pPr>
    </w:p>
    <w:p w14:paraId="746BBA3B">
      <w:pPr>
        <w:pStyle w:val="2"/>
        <w:spacing w:before="95" w:line="375" w:lineRule="auto"/>
        <w:ind w:right="102" w:firstLine="639"/>
        <w:jc w:val="both"/>
      </w:pPr>
      <w:r>
        <w:rPr>
          <w:spacing w:val="14"/>
        </w:rPr>
        <w:t>持续改善促进男女平等、妇女全面发展的制</w:t>
      </w:r>
      <w:r>
        <w:rPr>
          <w:spacing w:val="13"/>
        </w:rPr>
        <w:t>度机制，切实保障</w:t>
      </w:r>
      <w:r>
        <w:rPr>
          <w:spacing w:val="14"/>
        </w:rPr>
        <w:t>妇女平等获得就学、就业、财产和参与经济社会发展等权利。保障</w:t>
      </w:r>
      <w:r>
        <w:rPr>
          <w:spacing w:val="15"/>
        </w:rPr>
        <w:t>妇女享有卫生健康服务，完善宫颈癌、乳腺癌综合防治</w:t>
      </w:r>
      <w:r>
        <w:rPr>
          <w:spacing w:val="14"/>
        </w:rPr>
        <w:t>体系。保障</w:t>
      </w:r>
      <w:r>
        <w:rPr>
          <w:spacing w:val="26"/>
        </w:rPr>
        <w:t>妇女享有受教育权利，持续提高受教育年限和综</w:t>
      </w:r>
      <w:r>
        <w:rPr>
          <w:spacing w:val="25"/>
        </w:rPr>
        <w:t>合能力素质。保</w:t>
      </w:r>
    </w:p>
    <w:p w14:paraId="452A08B2">
      <w:pPr>
        <w:spacing w:line="375" w:lineRule="auto"/>
        <w:sectPr>
          <w:footerReference r:id="rId159" w:type="default"/>
          <w:pgSz w:w="11940" w:h="16820"/>
          <w:pgMar w:top="400" w:right="1654" w:bottom="1999" w:left="1340" w:header="0" w:footer="1622" w:gutter="0"/>
          <w:cols w:space="720" w:num="1"/>
        </w:sectPr>
      </w:pPr>
    </w:p>
    <w:p w14:paraId="20058CAE">
      <w:pPr>
        <w:spacing w:line="272" w:lineRule="auto"/>
        <w:rPr>
          <w:rFonts w:ascii="Arial"/>
          <w:sz w:val="21"/>
        </w:rPr>
      </w:pPr>
    </w:p>
    <w:p w14:paraId="1A40E440">
      <w:pPr>
        <w:spacing w:line="272" w:lineRule="auto"/>
        <w:rPr>
          <w:rFonts w:ascii="Arial"/>
          <w:sz w:val="21"/>
        </w:rPr>
      </w:pPr>
    </w:p>
    <w:p w14:paraId="16AED37E">
      <w:pPr>
        <w:spacing w:line="273" w:lineRule="auto"/>
        <w:rPr>
          <w:rFonts w:ascii="Arial"/>
          <w:sz w:val="21"/>
        </w:rPr>
      </w:pPr>
    </w:p>
    <w:p w14:paraId="04419108">
      <w:pPr>
        <w:spacing w:line="273" w:lineRule="auto"/>
        <w:rPr>
          <w:rFonts w:ascii="Arial"/>
          <w:sz w:val="21"/>
        </w:rPr>
      </w:pPr>
    </w:p>
    <w:p w14:paraId="1E7FEF7A">
      <w:pPr>
        <w:spacing w:line="273" w:lineRule="auto"/>
        <w:rPr>
          <w:rFonts w:ascii="Arial"/>
          <w:sz w:val="21"/>
        </w:rPr>
      </w:pPr>
    </w:p>
    <w:p w14:paraId="1A165E2D">
      <w:pPr>
        <w:pStyle w:val="2"/>
        <w:spacing w:before="97" w:line="363" w:lineRule="auto"/>
        <w:ind w:right="105"/>
        <w:jc w:val="both"/>
        <w:rPr>
          <w:sz w:val="30"/>
          <w:szCs w:val="30"/>
        </w:rPr>
      </w:pPr>
      <w:r>
        <w:rPr>
          <w:spacing w:val="5"/>
          <w:sz w:val="30"/>
          <w:szCs w:val="30"/>
        </w:rPr>
        <w:t>障妇女平等享有经济权益，消除就业性别歧视，依法享有产假和生育津贴，保障农村妇女土地权益。保障妇女平等享有政治权利，推</w:t>
      </w:r>
      <w:r>
        <w:rPr>
          <w:spacing w:val="16"/>
          <w:sz w:val="30"/>
          <w:szCs w:val="30"/>
        </w:rPr>
        <w:t>动妇女广泛参与社会事务和民主管理。提高留守妇女关爱服务水</w:t>
      </w:r>
      <w:r>
        <w:rPr>
          <w:spacing w:val="7"/>
          <w:sz w:val="30"/>
          <w:szCs w:val="30"/>
        </w:rPr>
        <w:t>平，严厉打击侵害妇女和女童人身权利的违法犯罪行为。</w:t>
      </w:r>
    </w:p>
    <w:p w14:paraId="1111B0ED">
      <w:pPr>
        <w:spacing w:before="292" w:line="224" w:lineRule="auto"/>
        <w:ind w:left="2244"/>
        <w:outlineLvl w:val="2"/>
        <w:rPr>
          <w:rFonts w:ascii="楷体" w:hAnsi="楷体" w:eastAsia="楷体" w:cs="楷体"/>
          <w:sz w:val="30"/>
          <w:szCs w:val="30"/>
        </w:rPr>
      </w:pPr>
      <w:r>
        <w:rPr>
          <w:rFonts w:ascii="楷体" w:hAnsi="楷体" w:eastAsia="楷体" w:cs="楷体"/>
          <w:b/>
          <w:bCs/>
          <w:spacing w:val="5"/>
          <w:sz w:val="30"/>
          <w:szCs w:val="30"/>
        </w:rPr>
        <w:t>第二节提升儿童关爱服务水平</w:t>
      </w:r>
    </w:p>
    <w:p w14:paraId="6F917605">
      <w:pPr>
        <w:spacing w:line="443" w:lineRule="auto"/>
        <w:rPr>
          <w:rFonts w:ascii="Arial"/>
          <w:sz w:val="21"/>
        </w:rPr>
      </w:pPr>
    </w:p>
    <w:p w14:paraId="5E185BE5">
      <w:pPr>
        <w:pStyle w:val="2"/>
        <w:spacing w:before="98" w:line="363" w:lineRule="auto"/>
        <w:ind w:firstLine="620"/>
        <w:jc w:val="both"/>
        <w:rPr>
          <w:sz w:val="30"/>
          <w:szCs w:val="30"/>
        </w:rPr>
      </w:pPr>
      <w:r>
        <w:rPr>
          <w:spacing w:val="9"/>
          <w:sz w:val="30"/>
          <w:szCs w:val="30"/>
        </w:rPr>
        <w:t>健全保障儿童权利的地方法规政策体系，优化儿童发展环境，</w:t>
      </w:r>
      <w:r>
        <w:rPr>
          <w:spacing w:val="6"/>
          <w:sz w:val="30"/>
          <w:szCs w:val="30"/>
        </w:rPr>
        <w:t>切实保障儿童生存权、发展权、受保护权和参与</w:t>
      </w:r>
      <w:r>
        <w:rPr>
          <w:spacing w:val="5"/>
          <w:sz w:val="30"/>
          <w:szCs w:val="30"/>
        </w:rPr>
        <w:t>权。推进城乡儿童</w:t>
      </w:r>
      <w:r>
        <w:rPr>
          <w:spacing w:val="16"/>
          <w:sz w:val="30"/>
          <w:szCs w:val="30"/>
        </w:rPr>
        <w:t>享有更加均等和优质的基本公共服务，提升农村儿童健康服务体</w:t>
      </w:r>
      <w:r>
        <w:rPr>
          <w:spacing w:val="5"/>
          <w:sz w:val="30"/>
          <w:szCs w:val="30"/>
        </w:rPr>
        <w:t>系和水平。完善儿童健康服务体系，预防和控制</w:t>
      </w:r>
      <w:r>
        <w:rPr>
          <w:spacing w:val="4"/>
          <w:sz w:val="30"/>
          <w:szCs w:val="30"/>
        </w:rPr>
        <w:t>儿童疾病，有效控</w:t>
      </w:r>
      <w:r>
        <w:rPr>
          <w:spacing w:val="16"/>
          <w:sz w:val="30"/>
          <w:szCs w:val="30"/>
        </w:rPr>
        <w:t>制儿童肥胖和近视。保障儿童公平受教育权利，加强儿童心理健康教育和服务。加强困境儿童分类保障，完善农村留守儿童关爱</w:t>
      </w:r>
      <w:r>
        <w:rPr>
          <w:spacing w:val="6"/>
          <w:sz w:val="30"/>
          <w:szCs w:val="30"/>
        </w:rPr>
        <w:t>服务体系。健全孤儿福利保障制度，完善艾</w:t>
      </w:r>
      <w:r>
        <w:rPr>
          <w:spacing w:val="5"/>
          <w:sz w:val="30"/>
          <w:szCs w:val="30"/>
        </w:rPr>
        <w:t>滋病病毒感染儿童、事</w:t>
      </w:r>
      <w:r>
        <w:rPr>
          <w:spacing w:val="13"/>
          <w:sz w:val="30"/>
          <w:szCs w:val="30"/>
        </w:rPr>
        <w:t>实无人抚养儿童救助机制。严格规范儿童收养制度。</w:t>
      </w:r>
    </w:p>
    <w:p w14:paraId="419624AF">
      <w:pPr>
        <w:spacing w:before="283" w:line="224" w:lineRule="auto"/>
        <w:ind w:left="2414"/>
        <w:outlineLvl w:val="2"/>
        <w:rPr>
          <w:rFonts w:ascii="楷体" w:hAnsi="楷体" w:eastAsia="楷体" w:cs="楷体"/>
          <w:sz w:val="30"/>
          <w:szCs w:val="30"/>
        </w:rPr>
      </w:pPr>
      <w:r>
        <w:rPr>
          <w:rFonts w:ascii="楷体" w:hAnsi="楷体" w:eastAsia="楷体" w:cs="楷体"/>
          <w:b/>
          <w:bCs/>
          <w:spacing w:val="5"/>
          <w:sz w:val="30"/>
          <w:szCs w:val="30"/>
        </w:rPr>
        <w:t>第三节推动青少年健康发展</w:t>
      </w:r>
    </w:p>
    <w:p w14:paraId="0ACA5AB0">
      <w:pPr>
        <w:spacing w:line="441" w:lineRule="auto"/>
        <w:rPr>
          <w:rFonts w:ascii="Arial"/>
          <w:sz w:val="21"/>
        </w:rPr>
      </w:pPr>
    </w:p>
    <w:p w14:paraId="70E51397">
      <w:pPr>
        <w:pStyle w:val="2"/>
        <w:spacing w:before="98" w:line="357" w:lineRule="auto"/>
        <w:ind w:right="85" w:firstLine="630"/>
        <w:jc w:val="both"/>
        <w:rPr>
          <w:sz w:val="30"/>
          <w:szCs w:val="30"/>
        </w:rPr>
      </w:pPr>
      <w:r>
        <w:rPr>
          <w:spacing w:val="5"/>
          <w:sz w:val="30"/>
          <w:szCs w:val="30"/>
        </w:rPr>
        <w:t>促进青少年全面发展，为青少年提供课余托管、兴趣发展、毕</w:t>
      </w:r>
      <w:r>
        <w:rPr>
          <w:spacing w:val="6"/>
          <w:sz w:val="30"/>
          <w:szCs w:val="30"/>
        </w:rPr>
        <w:t>业求职、创新创业、社会融入等服务。完善未成年人监</w:t>
      </w:r>
      <w:r>
        <w:rPr>
          <w:spacing w:val="5"/>
          <w:sz w:val="30"/>
          <w:szCs w:val="30"/>
        </w:rPr>
        <w:t>护制度和司法保护制度，加强学校及周边社会治安综合治理，严厉打击侵害未</w:t>
      </w:r>
      <w:r>
        <w:rPr>
          <w:spacing w:val="16"/>
          <w:sz w:val="30"/>
          <w:szCs w:val="30"/>
        </w:rPr>
        <w:t>成年人权益的违法犯罪行为。加强青少年心理健康指导，开展青少年生命教育和挫折教育，有效预防青少年犯罪。实行特殊家庭</w:t>
      </w:r>
      <w:r>
        <w:rPr>
          <w:spacing w:val="28"/>
          <w:sz w:val="30"/>
          <w:szCs w:val="30"/>
        </w:rPr>
        <w:t>青少年成长关爱行动。推进青少年活动中心等综合服务平台建</w:t>
      </w:r>
    </w:p>
    <w:p w14:paraId="1378D816">
      <w:pPr>
        <w:spacing w:line="357" w:lineRule="auto"/>
        <w:rPr>
          <w:sz w:val="30"/>
          <w:szCs w:val="30"/>
        </w:rPr>
        <w:sectPr>
          <w:footerReference r:id="rId160" w:type="default"/>
          <w:pgSz w:w="11940" w:h="16820"/>
          <w:pgMar w:top="400" w:right="1249" w:bottom="1977" w:left="1719" w:header="0" w:footer="1588" w:gutter="0"/>
          <w:cols w:space="720" w:num="1"/>
        </w:sectPr>
      </w:pPr>
    </w:p>
    <w:p w14:paraId="1A5F6DF4">
      <w:pPr>
        <w:spacing w:line="245" w:lineRule="auto"/>
        <w:rPr>
          <w:rFonts w:ascii="Arial"/>
          <w:sz w:val="21"/>
        </w:rPr>
      </w:pPr>
    </w:p>
    <w:p w14:paraId="707659A7">
      <w:pPr>
        <w:spacing w:line="245" w:lineRule="auto"/>
        <w:rPr>
          <w:rFonts w:ascii="Arial"/>
          <w:sz w:val="21"/>
        </w:rPr>
      </w:pPr>
    </w:p>
    <w:p w14:paraId="5F5982B1">
      <w:pPr>
        <w:spacing w:line="245" w:lineRule="auto"/>
        <w:rPr>
          <w:rFonts w:ascii="Arial"/>
          <w:sz w:val="21"/>
        </w:rPr>
      </w:pPr>
    </w:p>
    <w:p w14:paraId="457A78B4">
      <w:pPr>
        <w:spacing w:line="245" w:lineRule="auto"/>
        <w:rPr>
          <w:rFonts w:ascii="Arial"/>
          <w:sz w:val="21"/>
        </w:rPr>
      </w:pPr>
    </w:p>
    <w:p w14:paraId="70605980">
      <w:pPr>
        <w:spacing w:line="246" w:lineRule="auto"/>
        <w:rPr>
          <w:rFonts w:ascii="Arial"/>
          <w:sz w:val="21"/>
        </w:rPr>
      </w:pPr>
    </w:p>
    <w:p w14:paraId="1E912FBC">
      <w:pPr>
        <w:pStyle w:val="2"/>
        <w:spacing w:before="94" w:line="380" w:lineRule="auto"/>
        <w:ind w:right="102"/>
      </w:pPr>
      <w:r>
        <w:rPr>
          <w:spacing w:val="26"/>
        </w:rPr>
        <w:t>设。动员青少年广泛参与志愿服务和社会公益活</w:t>
      </w:r>
      <w:r>
        <w:rPr>
          <w:spacing w:val="25"/>
        </w:rPr>
        <w:t>动。加强关心下</w:t>
      </w:r>
      <w:r>
        <w:rPr>
          <w:spacing w:val="2"/>
        </w:rPr>
        <w:t>一代工作，持续推进“一对一”结对帮扶帮教活</w:t>
      </w:r>
      <w:r>
        <w:rPr>
          <w:spacing w:val="1"/>
        </w:rPr>
        <w:t>动。</w:t>
      </w:r>
    </w:p>
    <w:p w14:paraId="05C69E4F">
      <w:pPr>
        <w:spacing w:before="259" w:line="224" w:lineRule="auto"/>
        <w:ind w:left="2414"/>
        <w:outlineLvl w:val="2"/>
        <w:rPr>
          <w:rFonts w:ascii="楷体" w:hAnsi="楷体" w:eastAsia="楷体" w:cs="楷体"/>
          <w:sz w:val="29"/>
          <w:szCs w:val="29"/>
        </w:rPr>
      </w:pPr>
      <w:r>
        <w:rPr>
          <w:rFonts w:ascii="楷体" w:hAnsi="楷体" w:eastAsia="楷体" w:cs="楷体"/>
          <w:b/>
          <w:bCs/>
          <w:spacing w:val="15"/>
          <w:sz w:val="29"/>
          <w:szCs w:val="29"/>
        </w:rPr>
        <w:t>第四节提高残疾人发展能力</w:t>
      </w:r>
    </w:p>
    <w:p w14:paraId="6F229A1C">
      <w:pPr>
        <w:spacing w:line="450" w:lineRule="auto"/>
        <w:rPr>
          <w:rFonts w:ascii="Arial"/>
          <w:sz w:val="21"/>
        </w:rPr>
      </w:pPr>
    </w:p>
    <w:p w14:paraId="5FB9B71D">
      <w:pPr>
        <w:pStyle w:val="2"/>
        <w:spacing w:before="94" w:line="374" w:lineRule="auto"/>
        <w:ind w:firstLine="629"/>
        <w:jc w:val="both"/>
        <w:rPr>
          <w:sz w:val="24"/>
          <w:szCs w:val="24"/>
        </w:rPr>
      </w:pPr>
      <w:r>
        <w:rPr>
          <w:spacing w:val="25"/>
        </w:rPr>
        <w:t>完善残疾人帮扶制度，帮助残疾人普遍参加基本医疗和基本养老保险，健全困难残疾人生活补贴和重度残疾人护理补贴标准</w:t>
      </w:r>
      <w:r>
        <w:rPr>
          <w:spacing w:val="24"/>
        </w:rPr>
        <w:t>动态调整机制。完善残疾人就业创业支持体系，加强残疾人劳动</w:t>
      </w:r>
      <w:r>
        <w:rPr>
          <w:spacing w:val="26"/>
        </w:rPr>
        <w:t>权益保障，优先为残疾人提供职业技能培训。推进适龄</w:t>
      </w:r>
      <w:r>
        <w:rPr>
          <w:spacing w:val="25"/>
        </w:rPr>
        <w:t>残疾儿童</w:t>
      </w:r>
      <w:r>
        <w:rPr>
          <w:spacing w:val="26"/>
        </w:rPr>
        <w:t>和少年教育全覆盖，提升特殊教育质量。加快发展残疾人照护和</w:t>
      </w:r>
      <w:r>
        <w:rPr>
          <w:spacing w:val="18"/>
        </w:rPr>
        <w:t>托养服务，提升县域残疾人综合服务能力。优化残疾人康复服务，</w:t>
      </w:r>
      <w:r>
        <w:rPr>
          <w:spacing w:val="26"/>
        </w:rPr>
        <w:t>促进康复服务市场化发展，提高康复辅助器具适配</w:t>
      </w:r>
      <w:r>
        <w:rPr>
          <w:spacing w:val="25"/>
        </w:rPr>
        <w:t>率。加强残疾</w:t>
      </w:r>
      <w:r>
        <w:rPr>
          <w:spacing w:val="26"/>
        </w:rPr>
        <w:t>人服务设施和无障碍环境建设，支持困难残疾人</w:t>
      </w:r>
      <w:r>
        <w:rPr>
          <w:spacing w:val="25"/>
        </w:rPr>
        <w:t>家庭无障碍设施</w:t>
      </w:r>
      <w:r>
        <w:rPr>
          <w:spacing w:val="-15"/>
          <w:sz w:val="24"/>
          <w:szCs w:val="24"/>
        </w:rPr>
        <w:t>改造。</w:t>
      </w:r>
    </w:p>
    <w:p w14:paraId="25F9F746">
      <w:pPr>
        <w:spacing w:line="302" w:lineRule="auto"/>
        <w:rPr>
          <w:rFonts w:ascii="Arial"/>
          <w:sz w:val="21"/>
        </w:rPr>
      </w:pPr>
    </w:p>
    <w:p w14:paraId="0FBC03E1">
      <w:pPr>
        <w:spacing w:before="94" w:line="221" w:lineRule="auto"/>
        <w:ind w:left="2394"/>
        <w:outlineLvl w:val="2"/>
        <w:rPr>
          <w:rFonts w:ascii="黑体" w:hAnsi="黑体" w:eastAsia="黑体" w:cs="黑体"/>
          <w:sz w:val="29"/>
          <w:szCs w:val="29"/>
        </w:rPr>
      </w:pPr>
      <w:r>
        <w:rPr>
          <w:rFonts w:ascii="黑体" w:hAnsi="黑体" w:eastAsia="黑体" w:cs="黑体"/>
          <w:b/>
          <w:bCs/>
          <w:spacing w:val="17"/>
          <w:sz w:val="29"/>
          <w:szCs w:val="29"/>
        </w:rPr>
        <w:t>第四章构建社会治理新格局</w:t>
      </w:r>
    </w:p>
    <w:p w14:paraId="5E879AC4">
      <w:pPr>
        <w:spacing w:line="447" w:lineRule="auto"/>
        <w:rPr>
          <w:rFonts w:ascii="Arial"/>
          <w:sz w:val="21"/>
        </w:rPr>
      </w:pPr>
    </w:p>
    <w:p w14:paraId="3A5E7719">
      <w:pPr>
        <w:pStyle w:val="2"/>
        <w:spacing w:before="95" w:line="384" w:lineRule="auto"/>
        <w:ind w:firstLine="629"/>
      </w:pPr>
      <w:r>
        <w:rPr>
          <w:spacing w:val="18"/>
        </w:rPr>
        <w:t>健全党组织领导的自治、法治、德治相结合的城乡治理</w:t>
      </w:r>
      <w:r>
        <w:rPr>
          <w:spacing w:val="17"/>
        </w:rPr>
        <w:t>体系，</w:t>
      </w:r>
      <w:r>
        <w:rPr>
          <w:spacing w:val="10"/>
        </w:rPr>
        <w:t>建设人人有责、人人尽责、人人享有的社会治理共同体。</w:t>
      </w:r>
    </w:p>
    <w:p w14:paraId="5471D767">
      <w:pPr>
        <w:spacing w:before="267" w:line="223" w:lineRule="auto"/>
        <w:ind w:left="2564"/>
        <w:outlineLvl w:val="2"/>
        <w:rPr>
          <w:rFonts w:ascii="楷体" w:hAnsi="楷体" w:eastAsia="楷体" w:cs="楷体"/>
          <w:sz w:val="29"/>
          <w:szCs w:val="29"/>
        </w:rPr>
      </w:pPr>
      <w:r>
        <w:rPr>
          <w:rFonts w:ascii="楷体" w:hAnsi="楷体" w:eastAsia="楷体" w:cs="楷体"/>
          <w:b/>
          <w:bCs/>
          <w:spacing w:val="11"/>
          <w:sz w:val="29"/>
          <w:szCs w:val="29"/>
        </w:rPr>
        <w:t>第一节完善社会治理体系</w:t>
      </w:r>
    </w:p>
    <w:p w14:paraId="57759468">
      <w:pPr>
        <w:spacing w:line="440" w:lineRule="auto"/>
        <w:rPr>
          <w:rFonts w:ascii="Arial"/>
          <w:sz w:val="21"/>
        </w:rPr>
      </w:pPr>
    </w:p>
    <w:p w14:paraId="0C3CBEA2">
      <w:pPr>
        <w:pStyle w:val="2"/>
        <w:spacing w:before="95" w:line="374" w:lineRule="auto"/>
        <w:ind w:right="100" w:firstLine="629"/>
        <w:jc w:val="both"/>
      </w:pPr>
      <w:r>
        <w:rPr>
          <w:spacing w:val="14"/>
        </w:rPr>
        <w:t>健全以基层党组织为核心、村(居)委会为主</w:t>
      </w:r>
      <w:r>
        <w:rPr>
          <w:spacing w:val="13"/>
        </w:rPr>
        <w:t>导、人民群众为主</w:t>
      </w:r>
      <w:r>
        <w:rPr>
          <w:spacing w:val="26"/>
        </w:rPr>
        <w:t>体的新型基层社会治理体系。完善基层民主协</w:t>
      </w:r>
      <w:r>
        <w:rPr>
          <w:spacing w:val="25"/>
        </w:rPr>
        <w:t>商制度，拓宽群众参与基层社会治理的制度化渠道。畅通和规范市场主体、新社会</w:t>
      </w:r>
    </w:p>
    <w:p w14:paraId="4946720E">
      <w:pPr>
        <w:spacing w:line="374" w:lineRule="auto"/>
        <w:sectPr>
          <w:footerReference r:id="rId161" w:type="default"/>
          <w:pgSz w:w="11940" w:h="16820"/>
          <w:pgMar w:top="400" w:right="1734" w:bottom="2129" w:left="1260" w:header="0" w:footer="1752" w:gutter="0"/>
          <w:cols w:space="720" w:num="1"/>
        </w:sectPr>
      </w:pPr>
    </w:p>
    <w:p w14:paraId="0BE2E989">
      <w:pPr>
        <w:spacing w:line="264" w:lineRule="auto"/>
        <w:rPr>
          <w:rFonts w:ascii="Arial"/>
          <w:sz w:val="21"/>
        </w:rPr>
      </w:pPr>
    </w:p>
    <w:p w14:paraId="2ACB22B2">
      <w:pPr>
        <w:spacing w:line="264" w:lineRule="auto"/>
        <w:rPr>
          <w:rFonts w:ascii="Arial"/>
          <w:sz w:val="21"/>
        </w:rPr>
      </w:pPr>
    </w:p>
    <w:p w14:paraId="1CCE3BE9">
      <w:pPr>
        <w:spacing w:line="264" w:lineRule="auto"/>
        <w:rPr>
          <w:rFonts w:ascii="Arial"/>
          <w:sz w:val="21"/>
        </w:rPr>
      </w:pPr>
    </w:p>
    <w:p w14:paraId="529913F7">
      <w:pPr>
        <w:spacing w:line="265" w:lineRule="auto"/>
        <w:rPr>
          <w:rFonts w:ascii="Arial"/>
          <w:sz w:val="21"/>
        </w:rPr>
      </w:pPr>
    </w:p>
    <w:p w14:paraId="0FBB5159">
      <w:pPr>
        <w:spacing w:line="265" w:lineRule="auto"/>
        <w:rPr>
          <w:rFonts w:ascii="Arial"/>
          <w:sz w:val="21"/>
        </w:rPr>
      </w:pPr>
    </w:p>
    <w:p w14:paraId="1A41918B">
      <w:pPr>
        <w:pStyle w:val="2"/>
        <w:spacing w:before="94" w:line="376" w:lineRule="auto"/>
        <w:ind w:right="20"/>
        <w:jc w:val="both"/>
      </w:pPr>
      <w:r>
        <w:rPr>
          <w:spacing w:val="15"/>
        </w:rPr>
        <w:t>阶层、社会工作者和志愿者等参与社会治理的途径，发挥群团组织</w:t>
      </w:r>
      <w:r>
        <w:rPr>
          <w:spacing w:val="31"/>
        </w:rPr>
        <w:t>和社会组织在社会治理中的作用，发挥行业协会商会自</w:t>
      </w:r>
      <w:r>
        <w:rPr>
          <w:spacing w:val="30"/>
        </w:rPr>
        <w:t>律功能。</w:t>
      </w:r>
      <w:r>
        <w:rPr>
          <w:spacing w:val="26"/>
        </w:rPr>
        <w:t>加强基层群众性自治组织规范化建设，推进和规范住宅小区业主</w:t>
      </w:r>
      <w:r>
        <w:rPr>
          <w:spacing w:val="15"/>
        </w:rPr>
        <w:t>大会、业主委员会、物业监督委员会等组织建设。健全以职工代表</w:t>
      </w:r>
      <w:r>
        <w:rPr>
          <w:spacing w:val="26"/>
        </w:rPr>
        <w:t>大会为基本形式的企事业单位民主管理制度。深化基层平安创建</w:t>
      </w:r>
      <w:r>
        <w:rPr>
          <w:spacing w:val="12"/>
        </w:rPr>
        <w:t>活动，广泛开展平安江西志愿者行动。</w:t>
      </w:r>
    </w:p>
    <w:p w14:paraId="7E9D3706">
      <w:pPr>
        <w:spacing w:before="275" w:line="224" w:lineRule="auto"/>
        <w:ind w:left="2584"/>
        <w:outlineLvl w:val="2"/>
        <w:rPr>
          <w:rFonts w:ascii="楷体" w:hAnsi="楷体" w:eastAsia="楷体" w:cs="楷体"/>
          <w:sz w:val="29"/>
          <w:szCs w:val="29"/>
        </w:rPr>
      </w:pPr>
      <w:r>
        <w:rPr>
          <w:rFonts w:ascii="楷体" w:hAnsi="楷体" w:eastAsia="楷体" w:cs="楷体"/>
          <w:b/>
          <w:bCs/>
          <w:spacing w:val="14"/>
          <w:sz w:val="29"/>
          <w:szCs w:val="29"/>
        </w:rPr>
        <w:t>第二节创新社会治理方式</w:t>
      </w:r>
    </w:p>
    <w:p w14:paraId="56482E91">
      <w:pPr>
        <w:spacing w:line="455" w:lineRule="auto"/>
        <w:rPr>
          <w:rFonts w:ascii="Arial"/>
          <w:sz w:val="21"/>
        </w:rPr>
      </w:pPr>
    </w:p>
    <w:p w14:paraId="63034549">
      <w:pPr>
        <w:pStyle w:val="2"/>
        <w:spacing w:before="94" w:line="369" w:lineRule="auto"/>
        <w:ind w:firstLine="660"/>
        <w:jc w:val="both"/>
      </w:pPr>
      <w:r>
        <w:rPr>
          <w:spacing w:val="19"/>
        </w:rPr>
        <w:t>加强城乡社区治理和服务体系建设，推动社会治理重心下移、</w:t>
      </w:r>
      <w:r>
        <w:rPr>
          <w:spacing w:val="15"/>
        </w:rPr>
        <w:t>力量下沉、政策下倾，向基层放权赋能，减轻基层特别是村级组织负担。全面推进综治中心实体化建设，推行等级化评定、组团式服</w:t>
      </w:r>
      <w:r>
        <w:rPr>
          <w:spacing w:val="5"/>
        </w:rPr>
        <w:t>务，打造全省统一、多网合一的社会治理网格，推动养老托育、卫生</w:t>
      </w:r>
      <w:r>
        <w:rPr>
          <w:spacing w:val="16"/>
        </w:rPr>
        <w:t>健康、家政服务场景精准对接和有机集成。建设网格化</w:t>
      </w:r>
      <w:r>
        <w:rPr>
          <w:spacing w:val="15"/>
        </w:rPr>
        <w:t>管理、精细</w:t>
      </w:r>
      <w:r>
        <w:rPr>
          <w:spacing w:val="16"/>
        </w:rPr>
        <w:t>化服务、信息化支撑、开放共享的基层管理综合服务平台</w:t>
      </w:r>
      <w:r>
        <w:rPr>
          <w:spacing w:val="15"/>
        </w:rPr>
        <w:t>。加强和</w:t>
      </w:r>
      <w:r>
        <w:rPr>
          <w:spacing w:val="16"/>
        </w:rPr>
        <w:t>创新市域社会治理，扎实推进市域社会治理现代化试点，推动乡镇</w:t>
      </w:r>
      <w:r>
        <w:rPr>
          <w:spacing w:val="37"/>
        </w:rPr>
        <w:t>(街道)社会工作服务实现全覆盖。健全社区</w:t>
      </w:r>
      <w:r>
        <w:rPr>
          <w:spacing w:val="36"/>
        </w:rPr>
        <w:t>工作者职业发展体</w:t>
      </w:r>
      <w:r>
        <w:rPr>
          <w:spacing w:val="9"/>
        </w:rPr>
        <w:t>系，加强基层社会治理队伍建设。</w:t>
      </w:r>
    </w:p>
    <w:tbl>
      <w:tblPr>
        <w:tblStyle w:val="5"/>
        <w:tblW w:w="8920" w:type="dxa"/>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20"/>
      </w:tblGrid>
      <w:tr w14:paraId="3CE1CE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3" w:hRule="atLeast"/>
        </w:trPr>
        <w:tc>
          <w:tcPr>
            <w:tcW w:w="8920" w:type="dxa"/>
            <w:vAlign w:val="top"/>
          </w:tcPr>
          <w:p w14:paraId="53CE0B00">
            <w:pPr>
              <w:pStyle w:val="6"/>
              <w:spacing w:before="119" w:line="219" w:lineRule="auto"/>
              <w:ind w:left="2978"/>
              <w:rPr>
                <w:sz w:val="24"/>
                <w:szCs w:val="24"/>
              </w:rPr>
            </w:pPr>
            <w:r>
              <w:rPr>
                <w:b/>
                <w:bCs/>
                <w:spacing w:val="-4"/>
                <w:sz w:val="24"/>
                <w:szCs w:val="24"/>
              </w:rPr>
              <w:t>专栏26社会保障重大工程</w:t>
            </w:r>
          </w:p>
        </w:tc>
      </w:tr>
      <w:tr w14:paraId="40CFD1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47" w:hRule="atLeast"/>
        </w:trPr>
        <w:tc>
          <w:tcPr>
            <w:tcW w:w="8920" w:type="dxa"/>
            <w:vAlign w:val="top"/>
          </w:tcPr>
          <w:p w14:paraId="4A0CF75A">
            <w:pPr>
              <w:spacing w:line="416" w:lineRule="auto"/>
              <w:rPr>
                <w:rFonts w:ascii="Arial"/>
                <w:sz w:val="21"/>
              </w:rPr>
            </w:pPr>
          </w:p>
          <w:p w14:paraId="0ACE56E3">
            <w:pPr>
              <w:pStyle w:val="6"/>
              <w:spacing w:before="78" w:line="219" w:lineRule="auto"/>
              <w:ind w:left="608"/>
              <w:rPr>
                <w:sz w:val="24"/>
                <w:szCs w:val="24"/>
              </w:rPr>
            </w:pPr>
            <w:r>
              <w:rPr>
                <w:b/>
                <w:bCs/>
                <w:spacing w:val="-4"/>
                <w:sz w:val="24"/>
                <w:szCs w:val="24"/>
              </w:rPr>
              <w:t>(一)退役军人优抚。</w:t>
            </w:r>
          </w:p>
          <w:p w14:paraId="1A206E33">
            <w:pPr>
              <w:pStyle w:val="6"/>
              <w:spacing w:before="35" w:line="219" w:lineRule="auto"/>
              <w:ind w:left="598"/>
              <w:rPr>
                <w:sz w:val="24"/>
                <w:szCs w:val="24"/>
              </w:rPr>
            </w:pPr>
            <w:r>
              <w:rPr>
                <w:b/>
                <w:bCs/>
                <w:spacing w:val="-3"/>
                <w:sz w:val="24"/>
                <w:szCs w:val="24"/>
              </w:rPr>
              <w:t>推动省级康复和精神专科优抚医院由二级提升到三级水平。支持医养结合型</w:t>
            </w:r>
          </w:p>
          <w:p w14:paraId="080D3C8D">
            <w:pPr>
              <w:pStyle w:val="6"/>
              <w:spacing w:before="75" w:line="294" w:lineRule="auto"/>
              <w:ind w:left="128" w:right="162" w:hanging="10"/>
              <w:rPr>
                <w:sz w:val="24"/>
                <w:szCs w:val="24"/>
              </w:rPr>
            </w:pPr>
            <w:r>
              <w:rPr>
                <w:b/>
                <w:bCs/>
                <w:spacing w:val="-3"/>
                <w:sz w:val="24"/>
                <w:szCs w:val="24"/>
              </w:rPr>
              <w:t>光荣院建设，强化退役军人服务中心(站)能力建设。加强重点烈士纪念设施升级改</w:t>
            </w:r>
            <w:r>
              <w:rPr>
                <w:b/>
                <w:bCs/>
                <w:spacing w:val="-4"/>
                <w:sz w:val="24"/>
                <w:szCs w:val="24"/>
              </w:rPr>
              <w:t>造，规划建设军人公墓。</w:t>
            </w:r>
          </w:p>
        </w:tc>
      </w:tr>
    </w:tbl>
    <w:p w14:paraId="0245F766">
      <w:pPr>
        <w:rPr>
          <w:rFonts w:ascii="Arial"/>
          <w:sz w:val="21"/>
        </w:rPr>
      </w:pPr>
    </w:p>
    <w:p w14:paraId="3630431B">
      <w:pPr>
        <w:rPr>
          <w:rFonts w:ascii="Arial" w:hAnsi="Arial" w:eastAsia="Arial" w:cs="Arial"/>
          <w:sz w:val="21"/>
          <w:szCs w:val="21"/>
        </w:rPr>
        <w:sectPr>
          <w:footerReference r:id="rId162" w:type="default"/>
          <w:pgSz w:w="11940" w:h="16780"/>
          <w:pgMar w:top="400" w:right="1214" w:bottom="1932" w:left="1719" w:header="0" w:footer="1671" w:gutter="0"/>
          <w:cols w:space="720" w:num="1"/>
        </w:sectPr>
      </w:pPr>
    </w:p>
    <w:p w14:paraId="46828E27">
      <w:pPr>
        <w:spacing w:before="9"/>
      </w:pPr>
    </w:p>
    <w:p w14:paraId="734759F0">
      <w:pPr>
        <w:spacing w:before="9"/>
      </w:pPr>
    </w:p>
    <w:p w14:paraId="78157474">
      <w:pPr>
        <w:spacing w:before="8"/>
      </w:pPr>
    </w:p>
    <w:p w14:paraId="372A69A0">
      <w:pPr>
        <w:spacing w:before="8"/>
      </w:pPr>
    </w:p>
    <w:p w14:paraId="03679EFA">
      <w:pPr>
        <w:spacing w:before="8"/>
      </w:pPr>
    </w:p>
    <w:tbl>
      <w:tblPr>
        <w:tblStyle w:val="5"/>
        <w:tblW w:w="8920" w:type="dxa"/>
        <w:tblInd w:w="5" w:type="dxa"/>
        <w:tblBorders>
          <w:top w:val="single" w:color="000000" w:sz="4" w:space="0"/>
          <w:left w:val="single" w:color="000000" w:sz="4" w:space="0"/>
          <w:bottom w:val="single" w:color="000000" w:sz="6"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20"/>
      </w:tblGrid>
      <w:tr w14:paraId="647C8945">
        <w:tblPrEx>
          <w:tblBorders>
            <w:top w:val="single" w:color="000000" w:sz="4" w:space="0"/>
            <w:left w:val="single" w:color="000000" w:sz="4" w:space="0"/>
            <w:bottom w:val="single" w:color="000000" w:sz="6"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6484" w:hRule="atLeast"/>
        </w:trPr>
        <w:tc>
          <w:tcPr>
            <w:tcW w:w="8920" w:type="dxa"/>
            <w:vAlign w:val="top"/>
          </w:tcPr>
          <w:p w14:paraId="54C171A9">
            <w:pPr>
              <w:spacing w:line="386" w:lineRule="auto"/>
              <w:rPr>
                <w:rFonts w:ascii="Arial"/>
                <w:sz w:val="21"/>
              </w:rPr>
            </w:pPr>
          </w:p>
          <w:p w14:paraId="22EDE093">
            <w:pPr>
              <w:spacing w:before="75" w:line="225" w:lineRule="auto"/>
              <w:ind w:left="613"/>
              <w:outlineLvl w:val="4"/>
              <w:rPr>
                <w:rFonts w:ascii="楷体" w:hAnsi="楷体" w:eastAsia="楷体" w:cs="楷体"/>
                <w:sz w:val="23"/>
                <w:szCs w:val="23"/>
              </w:rPr>
            </w:pPr>
            <w:r>
              <w:rPr>
                <w:rFonts w:ascii="楷体" w:hAnsi="楷体" w:eastAsia="楷体" w:cs="楷体"/>
                <w:b/>
                <w:bCs/>
                <w:spacing w:val="6"/>
                <w:sz w:val="23"/>
                <w:szCs w:val="23"/>
              </w:rPr>
              <w:t>(二)儿童福利(未成年人救助保护)设施建设。</w:t>
            </w:r>
          </w:p>
          <w:p w14:paraId="3439B5DB">
            <w:pPr>
              <w:spacing w:before="71" w:line="288" w:lineRule="auto"/>
              <w:ind w:left="120" w:right="54" w:firstLine="490"/>
              <w:jc w:val="both"/>
              <w:rPr>
                <w:rFonts w:ascii="仿宋" w:hAnsi="仿宋" w:eastAsia="仿宋" w:cs="仿宋"/>
                <w:sz w:val="23"/>
                <w:szCs w:val="23"/>
              </w:rPr>
            </w:pPr>
            <w:r>
              <w:rPr>
                <w:rFonts w:ascii="仿宋" w:hAnsi="仿宋" w:eastAsia="仿宋" w:cs="仿宋"/>
                <w:spacing w:val="10"/>
                <w:sz w:val="23"/>
                <w:szCs w:val="23"/>
              </w:rPr>
              <w:t>提升改造区域性儿童福利机构，力争每个设区市建成独立的综合性儿童福利机</w:t>
            </w:r>
            <w:r>
              <w:rPr>
                <w:rFonts w:ascii="仿宋" w:hAnsi="仿宋" w:eastAsia="仿宋" w:cs="仿宋"/>
                <w:spacing w:val="6"/>
                <w:sz w:val="23"/>
                <w:szCs w:val="23"/>
              </w:rPr>
              <w:t>构，推进未成年人救助保护机构和非区域性儿童福利机构转型发展，提升孤弃儿童、</w:t>
            </w:r>
            <w:r>
              <w:rPr>
                <w:rFonts w:ascii="仿宋" w:hAnsi="仿宋" w:eastAsia="仿宋" w:cs="仿宋"/>
                <w:spacing w:val="10"/>
                <w:sz w:val="23"/>
                <w:szCs w:val="23"/>
              </w:rPr>
              <w:t>困境儿童集中养育的专业化水平。加强残疾儿童康复救助机构建设，推动残疾儿童</w:t>
            </w:r>
            <w:r>
              <w:rPr>
                <w:rFonts w:ascii="仿宋" w:hAnsi="仿宋" w:eastAsia="仿宋" w:cs="仿宋"/>
                <w:spacing w:val="6"/>
                <w:sz w:val="23"/>
                <w:szCs w:val="23"/>
              </w:rPr>
              <w:t>普遍享有基本康复服务。</w:t>
            </w:r>
          </w:p>
          <w:p w14:paraId="27A310DA">
            <w:pPr>
              <w:spacing w:before="1" w:line="222" w:lineRule="auto"/>
              <w:ind w:left="613"/>
              <w:outlineLvl w:val="4"/>
              <w:rPr>
                <w:rFonts w:ascii="楷体" w:hAnsi="楷体" w:eastAsia="楷体" w:cs="楷体"/>
                <w:sz w:val="23"/>
                <w:szCs w:val="23"/>
              </w:rPr>
            </w:pPr>
            <w:r>
              <w:rPr>
                <w:rFonts w:ascii="楷体" w:hAnsi="楷体" w:eastAsia="楷体" w:cs="楷体"/>
                <w:b/>
                <w:bCs/>
                <w:spacing w:val="5"/>
                <w:sz w:val="23"/>
                <w:szCs w:val="23"/>
              </w:rPr>
              <w:t>(三)流浪乞讨人员救助管理设施建设。</w:t>
            </w:r>
          </w:p>
          <w:p w14:paraId="5D658577">
            <w:pPr>
              <w:spacing w:before="65" w:line="292" w:lineRule="auto"/>
              <w:ind w:left="120" w:right="55" w:firstLine="490"/>
              <w:rPr>
                <w:rFonts w:ascii="仿宋" w:hAnsi="仿宋" w:eastAsia="仿宋" w:cs="仿宋"/>
                <w:sz w:val="23"/>
                <w:szCs w:val="23"/>
              </w:rPr>
            </w:pPr>
            <w:r>
              <w:rPr>
                <w:rFonts w:ascii="仿宋" w:hAnsi="仿宋" w:eastAsia="仿宋" w:cs="仿宋"/>
                <w:spacing w:val="9"/>
                <w:sz w:val="23"/>
                <w:szCs w:val="23"/>
              </w:rPr>
              <w:t>在尚无流浪乞讨人员救助站的县(市、区),</w:t>
            </w:r>
            <w:r>
              <w:rPr>
                <w:rFonts w:ascii="仿宋" w:hAnsi="仿宋" w:eastAsia="仿宋" w:cs="仿宋"/>
                <w:spacing w:val="8"/>
                <w:sz w:val="23"/>
                <w:szCs w:val="23"/>
              </w:rPr>
              <w:t>充分利用现有的基础建设救助设施，</w:t>
            </w:r>
            <w:r>
              <w:rPr>
                <w:rFonts w:ascii="仿宋" w:hAnsi="仿宋" w:eastAsia="仿宋" w:cs="仿宋"/>
                <w:spacing w:val="9"/>
                <w:sz w:val="23"/>
                <w:szCs w:val="23"/>
              </w:rPr>
              <w:t>推动流浪乞讨人员救助服务网络全覆盖。</w:t>
            </w:r>
          </w:p>
          <w:p w14:paraId="2220E58D">
            <w:pPr>
              <w:spacing w:before="2" w:line="225" w:lineRule="auto"/>
              <w:ind w:left="613"/>
              <w:outlineLvl w:val="4"/>
              <w:rPr>
                <w:rFonts w:ascii="楷体" w:hAnsi="楷体" w:eastAsia="楷体" w:cs="楷体"/>
                <w:sz w:val="23"/>
                <w:szCs w:val="23"/>
              </w:rPr>
            </w:pPr>
            <w:r>
              <w:rPr>
                <w:rFonts w:ascii="楷体" w:hAnsi="楷体" w:eastAsia="楷体" w:cs="楷体"/>
                <w:b/>
                <w:bCs/>
                <w:spacing w:val="5"/>
                <w:sz w:val="23"/>
                <w:szCs w:val="23"/>
              </w:rPr>
              <w:t>(四)精神卫生福利设施建设。</w:t>
            </w:r>
          </w:p>
          <w:p w14:paraId="7A9CA69C">
            <w:pPr>
              <w:spacing w:before="71" w:line="291" w:lineRule="auto"/>
              <w:ind w:left="120" w:right="132" w:firstLine="490"/>
              <w:jc w:val="both"/>
              <w:rPr>
                <w:rFonts w:ascii="仿宋" w:hAnsi="仿宋" w:eastAsia="仿宋" w:cs="仿宋"/>
                <w:sz w:val="23"/>
                <w:szCs w:val="23"/>
              </w:rPr>
            </w:pPr>
            <w:r>
              <w:rPr>
                <w:rFonts w:ascii="仿宋" w:hAnsi="仿宋" w:eastAsia="仿宋" w:cs="仿宋"/>
                <w:spacing w:val="10"/>
                <w:sz w:val="23"/>
                <w:szCs w:val="23"/>
              </w:rPr>
              <w:t>支持精神卫生服务能力不足且尚无精神卫生福利设施的设区市，以及人口较多</w:t>
            </w:r>
            <w:r>
              <w:rPr>
                <w:rFonts w:ascii="仿宋" w:hAnsi="仿宋" w:eastAsia="仿宋" w:cs="仿宋"/>
                <w:spacing w:val="18"/>
                <w:sz w:val="23"/>
                <w:szCs w:val="23"/>
              </w:rPr>
              <w:t>的县(市)建设1所精神卫生福利设施。到2022年底，实现设区市精神卫生福利设</w:t>
            </w:r>
            <w:r>
              <w:rPr>
                <w:rFonts w:ascii="仿宋" w:hAnsi="仿宋" w:eastAsia="仿宋" w:cs="仿宋"/>
                <w:spacing w:val="7"/>
                <w:sz w:val="23"/>
                <w:szCs w:val="23"/>
              </w:rPr>
              <w:t>施全覆盖。完善精神障碍社区康复服务体系，推进精神障碍社区康复机构建设。</w:t>
            </w:r>
          </w:p>
          <w:p w14:paraId="2941D645">
            <w:pPr>
              <w:spacing w:line="225" w:lineRule="auto"/>
              <w:ind w:left="613"/>
              <w:outlineLvl w:val="4"/>
              <w:rPr>
                <w:rFonts w:ascii="楷体" w:hAnsi="楷体" w:eastAsia="楷体" w:cs="楷体"/>
                <w:sz w:val="23"/>
                <w:szCs w:val="23"/>
              </w:rPr>
            </w:pPr>
            <w:r>
              <w:rPr>
                <w:rFonts w:ascii="楷体" w:hAnsi="楷体" w:eastAsia="楷体" w:cs="楷体"/>
                <w:b/>
                <w:bCs/>
                <w:spacing w:val="4"/>
                <w:sz w:val="23"/>
                <w:szCs w:val="23"/>
              </w:rPr>
              <w:t>(五)公益性殡葬服务设施建设。</w:t>
            </w:r>
          </w:p>
          <w:p w14:paraId="5B39083F">
            <w:pPr>
              <w:spacing w:before="71" w:line="291" w:lineRule="auto"/>
              <w:ind w:left="120" w:right="131" w:firstLine="490"/>
              <w:jc w:val="both"/>
              <w:rPr>
                <w:rFonts w:ascii="仿宋" w:hAnsi="仿宋" w:eastAsia="仿宋" w:cs="仿宋"/>
                <w:sz w:val="23"/>
                <w:szCs w:val="23"/>
              </w:rPr>
            </w:pPr>
            <w:r>
              <w:rPr>
                <w:rFonts w:ascii="仿宋" w:hAnsi="仿宋" w:eastAsia="仿宋" w:cs="仿宋"/>
                <w:spacing w:val="3"/>
                <w:sz w:val="23"/>
                <w:szCs w:val="23"/>
              </w:rPr>
              <w:t>在部分设区市、县(市、区)建设节地生态型、公益型公墓示</w:t>
            </w:r>
            <w:r>
              <w:rPr>
                <w:rFonts w:ascii="仿宋" w:hAnsi="仿宋" w:eastAsia="仿宋" w:cs="仿宋"/>
                <w:spacing w:val="2"/>
                <w:sz w:val="23"/>
                <w:szCs w:val="23"/>
              </w:rPr>
              <w:t>范项目。对已达危房</w:t>
            </w:r>
            <w:r>
              <w:rPr>
                <w:rFonts w:ascii="仿宋" w:hAnsi="仿宋" w:eastAsia="仿宋" w:cs="仿宋"/>
                <w:spacing w:val="10"/>
                <w:sz w:val="23"/>
                <w:szCs w:val="23"/>
              </w:rPr>
              <w:t>标准、设施设备陈旧的设区市和县(市、区)殡仪馆实施改扩建。在现有公墓和适当</w:t>
            </w:r>
            <w:r>
              <w:rPr>
                <w:rFonts w:ascii="仿宋" w:hAnsi="仿宋" w:eastAsia="仿宋" w:cs="仿宋"/>
                <w:spacing w:val="7"/>
                <w:sz w:val="23"/>
                <w:szCs w:val="23"/>
              </w:rPr>
              <w:t>场所建设统一的纪念设施。</w:t>
            </w:r>
          </w:p>
        </w:tc>
      </w:tr>
    </w:tbl>
    <w:p w14:paraId="07470825">
      <w:pPr>
        <w:rPr>
          <w:rFonts w:ascii="Arial"/>
          <w:sz w:val="21"/>
        </w:rPr>
      </w:pPr>
    </w:p>
    <w:p w14:paraId="0F99266E">
      <w:pPr>
        <w:rPr>
          <w:rFonts w:ascii="Arial" w:hAnsi="Arial" w:eastAsia="Arial" w:cs="Arial"/>
          <w:sz w:val="21"/>
          <w:szCs w:val="21"/>
        </w:rPr>
        <w:sectPr>
          <w:footerReference r:id="rId163" w:type="default"/>
          <w:pgSz w:w="11940" w:h="16780"/>
          <w:pgMar w:top="400" w:right="1759" w:bottom="2119" w:left="1249" w:header="0" w:footer="1742" w:gutter="0"/>
          <w:cols w:space="720" w:num="1"/>
        </w:sectPr>
      </w:pPr>
    </w:p>
    <w:p w14:paraId="3008CAE6">
      <w:pPr>
        <w:spacing w:line="267" w:lineRule="auto"/>
        <w:rPr>
          <w:rFonts w:ascii="Arial"/>
          <w:sz w:val="21"/>
        </w:rPr>
      </w:pPr>
    </w:p>
    <w:p w14:paraId="70B0FB7E">
      <w:pPr>
        <w:spacing w:line="267" w:lineRule="auto"/>
        <w:rPr>
          <w:rFonts w:ascii="Arial"/>
          <w:sz w:val="21"/>
        </w:rPr>
      </w:pPr>
    </w:p>
    <w:p w14:paraId="144CCE21">
      <w:pPr>
        <w:spacing w:line="267" w:lineRule="auto"/>
        <w:rPr>
          <w:rFonts w:ascii="Arial"/>
          <w:sz w:val="21"/>
        </w:rPr>
      </w:pPr>
    </w:p>
    <w:p w14:paraId="4FAF6D13">
      <w:pPr>
        <w:spacing w:line="268" w:lineRule="auto"/>
        <w:rPr>
          <w:rFonts w:ascii="Arial"/>
          <w:sz w:val="21"/>
        </w:rPr>
      </w:pPr>
    </w:p>
    <w:p w14:paraId="01F43326">
      <w:pPr>
        <w:spacing w:line="268" w:lineRule="auto"/>
        <w:rPr>
          <w:rFonts w:ascii="Arial"/>
          <w:sz w:val="21"/>
        </w:rPr>
      </w:pPr>
    </w:p>
    <w:p w14:paraId="3ADDFE9F">
      <w:pPr>
        <w:spacing w:line="268" w:lineRule="auto"/>
        <w:rPr>
          <w:rFonts w:ascii="Arial"/>
          <w:sz w:val="21"/>
        </w:rPr>
      </w:pPr>
    </w:p>
    <w:p w14:paraId="31DD76E9">
      <w:pPr>
        <w:spacing w:line="268" w:lineRule="auto"/>
        <w:rPr>
          <w:rFonts w:ascii="Arial"/>
          <w:sz w:val="21"/>
        </w:rPr>
      </w:pPr>
    </w:p>
    <w:p w14:paraId="4550BFBB">
      <w:pPr>
        <w:spacing w:before="136" w:line="219" w:lineRule="auto"/>
        <w:ind w:left="1085"/>
        <w:outlineLvl w:val="1"/>
        <w:rPr>
          <w:rFonts w:ascii="宋体" w:hAnsi="宋体" w:eastAsia="宋体" w:cs="宋体"/>
          <w:sz w:val="42"/>
          <w:szCs w:val="42"/>
        </w:rPr>
      </w:pPr>
      <w:r>
        <w:rPr>
          <w:rFonts w:ascii="宋体" w:hAnsi="宋体" w:eastAsia="宋体" w:cs="宋体"/>
          <w:b/>
          <w:bCs/>
          <w:spacing w:val="-4"/>
          <w:sz w:val="42"/>
          <w:szCs w:val="42"/>
        </w:rPr>
        <w:t>第十四篇建设更高水平的平安江西</w:t>
      </w:r>
    </w:p>
    <w:p w14:paraId="588548E3">
      <w:pPr>
        <w:spacing w:line="433" w:lineRule="auto"/>
        <w:rPr>
          <w:rFonts w:ascii="Arial"/>
          <w:sz w:val="21"/>
        </w:rPr>
      </w:pPr>
    </w:p>
    <w:p w14:paraId="4FE0A7E2">
      <w:pPr>
        <w:pStyle w:val="2"/>
        <w:spacing w:before="94" w:line="375" w:lineRule="auto"/>
        <w:ind w:right="164" w:firstLine="639"/>
        <w:jc w:val="both"/>
      </w:pPr>
      <w:r>
        <w:rPr>
          <w:spacing w:val="14"/>
        </w:rPr>
        <w:t>坚持总体国家安全观，实施国家安全战略，切实把安全发展贯</w:t>
      </w:r>
      <w:r>
        <w:rPr>
          <w:spacing w:val="26"/>
        </w:rPr>
        <w:t>穿于全省发展各领域和全过程，防范和化解影响现代化进程的各</w:t>
      </w:r>
      <w:r>
        <w:rPr>
          <w:spacing w:val="5"/>
        </w:rPr>
        <w:t>种风险，确保人民安居乐业、社会安定有序。</w:t>
      </w:r>
    </w:p>
    <w:p w14:paraId="02BAFC67">
      <w:pPr>
        <w:spacing w:before="306" w:line="219" w:lineRule="auto"/>
        <w:ind w:left="2574"/>
        <w:outlineLvl w:val="2"/>
        <w:rPr>
          <w:rFonts w:ascii="黑体" w:hAnsi="黑体" w:eastAsia="黑体" w:cs="黑体"/>
          <w:sz w:val="29"/>
          <w:szCs w:val="29"/>
        </w:rPr>
      </w:pPr>
      <w:r>
        <w:rPr>
          <w:rFonts w:ascii="黑体" w:hAnsi="黑体" w:eastAsia="黑体" w:cs="黑体"/>
          <w:b/>
          <w:bCs/>
          <w:spacing w:val="13"/>
          <w:sz w:val="29"/>
          <w:szCs w:val="29"/>
        </w:rPr>
        <w:t>第一章筑牢安全发展底线</w:t>
      </w:r>
    </w:p>
    <w:p w14:paraId="6751EB3F">
      <w:pPr>
        <w:spacing w:line="451" w:lineRule="auto"/>
        <w:rPr>
          <w:rFonts w:ascii="Arial"/>
          <w:sz w:val="21"/>
        </w:rPr>
      </w:pPr>
    </w:p>
    <w:p w14:paraId="38344E5B">
      <w:pPr>
        <w:pStyle w:val="2"/>
        <w:spacing w:before="94" w:line="388" w:lineRule="auto"/>
        <w:ind w:right="165" w:firstLine="639"/>
        <w:jc w:val="both"/>
      </w:pPr>
      <w:r>
        <w:rPr>
          <w:spacing w:val="14"/>
        </w:rPr>
        <w:t>统筹发展和安全，坚持预防预备与应急处突相结合，建立</w:t>
      </w:r>
      <w:r>
        <w:rPr>
          <w:spacing w:val="13"/>
        </w:rPr>
        <w:t>健全</w:t>
      </w:r>
      <w:r>
        <w:rPr>
          <w:spacing w:val="15"/>
        </w:rPr>
        <w:t>经济社会重大风险研判、防控协同、防范化解机制，提高重点领域</w:t>
      </w:r>
      <w:r>
        <w:rPr>
          <w:spacing w:val="16"/>
        </w:rPr>
        <w:t>防范抵御安全风险能力，守住不发生系统性风险底线。</w:t>
      </w:r>
    </w:p>
    <w:p w14:paraId="40BC47EB">
      <w:pPr>
        <w:spacing w:before="286" w:line="223" w:lineRule="auto"/>
        <w:ind w:left="1474"/>
        <w:outlineLvl w:val="2"/>
        <w:rPr>
          <w:rFonts w:ascii="楷体" w:hAnsi="楷体" w:eastAsia="楷体" w:cs="楷体"/>
          <w:sz w:val="29"/>
          <w:szCs w:val="29"/>
        </w:rPr>
      </w:pPr>
      <w:r>
        <w:rPr>
          <w:rFonts w:ascii="楷体" w:hAnsi="楷体" w:eastAsia="楷体" w:cs="楷体"/>
          <w:b/>
          <w:bCs/>
          <w:spacing w:val="18"/>
          <w:sz w:val="29"/>
          <w:szCs w:val="29"/>
        </w:rPr>
        <w:t>第一节加强地方国家安全体系和能力建设</w:t>
      </w:r>
    </w:p>
    <w:p w14:paraId="6C755053">
      <w:pPr>
        <w:spacing w:line="474" w:lineRule="auto"/>
        <w:rPr>
          <w:rFonts w:ascii="Arial"/>
          <w:sz w:val="21"/>
        </w:rPr>
      </w:pPr>
    </w:p>
    <w:p w14:paraId="215317E9">
      <w:pPr>
        <w:pStyle w:val="2"/>
        <w:spacing w:before="95" w:line="379" w:lineRule="auto"/>
        <w:ind w:firstLine="639"/>
        <w:jc w:val="both"/>
      </w:pPr>
      <w:r>
        <w:rPr>
          <w:spacing w:val="13"/>
        </w:rPr>
        <w:t>坚决维护集中统一、高效权威的国家安全领导体制，健全完善</w:t>
      </w:r>
      <w:r>
        <w:rPr>
          <w:spacing w:val="26"/>
        </w:rPr>
        <w:t>贯彻落实总体国家安全观的地方工作体系和制度体系。强化“大</w:t>
      </w:r>
      <w:r>
        <w:rPr>
          <w:spacing w:val="15"/>
        </w:rPr>
        <w:t>安全”工作格局，进一步完善重点领域国家安全工作协调机制和专</w:t>
      </w:r>
      <w:r>
        <w:rPr>
          <w:spacing w:val="21"/>
        </w:rPr>
        <w:t>项工作机制。落实国家安全审查和监管制度，加强国</w:t>
      </w:r>
      <w:r>
        <w:rPr>
          <w:spacing w:val="20"/>
        </w:rPr>
        <w:t>家安全执法。</w:t>
      </w:r>
      <w:r>
        <w:rPr>
          <w:spacing w:val="26"/>
        </w:rPr>
        <w:t>推进国家安全宣传教育常态化长效化，增强全省人民国家安全意</w:t>
      </w:r>
      <w:r>
        <w:rPr>
          <w:spacing w:val="21"/>
        </w:rPr>
        <w:t>识，巩固国家安全人民防线。坚定维护国家政权安全</w:t>
      </w:r>
      <w:r>
        <w:rPr>
          <w:spacing w:val="20"/>
        </w:rPr>
        <w:t>、制度安全、</w:t>
      </w:r>
      <w:r>
        <w:rPr>
          <w:spacing w:val="16"/>
        </w:rPr>
        <w:t>意识形态安全，全面加强网络安全、信息安全、数据安全保障体系和能力建设。严密防范和严厉打击敌对势力渗透、破坏、颠覆、分</w:t>
      </w:r>
      <w:r>
        <w:rPr>
          <w:spacing w:val="8"/>
        </w:rPr>
        <w:t>裂活动。</w:t>
      </w:r>
    </w:p>
    <w:p w14:paraId="7FD286F2">
      <w:pPr>
        <w:spacing w:line="379" w:lineRule="auto"/>
        <w:sectPr>
          <w:footerReference r:id="rId164" w:type="default"/>
          <w:pgSz w:w="11940" w:h="16780"/>
          <w:pgMar w:top="400" w:right="1255" w:bottom="1959" w:left="1670" w:header="0" w:footer="1582" w:gutter="0"/>
          <w:cols w:space="720" w:num="1"/>
        </w:sectPr>
      </w:pPr>
    </w:p>
    <w:p w14:paraId="13BA78DF">
      <w:pPr>
        <w:spacing w:line="248" w:lineRule="auto"/>
        <w:rPr>
          <w:rFonts w:ascii="Arial"/>
          <w:sz w:val="21"/>
        </w:rPr>
      </w:pPr>
    </w:p>
    <w:p w14:paraId="60EDEA37">
      <w:pPr>
        <w:spacing w:line="248" w:lineRule="auto"/>
        <w:rPr>
          <w:rFonts w:ascii="Arial"/>
          <w:sz w:val="21"/>
        </w:rPr>
      </w:pPr>
    </w:p>
    <w:p w14:paraId="0AF18E88">
      <w:pPr>
        <w:spacing w:line="248" w:lineRule="auto"/>
        <w:rPr>
          <w:rFonts w:ascii="Arial"/>
          <w:sz w:val="21"/>
        </w:rPr>
      </w:pPr>
    </w:p>
    <w:p w14:paraId="45FD1851">
      <w:pPr>
        <w:spacing w:line="248" w:lineRule="auto"/>
        <w:rPr>
          <w:rFonts w:ascii="Arial"/>
          <w:sz w:val="21"/>
        </w:rPr>
      </w:pPr>
    </w:p>
    <w:p w14:paraId="082D5B20">
      <w:pPr>
        <w:spacing w:line="249" w:lineRule="auto"/>
        <w:rPr>
          <w:rFonts w:ascii="Arial"/>
          <w:sz w:val="21"/>
        </w:rPr>
      </w:pPr>
    </w:p>
    <w:p w14:paraId="0E07C48F">
      <w:pPr>
        <w:spacing w:line="249" w:lineRule="auto"/>
        <w:rPr>
          <w:rFonts w:ascii="Arial"/>
          <w:sz w:val="21"/>
        </w:rPr>
      </w:pPr>
    </w:p>
    <w:p w14:paraId="749200E2">
      <w:pPr>
        <w:spacing w:before="94" w:line="224" w:lineRule="auto"/>
        <w:ind w:left="2884"/>
        <w:outlineLvl w:val="2"/>
        <w:rPr>
          <w:rFonts w:ascii="楷体" w:hAnsi="楷体" w:eastAsia="楷体" w:cs="楷体"/>
          <w:sz w:val="29"/>
          <w:szCs w:val="29"/>
        </w:rPr>
      </w:pPr>
      <w:r>
        <w:rPr>
          <w:rFonts w:ascii="楷体" w:hAnsi="楷体" w:eastAsia="楷体" w:cs="楷体"/>
          <w:b/>
          <w:bCs/>
          <w:spacing w:val="5"/>
          <w:sz w:val="29"/>
          <w:szCs w:val="29"/>
        </w:rPr>
        <w:t>第二节维护经济安全</w:t>
      </w:r>
    </w:p>
    <w:p w14:paraId="415A8510">
      <w:pPr>
        <w:spacing w:line="440" w:lineRule="auto"/>
        <w:rPr>
          <w:rFonts w:ascii="Arial"/>
          <w:sz w:val="21"/>
        </w:rPr>
      </w:pPr>
    </w:p>
    <w:p w14:paraId="5E61AD52">
      <w:pPr>
        <w:pStyle w:val="2"/>
        <w:spacing w:before="94" w:line="369" w:lineRule="auto"/>
        <w:ind w:firstLine="639"/>
        <w:jc w:val="both"/>
      </w:pPr>
      <w:r>
        <w:rPr>
          <w:spacing w:val="25"/>
        </w:rPr>
        <w:t>加强经济安全风险预警、防控机制和能力建设，实现重要产</w:t>
      </w:r>
      <w:r>
        <w:rPr>
          <w:spacing w:val="13"/>
        </w:rPr>
        <w:t>业、基础设施、战略资源等关键领域安全可控。实施产业竞争力调</w:t>
      </w:r>
      <w:r>
        <w:rPr>
          <w:spacing w:val="23"/>
        </w:rPr>
        <w:t>查和评价工程，增强产业体系抗冲击能力。实施重要农产品保障</w:t>
      </w:r>
      <w:r>
        <w:rPr>
          <w:spacing w:val="4"/>
        </w:rPr>
        <w:t>工程，稳定粮食种植面积和粮食产量，保障稻谷、生猪、蔬</w:t>
      </w:r>
      <w:r>
        <w:rPr>
          <w:spacing w:val="3"/>
        </w:rPr>
        <w:t>菜、油料</w:t>
      </w:r>
      <w:r>
        <w:rPr>
          <w:spacing w:val="36"/>
        </w:rPr>
        <w:t>等重要农产品的有效安全供给。健全重要民生商品价格调控机</w:t>
      </w:r>
      <w:r>
        <w:rPr>
          <w:spacing w:val="14"/>
        </w:rPr>
        <w:t>制，保障市场供应和价格总体稳定。开展粮食节约行动，提升收储</w:t>
      </w:r>
      <w:r>
        <w:rPr>
          <w:spacing w:val="9"/>
        </w:rPr>
        <w:t>调控能力，筑牢粮食安全底线。坚持“内优外引”,增强能源保供能</w:t>
      </w:r>
      <w:r>
        <w:rPr>
          <w:spacing w:val="25"/>
        </w:rPr>
        <w:t>力。切实保障战略性矿产资源安全，发挥好稀土等战略</w:t>
      </w:r>
      <w:r>
        <w:rPr>
          <w:spacing w:val="24"/>
        </w:rPr>
        <w:t>资源特殊</w:t>
      </w:r>
      <w:r>
        <w:rPr>
          <w:spacing w:val="-5"/>
        </w:rPr>
        <w:t>价值。完善责任体系，维护水利、电力、供水、油气、交通、通信、网</w:t>
      </w:r>
      <w:r>
        <w:rPr>
          <w:spacing w:val="14"/>
        </w:rPr>
        <w:t>络、金融等重要基础设施安全。坚持遏制增量与化解存量并举，严</w:t>
      </w:r>
      <w:r>
        <w:rPr>
          <w:spacing w:val="25"/>
        </w:rPr>
        <w:t>控地方政府债务风险。完善现代金融监管体系，加强对地</w:t>
      </w:r>
      <w:r>
        <w:rPr>
          <w:spacing w:val="24"/>
        </w:rPr>
        <w:t>方金融</w:t>
      </w:r>
      <w:r>
        <w:rPr>
          <w:spacing w:val="4"/>
        </w:rPr>
        <w:t>组织监管，积极防范化解股票质押、债券违约、私募基金等</w:t>
      </w:r>
      <w:r>
        <w:rPr>
          <w:spacing w:val="3"/>
        </w:rPr>
        <w:t>风险，持</w:t>
      </w:r>
      <w:r>
        <w:rPr>
          <w:spacing w:val="18"/>
        </w:rPr>
        <w:t>续整治互联网金融风险，坚决打击非法集资等违法违规金融活动。落实国家涉外经济安全部署。</w:t>
      </w:r>
    </w:p>
    <w:p w14:paraId="46DF3D2B">
      <w:pPr>
        <w:spacing w:line="339" w:lineRule="auto"/>
        <w:rPr>
          <w:rFonts w:ascii="Arial"/>
          <w:sz w:val="21"/>
        </w:rPr>
      </w:pPr>
    </w:p>
    <w:p w14:paraId="60842AC6">
      <w:pPr>
        <w:spacing w:before="94" w:line="224" w:lineRule="auto"/>
        <w:ind w:left="2554"/>
        <w:outlineLvl w:val="2"/>
        <w:rPr>
          <w:rFonts w:ascii="楷体" w:hAnsi="楷体" w:eastAsia="楷体" w:cs="楷体"/>
          <w:sz w:val="29"/>
          <w:szCs w:val="29"/>
        </w:rPr>
      </w:pPr>
      <w:r>
        <w:rPr>
          <w:rFonts w:ascii="楷体" w:hAnsi="楷体" w:eastAsia="楷体" w:cs="楷体"/>
          <w:b/>
          <w:bCs/>
          <w:spacing w:val="12"/>
          <w:sz w:val="29"/>
          <w:szCs w:val="29"/>
        </w:rPr>
        <w:t>第三节保障人民生命安全</w:t>
      </w:r>
    </w:p>
    <w:p w14:paraId="6E8D8841">
      <w:pPr>
        <w:spacing w:line="448" w:lineRule="auto"/>
        <w:rPr>
          <w:rFonts w:ascii="Arial"/>
          <w:sz w:val="21"/>
        </w:rPr>
      </w:pPr>
    </w:p>
    <w:p w14:paraId="35B7A55D">
      <w:pPr>
        <w:pStyle w:val="2"/>
        <w:spacing w:before="95" w:line="375" w:lineRule="auto"/>
        <w:ind w:firstLine="629"/>
        <w:jc w:val="both"/>
      </w:pPr>
      <w:r>
        <w:rPr>
          <w:spacing w:val="25"/>
        </w:rPr>
        <w:t>健全完善安全生产责任和管理制度，加快建立公共安全风险</w:t>
      </w:r>
      <w:r>
        <w:rPr>
          <w:spacing w:val="18"/>
        </w:rPr>
        <w:t>排查和隐患治理体系。强化企业主体责任落实，加强危险化学品、</w:t>
      </w:r>
      <w:r>
        <w:rPr>
          <w:spacing w:val="4"/>
        </w:rPr>
        <w:t>烟花爆竹、矿山、建筑施工、交通、消防等重点领域安全生产监管执</w:t>
      </w:r>
      <w:r>
        <w:rPr>
          <w:spacing w:val="14"/>
        </w:rPr>
        <w:t>法，有效遏制重特大公共安全事故。强化生</w:t>
      </w:r>
      <w:r>
        <w:rPr>
          <w:spacing w:val="13"/>
        </w:rPr>
        <w:t>物安全保障，提高食品</w:t>
      </w:r>
    </w:p>
    <w:p w14:paraId="7B8FD741">
      <w:pPr>
        <w:spacing w:line="375" w:lineRule="auto"/>
        <w:sectPr>
          <w:footerReference r:id="rId165" w:type="default"/>
          <w:pgSz w:w="11940" w:h="16780"/>
          <w:pgMar w:top="400" w:right="1684" w:bottom="2052" w:left="1310" w:header="0" w:footer="1790" w:gutter="0"/>
          <w:cols w:space="720" w:num="1"/>
        </w:sectPr>
      </w:pPr>
    </w:p>
    <w:p w14:paraId="5CCBB619">
      <w:pPr>
        <w:spacing w:line="268" w:lineRule="auto"/>
        <w:rPr>
          <w:rFonts w:ascii="Arial"/>
          <w:sz w:val="21"/>
        </w:rPr>
      </w:pPr>
    </w:p>
    <w:p w14:paraId="5511A5F2">
      <w:pPr>
        <w:spacing w:line="268" w:lineRule="auto"/>
        <w:rPr>
          <w:rFonts w:ascii="Arial"/>
          <w:sz w:val="21"/>
        </w:rPr>
      </w:pPr>
    </w:p>
    <w:p w14:paraId="7A3E78D5">
      <w:pPr>
        <w:spacing w:line="268" w:lineRule="auto"/>
        <w:rPr>
          <w:rFonts w:ascii="Arial"/>
          <w:sz w:val="21"/>
        </w:rPr>
      </w:pPr>
    </w:p>
    <w:p w14:paraId="70DA4902">
      <w:pPr>
        <w:spacing w:line="268" w:lineRule="auto"/>
        <w:rPr>
          <w:rFonts w:ascii="Arial"/>
          <w:sz w:val="21"/>
        </w:rPr>
      </w:pPr>
    </w:p>
    <w:p w14:paraId="77B4CDC2">
      <w:pPr>
        <w:spacing w:line="269" w:lineRule="auto"/>
        <w:rPr>
          <w:rFonts w:ascii="Arial"/>
          <w:sz w:val="21"/>
        </w:rPr>
      </w:pPr>
    </w:p>
    <w:p w14:paraId="2DCD4C2C">
      <w:pPr>
        <w:pStyle w:val="2"/>
        <w:spacing w:before="97" w:line="357" w:lineRule="auto"/>
        <w:ind w:right="118"/>
        <w:jc w:val="both"/>
        <w:rPr>
          <w:sz w:val="30"/>
          <w:szCs w:val="30"/>
        </w:rPr>
      </w:pPr>
      <w:r>
        <w:rPr>
          <w:spacing w:val="15"/>
          <w:sz w:val="30"/>
          <w:szCs w:val="30"/>
        </w:rPr>
        <w:t>药品等关系人民健康产品和服务的安全监管水平，强化疫苗等高</w:t>
      </w:r>
      <w:r>
        <w:rPr>
          <w:spacing w:val="17"/>
          <w:sz w:val="30"/>
          <w:szCs w:val="30"/>
        </w:rPr>
        <w:t>风险品种监管。建立高效科学的自然灾害防治体系</w:t>
      </w:r>
      <w:r>
        <w:rPr>
          <w:spacing w:val="16"/>
          <w:sz w:val="30"/>
          <w:szCs w:val="30"/>
        </w:rPr>
        <w:t>，提升洪涝干</w:t>
      </w:r>
      <w:r>
        <w:rPr>
          <w:spacing w:val="6"/>
          <w:sz w:val="30"/>
          <w:szCs w:val="30"/>
        </w:rPr>
        <w:t>旱、森林火灾、地质灾害、气象灾害、地震等自然</w:t>
      </w:r>
      <w:r>
        <w:rPr>
          <w:spacing w:val="5"/>
          <w:sz w:val="30"/>
          <w:szCs w:val="30"/>
        </w:rPr>
        <w:t>灾害防御工程标</w:t>
      </w:r>
      <w:r>
        <w:rPr>
          <w:spacing w:val="6"/>
          <w:sz w:val="30"/>
          <w:szCs w:val="30"/>
        </w:rPr>
        <w:t>准，推进防灾抗灾重大基础设施建设。完善应急管理体制机制，强</w:t>
      </w:r>
      <w:r>
        <w:rPr>
          <w:spacing w:val="5"/>
          <w:sz w:val="30"/>
          <w:szCs w:val="30"/>
        </w:rPr>
        <w:t>化应急管理基础和应急救援队伍建设。加快构建政府、企业、第三</w:t>
      </w:r>
      <w:r>
        <w:rPr>
          <w:spacing w:val="17"/>
          <w:sz w:val="30"/>
          <w:szCs w:val="30"/>
        </w:rPr>
        <w:t>方等多方联动的应急物资保障体系，合理确定省级</w:t>
      </w:r>
      <w:r>
        <w:rPr>
          <w:spacing w:val="16"/>
          <w:sz w:val="30"/>
          <w:szCs w:val="30"/>
        </w:rPr>
        <w:t>储备和市县级</w:t>
      </w:r>
      <w:r>
        <w:rPr>
          <w:spacing w:val="6"/>
          <w:sz w:val="30"/>
          <w:szCs w:val="30"/>
        </w:rPr>
        <w:t>储备、政府储备和企业储备、实物储备和产能储备规模，完善物资</w:t>
      </w:r>
      <w:r>
        <w:rPr>
          <w:spacing w:val="4"/>
          <w:sz w:val="30"/>
          <w:szCs w:val="30"/>
        </w:rPr>
        <w:t>储备、动用应急预案。发展巨灾保险。</w:t>
      </w:r>
    </w:p>
    <w:p w14:paraId="107D8F3E">
      <w:pPr>
        <w:spacing w:line="248" w:lineRule="auto"/>
        <w:rPr>
          <w:rFonts w:ascii="Arial"/>
          <w:sz w:val="21"/>
        </w:rPr>
      </w:pPr>
    </w:p>
    <w:p w14:paraId="7DFE2BFA">
      <w:pPr>
        <w:spacing w:before="98" w:line="222" w:lineRule="auto"/>
        <w:ind w:left="2574"/>
        <w:outlineLvl w:val="2"/>
        <w:rPr>
          <w:rFonts w:ascii="黑体" w:hAnsi="黑体" w:eastAsia="黑体" w:cs="黑体"/>
          <w:sz w:val="30"/>
          <w:szCs w:val="30"/>
        </w:rPr>
      </w:pPr>
      <w:r>
        <w:rPr>
          <w:rFonts w:ascii="黑体" w:hAnsi="黑体" w:eastAsia="黑体" w:cs="黑体"/>
          <w:b/>
          <w:bCs/>
          <w:spacing w:val="9"/>
          <w:sz w:val="30"/>
          <w:szCs w:val="30"/>
        </w:rPr>
        <w:t>第二章维护社会和谐稳定</w:t>
      </w:r>
    </w:p>
    <w:p w14:paraId="699E200F">
      <w:pPr>
        <w:spacing w:line="462" w:lineRule="auto"/>
        <w:rPr>
          <w:rFonts w:ascii="Arial"/>
          <w:sz w:val="21"/>
        </w:rPr>
      </w:pPr>
    </w:p>
    <w:p w14:paraId="228423AD">
      <w:pPr>
        <w:pStyle w:val="2"/>
        <w:spacing w:before="98" w:line="363" w:lineRule="auto"/>
        <w:ind w:right="91" w:firstLine="659"/>
        <w:rPr>
          <w:sz w:val="30"/>
          <w:szCs w:val="30"/>
        </w:rPr>
      </w:pPr>
      <w:r>
        <w:rPr>
          <w:spacing w:val="17"/>
          <w:sz w:val="30"/>
          <w:szCs w:val="30"/>
        </w:rPr>
        <w:t>正确处理新形势下人民内部矛盾，完善社会矛盾综合治理机</w:t>
      </w:r>
      <w:r>
        <w:rPr>
          <w:spacing w:val="12"/>
          <w:sz w:val="30"/>
          <w:szCs w:val="30"/>
        </w:rPr>
        <w:t>制和社会治安综合治理体制机制。</w:t>
      </w:r>
    </w:p>
    <w:p w14:paraId="48A361AA">
      <w:pPr>
        <w:spacing w:before="284" w:line="224" w:lineRule="auto"/>
        <w:ind w:left="1954"/>
        <w:outlineLvl w:val="2"/>
        <w:rPr>
          <w:rFonts w:ascii="楷体" w:hAnsi="楷体" w:eastAsia="楷体" w:cs="楷体"/>
          <w:sz w:val="30"/>
          <w:szCs w:val="30"/>
        </w:rPr>
      </w:pPr>
      <w:r>
        <w:rPr>
          <w:rFonts w:ascii="楷体" w:hAnsi="楷体" w:eastAsia="楷体" w:cs="楷体"/>
          <w:b/>
          <w:bCs/>
          <w:spacing w:val="6"/>
          <w:sz w:val="30"/>
          <w:szCs w:val="30"/>
        </w:rPr>
        <w:t>第一节健全社会矛盾综合治理机制</w:t>
      </w:r>
    </w:p>
    <w:p w14:paraId="23BF031B">
      <w:pPr>
        <w:spacing w:line="421" w:lineRule="auto"/>
        <w:rPr>
          <w:rFonts w:ascii="Arial"/>
          <w:sz w:val="21"/>
        </w:rPr>
      </w:pPr>
    </w:p>
    <w:p w14:paraId="7A209447">
      <w:pPr>
        <w:pStyle w:val="2"/>
        <w:spacing w:before="97" w:line="361" w:lineRule="auto"/>
        <w:ind w:firstLine="669"/>
        <w:jc w:val="both"/>
        <w:rPr>
          <w:sz w:val="30"/>
          <w:szCs w:val="30"/>
        </w:rPr>
      </w:pPr>
      <w:r>
        <w:rPr>
          <w:spacing w:val="-1"/>
          <w:sz w:val="30"/>
          <w:szCs w:val="30"/>
        </w:rPr>
        <w:t>坚持和发展新时代“枫桥经验”,畅通和规范群众诉求表达、利</w:t>
      </w:r>
      <w:r>
        <w:rPr>
          <w:spacing w:val="5"/>
          <w:sz w:val="30"/>
          <w:szCs w:val="30"/>
        </w:rPr>
        <w:t>益协调、权益保障通道。完善信访制度，严格落实领导干部接访下</w:t>
      </w:r>
      <w:r>
        <w:rPr>
          <w:sz w:val="30"/>
          <w:szCs w:val="30"/>
        </w:rPr>
        <w:t>访包案化解信访矛盾制度，加强信访工作与调解、仲裁、行政裁</w:t>
      </w:r>
      <w:r>
        <w:rPr>
          <w:spacing w:val="-1"/>
          <w:sz w:val="30"/>
          <w:szCs w:val="30"/>
        </w:rPr>
        <w:t>决、</w:t>
      </w:r>
      <w:r>
        <w:rPr>
          <w:spacing w:val="6"/>
          <w:sz w:val="30"/>
          <w:szCs w:val="30"/>
        </w:rPr>
        <w:t>行政复议、诉讼等衔接配合，深化一站式多元解纷和诉讼服务体系</w:t>
      </w:r>
      <w:r>
        <w:rPr>
          <w:spacing w:val="17"/>
          <w:sz w:val="30"/>
          <w:szCs w:val="30"/>
        </w:rPr>
        <w:t>建设。完善各类矛盾纠纷调解联动工作体系，落实分类归口工作</w:t>
      </w:r>
      <w:r>
        <w:rPr>
          <w:spacing w:val="-3"/>
          <w:sz w:val="30"/>
          <w:szCs w:val="30"/>
        </w:rPr>
        <w:t>原则，构建源头防控、排查梳理、纠纷化解、应急处置的社会</w:t>
      </w:r>
      <w:r>
        <w:rPr>
          <w:spacing w:val="-4"/>
          <w:sz w:val="30"/>
          <w:szCs w:val="30"/>
        </w:rPr>
        <w:t>矛盾综</w:t>
      </w:r>
      <w:r>
        <w:rPr>
          <w:spacing w:val="17"/>
          <w:sz w:val="30"/>
          <w:szCs w:val="30"/>
        </w:rPr>
        <w:t>合治理机制。健全社会心理服务体系和危机干预机制。全面落实重大决策社会稳定风险评估制度。加强市县两级行</w:t>
      </w:r>
      <w:r>
        <w:rPr>
          <w:spacing w:val="16"/>
          <w:sz w:val="30"/>
          <w:szCs w:val="30"/>
        </w:rPr>
        <w:t>业性、专业性</w:t>
      </w:r>
    </w:p>
    <w:p w14:paraId="4EA6F128">
      <w:pPr>
        <w:spacing w:line="361" w:lineRule="auto"/>
        <w:rPr>
          <w:sz w:val="30"/>
          <w:szCs w:val="30"/>
        </w:rPr>
        <w:sectPr>
          <w:footerReference r:id="rId166" w:type="default"/>
          <w:pgSz w:w="11960" w:h="16800"/>
          <w:pgMar w:top="400" w:right="1380" w:bottom="1987" w:left="1580" w:header="0" w:footer="1598" w:gutter="0"/>
          <w:cols w:space="720" w:num="1"/>
        </w:sectPr>
      </w:pPr>
    </w:p>
    <w:p w14:paraId="0DA596C9">
      <w:pPr>
        <w:spacing w:line="256" w:lineRule="auto"/>
        <w:rPr>
          <w:rFonts w:ascii="Arial"/>
          <w:sz w:val="21"/>
        </w:rPr>
      </w:pPr>
    </w:p>
    <w:p w14:paraId="7695562E">
      <w:pPr>
        <w:spacing w:line="257" w:lineRule="auto"/>
        <w:rPr>
          <w:rFonts w:ascii="Arial"/>
          <w:sz w:val="21"/>
        </w:rPr>
      </w:pPr>
    </w:p>
    <w:p w14:paraId="2661196C">
      <w:pPr>
        <w:spacing w:line="257" w:lineRule="auto"/>
        <w:rPr>
          <w:rFonts w:ascii="Arial"/>
          <w:sz w:val="21"/>
        </w:rPr>
      </w:pPr>
    </w:p>
    <w:p w14:paraId="67AC9E4E">
      <w:pPr>
        <w:spacing w:line="257" w:lineRule="auto"/>
        <w:rPr>
          <w:rFonts w:ascii="Arial"/>
          <w:sz w:val="21"/>
        </w:rPr>
      </w:pPr>
    </w:p>
    <w:p w14:paraId="7FB2A41C">
      <w:pPr>
        <w:spacing w:line="257" w:lineRule="auto"/>
        <w:rPr>
          <w:rFonts w:ascii="Arial"/>
          <w:sz w:val="21"/>
        </w:rPr>
      </w:pPr>
    </w:p>
    <w:p w14:paraId="3127CB7E">
      <w:pPr>
        <w:pStyle w:val="2"/>
        <w:spacing w:before="94" w:line="369" w:lineRule="auto"/>
        <w:ind w:left="35" w:right="15"/>
        <w:jc w:val="both"/>
      </w:pPr>
      <w:r>
        <w:rPr>
          <w:spacing w:val="25"/>
        </w:rPr>
        <w:t>社会矛盾调解平台建设。建立农村土地承包经营纠纷调解仲裁体</w:t>
      </w:r>
      <w:r>
        <w:rPr>
          <w:spacing w:val="-6"/>
        </w:rPr>
        <w:t>系，完善“民转刑”案件预防机制，健全人民调解、行政调</w:t>
      </w:r>
      <w:r>
        <w:rPr>
          <w:spacing w:val="-7"/>
        </w:rPr>
        <w:t>解、司法调</w:t>
      </w:r>
      <w:r>
        <w:rPr>
          <w:spacing w:val="20"/>
        </w:rPr>
        <w:t>解等多元化解纠纷联动工作体系。</w:t>
      </w:r>
    </w:p>
    <w:p w14:paraId="14E32FF6">
      <w:pPr>
        <w:spacing w:before="275" w:line="223" w:lineRule="auto"/>
        <w:ind w:left="1799"/>
        <w:outlineLvl w:val="2"/>
        <w:rPr>
          <w:rFonts w:ascii="楷体" w:hAnsi="楷体" w:eastAsia="楷体" w:cs="楷体"/>
          <w:sz w:val="29"/>
          <w:szCs w:val="29"/>
        </w:rPr>
      </w:pPr>
      <w:r>
        <w:rPr>
          <w:rFonts w:ascii="楷体" w:hAnsi="楷体" w:eastAsia="楷体" w:cs="楷体"/>
          <w:b/>
          <w:bCs/>
          <w:spacing w:val="18"/>
          <w:sz w:val="29"/>
          <w:szCs w:val="29"/>
        </w:rPr>
        <w:t>第二节推进社会治安防控体系现代化</w:t>
      </w:r>
    </w:p>
    <w:p w14:paraId="3F3EE4C5">
      <w:pPr>
        <w:spacing w:line="456" w:lineRule="auto"/>
        <w:rPr>
          <w:rFonts w:ascii="Arial"/>
          <w:sz w:val="21"/>
        </w:rPr>
      </w:pPr>
    </w:p>
    <w:p w14:paraId="06B40B25">
      <w:pPr>
        <w:pStyle w:val="2"/>
        <w:spacing w:before="94" w:line="370" w:lineRule="auto"/>
        <w:ind w:left="35" w:right="14" w:firstLine="639"/>
        <w:jc w:val="both"/>
      </w:pPr>
      <w:r>
        <w:rPr>
          <w:spacing w:val="13"/>
        </w:rPr>
        <w:t>坚持专群结合、群防群治，加强社会治安防控体</w:t>
      </w:r>
      <w:r>
        <w:rPr>
          <w:spacing w:val="12"/>
        </w:rPr>
        <w:t>系建设。健全</w:t>
      </w:r>
      <w:r>
        <w:rPr>
          <w:spacing w:val="25"/>
        </w:rPr>
        <w:t>实有人口和特殊人群服务管理制度，推进严重不良行为青少年专</w:t>
      </w:r>
      <w:r>
        <w:rPr>
          <w:spacing w:val="14"/>
        </w:rPr>
        <w:t>门学校建设。强化“雪亮工程”建设和深度应用，着力提升农村地</w:t>
      </w:r>
      <w:r>
        <w:rPr>
          <w:spacing w:val="25"/>
        </w:rPr>
        <w:t>区覆盖面，推进智慧平安小区和智能安防建设。建立健全突出违</w:t>
      </w:r>
      <w:r>
        <w:rPr>
          <w:spacing w:val="14"/>
        </w:rPr>
        <w:t>法犯罪和治安问题专项打击整治机制，推进扫黑除恶常治长效，坚</w:t>
      </w:r>
      <w:r>
        <w:rPr>
          <w:spacing w:val="15"/>
        </w:rPr>
        <w:t>决防范和打击暴力恐怖、黑恶势力、新型网络犯罪和</w:t>
      </w:r>
      <w:r>
        <w:rPr>
          <w:spacing w:val="14"/>
        </w:rPr>
        <w:t>跨国犯罪等各</w:t>
      </w:r>
      <w:r>
        <w:rPr>
          <w:spacing w:val="12"/>
        </w:rPr>
        <w:t>类违法犯罪。</w:t>
      </w:r>
    </w:p>
    <w:p w14:paraId="4B1B1362">
      <w:pPr>
        <w:spacing w:line="23" w:lineRule="auto"/>
        <w:rPr>
          <w:rFonts w:ascii="Arial"/>
          <w:sz w:val="2"/>
        </w:rPr>
      </w:pPr>
    </w:p>
    <w:tbl>
      <w:tblPr>
        <w:tblStyle w:val="5"/>
        <w:tblW w:w="887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79"/>
      </w:tblGrid>
      <w:tr w14:paraId="3C69BD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8879" w:type="dxa"/>
            <w:vAlign w:val="top"/>
          </w:tcPr>
          <w:p w14:paraId="4D07B932">
            <w:pPr>
              <w:pStyle w:val="6"/>
              <w:spacing w:before="122" w:line="220" w:lineRule="auto"/>
              <w:ind w:left="2738"/>
              <w:rPr>
                <w:sz w:val="24"/>
                <w:szCs w:val="24"/>
              </w:rPr>
            </w:pPr>
            <w:r>
              <w:rPr>
                <w:b/>
                <w:bCs/>
                <w:spacing w:val="-4"/>
                <w:sz w:val="24"/>
                <w:szCs w:val="24"/>
              </w:rPr>
              <w:t>专栏27平安江西建设重点工程</w:t>
            </w:r>
          </w:p>
        </w:tc>
      </w:tr>
      <w:tr w14:paraId="6A09F0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85" w:hRule="atLeast"/>
        </w:trPr>
        <w:tc>
          <w:tcPr>
            <w:tcW w:w="8879" w:type="dxa"/>
            <w:vAlign w:val="top"/>
          </w:tcPr>
          <w:p w14:paraId="42D7D251">
            <w:pPr>
              <w:spacing w:line="436" w:lineRule="auto"/>
              <w:rPr>
                <w:rFonts w:ascii="Arial"/>
                <w:sz w:val="21"/>
              </w:rPr>
            </w:pPr>
          </w:p>
          <w:p w14:paraId="0B9641A2">
            <w:pPr>
              <w:pStyle w:val="6"/>
              <w:spacing w:before="78" w:line="219" w:lineRule="auto"/>
              <w:ind w:left="598"/>
              <w:rPr>
                <w:sz w:val="24"/>
                <w:szCs w:val="24"/>
              </w:rPr>
            </w:pPr>
            <w:r>
              <w:rPr>
                <w:b/>
                <w:bCs/>
                <w:spacing w:val="-3"/>
                <w:sz w:val="24"/>
                <w:szCs w:val="24"/>
              </w:rPr>
              <w:t>(一)城乡基层综合公共安全服务平台建设。</w:t>
            </w:r>
          </w:p>
          <w:p w14:paraId="1343F4FC">
            <w:pPr>
              <w:pStyle w:val="6"/>
              <w:spacing w:before="32" w:line="279" w:lineRule="auto"/>
              <w:ind w:left="128" w:firstLine="459"/>
              <w:rPr>
                <w:sz w:val="24"/>
                <w:szCs w:val="24"/>
              </w:rPr>
            </w:pPr>
            <w:r>
              <w:rPr>
                <w:b/>
                <w:bCs/>
                <w:spacing w:val="-6"/>
                <w:sz w:val="24"/>
                <w:szCs w:val="24"/>
              </w:rPr>
              <w:t>在设施匮乏、功能不足、需求集中地区，依托城乡基层综合公共服务平台，完善</w:t>
            </w:r>
            <w:r>
              <w:rPr>
                <w:b/>
                <w:bCs/>
                <w:spacing w:val="-3"/>
                <w:sz w:val="24"/>
                <w:szCs w:val="24"/>
              </w:rPr>
              <w:t>城市社区农村社区服务站，到2025年，实现全省五级综治中心全覆盖。</w:t>
            </w:r>
          </w:p>
          <w:p w14:paraId="1F40A047">
            <w:pPr>
              <w:pStyle w:val="6"/>
              <w:spacing w:before="35" w:line="219" w:lineRule="auto"/>
              <w:ind w:left="618"/>
              <w:rPr>
                <w:sz w:val="24"/>
                <w:szCs w:val="24"/>
              </w:rPr>
            </w:pPr>
            <w:r>
              <w:rPr>
                <w:b/>
                <w:bCs/>
                <w:spacing w:val="-3"/>
                <w:sz w:val="24"/>
                <w:szCs w:val="24"/>
              </w:rPr>
              <w:t>(二)社会治安管理平台建设。</w:t>
            </w:r>
          </w:p>
          <w:p w14:paraId="6691B4E5">
            <w:pPr>
              <w:pStyle w:val="6"/>
              <w:spacing w:before="56" w:line="282" w:lineRule="auto"/>
              <w:ind w:left="118" w:firstLine="489"/>
              <w:rPr>
                <w:sz w:val="24"/>
                <w:szCs w:val="24"/>
              </w:rPr>
            </w:pPr>
            <w:r>
              <w:rPr>
                <w:b/>
                <w:bCs/>
                <w:spacing w:val="-3"/>
                <w:sz w:val="24"/>
                <w:szCs w:val="24"/>
              </w:rPr>
              <w:t>依托“智慧城市”建设，推进公共安全视频监控建设和联网应用；建设集1</w:t>
            </w:r>
            <w:r>
              <w:rPr>
                <w:b/>
                <w:bCs/>
                <w:spacing w:val="-4"/>
                <w:sz w:val="24"/>
                <w:szCs w:val="24"/>
              </w:rPr>
              <w:t>10接</w:t>
            </w:r>
            <w:r>
              <w:rPr>
                <w:b/>
                <w:bCs/>
                <w:spacing w:val="-3"/>
                <w:sz w:val="24"/>
                <w:szCs w:val="24"/>
              </w:rPr>
              <w:t>处警、社会治安突发事件应急指挥处置、紧急警务活动统筹协调等功</w:t>
            </w:r>
            <w:r>
              <w:rPr>
                <w:b/>
                <w:bCs/>
                <w:spacing w:val="-4"/>
                <w:sz w:val="24"/>
                <w:szCs w:val="24"/>
              </w:rPr>
              <w:t>能于一体的实</w:t>
            </w:r>
            <w:r>
              <w:rPr>
                <w:b/>
                <w:bCs/>
                <w:spacing w:val="-3"/>
                <w:sz w:val="24"/>
                <w:szCs w:val="24"/>
              </w:rPr>
              <w:t>战型指挥中心。</w:t>
            </w:r>
          </w:p>
          <w:p w14:paraId="71D8901B">
            <w:pPr>
              <w:pStyle w:val="6"/>
              <w:spacing w:before="1" w:line="219" w:lineRule="auto"/>
              <w:ind w:left="618"/>
              <w:rPr>
                <w:sz w:val="24"/>
                <w:szCs w:val="24"/>
              </w:rPr>
            </w:pPr>
            <w:r>
              <w:rPr>
                <w:b/>
                <w:bCs/>
                <w:spacing w:val="-4"/>
                <w:sz w:val="24"/>
                <w:szCs w:val="24"/>
              </w:rPr>
              <w:t>(三)食品药品安全监管。</w:t>
            </w:r>
          </w:p>
          <w:p w14:paraId="742B1138">
            <w:pPr>
              <w:pStyle w:val="6"/>
              <w:spacing w:before="43" w:line="279" w:lineRule="auto"/>
              <w:ind w:left="108" w:right="85" w:firstLine="499"/>
              <w:rPr>
                <w:sz w:val="24"/>
                <w:szCs w:val="24"/>
              </w:rPr>
            </w:pPr>
            <w:r>
              <w:rPr>
                <w:b/>
                <w:bCs/>
                <w:spacing w:val="-2"/>
                <w:sz w:val="24"/>
                <w:szCs w:val="24"/>
              </w:rPr>
              <w:t>加强省市县三级食品检验检测机构、省市两级和区域性药品检验检测</w:t>
            </w:r>
            <w:r>
              <w:rPr>
                <w:b/>
                <w:bCs/>
                <w:spacing w:val="-3"/>
                <w:sz w:val="24"/>
                <w:szCs w:val="24"/>
              </w:rPr>
              <w:t>机构、省</w:t>
            </w:r>
            <w:r>
              <w:rPr>
                <w:b/>
                <w:bCs/>
                <w:spacing w:val="-2"/>
                <w:sz w:val="24"/>
                <w:szCs w:val="24"/>
              </w:rPr>
              <w:t>级医疗器械检验检测机构能力建设。建设江西省食品药品安全</w:t>
            </w:r>
            <w:r>
              <w:rPr>
                <w:b/>
                <w:bCs/>
                <w:spacing w:val="-3"/>
                <w:sz w:val="24"/>
                <w:szCs w:val="24"/>
              </w:rPr>
              <w:t>智慧监管平台。加</w:t>
            </w:r>
          </w:p>
          <w:p w14:paraId="5A45F1D0">
            <w:pPr>
              <w:pStyle w:val="6"/>
              <w:spacing w:before="15" w:line="219" w:lineRule="auto"/>
              <w:ind w:left="128"/>
              <w:rPr>
                <w:sz w:val="24"/>
                <w:szCs w:val="24"/>
              </w:rPr>
            </w:pPr>
            <w:r>
              <w:rPr>
                <w:b/>
                <w:bCs/>
                <w:spacing w:val="-3"/>
                <w:sz w:val="24"/>
                <w:szCs w:val="24"/>
              </w:rPr>
              <w:t>强省市县三级检验检测机构专业人才培养。</w:t>
            </w:r>
          </w:p>
          <w:p w14:paraId="077A55B9">
            <w:pPr>
              <w:pStyle w:val="6"/>
              <w:spacing w:before="87" w:line="219" w:lineRule="auto"/>
              <w:ind w:left="598"/>
              <w:rPr>
                <w:sz w:val="24"/>
                <w:szCs w:val="24"/>
              </w:rPr>
            </w:pPr>
            <w:r>
              <w:rPr>
                <w:b/>
                <w:bCs/>
                <w:spacing w:val="-3"/>
                <w:sz w:val="24"/>
                <w:szCs w:val="24"/>
              </w:rPr>
              <w:t>(四)应急管理重点建设工程。</w:t>
            </w:r>
          </w:p>
        </w:tc>
      </w:tr>
    </w:tbl>
    <w:p w14:paraId="7C3DD70C">
      <w:pPr>
        <w:rPr>
          <w:rFonts w:ascii="Arial"/>
          <w:sz w:val="21"/>
        </w:rPr>
      </w:pPr>
    </w:p>
    <w:p w14:paraId="55FD58FD">
      <w:pPr>
        <w:rPr>
          <w:rFonts w:ascii="Arial" w:hAnsi="Arial" w:eastAsia="Arial" w:cs="Arial"/>
          <w:sz w:val="21"/>
          <w:szCs w:val="21"/>
        </w:rPr>
        <w:sectPr>
          <w:footerReference r:id="rId167" w:type="default"/>
          <w:pgSz w:w="11960" w:h="16800"/>
          <w:pgMar w:top="400" w:right="1705" w:bottom="2049" w:left="1365" w:header="0" w:footer="1672" w:gutter="0"/>
          <w:cols w:space="720" w:num="1"/>
        </w:sectPr>
      </w:pPr>
    </w:p>
    <w:p w14:paraId="5AFD5C0B">
      <w:pPr>
        <w:spacing w:before="43"/>
      </w:pPr>
    </w:p>
    <w:p w14:paraId="59FE44AE">
      <w:pPr>
        <w:spacing w:before="43"/>
      </w:pPr>
    </w:p>
    <w:p w14:paraId="78957344">
      <w:pPr>
        <w:spacing w:before="42"/>
      </w:pPr>
    </w:p>
    <w:p w14:paraId="7A5488A1">
      <w:pPr>
        <w:spacing w:before="42"/>
      </w:pPr>
    </w:p>
    <w:p w14:paraId="1D85A698">
      <w:pPr>
        <w:spacing w:before="42"/>
      </w:pPr>
    </w:p>
    <w:tbl>
      <w:tblPr>
        <w:tblStyle w:val="5"/>
        <w:tblW w:w="8942" w:type="dxa"/>
        <w:tblInd w:w="2" w:type="dxa"/>
        <w:tblBorders>
          <w:top w:val="single" w:color="000000" w:sz="8" w:space="0"/>
          <w:left w:val="single" w:color="000000" w:sz="2" w:space="0"/>
          <w:bottom w:val="single" w:color="000000" w:sz="2"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42"/>
      </w:tblGrid>
      <w:tr w14:paraId="7A27CAB5">
        <w:tblPrEx>
          <w:tblBorders>
            <w:top w:val="single" w:color="000000" w:sz="8" w:space="0"/>
            <w:left w:val="single" w:color="000000" w:sz="2" w:space="0"/>
            <w:bottom w:val="single" w:color="000000" w:sz="2"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5795" w:hRule="atLeast"/>
        </w:trPr>
        <w:tc>
          <w:tcPr>
            <w:tcW w:w="8942" w:type="dxa"/>
            <w:vAlign w:val="top"/>
          </w:tcPr>
          <w:p w14:paraId="51164419">
            <w:pPr>
              <w:spacing w:line="382" w:lineRule="auto"/>
              <w:rPr>
                <w:rFonts w:ascii="Arial"/>
                <w:sz w:val="21"/>
              </w:rPr>
            </w:pPr>
          </w:p>
          <w:p w14:paraId="762C5A11">
            <w:pPr>
              <w:spacing w:before="72" w:line="302" w:lineRule="auto"/>
              <w:ind w:left="114" w:right="49" w:firstLine="490"/>
              <w:jc w:val="both"/>
              <w:rPr>
                <w:rFonts w:ascii="仿宋" w:hAnsi="仿宋" w:eastAsia="仿宋" w:cs="仿宋"/>
                <w:sz w:val="22"/>
                <w:szCs w:val="22"/>
              </w:rPr>
            </w:pPr>
            <w:r>
              <w:rPr>
                <w:rFonts w:ascii="仿宋" w:hAnsi="仿宋" w:eastAsia="仿宋" w:cs="仿宋"/>
                <w:spacing w:val="14"/>
                <w:sz w:val="22"/>
                <w:szCs w:val="22"/>
              </w:rPr>
              <w:t>推进智慧应急、省市县三级应急指挥中心、省应急管理综合保障基地、省</w:t>
            </w:r>
            <w:r>
              <w:rPr>
                <w:rFonts w:ascii="仿宋" w:hAnsi="仿宋" w:eastAsia="仿宋" w:cs="仿宋"/>
                <w:spacing w:val="13"/>
                <w:sz w:val="22"/>
                <w:szCs w:val="22"/>
              </w:rPr>
              <w:t>安全生</w:t>
            </w:r>
            <w:r>
              <w:rPr>
                <w:rFonts w:ascii="仿宋" w:hAnsi="仿宋" w:eastAsia="仿宋" w:cs="仿宋"/>
                <w:spacing w:val="19"/>
                <w:sz w:val="22"/>
                <w:szCs w:val="22"/>
              </w:rPr>
              <w:t>产事故防范科技研发中心、风险监测预警与管控中心、“1+5”应急救援基地建设。</w:t>
            </w:r>
            <w:r>
              <w:rPr>
                <w:rFonts w:ascii="仿宋" w:hAnsi="仿宋" w:eastAsia="仿宋" w:cs="仿宋"/>
                <w:spacing w:val="24"/>
                <w:sz w:val="22"/>
                <w:szCs w:val="22"/>
              </w:rPr>
              <w:t>建设省级重要应急物资装备综合储备库和2个重要应</w:t>
            </w:r>
            <w:r>
              <w:rPr>
                <w:rFonts w:ascii="仿宋" w:hAnsi="仿宋" w:eastAsia="仿宋" w:cs="仿宋"/>
                <w:spacing w:val="23"/>
                <w:sz w:val="22"/>
                <w:szCs w:val="22"/>
              </w:rPr>
              <w:t>急物资专业储备库，统筹现有</w:t>
            </w:r>
            <w:r>
              <w:rPr>
                <w:rFonts w:ascii="仿宋" w:hAnsi="仿宋" w:eastAsia="仿宋" w:cs="仿宋"/>
                <w:spacing w:val="17"/>
                <w:sz w:val="22"/>
                <w:szCs w:val="22"/>
              </w:rPr>
              <w:t>资源，整合建设5个重要应急物资储备区域库、100个县级库。</w:t>
            </w:r>
          </w:p>
          <w:p w14:paraId="1B6BF852">
            <w:pPr>
              <w:spacing w:before="3" w:line="230" w:lineRule="auto"/>
              <w:ind w:left="608"/>
              <w:outlineLvl w:val="4"/>
              <w:rPr>
                <w:rFonts w:ascii="楷体" w:hAnsi="楷体" w:eastAsia="楷体" w:cs="楷体"/>
                <w:sz w:val="22"/>
                <w:szCs w:val="22"/>
              </w:rPr>
            </w:pPr>
            <w:r>
              <w:rPr>
                <w:rFonts w:ascii="楷体" w:hAnsi="楷体" w:eastAsia="楷体" w:cs="楷体"/>
                <w:b/>
                <w:bCs/>
                <w:spacing w:val="14"/>
                <w:sz w:val="22"/>
                <w:szCs w:val="22"/>
              </w:rPr>
              <w:t>(五)防灾减灾基础能力建设。</w:t>
            </w:r>
          </w:p>
          <w:p w14:paraId="4B193A50">
            <w:pPr>
              <w:spacing w:before="71" w:line="304" w:lineRule="auto"/>
              <w:ind w:left="114" w:right="143" w:firstLine="490"/>
              <w:jc w:val="both"/>
              <w:rPr>
                <w:rFonts w:ascii="仿宋" w:hAnsi="仿宋" w:eastAsia="仿宋" w:cs="仿宋"/>
                <w:sz w:val="22"/>
                <w:szCs w:val="22"/>
              </w:rPr>
            </w:pPr>
            <w:r>
              <w:rPr>
                <w:rFonts w:ascii="仿宋" w:hAnsi="仿宋" w:eastAsia="仿宋" w:cs="仿宋"/>
                <w:spacing w:val="21"/>
                <w:sz w:val="22"/>
                <w:szCs w:val="22"/>
              </w:rPr>
              <w:t>推进防灾减灾技术装备标准化，在地级以上城市建设综合</w:t>
            </w:r>
            <w:r>
              <w:rPr>
                <w:rFonts w:ascii="仿宋" w:hAnsi="仿宋" w:eastAsia="仿宋" w:cs="仿宋"/>
                <w:spacing w:val="20"/>
                <w:sz w:val="22"/>
                <w:szCs w:val="22"/>
              </w:rPr>
              <w:t>性应急避难场所和示</w:t>
            </w:r>
            <w:r>
              <w:rPr>
                <w:rFonts w:ascii="仿宋" w:hAnsi="仿宋" w:eastAsia="仿宋" w:cs="仿宋"/>
                <w:spacing w:val="32"/>
                <w:sz w:val="22"/>
                <w:szCs w:val="22"/>
              </w:rPr>
              <w:t>范性应急避难场所。力争创建全国综合减灾示范社区200个、省级示范社区400</w:t>
            </w:r>
            <w:r>
              <w:rPr>
                <w:rFonts w:ascii="仿宋" w:hAnsi="仿宋" w:eastAsia="仿宋" w:cs="仿宋"/>
                <w:spacing w:val="7"/>
                <w:sz w:val="22"/>
                <w:szCs w:val="22"/>
              </w:rPr>
              <w:t>个、示范县(市、区)10个、示范乡镇(街道)75个。</w:t>
            </w:r>
          </w:p>
          <w:p w14:paraId="37B43C9C">
            <w:pPr>
              <w:spacing w:before="2" w:line="224" w:lineRule="auto"/>
              <w:ind w:left="605"/>
              <w:rPr>
                <w:rFonts w:ascii="楷体" w:hAnsi="楷体" w:eastAsia="楷体" w:cs="楷体"/>
                <w:sz w:val="22"/>
                <w:szCs w:val="22"/>
              </w:rPr>
            </w:pPr>
            <w:r>
              <w:rPr>
                <w:rFonts w:ascii="楷体" w:hAnsi="楷体" w:eastAsia="楷体" w:cs="楷体"/>
                <w:spacing w:val="18"/>
                <w:sz w:val="22"/>
                <w:szCs w:val="22"/>
              </w:rPr>
              <w:t>(六)网络安全应急指挥平台建设。</w:t>
            </w:r>
          </w:p>
          <w:p w14:paraId="59EBB1E7">
            <w:pPr>
              <w:spacing w:before="94" w:line="296" w:lineRule="auto"/>
              <w:ind w:left="114" w:right="141" w:firstLine="490"/>
              <w:rPr>
                <w:rFonts w:ascii="仿宋" w:hAnsi="仿宋" w:eastAsia="仿宋" w:cs="仿宋"/>
                <w:sz w:val="22"/>
                <w:szCs w:val="22"/>
              </w:rPr>
            </w:pPr>
            <w:r>
              <w:rPr>
                <w:rFonts w:ascii="仿宋" w:hAnsi="仿宋" w:eastAsia="仿宋" w:cs="仿宋"/>
                <w:spacing w:val="21"/>
                <w:sz w:val="22"/>
                <w:szCs w:val="22"/>
              </w:rPr>
              <w:t>建设省市县三级网络安全应急指挥平台，提升网络安全综合防</w:t>
            </w:r>
            <w:r>
              <w:rPr>
                <w:rFonts w:ascii="仿宋" w:hAnsi="仿宋" w:eastAsia="仿宋" w:cs="仿宋"/>
                <w:spacing w:val="20"/>
                <w:sz w:val="22"/>
                <w:szCs w:val="22"/>
              </w:rPr>
              <w:t>御能力和应急指</w:t>
            </w:r>
            <w:r>
              <w:rPr>
                <w:rFonts w:ascii="仿宋" w:hAnsi="仿宋" w:eastAsia="仿宋" w:cs="仿宋"/>
                <w:spacing w:val="12"/>
                <w:sz w:val="22"/>
                <w:szCs w:val="22"/>
              </w:rPr>
              <w:t>挥水平。</w:t>
            </w:r>
          </w:p>
          <w:p w14:paraId="415C6BA0">
            <w:pPr>
              <w:spacing w:before="15" w:line="225" w:lineRule="auto"/>
              <w:ind w:left="605"/>
              <w:rPr>
                <w:rFonts w:ascii="楷体" w:hAnsi="楷体" w:eastAsia="楷体" w:cs="楷体"/>
                <w:sz w:val="22"/>
                <w:szCs w:val="22"/>
              </w:rPr>
            </w:pPr>
            <w:r>
              <w:rPr>
                <w:rFonts w:ascii="楷体" w:hAnsi="楷体" w:eastAsia="楷体" w:cs="楷体"/>
                <w:spacing w:val="18"/>
                <w:sz w:val="22"/>
                <w:szCs w:val="22"/>
              </w:rPr>
              <w:t>(七)地震灾害风险防治与公共服务工程。</w:t>
            </w:r>
          </w:p>
          <w:p w14:paraId="36686E60">
            <w:pPr>
              <w:spacing w:before="80" w:line="305" w:lineRule="auto"/>
              <w:ind w:left="114" w:right="144" w:firstLine="490"/>
              <w:rPr>
                <w:rFonts w:ascii="仿宋" w:hAnsi="仿宋" w:eastAsia="仿宋" w:cs="仿宋"/>
                <w:sz w:val="22"/>
                <w:szCs w:val="22"/>
              </w:rPr>
            </w:pPr>
            <w:r>
              <w:rPr>
                <w:rFonts w:ascii="仿宋" w:hAnsi="仿宋" w:eastAsia="仿宋" w:cs="仿宋"/>
                <w:spacing w:val="20"/>
                <w:sz w:val="22"/>
                <w:szCs w:val="22"/>
              </w:rPr>
              <w:t>改扩建江西地震监测台(站)网，建设流动台阵观测系统，开展江西地震环境基</w:t>
            </w:r>
            <w:r>
              <w:rPr>
                <w:rFonts w:ascii="仿宋" w:hAnsi="仿宋" w:eastAsia="仿宋" w:cs="仿宋"/>
                <w:spacing w:val="12"/>
                <w:sz w:val="22"/>
                <w:szCs w:val="22"/>
              </w:rPr>
              <w:t>础探察。</w:t>
            </w:r>
          </w:p>
        </w:tc>
      </w:tr>
    </w:tbl>
    <w:p w14:paraId="5877AFE2">
      <w:pPr>
        <w:rPr>
          <w:rFonts w:ascii="Arial"/>
          <w:sz w:val="21"/>
        </w:rPr>
      </w:pPr>
    </w:p>
    <w:p w14:paraId="3D8AD8FB">
      <w:pPr>
        <w:rPr>
          <w:rFonts w:ascii="Arial" w:hAnsi="Arial" w:eastAsia="Arial" w:cs="Arial"/>
          <w:sz w:val="21"/>
          <w:szCs w:val="21"/>
        </w:rPr>
        <w:sectPr>
          <w:footerReference r:id="rId168" w:type="default"/>
          <w:pgSz w:w="11940" w:h="16820"/>
          <w:pgMar w:top="400" w:right="1369" w:bottom="1969" w:left="1620" w:header="0" w:footer="1592" w:gutter="0"/>
          <w:cols w:space="720" w:num="1"/>
        </w:sectPr>
      </w:pPr>
    </w:p>
    <w:p w14:paraId="493F22CD">
      <w:pPr>
        <w:spacing w:line="250" w:lineRule="auto"/>
        <w:rPr>
          <w:rFonts w:ascii="Arial"/>
          <w:sz w:val="21"/>
        </w:rPr>
      </w:pPr>
    </w:p>
    <w:p w14:paraId="7D7A5486">
      <w:pPr>
        <w:spacing w:line="250" w:lineRule="auto"/>
        <w:rPr>
          <w:rFonts w:ascii="Arial"/>
          <w:sz w:val="21"/>
        </w:rPr>
      </w:pPr>
    </w:p>
    <w:p w14:paraId="5B6B63CB">
      <w:pPr>
        <w:spacing w:line="250" w:lineRule="auto"/>
        <w:rPr>
          <w:rFonts w:ascii="Arial"/>
          <w:sz w:val="21"/>
        </w:rPr>
      </w:pPr>
    </w:p>
    <w:p w14:paraId="5D146C7E">
      <w:pPr>
        <w:spacing w:line="250" w:lineRule="auto"/>
        <w:rPr>
          <w:rFonts w:ascii="Arial"/>
          <w:sz w:val="21"/>
        </w:rPr>
      </w:pPr>
    </w:p>
    <w:p w14:paraId="0084D850">
      <w:pPr>
        <w:spacing w:line="250" w:lineRule="auto"/>
        <w:rPr>
          <w:rFonts w:ascii="Arial"/>
          <w:sz w:val="21"/>
        </w:rPr>
      </w:pPr>
    </w:p>
    <w:p w14:paraId="62C7C0E9">
      <w:pPr>
        <w:spacing w:line="250" w:lineRule="auto"/>
        <w:rPr>
          <w:rFonts w:ascii="Arial"/>
          <w:sz w:val="21"/>
        </w:rPr>
      </w:pPr>
    </w:p>
    <w:p w14:paraId="0C8F0AC2">
      <w:pPr>
        <w:spacing w:line="251" w:lineRule="auto"/>
        <w:rPr>
          <w:rFonts w:ascii="Arial"/>
          <w:sz w:val="21"/>
        </w:rPr>
      </w:pPr>
    </w:p>
    <w:p w14:paraId="3991E292">
      <w:pPr>
        <w:spacing w:before="136" w:line="219" w:lineRule="auto"/>
        <w:ind w:left="1715"/>
        <w:outlineLvl w:val="1"/>
        <w:rPr>
          <w:rFonts w:ascii="宋体" w:hAnsi="宋体" w:eastAsia="宋体" w:cs="宋体"/>
          <w:sz w:val="42"/>
          <w:szCs w:val="42"/>
        </w:rPr>
      </w:pPr>
      <w:r>
        <w:rPr>
          <w:rFonts w:ascii="宋体" w:hAnsi="宋体" w:eastAsia="宋体" w:cs="宋体"/>
          <w:b/>
          <w:bCs/>
          <w:spacing w:val="-7"/>
          <w:sz w:val="42"/>
          <w:szCs w:val="42"/>
        </w:rPr>
        <w:t>第十五篇推进社会主义民主</w:t>
      </w:r>
    </w:p>
    <w:p w14:paraId="2E4CC4C8">
      <w:pPr>
        <w:spacing w:before="195" w:line="220" w:lineRule="auto"/>
        <w:ind w:left="2745"/>
        <w:rPr>
          <w:rFonts w:ascii="宋体" w:hAnsi="宋体" w:eastAsia="宋体" w:cs="宋体"/>
          <w:sz w:val="42"/>
          <w:szCs w:val="42"/>
        </w:rPr>
      </w:pPr>
      <w:r>
        <w:rPr>
          <w:rFonts w:ascii="宋体" w:hAnsi="宋体" w:eastAsia="宋体" w:cs="宋体"/>
          <w:b/>
          <w:bCs/>
          <w:spacing w:val="-7"/>
          <w:sz w:val="42"/>
          <w:szCs w:val="42"/>
        </w:rPr>
        <w:t>政治建设江西实践</w:t>
      </w:r>
    </w:p>
    <w:p w14:paraId="111A08AF">
      <w:pPr>
        <w:spacing w:line="346" w:lineRule="auto"/>
        <w:rPr>
          <w:rFonts w:ascii="Arial"/>
          <w:sz w:val="21"/>
        </w:rPr>
      </w:pPr>
    </w:p>
    <w:p w14:paraId="3B507A44">
      <w:pPr>
        <w:pStyle w:val="2"/>
        <w:spacing w:before="94" w:line="371" w:lineRule="auto"/>
        <w:ind w:right="11" w:firstLine="659"/>
        <w:jc w:val="both"/>
      </w:pPr>
      <w:r>
        <w:rPr>
          <w:spacing w:val="24"/>
        </w:rPr>
        <w:t>坚定不移走中国特色社会主义政治发展道路，保证人民通过</w:t>
      </w:r>
      <w:r>
        <w:rPr>
          <w:spacing w:val="25"/>
        </w:rPr>
        <w:t>各种途径和形式管理国家事务，管理经济文化事业，管理社会事</w:t>
      </w:r>
      <w:r>
        <w:rPr>
          <w:spacing w:val="7"/>
        </w:rPr>
        <w:t>务，巩固和发展生动活泼、安定团结的政治局面。</w:t>
      </w:r>
    </w:p>
    <w:p w14:paraId="5172E0D8">
      <w:pPr>
        <w:spacing w:before="281" w:line="222" w:lineRule="auto"/>
        <w:ind w:left="2244"/>
        <w:outlineLvl w:val="2"/>
        <w:rPr>
          <w:rFonts w:ascii="黑体" w:hAnsi="黑体" w:eastAsia="黑体" w:cs="黑体"/>
          <w:sz w:val="29"/>
          <w:szCs w:val="29"/>
        </w:rPr>
      </w:pPr>
      <w:r>
        <w:rPr>
          <w:rFonts w:ascii="黑体" w:hAnsi="黑体" w:eastAsia="黑体" w:cs="黑体"/>
          <w:b/>
          <w:bCs/>
          <w:spacing w:val="16"/>
          <w:sz w:val="29"/>
          <w:szCs w:val="29"/>
        </w:rPr>
        <w:t>第一章推进社会主义政治建设</w:t>
      </w:r>
    </w:p>
    <w:p w14:paraId="7112A8DE">
      <w:pPr>
        <w:spacing w:line="456" w:lineRule="auto"/>
        <w:rPr>
          <w:rFonts w:ascii="Arial"/>
          <w:sz w:val="21"/>
        </w:rPr>
      </w:pPr>
    </w:p>
    <w:p w14:paraId="72582924">
      <w:pPr>
        <w:pStyle w:val="2"/>
        <w:spacing w:before="95" w:line="369" w:lineRule="auto"/>
        <w:ind w:right="11" w:firstLine="659"/>
        <w:jc w:val="both"/>
      </w:pPr>
      <w:r>
        <w:rPr>
          <w:spacing w:val="13"/>
        </w:rPr>
        <w:t>坚持人民主体地位，健全民主制度，丰富民</w:t>
      </w:r>
      <w:r>
        <w:rPr>
          <w:spacing w:val="12"/>
        </w:rPr>
        <w:t>主形式，拓宽民主</w:t>
      </w:r>
      <w:r>
        <w:rPr>
          <w:spacing w:val="4"/>
        </w:rPr>
        <w:t>渠道，依法实行民主选举、民主协商、民主决策、民主管理、民主监</w:t>
      </w:r>
      <w:r>
        <w:rPr>
          <w:spacing w:val="6"/>
        </w:rPr>
        <w:t>督，使各方面更好体现人民意志、保障人民权益、激发人民创造。</w:t>
      </w:r>
    </w:p>
    <w:p w14:paraId="5D0456EA">
      <w:pPr>
        <w:spacing w:before="287" w:line="224" w:lineRule="auto"/>
        <w:ind w:left="1774"/>
        <w:outlineLvl w:val="2"/>
        <w:rPr>
          <w:rFonts w:ascii="楷体" w:hAnsi="楷体" w:eastAsia="楷体" w:cs="楷体"/>
          <w:sz w:val="29"/>
          <w:szCs w:val="29"/>
        </w:rPr>
      </w:pPr>
      <w:r>
        <w:rPr>
          <w:rFonts w:ascii="楷体" w:hAnsi="楷体" w:eastAsia="楷体" w:cs="楷体"/>
          <w:b/>
          <w:bCs/>
          <w:spacing w:val="14"/>
          <w:sz w:val="29"/>
          <w:szCs w:val="29"/>
        </w:rPr>
        <w:t>第一节坚持和完善人民代表大会制度</w:t>
      </w:r>
    </w:p>
    <w:p w14:paraId="5FC7C64A">
      <w:pPr>
        <w:spacing w:line="439" w:lineRule="auto"/>
        <w:rPr>
          <w:rFonts w:ascii="Arial"/>
          <w:sz w:val="21"/>
        </w:rPr>
      </w:pPr>
    </w:p>
    <w:p w14:paraId="1018A16C">
      <w:pPr>
        <w:pStyle w:val="2"/>
        <w:spacing w:before="95" w:line="370" w:lineRule="auto"/>
        <w:ind w:firstLine="659"/>
        <w:jc w:val="both"/>
      </w:pPr>
      <w:r>
        <w:rPr>
          <w:spacing w:val="22"/>
        </w:rPr>
        <w:t>支持和保证人大及其常委会依法行使职权。健全人大对“一</w:t>
      </w:r>
      <w:r>
        <w:rPr>
          <w:spacing w:val="15"/>
        </w:rPr>
        <w:t>府一委两院”监督制度，完善人大常委会听取审议专项工作报告制</w:t>
      </w:r>
      <w:r>
        <w:rPr>
          <w:spacing w:val="4"/>
        </w:rPr>
        <w:t>度，改进执法检查、专题询问、专项工作评议组织方式，探索运用质</w:t>
      </w:r>
      <w:r>
        <w:rPr>
          <w:spacing w:val="14"/>
        </w:rPr>
        <w:t>询、特定问题调查等监督方式。优化代表结构，适当增加基层人大</w:t>
      </w:r>
      <w:r>
        <w:rPr>
          <w:spacing w:val="25"/>
        </w:rPr>
        <w:t>代表和专业人才数量。落实我省加强新时代人大工作的意见，健</w:t>
      </w:r>
      <w:r>
        <w:rPr>
          <w:spacing w:val="4"/>
        </w:rPr>
        <w:t>全人大组织制度、选举制度和议事规则，完善论证、评估、评议、听</w:t>
      </w:r>
      <w:r>
        <w:rPr>
          <w:spacing w:val="13"/>
        </w:rPr>
        <w:t>证制度，加强各级人大及其常委会建设。</w:t>
      </w:r>
    </w:p>
    <w:p w14:paraId="0CFF1F8D">
      <w:pPr>
        <w:spacing w:line="370" w:lineRule="auto"/>
        <w:sectPr>
          <w:footerReference r:id="rId169" w:type="default"/>
          <w:pgSz w:w="11940" w:h="16820"/>
          <w:pgMar w:top="400" w:right="1783" w:bottom="2099" w:left="1310" w:header="0" w:footer="1722" w:gutter="0"/>
          <w:cols w:space="720" w:num="1"/>
        </w:sectPr>
      </w:pPr>
    </w:p>
    <w:p w14:paraId="583CBC51">
      <w:pPr>
        <w:spacing w:line="246" w:lineRule="auto"/>
        <w:rPr>
          <w:rFonts w:ascii="Arial"/>
          <w:sz w:val="21"/>
        </w:rPr>
      </w:pPr>
    </w:p>
    <w:p w14:paraId="0B8FB993">
      <w:pPr>
        <w:spacing w:line="246" w:lineRule="auto"/>
        <w:rPr>
          <w:rFonts w:ascii="Arial"/>
          <w:sz w:val="21"/>
        </w:rPr>
      </w:pPr>
    </w:p>
    <w:p w14:paraId="785CCB79">
      <w:pPr>
        <w:spacing w:line="246" w:lineRule="auto"/>
        <w:rPr>
          <w:rFonts w:ascii="Arial"/>
          <w:sz w:val="21"/>
        </w:rPr>
      </w:pPr>
    </w:p>
    <w:p w14:paraId="143EFA68">
      <w:pPr>
        <w:spacing w:line="246" w:lineRule="auto"/>
        <w:rPr>
          <w:rFonts w:ascii="Arial"/>
          <w:sz w:val="21"/>
        </w:rPr>
      </w:pPr>
    </w:p>
    <w:p w14:paraId="7D6F2C59">
      <w:pPr>
        <w:spacing w:line="246" w:lineRule="auto"/>
        <w:rPr>
          <w:rFonts w:ascii="Arial"/>
          <w:sz w:val="21"/>
        </w:rPr>
      </w:pPr>
    </w:p>
    <w:p w14:paraId="2A243388">
      <w:pPr>
        <w:spacing w:line="246" w:lineRule="auto"/>
        <w:rPr>
          <w:rFonts w:ascii="Arial"/>
          <w:sz w:val="21"/>
        </w:rPr>
      </w:pPr>
    </w:p>
    <w:p w14:paraId="483B3BCA">
      <w:pPr>
        <w:spacing w:line="246" w:lineRule="auto"/>
        <w:rPr>
          <w:rFonts w:ascii="Arial"/>
          <w:sz w:val="21"/>
        </w:rPr>
      </w:pPr>
    </w:p>
    <w:p w14:paraId="367A6DF8">
      <w:pPr>
        <w:spacing w:before="98" w:line="223" w:lineRule="auto"/>
        <w:ind w:left="524"/>
        <w:outlineLvl w:val="2"/>
        <w:rPr>
          <w:rFonts w:ascii="楷体" w:hAnsi="楷体" w:eastAsia="楷体" w:cs="楷体"/>
          <w:sz w:val="30"/>
          <w:szCs w:val="30"/>
        </w:rPr>
      </w:pPr>
      <w:r>
        <w:rPr>
          <w:rFonts w:ascii="楷体" w:hAnsi="楷体" w:eastAsia="楷体" w:cs="楷体"/>
          <w:b/>
          <w:bCs/>
          <w:spacing w:val="8"/>
          <w:sz w:val="30"/>
          <w:szCs w:val="30"/>
        </w:rPr>
        <w:t>第二节落实中国共产党领导的多党合作和政</w:t>
      </w:r>
      <w:r>
        <w:rPr>
          <w:rFonts w:ascii="楷体" w:hAnsi="楷体" w:eastAsia="楷体" w:cs="楷体"/>
          <w:b/>
          <w:bCs/>
          <w:spacing w:val="7"/>
          <w:sz w:val="30"/>
          <w:szCs w:val="30"/>
        </w:rPr>
        <w:t>治协商制度</w:t>
      </w:r>
    </w:p>
    <w:p w14:paraId="50DD96A3">
      <w:pPr>
        <w:spacing w:line="406" w:lineRule="auto"/>
        <w:rPr>
          <w:rFonts w:ascii="Arial"/>
          <w:sz w:val="21"/>
        </w:rPr>
      </w:pPr>
    </w:p>
    <w:p w14:paraId="6FC4FA7E">
      <w:pPr>
        <w:pStyle w:val="2"/>
        <w:spacing w:before="97" w:line="357" w:lineRule="auto"/>
        <w:ind w:firstLine="630"/>
        <w:jc w:val="both"/>
        <w:rPr>
          <w:sz w:val="30"/>
          <w:szCs w:val="30"/>
        </w:rPr>
      </w:pPr>
      <w:r>
        <w:rPr>
          <w:spacing w:val="6"/>
          <w:sz w:val="30"/>
          <w:szCs w:val="30"/>
        </w:rPr>
        <w:t>发挥社会主义协商民主独特优势，统筹推进政党协商、人大协</w:t>
      </w:r>
      <w:r>
        <w:rPr>
          <w:spacing w:val="-4"/>
          <w:sz w:val="30"/>
          <w:szCs w:val="30"/>
        </w:rPr>
        <w:t>商、政府协商、政协协商、人民团体协商、基层协商以</w:t>
      </w:r>
      <w:r>
        <w:rPr>
          <w:spacing w:val="-5"/>
          <w:sz w:val="30"/>
          <w:szCs w:val="30"/>
        </w:rPr>
        <w:t>及社会组织协</w:t>
      </w:r>
      <w:r>
        <w:rPr>
          <w:spacing w:val="5"/>
          <w:sz w:val="30"/>
          <w:szCs w:val="30"/>
        </w:rPr>
        <w:t>商，构建程序合理、环节完整的协商民主体系。推进政治协商、民</w:t>
      </w:r>
      <w:r>
        <w:rPr>
          <w:spacing w:val="6"/>
          <w:sz w:val="30"/>
          <w:szCs w:val="30"/>
        </w:rPr>
        <w:t>主监督、参政议政制度建设，提高建言咨政和凝</w:t>
      </w:r>
      <w:r>
        <w:rPr>
          <w:spacing w:val="5"/>
          <w:sz w:val="30"/>
          <w:szCs w:val="30"/>
        </w:rPr>
        <w:t>聚共识水平。健全</w:t>
      </w:r>
      <w:r>
        <w:rPr>
          <w:spacing w:val="6"/>
          <w:sz w:val="30"/>
          <w:szCs w:val="30"/>
        </w:rPr>
        <w:t>各民主党派、工商联和无党派人士直接向地方党委提出建议的“直通车”制度。健全发扬民主和增进团结相互贯通、建言</w:t>
      </w:r>
      <w:r>
        <w:rPr>
          <w:spacing w:val="5"/>
          <w:sz w:val="30"/>
          <w:szCs w:val="30"/>
        </w:rPr>
        <w:t>资政和凝聚</w:t>
      </w:r>
      <w:r>
        <w:rPr>
          <w:spacing w:val="17"/>
          <w:sz w:val="30"/>
          <w:szCs w:val="30"/>
        </w:rPr>
        <w:t>共识双向发力的程序机制。优化界别设置，扩大团结面。完</w:t>
      </w:r>
      <w:r>
        <w:rPr>
          <w:spacing w:val="16"/>
          <w:sz w:val="30"/>
          <w:szCs w:val="30"/>
        </w:rPr>
        <w:t>善协商于决策之前和决策实施之中的落实机制，健全协商成果采纳和</w:t>
      </w:r>
      <w:r>
        <w:rPr>
          <w:spacing w:val="4"/>
          <w:sz w:val="30"/>
          <w:szCs w:val="30"/>
        </w:rPr>
        <w:t>反馈机制。</w:t>
      </w:r>
    </w:p>
    <w:p w14:paraId="560CFCA3">
      <w:pPr>
        <w:spacing w:line="297" w:lineRule="auto"/>
        <w:rPr>
          <w:rFonts w:ascii="Arial"/>
          <w:sz w:val="21"/>
        </w:rPr>
      </w:pPr>
    </w:p>
    <w:p w14:paraId="0B966536">
      <w:pPr>
        <w:spacing w:before="98" w:line="222" w:lineRule="auto"/>
        <w:ind w:left="1474"/>
        <w:outlineLvl w:val="2"/>
        <w:rPr>
          <w:rFonts w:ascii="楷体" w:hAnsi="楷体" w:eastAsia="楷体" w:cs="楷体"/>
          <w:sz w:val="30"/>
          <w:szCs w:val="30"/>
        </w:rPr>
      </w:pPr>
      <w:r>
        <w:rPr>
          <w:rFonts w:ascii="楷体" w:hAnsi="楷体" w:eastAsia="楷体" w:cs="楷体"/>
          <w:b/>
          <w:bCs/>
          <w:spacing w:val="10"/>
          <w:sz w:val="30"/>
          <w:szCs w:val="30"/>
        </w:rPr>
        <w:t>第三节巩固和发展最广泛的爱国统一战线</w:t>
      </w:r>
    </w:p>
    <w:p w14:paraId="7957EA57">
      <w:pPr>
        <w:spacing w:line="426" w:lineRule="auto"/>
        <w:rPr>
          <w:rFonts w:ascii="Arial"/>
          <w:sz w:val="21"/>
        </w:rPr>
      </w:pPr>
    </w:p>
    <w:p w14:paraId="0BFBC2FD">
      <w:pPr>
        <w:pStyle w:val="2"/>
        <w:spacing w:before="97" w:line="357" w:lineRule="auto"/>
        <w:ind w:right="9" w:firstLine="659"/>
        <w:jc w:val="both"/>
        <w:rPr>
          <w:sz w:val="30"/>
          <w:szCs w:val="30"/>
        </w:rPr>
      </w:pPr>
      <w:r>
        <w:rPr>
          <w:spacing w:val="-7"/>
          <w:sz w:val="30"/>
          <w:szCs w:val="30"/>
        </w:rPr>
        <w:t>完善大统战工作格局，促进政党关系、民族关系、宗教关系、阶</w:t>
      </w:r>
      <w:r>
        <w:rPr>
          <w:spacing w:val="6"/>
          <w:sz w:val="30"/>
          <w:szCs w:val="30"/>
        </w:rPr>
        <w:t>层关系、海内外同胞关系和谐，巩固和发展大团</w:t>
      </w:r>
      <w:r>
        <w:rPr>
          <w:spacing w:val="5"/>
          <w:sz w:val="30"/>
          <w:szCs w:val="30"/>
        </w:rPr>
        <w:t>结大联合局面。全</w:t>
      </w:r>
      <w:r>
        <w:rPr>
          <w:spacing w:val="6"/>
          <w:sz w:val="30"/>
          <w:szCs w:val="30"/>
        </w:rPr>
        <w:t>面贯彻党的民族政策，铸牢中华民族共同体意识，深入持久开展民族团结进步创建，健全城市少数民族群众服务管理机制，支持和帮助民族乡、村加快发展。全面贯彻党的宗教工作基本方针，依法管理宗教事务，发挥好宗教工作县乡村三级网络、乡村两级责任制作</w:t>
      </w:r>
      <w:r>
        <w:rPr>
          <w:spacing w:val="28"/>
          <w:sz w:val="30"/>
          <w:szCs w:val="30"/>
        </w:rPr>
        <w:t>用。健全党外代表人士队伍建设制度。切实做好港澳台统战工</w:t>
      </w:r>
      <w:r>
        <w:rPr>
          <w:spacing w:val="-4"/>
          <w:sz w:val="30"/>
          <w:szCs w:val="30"/>
        </w:rPr>
        <w:t>作、海外统战工作及侨务工作，充分发挥工会、共青团、妇联等</w:t>
      </w:r>
      <w:r>
        <w:rPr>
          <w:spacing w:val="-5"/>
          <w:sz w:val="30"/>
          <w:szCs w:val="30"/>
        </w:rPr>
        <w:t>人民</w:t>
      </w:r>
      <w:r>
        <w:rPr>
          <w:spacing w:val="13"/>
          <w:sz w:val="30"/>
          <w:szCs w:val="30"/>
        </w:rPr>
        <w:t>团体桥梁纽带作用。</w:t>
      </w:r>
    </w:p>
    <w:p w14:paraId="3045F8A6">
      <w:pPr>
        <w:spacing w:line="357" w:lineRule="auto"/>
        <w:rPr>
          <w:sz w:val="30"/>
          <w:szCs w:val="30"/>
        </w:rPr>
        <w:sectPr>
          <w:footerReference r:id="rId170" w:type="default"/>
          <w:pgSz w:w="12090" w:h="16890"/>
          <w:pgMar w:top="400" w:right="1524" w:bottom="2007" w:left="1669" w:header="0" w:footer="1618" w:gutter="0"/>
          <w:cols w:space="720" w:num="1"/>
        </w:sectPr>
      </w:pPr>
    </w:p>
    <w:p w14:paraId="4E45FA12">
      <w:pPr>
        <w:spacing w:line="273" w:lineRule="auto"/>
        <w:rPr>
          <w:rFonts w:ascii="Arial"/>
          <w:sz w:val="21"/>
        </w:rPr>
      </w:pPr>
    </w:p>
    <w:p w14:paraId="65B38A21">
      <w:pPr>
        <w:spacing w:line="273" w:lineRule="auto"/>
        <w:rPr>
          <w:rFonts w:ascii="Arial"/>
          <w:sz w:val="21"/>
        </w:rPr>
      </w:pPr>
    </w:p>
    <w:p w14:paraId="56B0AD15">
      <w:pPr>
        <w:spacing w:line="273" w:lineRule="auto"/>
        <w:rPr>
          <w:rFonts w:ascii="Arial"/>
          <w:sz w:val="21"/>
        </w:rPr>
      </w:pPr>
    </w:p>
    <w:p w14:paraId="04BED34E">
      <w:pPr>
        <w:spacing w:line="273" w:lineRule="auto"/>
        <w:rPr>
          <w:rFonts w:ascii="Arial"/>
          <w:sz w:val="21"/>
        </w:rPr>
      </w:pPr>
    </w:p>
    <w:p w14:paraId="76C218DB">
      <w:pPr>
        <w:spacing w:line="273" w:lineRule="auto"/>
        <w:rPr>
          <w:rFonts w:ascii="Arial"/>
          <w:sz w:val="21"/>
        </w:rPr>
      </w:pPr>
    </w:p>
    <w:p w14:paraId="2314A3DB">
      <w:pPr>
        <w:spacing w:line="274" w:lineRule="auto"/>
        <w:rPr>
          <w:rFonts w:ascii="Arial"/>
          <w:sz w:val="21"/>
        </w:rPr>
      </w:pPr>
    </w:p>
    <w:p w14:paraId="60EBA5E1">
      <w:pPr>
        <w:spacing w:before="94" w:line="224" w:lineRule="auto"/>
        <w:ind w:left="194"/>
        <w:rPr>
          <w:rFonts w:ascii="楷体" w:hAnsi="楷体" w:eastAsia="楷体" w:cs="楷体"/>
          <w:sz w:val="29"/>
          <w:szCs w:val="29"/>
        </w:rPr>
      </w:pPr>
      <w:r>
        <w:rPr>
          <w:rFonts w:ascii="楷体" w:hAnsi="楷体" w:eastAsia="楷体" w:cs="楷体"/>
          <w:b/>
          <w:bCs/>
          <w:spacing w:val="-1"/>
          <w:sz w:val="29"/>
          <w:szCs w:val="29"/>
        </w:rPr>
        <w:t>第四节服从服务国防建设、“一国两制”、祖国统一和外交大局</w:t>
      </w:r>
    </w:p>
    <w:p w14:paraId="59BA07DC">
      <w:pPr>
        <w:spacing w:line="435" w:lineRule="auto"/>
        <w:rPr>
          <w:rFonts w:ascii="Arial"/>
          <w:sz w:val="21"/>
        </w:rPr>
      </w:pPr>
    </w:p>
    <w:p w14:paraId="0E8202C1">
      <w:pPr>
        <w:pStyle w:val="2"/>
        <w:spacing w:before="95" w:line="369" w:lineRule="auto"/>
        <w:ind w:firstLine="639"/>
        <w:jc w:val="both"/>
      </w:pPr>
      <w:r>
        <w:rPr>
          <w:spacing w:val="14"/>
        </w:rPr>
        <w:t>深入贯彻习近平强军思想，坚决维护军委主席负责制，落实党</w:t>
      </w:r>
      <w:r>
        <w:rPr>
          <w:spacing w:val="15"/>
        </w:rPr>
        <w:t>管武装、党委议军制度，主动对接军队改革建设需</w:t>
      </w:r>
      <w:r>
        <w:rPr>
          <w:spacing w:val="14"/>
        </w:rPr>
        <w:t>求，积极做好服</w:t>
      </w:r>
      <w:r>
        <w:rPr>
          <w:spacing w:val="26"/>
        </w:rPr>
        <w:t>务保障，坚定不移推进经济建设与国防建设协</w:t>
      </w:r>
      <w:r>
        <w:rPr>
          <w:spacing w:val="25"/>
        </w:rPr>
        <w:t>调发展。完善国防</w:t>
      </w:r>
      <w:r>
        <w:rPr>
          <w:spacing w:val="9"/>
        </w:rPr>
        <w:t>动员体系，加强全民国防教育，深化双拥共建，巩固</w:t>
      </w:r>
      <w:r>
        <w:rPr>
          <w:spacing w:val="8"/>
        </w:rPr>
        <w:t>军政军民团结。</w:t>
      </w:r>
      <w:r>
        <w:rPr>
          <w:spacing w:val="4"/>
        </w:rPr>
        <w:t>深入贯彻“一国两制”方针，深化与香港、澳门交流合作，实现互利</w:t>
      </w:r>
      <w:r>
        <w:rPr>
          <w:spacing w:val="14"/>
        </w:rPr>
        <w:t>共赢、共同发展。坚决服务两岸关系和平发展和祖国统一，加强赣</w:t>
      </w:r>
      <w:r>
        <w:rPr>
          <w:spacing w:val="15"/>
        </w:rPr>
        <w:t>台交流合作，高度警惕和坚决遏制“台独”</w:t>
      </w:r>
      <w:r>
        <w:rPr>
          <w:spacing w:val="14"/>
        </w:rPr>
        <w:t>分裂活动。主动服务国家总体外交大局，提高外事工作能力和水平。</w:t>
      </w:r>
    </w:p>
    <w:p w14:paraId="5A05B942">
      <w:pPr>
        <w:spacing w:before="325" w:line="223" w:lineRule="auto"/>
        <w:ind w:left="2264"/>
        <w:outlineLvl w:val="2"/>
        <w:rPr>
          <w:rFonts w:ascii="楷体" w:hAnsi="楷体" w:eastAsia="楷体" w:cs="楷体"/>
          <w:sz w:val="29"/>
          <w:szCs w:val="29"/>
        </w:rPr>
      </w:pPr>
      <w:r>
        <w:rPr>
          <w:rFonts w:ascii="楷体" w:hAnsi="楷体" w:eastAsia="楷体" w:cs="楷体"/>
          <w:b/>
          <w:bCs/>
          <w:spacing w:val="12"/>
          <w:sz w:val="29"/>
          <w:szCs w:val="29"/>
        </w:rPr>
        <w:t>第五节健全党和国家监督体系</w:t>
      </w:r>
    </w:p>
    <w:p w14:paraId="27DD0238">
      <w:pPr>
        <w:spacing w:line="430" w:lineRule="auto"/>
        <w:rPr>
          <w:rFonts w:ascii="Arial"/>
          <w:sz w:val="21"/>
        </w:rPr>
      </w:pPr>
    </w:p>
    <w:p w14:paraId="2BE355C8">
      <w:pPr>
        <w:pStyle w:val="2"/>
        <w:spacing w:before="95" w:line="369" w:lineRule="auto"/>
        <w:ind w:right="123" w:firstLine="649"/>
        <w:jc w:val="both"/>
      </w:pPr>
      <w:r>
        <w:rPr>
          <w:spacing w:val="13"/>
        </w:rPr>
        <w:t>完善党内监督体系，落实各级党组织监督责任，保障党员监督</w:t>
      </w:r>
      <w:r>
        <w:rPr>
          <w:spacing w:val="5"/>
        </w:rPr>
        <w:t>权利。重点加强对“关键少数”、各级主要领</w:t>
      </w:r>
      <w:r>
        <w:rPr>
          <w:spacing w:val="4"/>
        </w:rPr>
        <w:t>导干部的监督，完善领</w:t>
      </w:r>
      <w:r>
        <w:rPr>
          <w:spacing w:val="25"/>
        </w:rPr>
        <w:t>导班子内部监督制度。推进政治监督具体化常态化，健全巡视巡</w:t>
      </w:r>
      <w:r>
        <w:rPr>
          <w:spacing w:val="15"/>
        </w:rPr>
        <w:t>察上下联动机制，完善巡视巡察整改、督察落实</w:t>
      </w:r>
      <w:r>
        <w:rPr>
          <w:spacing w:val="14"/>
        </w:rPr>
        <w:t>情况报告制度。深</w:t>
      </w:r>
      <w:r>
        <w:rPr>
          <w:spacing w:val="25"/>
        </w:rPr>
        <w:t>化纪检监察体制改革，完善纪检监察权力运行机制和管理监督制约体系。完善派驻监督体制机制，提高派驻监督全覆盖质量。推</w:t>
      </w:r>
      <w:r>
        <w:rPr>
          <w:spacing w:val="4"/>
        </w:rPr>
        <w:t>进纪律监督、监察监督、派驻监督、巡视监督统筹衔接，落实人大监</w:t>
      </w:r>
      <w:r>
        <w:rPr>
          <w:spacing w:val="-5"/>
        </w:rPr>
        <w:t>督、民主监督、行政监督、司法监督、群众监督、舆论监督制度，发挥</w:t>
      </w:r>
      <w:r>
        <w:rPr>
          <w:spacing w:val="8"/>
        </w:rPr>
        <w:t>审计监督、统计监督职能作用。</w:t>
      </w:r>
    </w:p>
    <w:p w14:paraId="4C52496F">
      <w:pPr>
        <w:spacing w:line="369" w:lineRule="auto"/>
        <w:sectPr>
          <w:footerReference r:id="rId171" w:type="default"/>
          <w:pgSz w:w="12120" w:h="16910"/>
          <w:pgMar w:top="400" w:right="1725" w:bottom="2042" w:left="1430" w:header="0" w:footer="1780" w:gutter="0"/>
          <w:cols w:space="720" w:num="1"/>
        </w:sectPr>
      </w:pPr>
    </w:p>
    <w:p w14:paraId="226E9176">
      <w:pPr>
        <w:spacing w:line="278" w:lineRule="auto"/>
        <w:rPr>
          <w:rFonts w:ascii="Arial"/>
          <w:sz w:val="21"/>
        </w:rPr>
      </w:pPr>
    </w:p>
    <w:p w14:paraId="39ADC11C">
      <w:pPr>
        <w:spacing w:line="278" w:lineRule="auto"/>
        <w:rPr>
          <w:rFonts w:ascii="Arial"/>
          <w:sz w:val="21"/>
        </w:rPr>
      </w:pPr>
    </w:p>
    <w:p w14:paraId="5B0C6C72">
      <w:pPr>
        <w:spacing w:line="278" w:lineRule="auto"/>
        <w:rPr>
          <w:rFonts w:ascii="Arial"/>
          <w:sz w:val="21"/>
        </w:rPr>
      </w:pPr>
    </w:p>
    <w:p w14:paraId="295365B8">
      <w:pPr>
        <w:spacing w:line="278" w:lineRule="auto"/>
        <w:rPr>
          <w:rFonts w:ascii="Arial"/>
          <w:sz w:val="21"/>
        </w:rPr>
      </w:pPr>
    </w:p>
    <w:p w14:paraId="451F902E">
      <w:pPr>
        <w:spacing w:line="278" w:lineRule="auto"/>
        <w:rPr>
          <w:rFonts w:ascii="Arial"/>
          <w:sz w:val="21"/>
        </w:rPr>
      </w:pPr>
    </w:p>
    <w:p w14:paraId="34766D6D">
      <w:pPr>
        <w:spacing w:line="278" w:lineRule="auto"/>
        <w:rPr>
          <w:rFonts w:ascii="Arial"/>
          <w:sz w:val="21"/>
        </w:rPr>
      </w:pPr>
    </w:p>
    <w:p w14:paraId="77322A76">
      <w:pPr>
        <w:spacing w:before="97" w:line="222" w:lineRule="auto"/>
        <w:ind w:left="2244"/>
        <w:outlineLvl w:val="2"/>
        <w:rPr>
          <w:rFonts w:ascii="黑体" w:hAnsi="黑体" w:eastAsia="黑体" w:cs="黑体"/>
          <w:sz w:val="30"/>
          <w:szCs w:val="30"/>
        </w:rPr>
      </w:pPr>
      <w:r>
        <w:rPr>
          <w:rFonts w:ascii="黑体" w:hAnsi="黑体" w:eastAsia="黑体" w:cs="黑体"/>
          <w:b/>
          <w:bCs/>
          <w:spacing w:val="5"/>
          <w:sz w:val="30"/>
          <w:szCs w:val="30"/>
        </w:rPr>
        <w:t>第二章加快推进法治江西建设</w:t>
      </w:r>
    </w:p>
    <w:p w14:paraId="7C53E0D5">
      <w:pPr>
        <w:spacing w:line="432" w:lineRule="auto"/>
        <w:rPr>
          <w:rFonts w:ascii="Arial"/>
          <w:sz w:val="21"/>
        </w:rPr>
      </w:pPr>
    </w:p>
    <w:p w14:paraId="7D3677FC">
      <w:pPr>
        <w:pStyle w:val="2"/>
        <w:spacing w:before="98" w:line="364" w:lineRule="auto"/>
        <w:ind w:right="118" w:firstLine="629"/>
        <w:jc w:val="both"/>
        <w:rPr>
          <w:sz w:val="30"/>
          <w:szCs w:val="30"/>
        </w:rPr>
      </w:pPr>
      <w:r>
        <w:rPr>
          <w:spacing w:val="5"/>
          <w:sz w:val="30"/>
          <w:szCs w:val="30"/>
        </w:rPr>
        <w:t>深入贯彻习近平法治思想，坚持依法治省、依法执政、依法行</w:t>
      </w:r>
      <w:r>
        <w:rPr>
          <w:spacing w:val="-4"/>
          <w:sz w:val="30"/>
          <w:szCs w:val="30"/>
        </w:rPr>
        <w:t>政共同推进，法治江西、法治政府、法治社会一体建设，健全完善党</w:t>
      </w:r>
      <w:r>
        <w:rPr>
          <w:spacing w:val="-9"/>
          <w:sz w:val="30"/>
          <w:szCs w:val="30"/>
        </w:rPr>
        <w:t>内法规，全面推进科学立法、严格执法、公正司法、全民守法。</w:t>
      </w:r>
    </w:p>
    <w:p w14:paraId="7946F858">
      <w:pPr>
        <w:spacing w:before="269" w:line="224" w:lineRule="auto"/>
        <w:ind w:left="2254"/>
        <w:outlineLvl w:val="2"/>
        <w:rPr>
          <w:rFonts w:ascii="楷体" w:hAnsi="楷体" w:eastAsia="楷体" w:cs="楷体"/>
          <w:sz w:val="30"/>
          <w:szCs w:val="30"/>
        </w:rPr>
      </w:pPr>
      <w:r>
        <w:rPr>
          <w:rFonts w:ascii="楷体" w:hAnsi="楷体" w:eastAsia="楷体" w:cs="楷体"/>
          <w:b/>
          <w:bCs/>
          <w:spacing w:val="3"/>
          <w:sz w:val="30"/>
          <w:szCs w:val="30"/>
        </w:rPr>
        <w:t>第一节完善地方立法体制机制</w:t>
      </w:r>
    </w:p>
    <w:p w14:paraId="0804CFFC">
      <w:pPr>
        <w:spacing w:line="437" w:lineRule="auto"/>
        <w:rPr>
          <w:rFonts w:ascii="Arial"/>
          <w:sz w:val="21"/>
        </w:rPr>
      </w:pPr>
    </w:p>
    <w:p w14:paraId="3CAE4819">
      <w:pPr>
        <w:pStyle w:val="2"/>
        <w:spacing w:before="98" w:line="364" w:lineRule="auto"/>
        <w:ind w:firstLine="629"/>
        <w:jc w:val="both"/>
        <w:rPr>
          <w:sz w:val="30"/>
          <w:szCs w:val="30"/>
        </w:rPr>
      </w:pPr>
      <w:r>
        <w:rPr>
          <w:spacing w:val="4"/>
          <w:sz w:val="30"/>
          <w:szCs w:val="30"/>
        </w:rPr>
        <w:t>坚持科学立法、民主立法、依法立法，完善党委领导、人大主</w:t>
      </w:r>
      <w:r>
        <w:rPr>
          <w:spacing w:val="6"/>
          <w:sz w:val="30"/>
          <w:szCs w:val="30"/>
        </w:rPr>
        <w:t>导、政府依托、各方参与的立法工作格局。完善人</w:t>
      </w:r>
      <w:r>
        <w:rPr>
          <w:spacing w:val="5"/>
          <w:sz w:val="30"/>
          <w:szCs w:val="30"/>
        </w:rPr>
        <w:t>大在立法中发挥</w:t>
      </w:r>
      <w:r>
        <w:rPr>
          <w:spacing w:val="-4"/>
          <w:sz w:val="30"/>
          <w:szCs w:val="30"/>
        </w:rPr>
        <w:t>主导作用的体制机制，健全立法起草、论证、协调、</w:t>
      </w:r>
      <w:r>
        <w:rPr>
          <w:spacing w:val="-5"/>
          <w:sz w:val="30"/>
          <w:szCs w:val="30"/>
        </w:rPr>
        <w:t>审议机制。加强</w:t>
      </w:r>
      <w:r>
        <w:rPr>
          <w:spacing w:val="6"/>
          <w:sz w:val="30"/>
          <w:szCs w:val="30"/>
        </w:rPr>
        <w:t>立法协商，完善公众有序参与机制。完善地方立法规划</w:t>
      </w:r>
      <w:r>
        <w:rPr>
          <w:spacing w:val="5"/>
          <w:sz w:val="30"/>
          <w:szCs w:val="30"/>
        </w:rPr>
        <w:t>计划，推进</w:t>
      </w:r>
      <w:r>
        <w:rPr>
          <w:spacing w:val="6"/>
          <w:sz w:val="30"/>
          <w:szCs w:val="30"/>
        </w:rPr>
        <w:t>党内法规制度建设，加强全面深化改革、推动经济发</w:t>
      </w:r>
      <w:r>
        <w:rPr>
          <w:spacing w:val="5"/>
          <w:sz w:val="30"/>
          <w:szCs w:val="30"/>
        </w:rPr>
        <w:t>展、实施乡村</w:t>
      </w:r>
      <w:r>
        <w:rPr>
          <w:sz w:val="30"/>
          <w:szCs w:val="30"/>
        </w:rPr>
        <w:t>振兴、完善社会治理、保障人民生活、优化生态环境等领域的立</w:t>
      </w:r>
      <w:r>
        <w:rPr>
          <w:spacing w:val="-1"/>
          <w:sz w:val="30"/>
          <w:szCs w:val="30"/>
        </w:rPr>
        <w:t>法。</w:t>
      </w:r>
      <w:r>
        <w:rPr>
          <w:spacing w:val="6"/>
          <w:sz w:val="30"/>
          <w:szCs w:val="30"/>
        </w:rPr>
        <w:t>坚持立改废释并举，及时修改、废止不适应改革发展要</w:t>
      </w:r>
      <w:r>
        <w:rPr>
          <w:spacing w:val="5"/>
          <w:sz w:val="30"/>
          <w:szCs w:val="30"/>
        </w:rPr>
        <w:t>求的地方性</w:t>
      </w:r>
      <w:r>
        <w:rPr>
          <w:spacing w:val="12"/>
          <w:sz w:val="30"/>
          <w:szCs w:val="30"/>
        </w:rPr>
        <w:t>法规。加强地方特色立法。</w:t>
      </w:r>
    </w:p>
    <w:p w14:paraId="32A0C176">
      <w:pPr>
        <w:spacing w:before="266" w:line="224" w:lineRule="auto"/>
        <w:ind w:left="2094"/>
        <w:outlineLvl w:val="2"/>
        <w:rPr>
          <w:rFonts w:ascii="楷体" w:hAnsi="楷体" w:eastAsia="楷体" w:cs="楷体"/>
          <w:sz w:val="30"/>
          <w:szCs w:val="30"/>
        </w:rPr>
      </w:pPr>
      <w:r>
        <w:rPr>
          <w:rFonts w:ascii="楷体" w:hAnsi="楷体" w:eastAsia="楷体" w:cs="楷体"/>
          <w:b/>
          <w:bCs/>
          <w:spacing w:val="5"/>
          <w:sz w:val="30"/>
          <w:szCs w:val="30"/>
        </w:rPr>
        <w:t>第二节促进严格执法和公正司法</w:t>
      </w:r>
    </w:p>
    <w:p w14:paraId="57940C6F">
      <w:pPr>
        <w:spacing w:line="426" w:lineRule="auto"/>
        <w:rPr>
          <w:rFonts w:ascii="Arial"/>
          <w:sz w:val="21"/>
        </w:rPr>
      </w:pPr>
    </w:p>
    <w:p w14:paraId="370FD81E">
      <w:pPr>
        <w:pStyle w:val="2"/>
        <w:spacing w:before="97" w:line="364" w:lineRule="auto"/>
        <w:ind w:right="107" w:firstLine="629"/>
        <w:jc w:val="both"/>
        <w:rPr>
          <w:sz w:val="30"/>
          <w:szCs w:val="30"/>
        </w:rPr>
      </w:pPr>
      <w:r>
        <w:rPr>
          <w:spacing w:val="6"/>
          <w:sz w:val="30"/>
          <w:szCs w:val="30"/>
        </w:rPr>
        <w:t>坚持把严格执法放在首位，健全公正文明执法机制，</w:t>
      </w:r>
      <w:r>
        <w:rPr>
          <w:spacing w:val="5"/>
          <w:sz w:val="30"/>
          <w:szCs w:val="30"/>
        </w:rPr>
        <w:t>规范执法</w:t>
      </w:r>
      <w:r>
        <w:rPr>
          <w:spacing w:val="-4"/>
          <w:sz w:val="30"/>
          <w:szCs w:val="30"/>
        </w:rPr>
        <w:t>自由裁量权，加大食品药品、环境保护、公共交通、互联网等重点领</w:t>
      </w:r>
      <w:r>
        <w:rPr>
          <w:spacing w:val="17"/>
          <w:sz w:val="30"/>
          <w:szCs w:val="30"/>
        </w:rPr>
        <w:t>域的执法力度。加大对严重违法行为处罚力度，实行惩</w:t>
      </w:r>
      <w:r>
        <w:rPr>
          <w:spacing w:val="16"/>
          <w:sz w:val="30"/>
          <w:szCs w:val="30"/>
        </w:rPr>
        <w:t>罚性赔偿</w:t>
      </w:r>
      <w:r>
        <w:rPr>
          <w:spacing w:val="17"/>
          <w:sz w:val="30"/>
          <w:szCs w:val="30"/>
        </w:rPr>
        <w:t>制度。深化行政执法体制改革，推进综合执法，推动执</w:t>
      </w:r>
      <w:r>
        <w:rPr>
          <w:spacing w:val="16"/>
          <w:sz w:val="30"/>
          <w:szCs w:val="30"/>
        </w:rPr>
        <w:t>法重心下</w:t>
      </w:r>
      <w:r>
        <w:rPr>
          <w:spacing w:val="6"/>
          <w:sz w:val="30"/>
          <w:szCs w:val="30"/>
        </w:rPr>
        <w:t>移。深化司法体制综合配套改革，全面落实司法责任</w:t>
      </w:r>
      <w:r>
        <w:rPr>
          <w:spacing w:val="5"/>
          <w:sz w:val="30"/>
          <w:szCs w:val="30"/>
        </w:rPr>
        <w:t>制，加强司法</w:t>
      </w:r>
    </w:p>
    <w:p w14:paraId="6A556808">
      <w:pPr>
        <w:spacing w:line="364" w:lineRule="auto"/>
        <w:rPr>
          <w:sz w:val="30"/>
          <w:szCs w:val="30"/>
        </w:rPr>
        <w:sectPr>
          <w:footerReference r:id="rId172" w:type="default"/>
          <w:pgSz w:w="12140" w:h="16920"/>
          <w:pgMar w:top="400" w:right="1450" w:bottom="2029" w:left="1690" w:header="0" w:footer="1759" w:gutter="0"/>
          <w:cols w:space="720" w:num="1"/>
        </w:sectPr>
      </w:pPr>
    </w:p>
    <w:p w14:paraId="66A81B5D">
      <w:pPr>
        <w:spacing w:line="272" w:lineRule="auto"/>
        <w:rPr>
          <w:rFonts w:ascii="Arial"/>
          <w:sz w:val="21"/>
        </w:rPr>
      </w:pPr>
    </w:p>
    <w:p w14:paraId="48D5446C">
      <w:pPr>
        <w:spacing w:line="273" w:lineRule="auto"/>
        <w:rPr>
          <w:rFonts w:ascii="Arial"/>
          <w:sz w:val="21"/>
        </w:rPr>
      </w:pPr>
    </w:p>
    <w:p w14:paraId="1050DF35">
      <w:pPr>
        <w:spacing w:line="273" w:lineRule="auto"/>
        <w:rPr>
          <w:rFonts w:ascii="Arial"/>
          <w:sz w:val="21"/>
        </w:rPr>
      </w:pPr>
    </w:p>
    <w:p w14:paraId="6BE344B5">
      <w:pPr>
        <w:spacing w:line="273" w:lineRule="auto"/>
        <w:rPr>
          <w:rFonts w:ascii="Arial"/>
          <w:sz w:val="21"/>
        </w:rPr>
      </w:pPr>
    </w:p>
    <w:p w14:paraId="19F56933">
      <w:pPr>
        <w:spacing w:line="273" w:lineRule="auto"/>
        <w:rPr>
          <w:rFonts w:ascii="Arial"/>
          <w:sz w:val="21"/>
        </w:rPr>
      </w:pPr>
    </w:p>
    <w:p w14:paraId="6E1190FC">
      <w:pPr>
        <w:pStyle w:val="2"/>
        <w:spacing w:before="94" w:line="370" w:lineRule="auto"/>
        <w:ind w:left="24" w:right="27"/>
        <w:jc w:val="both"/>
      </w:pPr>
      <w:r>
        <w:rPr>
          <w:spacing w:val="15"/>
        </w:rPr>
        <w:t>制约监督，规范权力运行，提高司法质量效率</w:t>
      </w:r>
      <w:r>
        <w:rPr>
          <w:spacing w:val="14"/>
        </w:rPr>
        <w:t>和公信力。深化以审判为中心的刑事诉讼制度改革。贯彻宽严相济、罚当其罪原则，正</w:t>
      </w:r>
      <w:r>
        <w:rPr>
          <w:spacing w:val="20"/>
        </w:rPr>
        <w:t>确有效实施认罪认罚从宽制度。</w:t>
      </w:r>
    </w:p>
    <w:p w14:paraId="0E4A69E3">
      <w:pPr>
        <w:spacing w:before="290" w:line="224" w:lineRule="auto"/>
        <w:ind w:left="2269"/>
        <w:outlineLvl w:val="2"/>
        <w:rPr>
          <w:rFonts w:ascii="楷体" w:hAnsi="楷体" w:eastAsia="楷体" w:cs="楷体"/>
          <w:sz w:val="29"/>
          <w:szCs w:val="29"/>
        </w:rPr>
      </w:pPr>
      <w:r>
        <w:rPr>
          <w:rFonts w:ascii="楷体" w:hAnsi="楷体" w:eastAsia="楷体" w:cs="楷体"/>
          <w:b/>
          <w:bCs/>
          <w:spacing w:val="14"/>
          <w:sz w:val="29"/>
          <w:szCs w:val="29"/>
        </w:rPr>
        <w:t>第三节加强对法律实施的监督</w:t>
      </w:r>
    </w:p>
    <w:p w14:paraId="292D300B">
      <w:pPr>
        <w:spacing w:line="430" w:lineRule="auto"/>
        <w:rPr>
          <w:rFonts w:ascii="Arial"/>
          <w:sz w:val="21"/>
        </w:rPr>
      </w:pPr>
    </w:p>
    <w:p w14:paraId="013A432E">
      <w:pPr>
        <w:pStyle w:val="2"/>
        <w:spacing w:before="94" w:line="375" w:lineRule="auto"/>
        <w:ind w:left="24" w:right="17" w:firstLine="639"/>
        <w:jc w:val="both"/>
      </w:pPr>
      <w:r>
        <w:rPr>
          <w:spacing w:val="25"/>
        </w:rPr>
        <w:t>建立健全与执法司法权运行机制相适应的制约监督体系。严</w:t>
      </w:r>
      <w:r>
        <w:rPr>
          <w:spacing w:val="15"/>
        </w:rPr>
        <w:t>格落实执法司法办案责任制、错案追究制等制度，</w:t>
      </w:r>
      <w:r>
        <w:rPr>
          <w:spacing w:val="14"/>
        </w:rPr>
        <w:t>坚决排除各种非</w:t>
      </w:r>
      <w:r>
        <w:rPr>
          <w:spacing w:val="15"/>
        </w:rPr>
        <w:t>法干预。加大法律监督力度，加强行政执法监督，充分发挥检察机</w:t>
      </w:r>
      <w:r>
        <w:rPr>
          <w:spacing w:val="14"/>
        </w:rPr>
        <w:t>关法律监督职能，加强刑事检察、民事检察、行政检察监督。健全</w:t>
      </w:r>
      <w:r>
        <w:rPr>
          <w:spacing w:val="13"/>
        </w:rPr>
        <w:t>公益诉讼工作机制，拓宽公益诉讼案件范围。</w:t>
      </w:r>
    </w:p>
    <w:p w14:paraId="627C2983">
      <w:pPr>
        <w:spacing w:before="245" w:line="223" w:lineRule="auto"/>
        <w:ind w:left="2909"/>
        <w:outlineLvl w:val="2"/>
        <w:rPr>
          <w:rFonts w:ascii="楷体" w:hAnsi="楷体" w:eastAsia="楷体" w:cs="楷体"/>
          <w:sz w:val="29"/>
          <w:szCs w:val="29"/>
        </w:rPr>
      </w:pPr>
      <w:r>
        <w:rPr>
          <w:rFonts w:ascii="楷体" w:hAnsi="楷体" w:eastAsia="楷体" w:cs="楷体"/>
          <w:b/>
          <w:bCs/>
          <w:spacing w:val="10"/>
          <w:sz w:val="29"/>
          <w:szCs w:val="29"/>
        </w:rPr>
        <w:t>第四节推进普法守法</w:t>
      </w:r>
    </w:p>
    <w:p w14:paraId="746DAF34">
      <w:pPr>
        <w:spacing w:line="456" w:lineRule="auto"/>
        <w:rPr>
          <w:rFonts w:ascii="Arial"/>
          <w:sz w:val="21"/>
        </w:rPr>
      </w:pPr>
    </w:p>
    <w:p w14:paraId="0842AA21">
      <w:pPr>
        <w:pStyle w:val="2"/>
        <w:spacing w:before="95" w:line="369" w:lineRule="auto"/>
        <w:ind w:left="24" w:right="9" w:firstLine="639"/>
        <w:jc w:val="both"/>
      </w:pPr>
      <w:r>
        <w:rPr>
          <w:spacing w:val="2"/>
        </w:rPr>
        <w:t>落实“谁执法谁普法”普法责任制，加强青少年法治教育，广泛</w:t>
      </w:r>
      <w:r>
        <w:rPr>
          <w:spacing w:val="26"/>
        </w:rPr>
        <w:t>开展民法典等普法工作。完善公共法律服务体系，扩大法律顾问</w:t>
      </w:r>
      <w:r>
        <w:rPr>
          <w:spacing w:val="25"/>
        </w:rPr>
        <w:t>制度覆盖面。督促各级党和国家机关以及领导干部带头尊法学法</w:t>
      </w:r>
      <w:r>
        <w:rPr>
          <w:spacing w:val="14"/>
        </w:rPr>
        <w:t>守法用法，提高运用法治思维和法治方式深化改革、推动发展、化</w:t>
      </w:r>
      <w:r>
        <w:rPr>
          <w:spacing w:val="3"/>
        </w:rPr>
        <w:t>解矛盾、维护稳定、应对风险的能力。</w:t>
      </w:r>
    </w:p>
    <w:p w14:paraId="2C1844DB">
      <w:pPr>
        <w:spacing w:line="124" w:lineRule="auto"/>
        <w:rPr>
          <w:rFonts w:ascii="Arial"/>
          <w:sz w:val="2"/>
        </w:rPr>
      </w:pPr>
    </w:p>
    <w:tbl>
      <w:tblPr>
        <w:tblStyle w:val="5"/>
        <w:tblW w:w="888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80"/>
      </w:tblGrid>
      <w:tr w14:paraId="18FD28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3" w:hRule="atLeast"/>
        </w:trPr>
        <w:tc>
          <w:tcPr>
            <w:tcW w:w="8880" w:type="dxa"/>
            <w:vAlign w:val="top"/>
          </w:tcPr>
          <w:p w14:paraId="03F36417">
            <w:pPr>
              <w:pStyle w:val="6"/>
              <w:spacing w:before="121" w:line="219" w:lineRule="auto"/>
              <w:ind w:left="2748"/>
              <w:rPr>
                <w:sz w:val="24"/>
                <w:szCs w:val="24"/>
              </w:rPr>
            </w:pPr>
            <w:r>
              <w:rPr>
                <w:b/>
                <w:bCs/>
                <w:spacing w:val="-4"/>
                <w:sz w:val="24"/>
                <w:szCs w:val="24"/>
              </w:rPr>
              <w:t>专栏28法治江西建设重点任务</w:t>
            </w:r>
          </w:p>
        </w:tc>
      </w:tr>
      <w:tr w14:paraId="167640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46" w:hRule="atLeast"/>
        </w:trPr>
        <w:tc>
          <w:tcPr>
            <w:tcW w:w="8880" w:type="dxa"/>
            <w:vAlign w:val="top"/>
          </w:tcPr>
          <w:p w14:paraId="000B0AE3">
            <w:pPr>
              <w:spacing w:line="427" w:lineRule="auto"/>
              <w:rPr>
                <w:rFonts w:ascii="Arial"/>
                <w:sz w:val="21"/>
              </w:rPr>
            </w:pPr>
          </w:p>
          <w:p w14:paraId="441FAAD6">
            <w:pPr>
              <w:pStyle w:val="6"/>
              <w:spacing w:before="78" w:line="219" w:lineRule="auto"/>
              <w:ind w:left="598"/>
              <w:rPr>
                <w:sz w:val="24"/>
                <w:szCs w:val="24"/>
              </w:rPr>
            </w:pPr>
            <w:r>
              <w:rPr>
                <w:b/>
                <w:bCs/>
                <w:spacing w:val="-4"/>
                <w:sz w:val="24"/>
                <w:szCs w:val="24"/>
              </w:rPr>
              <w:t>(一)加强和改进地方立法。</w:t>
            </w:r>
          </w:p>
          <w:p w14:paraId="4DF5740A">
            <w:pPr>
              <w:pStyle w:val="6"/>
              <w:spacing w:before="33" w:line="286" w:lineRule="auto"/>
              <w:ind w:left="118" w:firstLine="489"/>
              <w:jc w:val="both"/>
              <w:rPr>
                <w:sz w:val="24"/>
                <w:szCs w:val="24"/>
              </w:rPr>
            </w:pPr>
            <w:r>
              <w:rPr>
                <w:b/>
                <w:bCs/>
                <w:spacing w:val="-2"/>
                <w:sz w:val="24"/>
                <w:szCs w:val="24"/>
              </w:rPr>
              <w:t>围绕深化市场化改革、促进创新驱动发展、防范</w:t>
            </w:r>
            <w:r>
              <w:rPr>
                <w:b/>
                <w:bCs/>
                <w:spacing w:val="-3"/>
                <w:sz w:val="24"/>
                <w:szCs w:val="24"/>
              </w:rPr>
              <w:t>化解重大风险、保障和改善民</w:t>
            </w:r>
            <w:r>
              <w:rPr>
                <w:b/>
                <w:bCs/>
                <w:spacing w:val="-6"/>
                <w:sz w:val="24"/>
                <w:szCs w:val="24"/>
              </w:rPr>
              <w:t>生、创新社会治理等领域，出台法治乡村、社会信用等领域相关地方性法规。健全立</w:t>
            </w:r>
            <w:r>
              <w:rPr>
                <w:b/>
                <w:bCs/>
                <w:spacing w:val="-3"/>
                <w:sz w:val="24"/>
                <w:szCs w:val="24"/>
              </w:rPr>
              <w:t>法征求意见机制，扩大公众参与覆盖面，增强代表性。</w:t>
            </w:r>
          </w:p>
        </w:tc>
      </w:tr>
    </w:tbl>
    <w:p w14:paraId="24C8654F">
      <w:pPr>
        <w:rPr>
          <w:rFonts w:ascii="Arial"/>
          <w:sz w:val="21"/>
        </w:rPr>
      </w:pPr>
    </w:p>
    <w:p w14:paraId="36FE0253">
      <w:pPr>
        <w:rPr>
          <w:rFonts w:ascii="Arial" w:hAnsi="Arial" w:eastAsia="Arial" w:cs="Arial"/>
          <w:sz w:val="21"/>
          <w:szCs w:val="21"/>
        </w:rPr>
        <w:sectPr>
          <w:footerReference r:id="rId173" w:type="default"/>
          <w:pgSz w:w="11960" w:h="16800"/>
          <w:pgMar w:top="400" w:right="1734" w:bottom="1979" w:left="1334" w:header="0" w:footer="1602" w:gutter="0"/>
          <w:cols w:space="720" w:num="1"/>
        </w:sectPr>
      </w:pPr>
    </w:p>
    <w:p w14:paraId="45F482D1">
      <w:pPr>
        <w:spacing w:before="46"/>
      </w:pPr>
    </w:p>
    <w:p w14:paraId="4825A2B7">
      <w:pPr>
        <w:spacing w:before="46"/>
      </w:pPr>
    </w:p>
    <w:p w14:paraId="62997F32">
      <w:pPr>
        <w:spacing w:before="45"/>
      </w:pPr>
    </w:p>
    <w:p w14:paraId="24ED4BFC">
      <w:pPr>
        <w:spacing w:before="45"/>
      </w:pPr>
    </w:p>
    <w:p w14:paraId="1BA65AE2">
      <w:pPr>
        <w:spacing w:before="45"/>
      </w:pPr>
    </w:p>
    <w:tbl>
      <w:tblPr>
        <w:tblStyle w:val="5"/>
        <w:tblW w:w="8909"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909"/>
      </w:tblGrid>
      <w:tr w14:paraId="4F71B951">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9580" w:hRule="atLeast"/>
        </w:trPr>
        <w:tc>
          <w:tcPr>
            <w:tcW w:w="8909" w:type="dxa"/>
            <w:vAlign w:val="top"/>
          </w:tcPr>
          <w:p w14:paraId="5CDAC6DC">
            <w:pPr>
              <w:spacing w:line="293" w:lineRule="auto"/>
              <w:rPr>
                <w:rFonts w:ascii="Arial"/>
                <w:sz w:val="21"/>
              </w:rPr>
            </w:pPr>
          </w:p>
          <w:p w14:paraId="281C7DBC">
            <w:pPr>
              <w:pStyle w:val="6"/>
              <w:spacing w:before="75" w:line="219" w:lineRule="auto"/>
              <w:ind w:left="598"/>
              <w:outlineLvl w:val="4"/>
              <w:rPr>
                <w:sz w:val="23"/>
                <w:szCs w:val="23"/>
              </w:rPr>
            </w:pPr>
            <w:r>
              <w:rPr>
                <w:b/>
                <w:bCs/>
                <w:spacing w:val="-4"/>
                <w:sz w:val="23"/>
                <w:szCs w:val="23"/>
              </w:rPr>
              <w:t>(二)依法全面履行政府职能。</w:t>
            </w:r>
          </w:p>
          <w:p w14:paraId="6E19CC82">
            <w:pPr>
              <w:pStyle w:val="6"/>
              <w:spacing w:before="88" w:line="293" w:lineRule="auto"/>
              <w:ind w:left="104" w:right="702" w:firstLine="490"/>
              <w:rPr>
                <w:sz w:val="23"/>
                <w:szCs w:val="23"/>
              </w:rPr>
            </w:pPr>
            <w:r>
              <w:rPr>
                <w:sz w:val="23"/>
                <w:szCs w:val="23"/>
              </w:rPr>
              <w:t>制定实施《江西省法治政府建设实施纲要(2021-2025年)》,深入推进依法行政。发布实施省级层面设定的行政许可事项清单、备案管</w:t>
            </w:r>
            <w:r>
              <w:rPr>
                <w:spacing w:val="-1"/>
                <w:sz w:val="23"/>
                <w:szCs w:val="23"/>
              </w:rPr>
              <w:t>理事项清单。</w:t>
            </w:r>
          </w:p>
          <w:p w14:paraId="336D3038">
            <w:pPr>
              <w:pStyle w:val="6"/>
              <w:spacing w:before="13" w:line="219" w:lineRule="auto"/>
              <w:ind w:left="594"/>
              <w:rPr>
                <w:sz w:val="23"/>
                <w:szCs w:val="23"/>
              </w:rPr>
            </w:pPr>
            <w:r>
              <w:rPr>
                <w:spacing w:val="-1"/>
                <w:sz w:val="23"/>
                <w:szCs w:val="23"/>
              </w:rPr>
              <w:t>(三)深化行政执法体制改革。</w:t>
            </w:r>
          </w:p>
          <w:p w14:paraId="29B3B036">
            <w:pPr>
              <w:pStyle w:val="6"/>
              <w:spacing w:before="64" w:line="286" w:lineRule="auto"/>
              <w:ind w:left="114" w:right="457" w:firstLine="490"/>
              <w:jc w:val="both"/>
              <w:rPr>
                <w:sz w:val="23"/>
                <w:szCs w:val="23"/>
              </w:rPr>
            </w:pPr>
            <w:r>
              <w:rPr>
                <w:sz w:val="23"/>
                <w:szCs w:val="23"/>
              </w:rPr>
              <w:t>加大执法重心和执法资源向市县两级政府下移力度，推进县级综合执法，推动</w:t>
            </w:r>
            <w:r>
              <w:rPr>
                <w:spacing w:val="1"/>
                <w:sz w:val="23"/>
                <w:szCs w:val="23"/>
              </w:rPr>
              <w:t>落实乡镇(街道)一支队伍管执法。推动行政执法和刑</w:t>
            </w:r>
            <w:r>
              <w:rPr>
                <w:sz w:val="23"/>
                <w:szCs w:val="23"/>
              </w:rPr>
              <w:t>事司法“两法衔接”信息平台</w:t>
            </w:r>
            <w:r>
              <w:rPr>
                <w:spacing w:val="-1"/>
                <w:sz w:val="23"/>
                <w:szCs w:val="23"/>
              </w:rPr>
              <w:t>建设与应用。</w:t>
            </w:r>
          </w:p>
          <w:p w14:paraId="3DE3F4AA">
            <w:pPr>
              <w:pStyle w:val="6"/>
              <w:spacing w:line="219" w:lineRule="auto"/>
              <w:ind w:left="598"/>
              <w:outlineLvl w:val="4"/>
              <w:rPr>
                <w:sz w:val="23"/>
                <w:szCs w:val="23"/>
              </w:rPr>
            </w:pPr>
            <w:r>
              <w:rPr>
                <w:b/>
                <w:bCs/>
                <w:spacing w:val="-4"/>
                <w:sz w:val="23"/>
                <w:szCs w:val="23"/>
              </w:rPr>
              <w:t>(四)坚持严格规范公正文明执法。</w:t>
            </w:r>
          </w:p>
          <w:p w14:paraId="60A85FB6">
            <w:pPr>
              <w:pStyle w:val="6"/>
              <w:spacing w:before="80" w:line="290" w:lineRule="auto"/>
              <w:ind w:left="95" w:right="301" w:firstLine="509"/>
              <w:rPr>
                <w:sz w:val="23"/>
                <w:szCs w:val="23"/>
              </w:rPr>
            </w:pPr>
            <w:r>
              <w:rPr>
                <w:spacing w:val="1"/>
                <w:sz w:val="23"/>
                <w:szCs w:val="23"/>
              </w:rPr>
              <w:t>全面推行行政执法公示制度、执法全过程记</w:t>
            </w:r>
            <w:r>
              <w:rPr>
                <w:sz w:val="23"/>
                <w:szCs w:val="23"/>
              </w:rPr>
              <w:t>录制度、重大执法决定法制审核制度。加大食品药品、环境保护、医疗卫生、安全生产、劳动保</w:t>
            </w:r>
            <w:r>
              <w:rPr>
                <w:spacing w:val="-1"/>
                <w:sz w:val="23"/>
                <w:szCs w:val="23"/>
              </w:rPr>
              <w:t>障等关系群众切身利益</w:t>
            </w:r>
            <w:r>
              <w:rPr>
                <w:sz w:val="23"/>
                <w:szCs w:val="23"/>
              </w:rPr>
              <w:t>的重点领域执法力度。推进统一行政执法人员资格管理，建设行政执法综合管理监督信息平台。</w:t>
            </w:r>
          </w:p>
          <w:p w14:paraId="48D92C80">
            <w:pPr>
              <w:pStyle w:val="6"/>
              <w:spacing w:before="2" w:line="219" w:lineRule="auto"/>
              <w:ind w:left="588"/>
              <w:outlineLvl w:val="4"/>
              <w:rPr>
                <w:sz w:val="23"/>
                <w:szCs w:val="23"/>
              </w:rPr>
            </w:pPr>
            <w:r>
              <w:rPr>
                <w:b/>
                <w:bCs/>
                <w:spacing w:val="-4"/>
                <w:sz w:val="23"/>
                <w:szCs w:val="23"/>
              </w:rPr>
              <w:t>(五)推进公正高效司法。</w:t>
            </w:r>
          </w:p>
          <w:p w14:paraId="553E0765">
            <w:pPr>
              <w:pStyle w:val="6"/>
              <w:spacing w:before="88" w:line="219" w:lineRule="auto"/>
              <w:ind w:left="594"/>
              <w:rPr>
                <w:sz w:val="23"/>
                <w:szCs w:val="23"/>
              </w:rPr>
            </w:pPr>
            <w:r>
              <w:rPr>
                <w:sz w:val="23"/>
                <w:szCs w:val="23"/>
              </w:rPr>
              <w:t>优化三级法院职能定位，深化与行政区划适当分离的司法</w:t>
            </w:r>
            <w:r>
              <w:rPr>
                <w:spacing w:val="-1"/>
                <w:sz w:val="23"/>
                <w:szCs w:val="23"/>
              </w:rPr>
              <w:t>管辖制度改革。健全</w:t>
            </w:r>
          </w:p>
          <w:p w14:paraId="3B06DAEA">
            <w:pPr>
              <w:pStyle w:val="6"/>
              <w:spacing w:before="97" w:line="284" w:lineRule="auto"/>
              <w:ind w:left="125" w:right="252"/>
              <w:rPr>
                <w:sz w:val="23"/>
                <w:szCs w:val="23"/>
              </w:rPr>
            </w:pPr>
            <w:r>
              <w:rPr>
                <w:sz w:val="23"/>
                <w:szCs w:val="23"/>
              </w:rPr>
              <w:t>重大、疑难、复杂案件由院庭长直接审理机制，健全担任领导职务的检察官直接办案</w:t>
            </w:r>
            <w:r>
              <w:rPr>
                <w:spacing w:val="3"/>
                <w:sz w:val="23"/>
                <w:szCs w:val="23"/>
              </w:rPr>
              <w:t>制度，加强办案团队建设。健全落实法律援助值班律师制度。推进刑事诉讼制度、</w:t>
            </w:r>
          </w:p>
          <w:p w14:paraId="08984757">
            <w:pPr>
              <w:pStyle w:val="6"/>
              <w:spacing w:before="14" w:line="277" w:lineRule="auto"/>
              <w:ind w:left="74" w:right="252" w:firstLine="39"/>
              <w:rPr>
                <w:sz w:val="23"/>
                <w:szCs w:val="23"/>
              </w:rPr>
            </w:pPr>
            <w:r>
              <w:rPr>
                <w:spacing w:val="1"/>
                <w:sz w:val="23"/>
                <w:szCs w:val="23"/>
              </w:rPr>
              <w:t>民事诉讼制度、行政诉讼制度、执行体制改革</w:t>
            </w:r>
            <w:r>
              <w:rPr>
                <w:sz w:val="23"/>
                <w:szCs w:val="23"/>
              </w:rPr>
              <w:t>，优化执行权配置。完善刑罚执行制约</w:t>
            </w:r>
            <w:r>
              <w:rPr>
                <w:spacing w:val="-2"/>
                <w:sz w:val="23"/>
                <w:szCs w:val="23"/>
              </w:rPr>
              <w:t>监督。</w:t>
            </w:r>
          </w:p>
          <w:p w14:paraId="5177278F">
            <w:pPr>
              <w:pStyle w:val="6"/>
              <w:spacing w:before="37" w:line="219" w:lineRule="auto"/>
              <w:ind w:left="598"/>
              <w:outlineLvl w:val="4"/>
              <w:rPr>
                <w:sz w:val="23"/>
                <w:szCs w:val="23"/>
              </w:rPr>
            </w:pPr>
            <w:r>
              <w:rPr>
                <w:b/>
                <w:bCs/>
                <w:spacing w:val="-4"/>
                <w:sz w:val="23"/>
                <w:szCs w:val="23"/>
              </w:rPr>
              <w:t>(六)公共法律服务体系建设工程。</w:t>
            </w:r>
          </w:p>
          <w:p w14:paraId="5A25F396">
            <w:pPr>
              <w:pStyle w:val="6"/>
              <w:spacing w:before="90" w:line="283" w:lineRule="auto"/>
              <w:ind w:left="104" w:right="262" w:firstLine="490"/>
              <w:rPr>
                <w:sz w:val="23"/>
                <w:szCs w:val="23"/>
              </w:rPr>
            </w:pPr>
            <w:r>
              <w:rPr>
                <w:sz w:val="23"/>
                <w:szCs w:val="23"/>
              </w:rPr>
              <w:t>全面建成公共法律服务实体、热线、网络三大平台。完善</w:t>
            </w:r>
            <w:r>
              <w:rPr>
                <w:spacing w:val="-1"/>
                <w:sz w:val="23"/>
                <w:szCs w:val="23"/>
              </w:rPr>
              <w:t>司法救助制度，推动法律援助制度地方立法。</w:t>
            </w:r>
          </w:p>
          <w:p w14:paraId="38EFD930">
            <w:pPr>
              <w:pStyle w:val="6"/>
              <w:spacing w:line="219" w:lineRule="auto"/>
              <w:ind w:left="578"/>
              <w:outlineLvl w:val="4"/>
              <w:rPr>
                <w:sz w:val="23"/>
                <w:szCs w:val="23"/>
              </w:rPr>
            </w:pPr>
            <w:r>
              <w:rPr>
                <w:b/>
                <w:bCs/>
                <w:spacing w:val="-4"/>
                <w:sz w:val="23"/>
                <w:szCs w:val="23"/>
              </w:rPr>
              <w:t>(七)加强队伍和人才保障。</w:t>
            </w:r>
          </w:p>
          <w:p w14:paraId="52E11084">
            <w:pPr>
              <w:pStyle w:val="6"/>
              <w:spacing w:before="102" w:line="283" w:lineRule="auto"/>
              <w:ind w:left="114" w:right="243" w:firstLine="479"/>
              <w:rPr>
                <w:sz w:val="23"/>
                <w:szCs w:val="23"/>
              </w:rPr>
            </w:pPr>
            <w:r>
              <w:rPr>
                <w:sz w:val="23"/>
                <w:szCs w:val="23"/>
              </w:rPr>
              <w:t>完善从符合条件的律师、法学专家中招录立法工作者、法官、检察官制度。健全法官检察官员额管理制度，规范遴选标准和程序。完善法</w:t>
            </w:r>
            <w:r>
              <w:rPr>
                <w:spacing w:val="-1"/>
                <w:sz w:val="23"/>
                <w:szCs w:val="23"/>
              </w:rPr>
              <w:t>官检察官惩戒制度，严格</w:t>
            </w:r>
          </w:p>
          <w:p w14:paraId="45CF7330">
            <w:pPr>
              <w:pStyle w:val="6"/>
              <w:spacing w:before="4" w:line="219" w:lineRule="auto"/>
              <w:ind w:left="135"/>
              <w:rPr>
                <w:sz w:val="23"/>
                <w:szCs w:val="23"/>
              </w:rPr>
            </w:pPr>
            <w:r>
              <w:rPr>
                <w:sz w:val="23"/>
                <w:szCs w:val="23"/>
              </w:rPr>
              <w:t>司法责任追究。深化高等法学教育改革，创新人</w:t>
            </w:r>
            <w:r>
              <w:rPr>
                <w:spacing w:val="-1"/>
                <w:sz w:val="23"/>
                <w:szCs w:val="23"/>
              </w:rPr>
              <w:t>才培养模式。</w:t>
            </w:r>
          </w:p>
        </w:tc>
      </w:tr>
    </w:tbl>
    <w:p w14:paraId="7901BF25">
      <w:pPr>
        <w:rPr>
          <w:rFonts w:ascii="Arial"/>
          <w:sz w:val="21"/>
        </w:rPr>
      </w:pPr>
    </w:p>
    <w:p w14:paraId="06F3EE70">
      <w:pPr>
        <w:rPr>
          <w:rFonts w:ascii="Arial" w:hAnsi="Arial" w:eastAsia="Arial" w:cs="Arial"/>
          <w:sz w:val="21"/>
          <w:szCs w:val="21"/>
        </w:rPr>
        <w:sectPr>
          <w:footerReference r:id="rId174" w:type="default"/>
          <w:pgSz w:w="11940" w:h="16800"/>
          <w:pgMar w:top="400" w:right="1415" w:bottom="1987" w:left="1604" w:header="0" w:footer="1598" w:gutter="0"/>
          <w:cols w:space="720" w:num="1"/>
        </w:sectPr>
      </w:pPr>
    </w:p>
    <w:p w14:paraId="7A48CBC4">
      <w:pPr>
        <w:spacing w:line="263" w:lineRule="auto"/>
        <w:rPr>
          <w:rFonts w:ascii="Arial"/>
          <w:sz w:val="21"/>
        </w:rPr>
      </w:pPr>
    </w:p>
    <w:p w14:paraId="2FBE0A6A">
      <w:pPr>
        <w:spacing w:line="263" w:lineRule="auto"/>
        <w:rPr>
          <w:rFonts w:ascii="Arial"/>
          <w:sz w:val="21"/>
        </w:rPr>
      </w:pPr>
    </w:p>
    <w:p w14:paraId="6949BBE6">
      <w:pPr>
        <w:spacing w:line="263" w:lineRule="auto"/>
        <w:rPr>
          <w:rFonts w:ascii="Arial"/>
          <w:sz w:val="21"/>
        </w:rPr>
      </w:pPr>
    </w:p>
    <w:p w14:paraId="0F3FC35A">
      <w:pPr>
        <w:spacing w:line="263" w:lineRule="auto"/>
        <w:rPr>
          <w:rFonts w:ascii="Arial"/>
          <w:sz w:val="21"/>
        </w:rPr>
      </w:pPr>
    </w:p>
    <w:p w14:paraId="6C8AC32F">
      <w:pPr>
        <w:spacing w:line="263" w:lineRule="auto"/>
        <w:rPr>
          <w:rFonts w:ascii="Arial"/>
          <w:sz w:val="21"/>
        </w:rPr>
      </w:pPr>
    </w:p>
    <w:p w14:paraId="38F9ACBF">
      <w:pPr>
        <w:spacing w:line="264" w:lineRule="auto"/>
        <w:rPr>
          <w:rFonts w:ascii="Arial"/>
          <w:sz w:val="21"/>
        </w:rPr>
      </w:pPr>
    </w:p>
    <w:p w14:paraId="497FF85C">
      <w:pPr>
        <w:spacing w:line="264" w:lineRule="auto"/>
        <w:rPr>
          <w:rFonts w:ascii="Arial"/>
          <w:sz w:val="21"/>
        </w:rPr>
      </w:pPr>
    </w:p>
    <w:p w14:paraId="71C5E153">
      <w:pPr>
        <w:spacing w:before="137" w:line="219" w:lineRule="auto"/>
        <w:ind w:left="1695"/>
        <w:outlineLvl w:val="1"/>
        <w:rPr>
          <w:rFonts w:ascii="宋体" w:hAnsi="宋体" w:eastAsia="宋体" w:cs="宋体"/>
          <w:sz w:val="42"/>
          <w:szCs w:val="42"/>
        </w:rPr>
      </w:pPr>
      <w:r>
        <w:rPr>
          <w:rFonts w:ascii="宋体" w:hAnsi="宋体" w:eastAsia="宋体" w:cs="宋体"/>
          <w:b/>
          <w:bCs/>
          <w:spacing w:val="-5"/>
          <w:sz w:val="42"/>
          <w:szCs w:val="42"/>
        </w:rPr>
        <w:t>第十六篇强化规划实施保障</w:t>
      </w:r>
    </w:p>
    <w:p w14:paraId="27D25BE3">
      <w:pPr>
        <w:spacing w:line="339" w:lineRule="auto"/>
        <w:rPr>
          <w:rFonts w:ascii="Arial"/>
          <w:sz w:val="21"/>
        </w:rPr>
      </w:pPr>
    </w:p>
    <w:p w14:paraId="7C43B5E6">
      <w:pPr>
        <w:pStyle w:val="2"/>
        <w:spacing w:before="97" w:line="357" w:lineRule="auto"/>
        <w:ind w:right="120" w:firstLine="639"/>
        <w:jc w:val="both"/>
        <w:rPr>
          <w:sz w:val="30"/>
          <w:szCs w:val="30"/>
        </w:rPr>
      </w:pPr>
      <w:r>
        <w:rPr>
          <w:spacing w:val="4"/>
          <w:sz w:val="30"/>
          <w:szCs w:val="30"/>
        </w:rPr>
        <w:t>坚持党的全面领导，发挥发展规划的战略导向作</w:t>
      </w:r>
      <w:r>
        <w:rPr>
          <w:spacing w:val="3"/>
          <w:sz w:val="30"/>
          <w:szCs w:val="30"/>
        </w:rPr>
        <w:t>用，健全实施</w:t>
      </w:r>
      <w:r>
        <w:rPr>
          <w:spacing w:val="5"/>
          <w:sz w:val="30"/>
          <w:szCs w:val="30"/>
        </w:rPr>
        <w:t>机制，强化政策协同，为谱写全面建设社会主义现代国家江西篇章</w:t>
      </w:r>
      <w:r>
        <w:rPr>
          <w:spacing w:val="7"/>
          <w:sz w:val="30"/>
          <w:szCs w:val="30"/>
        </w:rPr>
        <w:t>提供坚实保障。</w:t>
      </w:r>
    </w:p>
    <w:p w14:paraId="67217896">
      <w:pPr>
        <w:spacing w:before="316" w:line="221" w:lineRule="auto"/>
        <w:ind w:left="1774"/>
        <w:outlineLvl w:val="2"/>
        <w:rPr>
          <w:rFonts w:ascii="黑体" w:hAnsi="黑体" w:eastAsia="黑体" w:cs="黑体"/>
          <w:sz w:val="30"/>
          <w:szCs w:val="30"/>
        </w:rPr>
      </w:pPr>
      <w:r>
        <w:rPr>
          <w:rFonts w:ascii="黑体" w:hAnsi="黑体" w:eastAsia="黑体" w:cs="黑体"/>
          <w:b/>
          <w:bCs/>
          <w:spacing w:val="7"/>
          <w:sz w:val="30"/>
          <w:szCs w:val="30"/>
        </w:rPr>
        <w:t>第一章加强党对经济社会发展的领导</w:t>
      </w:r>
    </w:p>
    <w:p w14:paraId="1E82C8BB">
      <w:pPr>
        <w:spacing w:line="402" w:lineRule="auto"/>
        <w:rPr>
          <w:rFonts w:ascii="Arial"/>
          <w:sz w:val="21"/>
        </w:rPr>
      </w:pPr>
    </w:p>
    <w:p w14:paraId="1DEC0293">
      <w:pPr>
        <w:pStyle w:val="2"/>
        <w:spacing w:before="98" w:line="356" w:lineRule="auto"/>
        <w:ind w:right="123" w:firstLine="639"/>
        <w:jc w:val="both"/>
        <w:rPr>
          <w:sz w:val="30"/>
          <w:szCs w:val="30"/>
        </w:rPr>
      </w:pPr>
      <w:r>
        <w:rPr>
          <w:spacing w:val="-7"/>
          <w:sz w:val="30"/>
          <w:szCs w:val="30"/>
        </w:rPr>
        <w:t>贯彻党把方向、谋大局、定政策、促改革的要求，增强“四个意</w:t>
      </w:r>
      <w:r>
        <w:rPr>
          <w:spacing w:val="-20"/>
          <w:sz w:val="30"/>
          <w:szCs w:val="30"/>
        </w:rPr>
        <w:t>识”、坚定“四个自信”、做到“两个维护”,完善上下贯通、执行有力</w:t>
      </w:r>
      <w:r>
        <w:rPr>
          <w:spacing w:val="5"/>
          <w:sz w:val="30"/>
          <w:szCs w:val="30"/>
        </w:rPr>
        <w:t>的组织体系，确保党中央决策部署在江西有效落实。</w:t>
      </w:r>
    </w:p>
    <w:p w14:paraId="39FB33A2">
      <w:pPr>
        <w:spacing w:before="308" w:line="224" w:lineRule="auto"/>
        <w:ind w:left="824"/>
        <w:outlineLvl w:val="2"/>
        <w:rPr>
          <w:rFonts w:ascii="楷体" w:hAnsi="楷体" w:eastAsia="楷体" w:cs="楷体"/>
          <w:sz w:val="30"/>
          <w:szCs w:val="30"/>
        </w:rPr>
      </w:pPr>
      <w:r>
        <w:rPr>
          <w:rFonts w:ascii="楷体" w:hAnsi="楷体" w:eastAsia="楷体" w:cs="楷体"/>
          <w:b/>
          <w:bCs/>
          <w:spacing w:val="7"/>
          <w:sz w:val="30"/>
          <w:szCs w:val="30"/>
        </w:rPr>
        <w:t>第一节坚持和完善党领导经济社会发展的体</w:t>
      </w:r>
      <w:r>
        <w:rPr>
          <w:rFonts w:ascii="楷体" w:hAnsi="楷体" w:eastAsia="楷体" w:cs="楷体"/>
          <w:b/>
          <w:bCs/>
          <w:spacing w:val="6"/>
          <w:sz w:val="30"/>
          <w:szCs w:val="30"/>
        </w:rPr>
        <w:t>制机制</w:t>
      </w:r>
    </w:p>
    <w:p w14:paraId="1BC69A29">
      <w:pPr>
        <w:spacing w:line="401" w:lineRule="auto"/>
        <w:rPr>
          <w:rFonts w:ascii="Arial"/>
          <w:sz w:val="21"/>
        </w:rPr>
      </w:pPr>
    </w:p>
    <w:p w14:paraId="2503CB95">
      <w:pPr>
        <w:pStyle w:val="2"/>
        <w:spacing w:before="98" w:line="363" w:lineRule="auto"/>
        <w:ind w:firstLine="639"/>
        <w:jc w:val="both"/>
        <w:rPr>
          <w:sz w:val="30"/>
          <w:szCs w:val="30"/>
        </w:rPr>
      </w:pPr>
      <w:r>
        <w:rPr>
          <w:spacing w:val="16"/>
          <w:sz w:val="30"/>
          <w:szCs w:val="30"/>
        </w:rPr>
        <w:t>加强党领导经济社会工作制度化建设。健全决策</w:t>
      </w:r>
      <w:r>
        <w:rPr>
          <w:spacing w:val="15"/>
          <w:sz w:val="30"/>
          <w:szCs w:val="30"/>
        </w:rPr>
        <w:t>机制和协调</w:t>
      </w:r>
      <w:r>
        <w:rPr>
          <w:spacing w:val="5"/>
          <w:sz w:val="30"/>
          <w:szCs w:val="30"/>
        </w:rPr>
        <w:t>机制，完善党委研究经济社会发展战略、研究重大方针政策的工作</w:t>
      </w:r>
      <w:r>
        <w:rPr>
          <w:spacing w:val="9"/>
          <w:sz w:val="30"/>
          <w:szCs w:val="30"/>
        </w:rPr>
        <w:t>机制，切实提升决策科学化水平。全面贯彻新时代党的组织路线，</w:t>
      </w:r>
      <w:r>
        <w:rPr>
          <w:spacing w:val="5"/>
          <w:sz w:val="30"/>
          <w:szCs w:val="30"/>
        </w:rPr>
        <w:t>加强干部队伍建设，落实好干部标准，提高各级领导班子和干</w:t>
      </w:r>
      <w:r>
        <w:rPr>
          <w:spacing w:val="4"/>
          <w:sz w:val="30"/>
          <w:szCs w:val="30"/>
        </w:rPr>
        <w:t>部适</w:t>
      </w:r>
      <w:r>
        <w:rPr>
          <w:spacing w:val="5"/>
          <w:sz w:val="30"/>
          <w:szCs w:val="30"/>
        </w:rPr>
        <w:t>应新时代新要求抓改革、促发展、保稳定水平和专</w:t>
      </w:r>
      <w:r>
        <w:rPr>
          <w:spacing w:val="4"/>
          <w:sz w:val="30"/>
          <w:szCs w:val="30"/>
        </w:rPr>
        <w:t>业化能力。完善</w:t>
      </w:r>
      <w:r>
        <w:rPr>
          <w:spacing w:val="5"/>
          <w:sz w:val="30"/>
          <w:szCs w:val="30"/>
        </w:rPr>
        <w:t>容错纠错机制，加强对敢担当善作为干部的激励保护，激</w:t>
      </w:r>
      <w:r>
        <w:rPr>
          <w:spacing w:val="4"/>
          <w:sz w:val="30"/>
          <w:szCs w:val="30"/>
        </w:rPr>
        <w:t>发干部干</w:t>
      </w:r>
      <w:r>
        <w:rPr>
          <w:spacing w:val="5"/>
          <w:sz w:val="30"/>
          <w:szCs w:val="30"/>
        </w:rPr>
        <w:t>事创业热情。坚持党管人才原则，完善人才工作，培养造就大批德</w:t>
      </w:r>
      <w:r>
        <w:rPr>
          <w:spacing w:val="11"/>
          <w:sz w:val="30"/>
          <w:szCs w:val="30"/>
        </w:rPr>
        <w:t>才兼备的高素质人才。</w:t>
      </w:r>
    </w:p>
    <w:p w14:paraId="39058C4A">
      <w:pPr>
        <w:spacing w:line="363" w:lineRule="auto"/>
        <w:rPr>
          <w:sz w:val="30"/>
          <w:szCs w:val="30"/>
        </w:rPr>
        <w:sectPr>
          <w:footerReference r:id="rId175" w:type="default"/>
          <w:pgSz w:w="12090" w:h="16900"/>
          <w:pgMar w:top="400" w:right="1710" w:bottom="2089" w:left="1410" w:header="0" w:footer="1819" w:gutter="0"/>
          <w:cols w:space="720" w:num="1"/>
        </w:sectPr>
      </w:pPr>
    </w:p>
    <w:p w14:paraId="46359A4A">
      <w:pPr>
        <w:spacing w:line="269" w:lineRule="auto"/>
        <w:rPr>
          <w:rFonts w:ascii="Arial"/>
          <w:sz w:val="21"/>
        </w:rPr>
      </w:pPr>
    </w:p>
    <w:p w14:paraId="6B861266">
      <w:pPr>
        <w:spacing w:line="270" w:lineRule="auto"/>
        <w:rPr>
          <w:rFonts w:ascii="Arial"/>
          <w:sz w:val="21"/>
        </w:rPr>
      </w:pPr>
    </w:p>
    <w:p w14:paraId="00833145">
      <w:pPr>
        <w:spacing w:line="270" w:lineRule="auto"/>
        <w:rPr>
          <w:rFonts w:ascii="Arial"/>
          <w:sz w:val="21"/>
        </w:rPr>
      </w:pPr>
    </w:p>
    <w:p w14:paraId="5C50A437">
      <w:pPr>
        <w:spacing w:line="270" w:lineRule="auto"/>
        <w:rPr>
          <w:rFonts w:ascii="Arial"/>
          <w:sz w:val="21"/>
        </w:rPr>
      </w:pPr>
    </w:p>
    <w:p w14:paraId="349B3CEB">
      <w:pPr>
        <w:spacing w:line="270" w:lineRule="auto"/>
        <w:rPr>
          <w:rFonts w:ascii="Arial"/>
          <w:sz w:val="21"/>
        </w:rPr>
      </w:pPr>
    </w:p>
    <w:p w14:paraId="273F908F">
      <w:pPr>
        <w:spacing w:line="270" w:lineRule="auto"/>
        <w:rPr>
          <w:rFonts w:ascii="Arial"/>
          <w:sz w:val="21"/>
        </w:rPr>
      </w:pPr>
    </w:p>
    <w:p w14:paraId="31CA3797">
      <w:pPr>
        <w:spacing w:before="94" w:line="224" w:lineRule="auto"/>
        <w:ind w:left="2244"/>
        <w:outlineLvl w:val="2"/>
        <w:rPr>
          <w:rFonts w:ascii="楷体" w:hAnsi="楷体" w:eastAsia="楷体" w:cs="楷体"/>
          <w:sz w:val="29"/>
          <w:szCs w:val="29"/>
        </w:rPr>
      </w:pPr>
      <w:r>
        <w:rPr>
          <w:rFonts w:ascii="楷体" w:hAnsi="楷体" w:eastAsia="楷体" w:cs="楷体"/>
          <w:b/>
          <w:bCs/>
          <w:spacing w:val="14"/>
          <w:sz w:val="29"/>
          <w:szCs w:val="29"/>
        </w:rPr>
        <w:t>第二节落实全面从严治党制度</w:t>
      </w:r>
    </w:p>
    <w:p w14:paraId="17710D18">
      <w:pPr>
        <w:spacing w:line="439" w:lineRule="auto"/>
        <w:rPr>
          <w:rFonts w:ascii="Arial"/>
          <w:sz w:val="21"/>
        </w:rPr>
      </w:pPr>
    </w:p>
    <w:p w14:paraId="2D1E4613">
      <w:pPr>
        <w:pStyle w:val="2"/>
        <w:spacing w:before="95" w:line="377" w:lineRule="auto"/>
        <w:ind w:right="6" w:firstLine="630"/>
        <w:jc w:val="both"/>
      </w:pPr>
      <w:r>
        <w:rPr>
          <w:spacing w:val="15"/>
        </w:rPr>
        <w:t>全面加强新时代党的建设，落实全面从严治党</w:t>
      </w:r>
      <w:r>
        <w:rPr>
          <w:spacing w:val="14"/>
        </w:rPr>
        <w:t>主体责任、监督</w:t>
      </w:r>
      <w:r>
        <w:rPr>
          <w:spacing w:val="15"/>
        </w:rPr>
        <w:t>责任。以党的政治建设为统领，全面推进党的各方面建设，不断提</w:t>
      </w:r>
      <w:r>
        <w:rPr>
          <w:spacing w:val="5"/>
        </w:rPr>
        <w:t>高党的建设质量和水平。落实“不忘初心、牢记使命”长效机制，走</w:t>
      </w:r>
      <w:r>
        <w:rPr>
          <w:spacing w:val="26"/>
        </w:rPr>
        <w:t>好新时代长征路。以基层党建标准化、规范化、信息化建设为抓</w:t>
      </w:r>
      <w:r>
        <w:rPr>
          <w:spacing w:val="15"/>
        </w:rPr>
        <w:t>手，全面加强党的基层组织建设。把严的主基调长期坚持下去，锲</w:t>
      </w:r>
      <w:r>
        <w:rPr>
          <w:spacing w:val="26"/>
        </w:rPr>
        <w:t>而不舍落实中央八项规定精神，驰而不息纠治形式主义、官僚主</w:t>
      </w:r>
      <w:r>
        <w:rPr>
          <w:spacing w:val="-13"/>
        </w:rPr>
        <w:t>义，深入整治“怕、慢、假、庸、散”作风顽疾，切实</w:t>
      </w:r>
      <w:r>
        <w:rPr>
          <w:spacing w:val="-14"/>
        </w:rPr>
        <w:t>为基层减负。坚持</w:t>
      </w:r>
      <w:r>
        <w:rPr>
          <w:spacing w:val="-4"/>
        </w:rPr>
        <w:t>无禁区、全覆盖、零容忍，一体推进不敢腐、不能腐、不想腐，持续整</w:t>
      </w:r>
      <w:r>
        <w:rPr>
          <w:spacing w:val="26"/>
        </w:rPr>
        <w:t>治群众身边的腐败和不正之风问题，营造风清气正的</w:t>
      </w:r>
      <w:r>
        <w:rPr>
          <w:spacing w:val="25"/>
        </w:rPr>
        <w:t>良好政治生</w:t>
      </w:r>
      <w:r>
        <w:rPr>
          <w:spacing w:val="-4"/>
        </w:rPr>
        <w:t>态。</w:t>
      </w:r>
    </w:p>
    <w:p w14:paraId="3CBF3BD8">
      <w:pPr>
        <w:spacing w:before="281" w:line="222" w:lineRule="auto"/>
        <w:ind w:left="2244"/>
        <w:outlineLvl w:val="2"/>
        <w:rPr>
          <w:rFonts w:ascii="黑体" w:hAnsi="黑体" w:eastAsia="黑体" w:cs="黑体"/>
          <w:sz w:val="29"/>
          <w:szCs w:val="29"/>
        </w:rPr>
      </w:pPr>
      <w:r>
        <w:rPr>
          <w:rFonts w:ascii="黑体" w:hAnsi="黑体" w:eastAsia="黑体" w:cs="黑体"/>
          <w:b/>
          <w:bCs/>
          <w:spacing w:val="19"/>
          <w:sz w:val="29"/>
          <w:szCs w:val="29"/>
        </w:rPr>
        <w:t>第二章努力形成规划实施合力</w:t>
      </w:r>
    </w:p>
    <w:p w14:paraId="7418A95C">
      <w:pPr>
        <w:spacing w:line="445" w:lineRule="auto"/>
        <w:rPr>
          <w:rFonts w:ascii="Arial"/>
          <w:sz w:val="21"/>
        </w:rPr>
      </w:pPr>
    </w:p>
    <w:p w14:paraId="04BF4B0C">
      <w:pPr>
        <w:pStyle w:val="2"/>
        <w:spacing w:before="94" w:line="390" w:lineRule="auto"/>
        <w:ind w:right="5" w:firstLine="630"/>
        <w:jc w:val="both"/>
      </w:pPr>
      <w:r>
        <w:rPr>
          <w:spacing w:val="26"/>
        </w:rPr>
        <w:t>强化规划对经济社会发展的统领作用，充分发挥市场在资源</w:t>
      </w:r>
      <w:r>
        <w:rPr>
          <w:spacing w:val="16"/>
        </w:rPr>
        <w:t>配置中的决定性作用，更好发挥政府作用，健全实施机制，加强政策协同，凝聚起推动规划顺利实施的强大力</w:t>
      </w:r>
      <w:r>
        <w:rPr>
          <w:spacing w:val="15"/>
        </w:rPr>
        <w:t>量。</w:t>
      </w:r>
    </w:p>
    <w:p w14:paraId="331D9FE2">
      <w:pPr>
        <w:spacing w:before="228" w:line="224" w:lineRule="auto"/>
        <w:ind w:left="2594"/>
        <w:outlineLvl w:val="2"/>
        <w:rPr>
          <w:rFonts w:ascii="楷体" w:hAnsi="楷体" w:eastAsia="楷体" w:cs="楷体"/>
          <w:sz w:val="29"/>
          <w:szCs w:val="29"/>
        </w:rPr>
      </w:pPr>
      <w:r>
        <w:rPr>
          <w:rFonts w:ascii="楷体" w:hAnsi="楷体" w:eastAsia="楷体" w:cs="楷体"/>
          <w:b/>
          <w:bCs/>
          <w:spacing w:val="14"/>
          <w:sz w:val="29"/>
          <w:szCs w:val="29"/>
        </w:rPr>
        <w:t>第一节健全规划实施机制</w:t>
      </w:r>
    </w:p>
    <w:p w14:paraId="1185D7F1">
      <w:pPr>
        <w:spacing w:line="448" w:lineRule="auto"/>
        <w:rPr>
          <w:rFonts w:ascii="Arial"/>
          <w:sz w:val="21"/>
        </w:rPr>
      </w:pPr>
    </w:p>
    <w:p w14:paraId="2EBCDAEC">
      <w:pPr>
        <w:pStyle w:val="2"/>
        <w:spacing w:before="95" w:line="377" w:lineRule="auto"/>
        <w:ind w:firstLine="630"/>
        <w:jc w:val="both"/>
      </w:pPr>
      <w:r>
        <w:rPr>
          <w:spacing w:val="15"/>
        </w:rPr>
        <w:t>健全以发展规划为统领，空间规划为基础，专项规划、区域规</w:t>
      </w:r>
      <w:r>
        <w:rPr>
          <w:spacing w:val="27"/>
        </w:rPr>
        <w:t>划为支撑的省市县三级规划体系。加强发展规划与各类规划、中</w:t>
      </w:r>
      <w:r>
        <w:rPr>
          <w:spacing w:val="18"/>
        </w:rPr>
        <w:t>长期规划与年度计划衔接协调，推动发展规划落地落实。</w:t>
      </w:r>
    </w:p>
    <w:p w14:paraId="65FF6891">
      <w:pPr>
        <w:spacing w:line="377" w:lineRule="auto"/>
        <w:sectPr>
          <w:footerReference r:id="rId176" w:type="default"/>
          <w:pgSz w:w="11940" w:h="16780"/>
          <w:pgMar w:top="400" w:right="1533" w:bottom="1922" w:left="1519" w:header="0" w:footer="1661" w:gutter="0"/>
          <w:cols w:space="720" w:num="1"/>
        </w:sectPr>
      </w:pPr>
    </w:p>
    <w:p w14:paraId="50E4D136">
      <w:pPr>
        <w:spacing w:line="295" w:lineRule="auto"/>
        <w:rPr>
          <w:rFonts w:ascii="Arial"/>
          <w:sz w:val="21"/>
        </w:rPr>
      </w:pPr>
    </w:p>
    <w:p w14:paraId="7DB268C7">
      <w:pPr>
        <w:spacing w:line="296" w:lineRule="auto"/>
        <w:rPr>
          <w:rFonts w:ascii="Arial"/>
          <w:sz w:val="21"/>
        </w:rPr>
      </w:pPr>
    </w:p>
    <w:p w14:paraId="1C345B86">
      <w:pPr>
        <w:spacing w:line="296" w:lineRule="auto"/>
        <w:rPr>
          <w:rFonts w:ascii="Arial"/>
          <w:sz w:val="21"/>
        </w:rPr>
      </w:pPr>
    </w:p>
    <w:p w14:paraId="221EF59F">
      <w:pPr>
        <w:spacing w:line="296" w:lineRule="auto"/>
        <w:rPr>
          <w:rFonts w:ascii="Arial"/>
          <w:sz w:val="21"/>
        </w:rPr>
      </w:pPr>
    </w:p>
    <w:p w14:paraId="3E29884E">
      <w:pPr>
        <w:pStyle w:val="2"/>
        <w:spacing w:before="94" w:line="370" w:lineRule="auto"/>
        <w:ind w:left="24" w:right="22" w:firstLine="650"/>
        <w:jc w:val="both"/>
      </w:pPr>
      <w:r>
        <w:rPr>
          <w:spacing w:val="13"/>
        </w:rPr>
        <w:t>本规划确定的约束性指标以及重大工程、重大项目、重大政策</w:t>
      </w:r>
      <w:r>
        <w:rPr>
          <w:spacing w:val="15"/>
        </w:rPr>
        <w:t>和重要改革任务，要明确责任主体、实施进度要求</w:t>
      </w:r>
      <w:r>
        <w:rPr>
          <w:spacing w:val="14"/>
        </w:rPr>
        <w:t>，分解落实到年</w:t>
      </w:r>
      <w:r>
        <w:rPr>
          <w:spacing w:val="15"/>
        </w:rPr>
        <w:t>度计划中，并纳入各地、各部门经济社会发展综</w:t>
      </w:r>
      <w:r>
        <w:rPr>
          <w:spacing w:val="14"/>
        </w:rPr>
        <w:t>合评价和绩效考核</w:t>
      </w:r>
      <w:r>
        <w:rPr>
          <w:spacing w:val="15"/>
        </w:rPr>
        <w:t>体系。纳入本规划的重大工程项目，要简化审批核准程序</w:t>
      </w:r>
      <w:r>
        <w:rPr>
          <w:spacing w:val="14"/>
        </w:rPr>
        <w:t>，优先保</w:t>
      </w:r>
      <w:r>
        <w:rPr>
          <w:spacing w:val="11"/>
        </w:rPr>
        <w:t>障规划选址、土地供应和融资安排。</w:t>
      </w:r>
    </w:p>
    <w:p w14:paraId="1B9127FE">
      <w:pPr>
        <w:pStyle w:val="2"/>
        <w:spacing w:before="41" w:line="367" w:lineRule="auto"/>
        <w:ind w:left="24" w:right="17" w:firstLine="620"/>
        <w:jc w:val="both"/>
      </w:pPr>
      <w:r>
        <w:rPr>
          <w:spacing w:val="14"/>
        </w:rPr>
        <w:t>加强规划实施情况动态监测，开展规划实施年度监测、中期评</w:t>
      </w:r>
      <w:r>
        <w:rPr>
          <w:spacing w:val="26"/>
        </w:rPr>
        <w:t>估和总结评估，中期评估和总结评估报告提请省人民代表大</w:t>
      </w:r>
      <w:r>
        <w:rPr>
          <w:spacing w:val="25"/>
        </w:rPr>
        <w:t>会常务委员会审议。适时对规划进行修订调整，由省人民政府提</w:t>
      </w:r>
      <w:r>
        <w:rPr>
          <w:spacing w:val="24"/>
        </w:rPr>
        <w:t>出方</w:t>
      </w:r>
      <w:r>
        <w:rPr>
          <w:spacing w:val="26"/>
        </w:rPr>
        <w:t>案报省人民代表大会常务委员会批准。发挥</w:t>
      </w:r>
      <w:r>
        <w:rPr>
          <w:spacing w:val="25"/>
        </w:rPr>
        <w:t>审计机关推动规划落</w:t>
      </w:r>
      <w:r>
        <w:rPr>
          <w:spacing w:val="12"/>
        </w:rPr>
        <w:t>实的作用。</w:t>
      </w:r>
    </w:p>
    <w:tbl>
      <w:tblPr>
        <w:tblStyle w:val="5"/>
        <w:tblW w:w="888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880"/>
      </w:tblGrid>
      <w:tr w14:paraId="5E6F18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 w:hRule="atLeast"/>
        </w:trPr>
        <w:tc>
          <w:tcPr>
            <w:tcW w:w="8880" w:type="dxa"/>
            <w:vAlign w:val="top"/>
          </w:tcPr>
          <w:p w14:paraId="0863E033">
            <w:pPr>
              <w:pStyle w:val="6"/>
              <w:spacing w:before="121" w:line="220" w:lineRule="auto"/>
              <w:ind w:left="2418"/>
              <w:rPr>
                <w:sz w:val="23"/>
                <w:szCs w:val="23"/>
              </w:rPr>
            </w:pPr>
            <w:r>
              <w:rPr>
                <w:b/>
                <w:bCs/>
                <w:spacing w:val="-2"/>
                <w:sz w:val="23"/>
                <w:szCs w:val="23"/>
              </w:rPr>
              <w:t>专栏29“十四五”专项规划和区域规划</w:t>
            </w:r>
          </w:p>
        </w:tc>
      </w:tr>
      <w:tr w14:paraId="6120A1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66" w:hRule="atLeast"/>
        </w:trPr>
        <w:tc>
          <w:tcPr>
            <w:tcW w:w="8880" w:type="dxa"/>
            <w:vAlign w:val="top"/>
          </w:tcPr>
          <w:p w14:paraId="62DB7CFD">
            <w:pPr>
              <w:pStyle w:val="6"/>
              <w:spacing w:before="187" w:line="220" w:lineRule="auto"/>
              <w:ind w:left="598"/>
              <w:rPr>
                <w:sz w:val="23"/>
                <w:szCs w:val="23"/>
              </w:rPr>
            </w:pPr>
            <w:r>
              <w:rPr>
                <w:b/>
                <w:bCs/>
                <w:spacing w:val="-4"/>
                <w:sz w:val="23"/>
                <w:szCs w:val="23"/>
              </w:rPr>
              <w:t>(一)专项规划。</w:t>
            </w:r>
          </w:p>
          <w:p w14:paraId="4E77BF83">
            <w:pPr>
              <w:pStyle w:val="6"/>
              <w:spacing w:before="94" w:line="289" w:lineRule="auto"/>
              <w:ind w:left="68" w:right="45" w:firstLine="540"/>
              <w:rPr>
                <w:sz w:val="23"/>
                <w:szCs w:val="23"/>
              </w:rPr>
            </w:pPr>
            <w:r>
              <w:rPr>
                <w:b/>
                <w:bCs/>
                <w:spacing w:val="-3"/>
                <w:sz w:val="23"/>
                <w:szCs w:val="23"/>
              </w:rPr>
              <w:t>科技创新规划、数字经济发展规划、制造业高质量发展规划、网络安全与信息化</w:t>
            </w:r>
            <w:r>
              <w:rPr>
                <w:b/>
                <w:bCs/>
                <w:sz w:val="23"/>
                <w:szCs w:val="23"/>
              </w:rPr>
              <w:t>发展规划、服务业发展规划、农业农村现代化规划、开放型经济发展规划、军民融合</w:t>
            </w:r>
            <w:r>
              <w:rPr>
                <w:b/>
                <w:bCs/>
                <w:spacing w:val="-3"/>
                <w:sz w:val="23"/>
                <w:szCs w:val="23"/>
              </w:rPr>
              <w:t>发展规划、综合交通规划、能源发展规划、新型城镇化规划、生态环境保护规划、国土</w:t>
            </w:r>
            <w:r>
              <w:rPr>
                <w:b/>
                <w:bCs/>
                <w:spacing w:val="1"/>
                <w:sz w:val="23"/>
                <w:szCs w:val="23"/>
              </w:rPr>
              <w:t>空间生态修复规划、财政规划、金融业发展规划、促</w:t>
            </w:r>
            <w:r>
              <w:rPr>
                <w:b/>
                <w:bCs/>
                <w:sz w:val="23"/>
                <w:szCs w:val="23"/>
              </w:rPr>
              <w:t>进就业规划、公共服务体系建设</w:t>
            </w:r>
            <w:r>
              <w:rPr>
                <w:b/>
                <w:bCs/>
                <w:spacing w:val="-2"/>
                <w:sz w:val="23"/>
                <w:szCs w:val="23"/>
              </w:rPr>
              <w:t>规划、卫生与健康规划、文化和旅游发展规划、教育发展规划、法治江西建设规划、消</w:t>
            </w:r>
            <w:r>
              <w:rPr>
                <w:b/>
                <w:bCs/>
                <w:spacing w:val="1"/>
                <w:sz w:val="23"/>
                <w:szCs w:val="23"/>
              </w:rPr>
              <w:t>费升级发展规划、矿产资源规划、现代物流业发展规</w:t>
            </w:r>
            <w:r>
              <w:rPr>
                <w:b/>
                <w:bCs/>
                <w:sz w:val="23"/>
                <w:szCs w:val="23"/>
              </w:rPr>
              <w:t>划、信息化与工业化深度融合发</w:t>
            </w:r>
            <w:r>
              <w:rPr>
                <w:b/>
                <w:bCs/>
                <w:spacing w:val="-3"/>
                <w:sz w:val="23"/>
                <w:szCs w:val="23"/>
              </w:rPr>
              <w:t>展规划、综合防灾减灾规划、市场监管规划、水安全保障规划、林业发展规划、电力发</w:t>
            </w:r>
            <w:r>
              <w:rPr>
                <w:b/>
                <w:bCs/>
                <w:sz w:val="23"/>
                <w:szCs w:val="23"/>
              </w:rPr>
              <w:t>展规划、天然气发展规划、节水型社会建设规划、城镇住房保障发展规划、医疗保障事业发展规划、养老服务体系建设规划、应急体系建设规划、安全生产规划、药品安</w:t>
            </w:r>
            <w:r>
              <w:rPr>
                <w:b/>
                <w:bCs/>
                <w:spacing w:val="-1"/>
                <w:sz w:val="23"/>
                <w:szCs w:val="23"/>
              </w:rPr>
              <w:t>全发展规划、防震减灾规划、民政事业发展规划、人力资源和社会保障事业发展规</w:t>
            </w:r>
          </w:p>
          <w:p w14:paraId="29D48213">
            <w:pPr>
              <w:pStyle w:val="6"/>
              <w:spacing w:line="290" w:lineRule="auto"/>
              <w:ind w:left="127" w:hanging="59"/>
              <w:rPr>
                <w:sz w:val="23"/>
                <w:szCs w:val="23"/>
              </w:rPr>
            </w:pPr>
            <w:r>
              <w:rPr>
                <w:b/>
                <w:bCs/>
                <w:spacing w:val="-1"/>
                <w:sz w:val="23"/>
                <w:szCs w:val="23"/>
              </w:rPr>
              <w:t>划、基础测绘规划、应对气候变化规划、气象事业发展规划、政务服务体系发展规划、</w:t>
            </w:r>
            <w:r>
              <w:rPr>
                <w:b/>
                <w:bCs/>
                <w:spacing w:val="-4"/>
                <w:sz w:val="23"/>
                <w:szCs w:val="23"/>
              </w:rPr>
              <w:t>新型基础设施建设规划、消防救援事业发展规划、巩固拓展脱贫攻坚成果同乡村振</w:t>
            </w:r>
          </w:p>
          <w:p w14:paraId="790AA5D8">
            <w:pPr>
              <w:pStyle w:val="6"/>
              <w:spacing w:before="5" w:line="219" w:lineRule="auto"/>
              <w:ind w:left="128"/>
              <w:rPr>
                <w:sz w:val="23"/>
                <w:szCs w:val="23"/>
              </w:rPr>
            </w:pPr>
            <w:r>
              <w:rPr>
                <w:b/>
                <w:bCs/>
                <w:spacing w:val="-3"/>
                <w:sz w:val="23"/>
                <w:szCs w:val="23"/>
              </w:rPr>
              <w:t>兴有效衔接规划、公共卫生服务体系规划、退役军人服务和保障规划。</w:t>
            </w:r>
          </w:p>
          <w:p w14:paraId="13C2B1BE">
            <w:pPr>
              <w:pStyle w:val="6"/>
              <w:spacing w:before="89" w:line="220" w:lineRule="auto"/>
              <w:ind w:left="598"/>
              <w:rPr>
                <w:sz w:val="23"/>
                <w:szCs w:val="23"/>
              </w:rPr>
            </w:pPr>
            <w:r>
              <w:rPr>
                <w:b/>
                <w:bCs/>
                <w:spacing w:val="-4"/>
                <w:sz w:val="23"/>
                <w:szCs w:val="23"/>
              </w:rPr>
              <w:t>(二)区域规划。</w:t>
            </w:r>
          </w:p>
          <w:p w14:paraId="56AA0279">
            <w:pPr>
              <w:pStyle w:val="6"/>
              <w:spacing w:before="95" w:line="283" w:lineRule="auto"/>
              <w:ind w:left="108" w:right="531" w:firstLine="420"/>
              <w:rPr>
                <w:sz w:val="23"/>
                <w:szCs w:val="23"/>
              </w:rPr>
            </w:pPr>
            <w:r>
              <w:rPr>
                <w:b/>
                <w:bCs/>
                <w:spacing w:val="-3"/>
                <w:sz w:val="23"/>
                <w:szCs w:val="23"/>
              </w:rPr>
              <w:t>赣南等原中央苏区振兴发展规划、赣东北开放合作发展规划、赣西转型升级发展规划、省特殊类型地区振兴发展规划、新宜吉转型合作发展规划。</w:t>
            </w:r>
          </w:p>
        </w:tc>
      </w:tr>
    </w:tbl>
    <w:p w14:paraId="14CA4A24">
      <w:pPr>
        <w:rPr>
          <w:rFonts w:ascii="Arial"/>
          <w:sz w:val="21"/>
        </w:rPr>
      </w:pPr>
    </w:p>
    <w:p w14:paraId="00D506BF">
      <w:pPr>
        <w:rPr>
          <w:rFonts w:ascii="Arial" w:hAnsi="Arial" w:eastAsia="Arial" w:cs="Arial"/>
          <w:sz w:val="21"/>
          <w:szCs w:val="21"/>
        </w:rPr>
        <w:sectPr>
          <w:footerReference r:id="rId177" w:type="default"/>
          <w:pgSz w:w="11940" w:h="16780"/>
          <w:pgMar w:top="400" w:right="1554" w:bottom="2139" w:left="1495" w:header="0" w:footer="1762" w:gutter="0"/>
          <w:cols w:space="720" w:num="1"/>
        </w:sectPr>
      </w:pPr>
    </w:p>
    <w:p w14:paraId="688631B0">
      <w:pPr>
        <w:spacing w:line="269" w:lineRule="auto"/>
        <w:rPr>
          <w:rFonts w:ascii="Arial"/>
          <w:sz w:val="21"/>
        </w:rPr>
      </w:pPr>
    </w:p>
    <w:p w14:paraId="454E5BF7">
      <w:pPr>
        <w:spacing w:line="269" w:lineRule="auto"/>
        <w:rPr>
          <w:rFonts w:ascii="Arial"/>
          <w:sz w:val="21"/>
        </w:rPr>
      </w:pPr>
    </w:p>
    <w:p w14:paraId="537A8DAB">
      <w:pPr>
        <w:spacing w:line="269" w:lineRule="auto"/>
        <w:rPr>
          <w:rFonts w:ascii="Arial"/>
          <w:sz w:val="21"/>
        </w:rPr>
      </w:pPr>
    </w:p>
    <w:p w14:paraId="280B0571">
      <w:pPr>
        <w:spacing w:line="270" w:lineRule="auto"/>
        <w:rPr>
          <w:rFonts w:ascii="Arial"/>
          <w:sz w:val="21"/>
        </w:rPr>
      </w:pPr>
    </w:p>
    <w:p w14:paraId="423FD25B">
      <w:pPr>
        <w:spacing w:line="270" w:lineRule="auto"/>
        <w:rPr>
          <w:rFonts w:ascii="Arial"/>
          <w:sz w:val="21"/>
        </w:rPr>
      </w:pPr>
    </w:p>
    <w:p w14:paraId="33B2D68A">
      <w:pPr>
        <w:spacing w:line="270" w:lineRule="auto"/>
        <w:rPr>
          <w:rFonts w:ascii="Arial"/>
          <w:sz w:val="21"/>
        </w:rPr>
      </w:pPr>
    </w:p>
    <w:p w14:paraId="0A39C4CD">
      <w:pPr>
        <w:spacing w:before="94" w:line="224" w:lineRule="auto"/>
        <w:ind w:left="2244"/>
        <w:outlineLvl w:val="2"/>
        <w:rPr>
          <w:rFonts w:ascii="楷体" w:hAnsi="楷体" w:eastAsia="楷体" w:cs="楷体"/>
          <w:sz w:val="29"/>
          <w:szCs w:val="29"/>
        </w:rPr>
      </w:pPr>
      <w:r>
        <w:rPr>
          <w:rFonts w:ascii="楷体" w:hAnsi="楷体" w:eastAsia="楷体" w:cs="楷体"/>
          <w:b/>
          <w:bCs/>
          <w:spacing w:val="15"/>
          <w:sz w:val="29"/>
          <w:szCs w:val="29"/>
        </w:rPr>
        <w:t>第二节强化规划实施政策保障</w:t>
      </w:r>
    </w:p>
    <w:p w14:paraId="2B4FBF58">
      <w:pPr>
        <w:spacing w:line="455" w:lineRule="auto"/>
        <w:rPr>
          <w:rFonts w:ascii="Arial"/>
          <w:sz w:val="21"/>
        </w:rPr>
      </w:pPr>
    </w:p>
    <w:p w14:paraId="272EDBAE">
      <w:pPr>
        <w:pStyle w:val="2"/>
        <w:spacing w:before="95" w:line="376" w:lineRule="auto"/>
        <w:ind w:firstLine="620"/>
        <w:jc w:val="both"/>
      </w:pPr>
      <w:r>
        <w:rPr>
          <w:spacing w:val="-1"/>
        </w:rPr>
        <w:t>坚持规划定方向、财政作保障、金融为支撑，就业</w:t>
      </w:r>
      <w:r>
        <w:rPr>
          <w:spacing w:val="-2"/>
        </w:rPr>
        <w:t>、产业、投资、</w:t>
      </w:r>
      <w:r>
        <w:rPr>
          <w:spacing w:val="16"/>
        </w:rPr>
        <w:t>消费、区域等政策相协调，发挥政策协调和工作协同机制作用</w:t>
      </w:r>
      <w:r>
        <w:rPr>
          <w:spacing w:val="15"/>
        </w:rPr>
        <w:t>，强</w:t>
      </w:r>
      <w:r>
        <w:rPr>
          <w:spacing w:val="27"/>
        </w:rPr>
        <w:t>化各类政策对发展规划实施的保障作用。加强财政预算与规划实施的衔接协调，合理安排支出规模和结构。在防范化解风险前提下，积极引导金融要素资源配置方向和结构。适应产业发展和结</w:t>
      </w:r>
      <w:r>
        <w:rPr>
          <w:spacing w:val="16"/>
        </w:rPr>
        <w:t>构调整，突出功能性，强化普惠公平，完善市场机</w:t>
      </w:r>
      <w:r>
        <w:rPr>
          <w:spacing w:val="15"/>
        </w:rPr>
        <w:t>制和利益导向机</w:t>
      </w:r>
      <w:r>
        <w:rPr>
          <w:spacing w:val="16"/>
        </w:rPr>
        <w:t>制，充分发挥市场配置资源的决定性作用。围绕空间格</w:t>
      </w:r>
      <w:r>
        <w:rPr>
          <w:spacing w:val="15"/>
        </w:rPr>
        <w:t>局优化，促</w:t>
      </w:r>
      <w:r>
        <w:rPr>
          <w:spacing w:val="27"/>
        </w:rPr>
        <w:t>进形成要素有序自由流动、主体功能约束有效、基本公共服务均等、资源环境可承载的区域协调发展格局。重</w:t>
      </w:r>
      <w:r>
        <w:rPr>
          <w:spacing w:val="26"/>
        </w:rPr>
        <w:t>大生产力布局和土</w:t>
      </w:r>
      <w:r>
        <w:rPr>
          <w:spacing w:val="6"/>
        </w:rPr>
        <w:t>地、人口、环境、社会等公共政策的制定，应</w:t>
      </w:r>
      <w:r>
        <w:rPr>
          <w:spacing w:val="5"/>
        </w:rPr>
        <w:t>当服从和服务于发展规</w:t>
      </w:r>
      <w:r>
        <w:rPr>
          <w:spacing w:val="6"/>
        </w:rPr>
        <w:t>划，强化政策间协调配合，形成政策合力。</w:t>
      </w:r>
    </w:p>
    <w:p w14:paraId="4E9AD300">
      <w:pPr>
        <w:spacing w:before="300" w:line="224" w:lineRule="auto"/>
        <w:ind w:left="2094"/>
        <w:outlineLvl w:val="2"/>
        <w:rPr>
          <w:rFonts w:ascii="楷体" w:hAnsi="楷体" w:eastAsia="楷体" w:cs="楷体"/>
          <w:sz w:val="29"/>
          <w:szCs w:val="29"/>
        </w:rPr>
      </w:pPr>
      <w:r>
        <w:rPr>
          <w:rFonts w:ascii="楷体" w:hAnsi="楷体" w:eastAsia="楷体" w:cs="楷体"/>
          <w:b/>
          <w:bCs/>
          <w:spacing w:val="15"/>
          <w:sz w:val="29"/>
          <w:szCs w:val="29"/>
        </w:rPr>
        <w:t>第三节动员全社会参与规划实施</w:t>
      </w:r>
    </w:p>
    <w:p w14:paraId="0D65AE36">
      <w:pPr>
        <w:spacing w:line="440" w:lineRule="auto"/>
        <w:rPr>
          <w:rFonts w:ascii="Arial"/>
          <w:sz w:val="21"/>
        </w:rPr>
      </w:pPr>
    </w:p>
    <w:p w14:paraId="6356C5FC">
      <w:pPr>
        <w:pStyle w:val="2"/>
        <w:spacing w:before="94" w:line="377" w:lineRule="auto"/>
        <w:ind w:right="116" w:firstLine="620"/>
        <w:jc w:val="both"/>
      </w:pPr>
      <w:r>
        <w:rPr>
          <w:spacing w:val="27"/>
        </w:rPr>
        <w:t>本规划提出的预期性指标和产业发展等任务，主要依靠市场主体的自主行为实现。要激发全省人民参与</w:t>
      </w:r>
      <w:r>
        <w:rPr>
          <w:spacing w:val="26"/>
        </w:rPr>
        <w:t>规划实施、建设美好</w:t>
      </w:r>
      <w:r>
        <w:rPr>
          <w:spacing w:val="16"/>
        </w:rPr>
        <w:t>家园的主人翁意识，充分发挥各级政府、社会各界参与规划实施的积极性、主动性和创造性，尊重基层首创精神，</w:t>
      </w:r>
      <w:r>
        <w:rPr>
          <w:spacing w:val="15"/>
        </w:rPr>
        <w:t>最大限度地汇聚人</w:t>
      </w:r>
      <w:r>
        <w:rPr>
          <w:spacing w:val="13"/>
        </w:rPr>
        <w:t>民群众的力量和智慧，形成群策群力、共建共享的生动局面。</w:t>
      </w:r>
    </w:p>
    <w:p w14:paraId="17294953">
      <w:pPr>
        <w:pStyle w:val="2"/>
        <w:spacing w:before="3" w:line="364" w:lineRule="auto"/>
        <w:ind w:right="106" w:firstLine="620"/>
      </w:pPr>
      <w:r>
        <w:rPr>
          <w:spacing w:val="5"/>
        </w:rPr>
        <w:t>实现“十四五”规划和二○三五年远景目标，责</w:t>
      </w:r>
      <w:r>
        <w:rPr>
          <w:spacing w:val="4"/>
        </w:rPr>
        <w:t>任重大、使命光</w:t>
      </w:r>
      <w:r>
        <w:rPr>
          <w:spacing w:val="27"/>
        </w:rPr>
        <w:t>荣。全省上下要更加紧密地团结在以习近平同志为核心的党中央</w:t>
      </w:r>
    </w:p>
    <w:p w14:paraId="45F0B336">
      <w:pPr>
        <w:spacing w:line="364" w:lineRule="auto"/>
        <w:sectPr>
          <w:footerReference r:id="rId178" w:type="default"/>
          <w:pgSz w:w="11940" w:h="16780"/>
          <w:pgMar w:top="400" w:right="1384" w:bottom="1949" w:left="1559" w:header="0" w:footer="1572" w:gutter="0"/>
          <w:cols w:space="720" w:num="1"/>
        </w:sectPr>
      </w:pPr>
    </w:p>
    <w:p w14:paraId="0C42FE3B">
      <w:pPr>
        <w:spacing w:line="295" w:lineRule="auto"/>
        <w:rPr>
          <w:rFonts w:ascii="Arial"/>
          <w:sz w:val="21"/>
        </w:rPr>
      </w:pPr>
    </w:p>
    <w:p w14:paraId="3F1C1AA1">
      <w:pPr>
        <w:spacing w:line="295" w:lineRule="auto"/>
        <w:rPr>
          <w:rFonts w:ascii="Arial"/>
          <w:sz w:val="21"/>
        </w:rPr>
      </w:pPr>
    </w:p>
    <w:p w14:paraId="3BE767B4">
      <w:pPr>
        <w:spacing w:line="296" w:lineRule="auto"/>
        <w:rPr>
          <w:rFonts w:ascii="Arial"/>
          <w:sz w:val="21"/>
        </w:rPr>
      </w:pPr>
    </w:p>
    <w:p w14:paraId="24F76C43">
      <w:pPr>
        <w:spacing w:line="296" w:lineRule="auto"/>
        <w:rPr>
          <w:rFonts w:ascii="Arial"/>
          <w:sz w:val="21"/>
        </w:rPr>
      </w:pPr>
    </w:p>
    <w:p w14:paraId="05FEB387">
      <w:pPr>
        <w:pStyle w:val="2"/>
        <w:spacing w:before="94" w:line="378" w:lineRule="auto"/>
        <w:jc w:val="both"/>
      </w:pPr>
      <w:r>
        <w:rPr>
          <w:spacing w:val="15"/>
        </w:rPr>
        <w:t>周围，同心同德促发展，凝心聚力抓落实，在加快革命老区高质量发展上作示范、在推动中部地区崛起上勇争先，为谱写全面建设社</w:t>
      </w:r>
      <w:r>
        <w:rPr>
          <w:spacing w:val="21"/>
        </w:rPr>
        <w:t>会主义现代化国家江西篇章而不懈奋斗!</w:t>
      </w:r>
    </w:p>
    <w:p w14:paraId="55987EEA">
      <w:pPr>
        <w:spacing w:before="2"/>
      </w:pPr>
    </w:p>
    <w:p w14:paraId="528676F6">
      <w:pPr>
        <w:spacing w:before="2"/>
      </w:pPr>
    </w:p>
    <w:p w14:paraId="52905B7B">
      <w:pPr>
        <w:spacing w:before="2"/>
      </w:pPr>
    </w:p>
    <w:p w14:paraId="6CC9555C">
      <w:pPr>
        <w:spacing w:before="2"/>
      </w:pPr>
    </w:p>
    <w:p w14:paraId="727ECADE">
      <w:pPr>
        <w:spacing w:before="2"/>
      </w:pPr>
    </w:p>
    <w:p w14:paraId="1B6D2EEA">
      <w:pPr>
        <w:spacing w:before="2"/>
      </w:pPr>
    </w:p>
    <w:p w14:paraId="5B34131A">
      <w:pPr>
        <w:spacing w:before="2"/>
      </w:pPr>
    </w:p>
    <w:p w14:paraId="3BE43A12">
      <w:pPr>
        <w:spacing w:before="2"/>
      </w:pPr>
    </w:p>
    <w:p w14:paraId="10402A0E">
      <w:pPr>
        <w:spacing w:before="2"/>
      </w:pPr>
    </w:p>
    <w:p w14:paraId="5E567445">
      <w:pPr>
        <w:spacing w:before="2"/>
      </w:pPr>
    </w:p>
    <w:p w14:paraId="505E21F8">
      <w:pPr>
        <w:spacing w:before="2"/>
      </w:pPr>
    </w:p>
    <w:p w14:paraId="6E9C141C">
      <w:pPr>
        <w:spacing w:before="2"/>
      </w:pPr>
    </w:p>
    <w:p w14:paraId="2ED37F5E">
      <w:pPr>
        <w:spacing w:before="2"/>
      </w:pPr>
    </w:p>
    <w:p w14:paraId="7C48D6DB">
      <w:pPr>
        <w:spacing w:before="2"/>
      </w:pPr>
    </w:p>
    <w:p w14:paraId="608BFA63">
      <w:pPr>
        <w:spacing w:before="2"/>
      </w:pPr>
    </w:p>
    <w:p w14:paraId="5276EBC0">
      <w:pPr>
        <w:spacing w:before="2"/>
      </w:pPr>
    </w:p>
    <w:p w14:paraId="2BDBF721">
      <w:pPr>
        <w:spacing w:before="2"/>
      </w:pPr>
    </w:p>
    <w:p w14:paraId="789A652D">
      <w:pPr>
        <w:spacing w:before="2"/>
      </w:pPr>
    </w:p>
    <w:p w14:paraId="24539528">
      <w:pPr>
        <w:spacing w:before="2"/>
      </w:pPr>
    </w:p>
    <w:p w14:paraId="082B96C2">
      <w:pPr>
        <w:spacing w:before="2"/>
      </w:pPr>
    </w:p>
    <w:p w14:paraId="44876D61">
      <w:pPr>
        <w:spacing w:before="2"/>
      </w:pPr>
    </w:p>
    <w:p w14:paraId="5DB01341">
      <w:pPr>
        <w:spacing w:before="2"/>
      </w:pPr>
    </w:p>
    <w:p w14:paraId="564AA171">
      <w:pPr>
        <w:spacing w:before="2"/>
      </w:pPr>
    </w:p>
    <w:p w14:paraId="54ADF59F">
      <w:pPr>
        <w:spacing w:before="2"/>
      </w:pPr>
    </w:p>
    <w:p w14:paraId="0EFD17E3">
      <w:pPr>
        <w:spacing w:before="2"/>
      </w:pPr>
    </w:p>
    <w:p w14:paraId="53C05D71">
      <w:pPr>
        <w:spacing w:before="2"/>
      </w:pPr>
    </w:p>
    <w:p w14:paraId="53C5F5B6">
      <w:pPr>
        <w:spacing w:before="2"/>
      </w:pPr>
    </w:p>
    <w:p w14:paraId="6537E29C">
      <w:pPr>
        <w:spacing w:before="2"/>
      </w:pPr>
    </w:p>
    <w:p w14:paraId="495FD8E6">
      <w:pPr>
        <w:spacing w:before="2"/>
      </w:pPr>
    </w:p>
    <w:p w14:paraId="65F62715">
      <w:pPr>
        <w:spacing w:before="2"/>
      </w:pPr>
    </w:p>
    <w:p w14:paraId="38263DF5">
      <w:pPr>
        <w:spacing w:before="2"/>
      </w:pPr>
    </w:p>
    <w:p w14:paraId="40F9FFA1">
      <w:pPr>
        <w:spacing w:before="2"/>
      </w:pPr>
    </w:p>
    <w:p w14:paraId="260EA26E">
      <w:pPr>
        <w:spacing w:before="2"/>
      </w:pPr>
    </w:p>
    <w:p w14:paraId="301870C6">
      <w:pPr>
        <w:spacing w:before="2"/>
      </w:pPr>
    </w:p>
    <w:p w14:paraId="6B816C49">
      <w:pPr>
        <w:spacing w:before="2"/>
      </w:pPr>
    </w:p>
    <w:p w14:paraId="13A6C243">
      <w:pPr>
        <w:spacing w:before="1"/>
      </w:pPr>
    </w:p>
    <w:p w14:paraId="5A3C5D5E">
      <w:pPr>
        <w:spacing w:before="1"/>
      </w:pPr>
    </w:p>
    <w:p w14:paraId="6A73E061">
      <w:pPr>
        <w:spacing w:before="1"/>
      </w:pPr>
    </w:p>
    <w:tbl>
      <w:tblPr>
        <w:tblStyle w:val="5"/>
        <w:tblW w:w="8731" w:type="dxa"/>
        <w:tblInd w:w="5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931"/>
        <w:gridCol w:w="3800"/>
      </w:tblGrid>
      <w:tr w14:paraId="1CCD7CB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38" w:hRule="atLeast"/>
        </w:trPr>
        <w:tc>
          <w:tcPr>
            <w:tcW w:w="8731" w:type="dxa"/>
            <w:gridSpan w:val="2"/>
            <w:tcBorders>
              <w:top w:val="single" w:color="000000" w:sz="4" w:space="0"/>
              <w:bottom w:val="single" w:color="000000" w:sz="4" w:space="0"/>
            </w:tcBorders>
            <w:vAlign w:val="top"/>
          </w:tcPr>
          <w:p w14:paraId="62DA7342">
            <w:pPr>
              <w:pStyle w:val="6"/>
              <w:spacing w:before="144" w:line="268" w:lineRule="auto"/>
              <w:ind w:left="1089" w:right="6" w:hanging="860"/>
              <w:rPr>
                <w:sz w:val="27"/>
                <w:szCs w:val="27"/>
              </w:rPr>
            </w:pPr>
            <w:r>
              <w:rPr>
                <w:spacing w:val="-5"/>
                <w:sz w:val="27"/>
                <w:szCs w:val="27"/>
              </w:rPr>
              <w:t>抄送：省委，省纪委省监委，省人大常委会，省政协，省军区，省委各部</w:t>
            </w:r>
            <w:r>
              <w:rPr>
                <w:spacing w:val="-1"/>
                <w:sz w:val="27"/>
                <w:szCs w:val="27"/>
              </w:rPr>
              <w:t>门，省法院，省检察院，群众团体，新闻单位。</w:t>
            </w:r>
          </w:p>
        </w:tc>
      </w:tr>
      <w:tr w14:paraId="2DEB8C3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21" w:hRule="atLeast"/>
        </w:trPr>
        <w:tc>
          <w:tcPr>
            <w:tcW w:w="4931" w:type="dxa"/>
            <w:tcBorders>
              <w:top w:val="single" w:color="000000" w:sz="4" w:space="0"/>
              <w:bottom w:val="single" w:color="000000" w:sz="4" w:space="0"/>
            </w:tcBorders>
            <w:vAlign w:val="top"/>
          </w:tcPr>
          <w:p w14:paraId="78523A69">
            <w:pPr>
              <w:pStyle w:val="6"/>
              <w:spacing w:before="136" w:line="219" w:lineRule="auto"/>
              <w:ind w:left="19"/>
              <w:rPr>
                <w:sz w:val="27"/>
                <w:szCs w:val="27"/>
              </w:rPr>
            </w:pPr>
            <w:r>
              <w:rPr>
                <w:sz w:val="27"/>
                <w:szCs w:val="27"/>
              </w:rPr>
              <w:t>江西省人民政府办公厅秘书处</w:t>
            </w:r>
          </w:p>
        </w:tc>
        <w:tc>
          <w:tcPr>
            <w:tcW w:w="3800" w:type="dxa"/>
            <w:tcBorders>
              <w:top w:val="single" w:color="000000" w:sz="4" w:space="0"/>
              <w:bottom w:val="single" w:color="000000" w:sz="4" w:space="0"/>
            </w:tcBorders>
            <w:vAlign w:val="top"/>
          </w:tcPr>
          <w:p w14:paraId="0DAA618D">
            <w:pPr>
              <w:pStyle w:val="6"/>
              <w:spacing w:before="138" w:line="219" w:lineRule="auto"/>
              <w:jc w:val="right"/>
              <w:rPr>
                <w:sz w:val="27"/>
                <w:szCs w:val="27"/>
              </w:rPr>
            </w:pPr>
            <w:r>
              <w:rPr>
                <w:spacing w:val="1"/>
                <w:sz w:val="27"/>
                <w:szCs w:val="27"/>
              </w:rPr>
              <w:t>2021年2月19日印发</w:t>
            </w:r>
          </w:p>
        </w:tc>
      </w:tr>
    </w:tbl>
    <w:p w14:paraId="46D5E414">
      <w:pPr>
        <w:spacing w:line="338" w:lineRule="auto"/>
        <w:rPr>
          <w:rFonts w:ascii="Arial"/>
          <w:sz w:val="21"/>
        </w:rPr>
      </w:pPr>
      <w:r>
        <w:drawing>
          <wp:anchor distT="0" distB="0" distL="0" distR="0" simplePos="0" relativeHeight="251692032" behindDoc="0" locked="0" layoutInCell="1" allowOverlap="1">
            <wp:simplePos x="0" y="0"/>
            <wp:positionH relativeFrom="column">
              <wp:posOffset>3275965</wp:posOffset>
            </wp:positionH>
            <wp:positionV relativeFrom="paragraph">
              <wp:posOffset>34290</wp:posOffset>
            </wp:positionV>
            <wp:extent cx="2051050" cy="660400"/>
            <wp:effectExtent l="0" t="0" r="0" b="0"/>
            <wp:wrapNone/>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219"/>
                    <a:stretch>
                      <a:fillRect/>
                    </a:stretch>
                  </pic:blipFill>
                  <pic:spPr>
                    <a:xfrm>
                      <a:off x="0" y="0"/>
                      <a:ext cx="2051055" cy="660415"/>
                    </a:xfrm>
                    <a:prstGeom prst="rect">
                      <a:avLst/>
                    </a:prstGeom>
                  </pic:spPr>
                </pic:pic>
              </a:graphicData>
            </a:graphic>
          </wp:anchor>
        </w:drawing>
      </w:r>
    </w:p>
    <w:p w14:paraId="0B0335A2">
      <w:pPr>
        <w:spacing w:before="95"/>
        <w:ind w:left="250"/>
        <w:rPr>
          <w:rFonts w:ascii="宋体" w:hAnsi="宋体" w:eastAsia="宋体" w:cs="宋体"/>
          <w:sz w:val="29"/>
          <w:szCs w:val="29"/>
        </w:rPr>
      </w:pPr>
      <w:r>
        <w:rPr>
          <w:rFonts w:ascii="宋体" w:hAnsi="宋体" w:eastAsia="宋体" w:cs="宋体"/>
          <w:spacing w:val="-9"/>
          <w:sz w:val="29"/>
          <w:szCs w:val="29"/>
        </w:rPr>
        <w:t>—176—</w:t>
      </w:r>
    </w:p>
    <w:sectPr>
      <w:footerReference r:id="rId179" w:type="default"/>
      <w:pgSz w:w="11940" w:h="16780"/>
      <w:pgMar w:top="400" w:right="1623" w:bottom="400" w:left="146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STXingkai">
    <w:altName w:val="宋体"/>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A3B899">
    <w:pPr>
      <w:spacing w:line="234" w:lineRule="auto"/>
      <w:ind w:left="205"/>
      <w:rPr>
        <w:rFonts w:ascii="宋体" w:hAnsi="宋体" w:eastAsia="宋体" w:cs="宋体"/>
        <w:sz w:val="29"/>
        <w:szCs w:val="29"/>
      </w:rPr>
    </w:pPr>
    <w:r>
      <w:rPr>
        <w:rFonts w:ascii="宋体" w:hAnsi="宋体" w:eastAsia="宋体" w:cs="宋体"/>
        <w:spacing w:val="-3"/>
        <w:sz w:val="29"/>
        <w:szCs w:val="29"/>
      </w:rPr>
      <w:t>—2—</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E4EA2">
    <w:pPr>
      <w:spacing w:line="234" w:lineRule="auto"/>
      <w:ind w:left="7365"/>
      <w:rPr>
        <w:rFonts w:ascii="宋体" w:hAnsi="宋体" w:eastAsia="宋体" w:cs="宋体"/>
        <w:sz w:val="29"/>
        <w:szCs w:val="29"/>
      </w:rPr>
    </w:pPr>
    <w:r>
      <w:rPr>
        <w:rFonts w:ascii="宋体" w:hAnsi="宋体" w:eastAsia="宋体" w:cs="宋体"/>
        <w:spacing w:val="-11"/>
        <w:sz w:val="29"/>
        <w:szCs w:val="29"/>
      </w:rPr>
      <w:t>—11—</w: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CA4FCF">
    <w:pPr>
      <w:spacing w:line="233" w:lineRule="auto"/>
      <w:ind w:left="405"/>
      <w:rPr>
        <w:rFonts w:ascii="宋体" w:hAnsi="宋体" w:eastAsia="宋体" w:cs="宋体"/>
        <w:sz w:val="29"/>
        <w:szCs w:val="29"/>
      </w:rPr>
    </w:pPr>
    <w:r>
      <w:rPr>
        <w:rFonts w:ascii="宋体" w:hAnsi="宋体" w:eastAsia="宋体" w:cs="宋体"/>
        <w:spacing w:val="-9"/>
        <w:sz w:val="29"/>
        <w:szCs w:val="29"/>
      </w:rPr>
      <w:t>—102—</w: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1960B9">
    <w:pPr>
      <w:spacing w:line="233" w:lineRule="auto"/>
      <w:ind w:left="7230"/>
      <w:rPr>
        <w:rFonts w:ascii="宋体" w:hAnsi="宋体" w:eastAsia="宋体" w:cs="宋体"/>
        <w:sz w:val="29"/>
        <w:szCs w:val="29"/>
      </w:rPr>
    </w:pPr>
    <w:r>
      <w:rPr>
        <w:rFonts w:ascii="宋体" w:hAnsi="宋体" w:eastAsia="宋体" w:cs="宋体"/>
        <w:spacing w:val="-9"/>
        <w:sz w:val="29"/>
        <w:szCs w:val="29"/>
      </w:rPr>
      <w:t>—103—</w: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2688C7">
    <w:pPr>
      <w:pStyle w:val="2"/>
      <w:spacing w:line="233" w:lineRule="auto"/>
      <w:ind w:left="229"/>
      <w:rPr>
        <w:rFonts w:ascii="宋体" w:hAnsi="宋体" w:eastAsia="宋体" w:cs="宋体"/>
      </w:rPr>
    </w:pPr>
    <w:r>
      <w:rPr>
        <w:spacing w:val="-9"/>
      </w:rPr>
      <w:t>—</w:t>
    </w:r>
    <w:r>
      <w:rPr>
        <w:rFonts w:ascii="宋体" w:hAnsi="宋体" w:eastAsia="宋体" w:cs="宋体"/>
        <w:spacing w:val="-9"/>
      </w:rPr>
      <w:t>104—</w: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BE261E">
    <w:pPr>
      <w:spacing w:line="233" w:lineRule="auto"/>
      <w:ind w:left="7239"/>
      <w:rPr>
        <w:rFonts w:ascii="宋体" w:hAnsi="宋体" w:eastAsia="宋体" w:cs="宋体"/>
        <w:sz w:val="29"/>
        <w:szCs w:val="29"/>
      </w:rPr>
    </w:pPr>
    <w:r>
      <w:rPr>
        <w:rFonts w:ascii="宋体" w:hAnsi="宋体" w:eastAsia="宋体" w:cs="宋体"/>
        <w:spacing w:val="-9"/>
        <w:sz w:val="29"/>
        <w:szCs w:val="29"/>
      </w:rPr>
      <w:t>—105—</w: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A4FC3">
    <w:pPr>
      <w:spacing w:before="1" w:line="180" w:lineRule="auto"/>
      <w:ind w:left="269"/>
      <w:rPr>
        <w:rFonts w:ascii="Times New Roman" w:hAnsi="Times New Roman" w:eastAsia="Times New Roman" w:cs="Times New Roman"/>
        <w:sz w:val="29"/>
        <w:szCs w:val="29"/>
      </w:rPr>
    </w:pPr>
    <w:r>
      <w:rPr>
        <w:rFonts w:ascii="Times New Roman" w:hAnsi="Times New Roman" w:eastAsia="Times New Roman" w:cs="Times New Roman"/>
        <w:sz w:val="29"/>
        <w:szCs w:val="29"/>
      </w:rPr>
      <w:t>—106—</w: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0EEE3">
    <w:pPr>
      <w:spacing w:line="233" w:lineRule="auto"/>
      <w:ind w:left="7219"/>
      <w:rPr>
        <w:rFonts w:ascii="宋体" w:hAnsi="宋体" w:eastAsia="宋体" w:cs="宋体"/>
        <w:sz w:val="29"/>
        <w:szCs w:val="29"/>
      </w:rPr>
    </w:pPr>
    <w:r>
      <w:rPr>
        <w:rFonts w:ascii="宋体" w:hAnsi="宋体" w:eastAsia="宋体" w:cs="宋体"/>
        <w:spacing w:val="-9"/>
        <w:sz w:val="29"/>
        <w:szCs w:val="29"/>
      </w:rPr>
      <w:t>—107—</w: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96C6B1">
    <w:pPr>
      <w:spacing w:line="233" w:lineRule="auto"/>
      <w:ind w:left="395"/>
      <w:rPr>
        <w:rFonts w:ascii="宋体" w:hAnsi="宋体" w:eastAsia="宋体" w:cs="宋体"/>
        <w:sz w:val="29"/>
        <w:szCs w:val="29"/>
      </w:rPr>
    </w:pPr>
    <w:r>
      <w:rPr>
        <w:rFonts w:ascii="宋体" w:hAnsi="宋体" w:eastAsia="宋体" w:cs="宋体"/>
        <w:spacing w:val="-9"/>
        <w:sz w:val="29"/>
        <w:szCs w:val="29"/>
      </w:rPr>
      <w:t>—108—</w: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D8FE6A">
    <w:pPr>
      <w:spacing w:line="233" w:lineRule="auto"/>
      <w:ind w:left="7224"/>
      <w:rPr>
        <w:rFonts w:ascii="宋体" w:hAnsi="宋体" w:eastAsia="宋体" w:cs="宋体"/>
        <w:sz w:val="29"/>
        <w:szCs w:val="29"/>
      </w:rPr>
    </w:pPr>
    <w:r>
      <w:rPr>
        <w:rFonts w:ascii="宋体" w:hAnsi="宋体" w:eastAsia="宋体" w:cs="宋体"/>
        <w:spacing w:val="-9"/>
        <w:sz w:val="29"/>
        <w:szCs w:val="29"/>
      </w:rPr>
      <w:t>—109—</w: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15E90F">
    <w:pPr>
      <w:pStyle w:val="2"/>
      <w:spacing w:line="233" w:lineRule="auto"/>
      <w:ind w:left="300"/>
      <w:rPr>
        <w:rFonts w:ascii="宋体" w:hAnsi="宋体" w:eastAsia="宋体" w:cs="宋体"/>
      </w:rPr>
    </w:pPr>
    <w:r>
      <w:rPr>
        <w:spacing w:val="-9"/>
      </w:rPr>
      <w:t>—</w:t>
    </w:r>
    <w:r>
      <w:rPr>
        <w:rFonts w:ascii="宋体" w:hAnsi="宋体" w:eastAsia="宋体" w:cs="宋体"/>
        <w:spacing w:val="-9"/>
      </w:rPr>
      <w:t>110—</w: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C481F7">
    <w:pPr>
      <w:spacing w:line="234" w:lineRule="auto"/>
      <w:ind w:left="7239"/>
      <w:rPr>
        <w:rFonts w:ascii="宋体" w:hAnsi="宋体" w:eastAsia="宋体" w:cs="宋体"/>
        <w:sz w:val="29"/>
        <w:szCs w:val="29"/>
      </w:rPr>
    </w:pPr>
    <w:r>
      <w:rPr>
        <w:rFonts w:ascii="宋体" w:hAnsi="宋体" w:eastAsia="宋体" w:cs="宋体"/>
        <w:spacing w:val="-2"/>
        <w:sz w:val="29"/>
        <w:szCs w:val="29"/>
      </w:rPr>
      <w:t>—111—</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B7975D">
    <w:pPr>
      <w:spacing w:line="234" w:lineRule="auto"/>
      <w:ind w:left="270"/>
      <w:rPr>
        <w:rFonts w:ascii="宋体" w:hAnsi="宋体" w:eastAsia="宋体" w:cs="宋体"/>
        <w:sz w:val="29"/>
        <w:szCs w:val="29"/>
      </w:rPr>
    </w:pPr>
    <w:r>
      <w:rPr>
        <w:rFonts w:ascii="宋体" w:hAnsi="宋体" w:eastAsia="宋体" w:cs="宋体"/>
        <w:spacing w:val="-3"/>
        <w:sz w:val="29"/>
        <w:szCs w:val="29"/>
      </w:rPr>
      <w:t>—12—</w: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9ACD2A">
    <w:pPr>
      <w:spacing w:line="234" w:lineRule="auto"/>
      <w:ind w:left="319"/>
      <w:rPr>
        <w:rFonts w:ascii="宋体" w:hAnsi="宋体" w:eastAsia="宋体" w:cs="宋体"/>
        <w:sz w:val="29"/>
        <w:szCs w:val="29"/>
      </w:rPr>
    </w:pPr>
    <w:r>
      <w:rPr>
        <w:rFonts w:ascii="宋体" w:hAnsi="宋体" w:eastAsia="宋体" w:cs="宋体"/>
        <w:spacing w:val="-9"/>
        <w:sz w:val="29"/>
        <w:szCs w:val="29"/>
      </w:rPr>
      <w:t>—112—</w: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1158D7">
    <w:pPr>
      <w:spacing w:line="181" w:lineRule="auto"/>
      <w:ind w:left="7249"/>
      <w:rPr>
        <w:rFonts w:ascii="Times New Roman" w:hAnsi="Times New Roman" w:eastAsia="Times New Roman" w:cs="Times New Roman"/>
        <w:sz w:val="30"/>
        <w:szCs w:val="30"/>
      </w:rPr>
    </w:pPr>
    <w:r>
      <w:rPr>
        <w:rFonts w:ascii="Times New Roman" w:hAnsi="Times New Roman" w:eastAsia="Times New Roman" w:cs="Times New Roman"/>
        <w:spacing w:val="1"/>
        <w:sz w:val="30"/>
        <w:szCs w:val="30"/>
      </w:rPr>
      <w:t>—113—</w: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7A2F31">
    <w:pPr>
      <w:pStyle w:val="2"/>
      <w:spacing w:line="234" w:lineRule="auto"/>
      <w:ind w:left="289"/>
      <w:rPr>
        <w:rFonts w:ascii="宋体" w:hAnsi="宋体" w:eastAsia="宋体" w:cs="宋体"/>
      </w:rPr>
    </w:pPr>
    <w:r>
      <w:rPr>
        <w:spacing w:val="-9"/>
      </w:rPr>
      <w:t>—</w:t>
    </w:r>
    <w:r>
      <w:rPr>
        <w:rFonts w:ascii="宋体" w:hAnsi="宋体" w:eastAsia="宋体" w:cs="宋体"/>
        <w:spacing w:val="-9"/>
      </w:rPr>
      <w:t>114—</w: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7275B1">
    <w:pPr>
      <w:spacing w:before="1" w:line="232" w:lineRule="auto"/>
      <w:ind w:left="7280"/>
      <w:rPr>
        <w:rFonts w:ascii="宋体" w:hAnsi="宋体" w:eastAsia="宋体" w:cs="宋体"/>
        <w:sz w:val="28"/>
        <w:szCs w:val="28"/>
      </w:rPr>
    </w:pPr>
    <w:r>
      <w:rPr>
        <w:rFonts w:ascii="宋体" w:hAnsi="宋体" w:eastAsia="宋体" w:cs="宋体"/>
        <w:spacing w:val="-9"/>
        <w:sz w:val="28"/>
        <w:szCs w:val="28"/>
      </w:rPr>
      <w:t>—115—</w: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1596F7">
    <w:pPr>
      <w:spacing w:before="1" w:line="180" w:lineRule="auto"/>
      <w:ind w:left="405"/>
      <w:rPr>
        <w:rFonts w:ascii="Times New Roman" w:hAnsi="Times New Roman" w:eastAsia="Times New Roman" w:cs="Times New Roman"/>
        <w:sz w:val="29"/>
        <w:szCs w:val="29"/>
      </w:rPr>
    </w:pPr>
    <w:r>
      <w:rPr>
        <w:rFonts w:ascii="Times New Roman" w:hAnsi="Times New Roman" w:eastAsia="Times New Roman" w:cs="Times New Roman"/>
        <w:sz w:val="29"/>
        <w:szCs w:val="29"/>
      </w:rPr>
      <w:t>—116—</w: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9F26CD">
    <w:pPr>
      <w:spacing w:line="233" w:lineRule="auto"/>
      <w:ind w:left="7355"/>
      <w:rPr>
        <w:rFonts w:ascii="宋体" w:hAnsi="宋体" w:eastAsia="宋体" w:cs="宋体"/>
        <w:sz w:val="29"/>
        <w:szCs w:val="29"/>
      </w:rPr>
    </w:pPr>
    <w:r>
      <w:rPr>
        <w:rFonts w:ascii="宋体" w:hAnsi="宋体" w:eastAsia="宋体" w:cs="宋体"/>
        <w:spacing w:val="-9"/>
        <w:sz w:val="29"/>
        <w:szCs w:val="29"/>
      </w:rPr>
      <w:t>—117—</w: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666C73">
    <w:pPr>
      <w:spacing w:before="1" w:line="180" w:lineRule="auto"/>
      <w:ind w:left="270"/>
      <w:rPr>
        <w:rFonts w:ascii="Times New Roman" w:hAnsi="Times New Roman" w:eastAsia="Times New Roman" w:cs="Times New Roman"/>
        <w:sz w:val="29"/>
        <w:szCs w:val="29"/>
      </w:rPr>
    </w:pPr>
    <w:r>
      <w:rPr>
        <w:rFonts w:ascii="Times New Roman" w:hAnsi="Times New Roman" w:eastAsia="Times New Roman" w:cs="Times New Roman"/>
        <w:sz w:val="29"/>
        <w:szCs w:val="29"/>
      </w:rPr>
      <w:t>—118—</w: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1C2695">
    <w:pPr>
      <w:spacing w:before="1" w:line="180" w:lineRule="auto"/>
      <w:ind w:left="7219"/>
      <w:rPr>
        <w:rFonts w:ascii="Times New Roman" w:hAnsi="Times New Roman" w:eastAsia="Times New Roman" w:cs="Times New Roman"/>
        <w:sz w:val="29"/>
        <w:szCs w:val="29"/>
      </w:rPr>
    </w:pPr>
    <w:r>
      <w:rPr>
        <w:rFonts w:ascii="Times New Roman" w:hAnsi="Times New Roman" w:eastAsia="Times New Roman" w:cs="Times New Roman"/>
        <w:sz w:val="29"/>
        <w:szCs w:val="29"/>
      </w:rPr>
      <w:t>—119—</w: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117632">
    <w:pPr>
      <w:spacing w:line="233" w:lineRule="auto"/>
      <w:ind w:left="319"/>
      <w:rPr>
        <w:rFonts w:ascii="宋体" w:hAnsi="宋体" w:eastAsia="宋体" w:cs="宋体"/>
        <w:sz w:val="30"/>
        <w:szCs w:val="30"/>
      </w:rPr>
    </w:pPr>
    <w:r>
      <w:rPr>
        <w:rFonts w:ascii="宋体" w:hAnsi="宋体" w:eastAsia="宋体" w:cs="宋体"/>
        <w:spacing w:val="-9"/>
        <w:sz w:val="30"/>
        <w:szCs w:val="30"/>
      </w:rPr>
      <w:t>—120—</w: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BE8AD4">
    <w:pPr>
      <w:spacing w:line="234" w:lineRule="auto"/>
      <w:ind w:left="7270"/>
      <w:rPr>
        <w:rFonts w:ascii="宋体" w:hAnsi="宋体" w:eastAsia="宋体" w:cs="宋体"/>
        <w:sz w:val="29"/>
        <w:szCs w:val="29"/>
      </w:rPr>
    </w:pPr>
    <w:r>
      <w:rPr>
        <w:rFonts w:ascii="宋体" w:hAnsi="宋体" w:eastAsia="宋体" w:cs="宋体"/>
        <w:spacing w:val="-22"/>
        <w:sz w:val="29"/>
        <w:szCs w:val="29"/>
      </w:rPr>
      <w:t>—121—</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9F8E55">
    <w:pPr>
      <w:spacing w:line="233" w:lineRule="auto"/>
      <w:ind w:left="7369"/>
      <w:rPr>
        <w:rFonts w:ascii="宋体" w:hAnsi="宋体" w:eastAsia="宋体" w:cs="宋体"/>
        <w:sz w:val="29"/>
        <w:szCs w:val="29"/>
      </w:rPr>
    </w:pPr>
    <w:r>
      <w:rPr>
        <w:rFonts w:ascii="宋体" w:hAnsi="宋体" w:eastAsia="宋体" w:cs="宋体"/>
        <w:spacing w:val="-11"/>
        <w:sz w:val="29"/>
        <w:szCs w:val="29"/>
      </w:rPr>
      <w:t>—13—</w: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0DD7A2">
    <w:pPr>
      <w:spacing w:line="181" w:lineRule="auto"/>
      <w:ind w:left="280"/>
      <w:rPr>
        <w:rFonts w:ascii="Times New Roman" w:hAnsi="Times New Roman" w:eastAsia="Times New Roman" w:cs="Times New Roman"/>
        <w:sz w:val="30"/>
        <w:szCs w:val="30"/>
      </w:rPr>
    </w:pPr>
    <w:r>
      <w:rPr>
        <w:rFonts w:ascii="Times New Roman" w:hAnsi="Times New Roman" w:eastAsia="Times New Roman" w:cs="Times New Roman"/>
        <w:spacing w:val="1"/>
        <w:sz w:val="30"/>
        <w:szCs w:val="30"/>
      </w:rPr>
      <w:t>—122—</w:t>
    </w: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092753">
    <w:pPr>
      <w:pStyle w:val="2"/>
      <w:spacing w:line="233" w:lineRule="auto"/>
      <w:ind w:left="7229"/>
      <w:rPr>
        <w:rFonts w:ascii="宋体" w:hAnsi="宋体" w:eastAsia="宋体" w:cs="宋体"/>
      </w:rPr>
    </w:pPr>
    <w:r>
      <w:rPr>
        <w:spacing w:val="-9"/>
      </w:rPr>
      <w:t>—</w:t>
    </w:r>
    <w:r>
      <w:rPr>
        <w:rFonts w:ascii="宋体" w:hAnsi="宋体" w:eastAsia="宋体" w:cs="宋体"/>
        <w:spacing w:val="-9"/>
      </w:rPr>
      <w:t>123—</w:t>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DF49BB">
    <w:pPr>
      <w:spacing w:line="234" w:lineRule="auto"/>
      <w:ind w:left="289"/>
      <w:rPr>
        <w:rFonts w:ascii="宋体" w:hAnsi="宋体" w:eastAsia="宋体" w:cs="宋体"/>
        <w:sz w:val="29"/>
        <w:szCs w:val="29"/>
      </w:rPr>
    </w:pPr>
    <w:r>
      <w:rPr>
        <w:rFonts w:ascii="宋体" w:hAnsi="宋体" w:eastAsia="宋体" w:cs="宋体"/>
        <w:spacing w:val="-9"/>
        <w:sz w:val="29"/>
        <w:szCs w:val="29"/>
      </w:rPr>
      <w:t>—124—</w:t>
    </w: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07AED5">
    <w:pPr>
      <w:spacing w:line="233" w:lineRule="auto"/>
      <w:ind w:left="7259"/>
      <w:rPr>
        <w:rFonts w:ascii="宋体" w:hAnsi="宋体" w:eastAsia="宋体" w:cs="宋体"/>
        <w:sz w:val="29"/>
        <w:szCs w:val="29"/>
      </w:rPr>
    </w:pPr>
    <w:r>
      <w:rPr>
        <w:rFonts w:ascii="宋体" w:hAnsi="宋体" w:eastAsia="宋体" w:cs="宋体"/>
        <w:spacing w:val="-9"/>
        <w:sz w:val="29"/>
        <w:szCs w:val="29"/>
      </w:rPr>
      <w:t>—125—</w:t>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AE5069">
    <w:pPr>
      <w:spacing w:line="233" w:lineRule="auto"/>
      <w:ind w:left="255"/>
      <w:rPr>
        <w:rFonts w:ascii="宋体" w:hAnsi="宋体" w:eastAsia="宋体" w:cs="宋体"/>
        <w:sz w:val="29"/>
        <w:szCs w:val="29"/>
      </w:rPr>
    </w:pPr>
    <w:r>
      <w:rPr>
        <w:rFonts w:ascii="宋体" w:hAnsi="宋体" w:eastAsia="宋体" w:cs="宋体"/>
        <w:spacing w:val="-9"/>
        <w:sz w:val="29"/>
        <w:szCs w:val="29"/>
      </w:rPr>
      <w:t>—126—</w:t>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7DE212">
    <w:pPr>
      <w:spacing w:line="233" w:lineRule="auto"/>
      <w:ind w:left="7220"/>
      <w:rPr>
        <w:rFonts w:ascii="宋体" w:hAnsi="宋体" w:eastAsia="宋体" w:cs="宋体"/>
        <w:sz w:val="29"/>
        <w:szCs w:val="29"/>
      </w:rPr>
    </w:pPr>
    <w:r>
      <w:rPr>
        <w:rFonts w:ascii="宋体" w:hAnsi="宋体" w:eastAsia="宋体" w:cs="宋体"/>
        <w:spacing w:val="-2"/>
        <w:sz w:val="29"/>
        <w:szCs w:val="29"/>
      </w:rPr>
      <w:t>—127—</w: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ED0FA4">
    <w:pPr>
      <w:spacing w:line="233" w:lineRule="auto"/>
      <w:ind w:left="260"/>
      <w:rPr>
        <w:rFonts w:ascii="宋体" w:hAnsi="宋体" w:eastAsia="宋体" w:cs="宋体"/>
        <w:sz w:val="29"/>
        <w:szCs w:val="29"/>
      </w:rPr>
    </w:pPr>
    <w:r>
      <w:rPr>
        <w:rFonts w:ascii="宋体" w:hAnsi="宋体" w:eastAsia="宋体" w:cs="宋体"/>
        <w:spacing w:val="-9"/>
        <w:sz w:val="29"/>
        <w:szCs w:val="29"/>
      </w:rPr>
      <w:t>—128—</w:t>
    </w: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6A5A4B">
    <w:pPr>
      <w:spacing w:line="233" w:lineRule="auto"/>
      <w:ind w:left="7190"/>
      <w:rPr>
        <w:rFonts w:ascii="宋体" w:hAnsi="宋体" w:eastAsia="宋体" w:cs="宋体"/>
        <w:sz w:val="29"/>
        <w:szCs w:val="29"/>
      </w:rPr>
    </w:pPr>
    <w:r>
      <w:rPr>
        <w:rFonts w:ascii="宋体" w:hAnsi="宋体" w:eastAsia="宋体" w:cs="宋体"/>
        <w:spacing w:val="-9"/>
        <w:sz w:val="29"/>
        <w:szCs w:val="29"/>
      </w:rPr>
      <w:t>—129—</w:t>
    </w: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754830">
    <w:pPr>
      <w:spacing w:line="233" w:lineRule="auto"/>
      <w:ind w:left="254"/>
      <w:rPr>
        <w:rFonts w:ascii="宋体" w:hAnsi="宋体" w:eastAsia="宋体" w:cs="宋体"/>
        <w:sz w:val="29"/>
        <w:szCs w:val="29"/>
      </w:rPr>
    </w:pPr>
    <w:r>
      <w:rPr>
        <w:rFonts w:ascii="宋体" w:hAnsi="宋体" w:eastAsia="宋体" w:cs="宋体"/>
        <w:spacing w:val="-2"/>
        <w:sz w:val="29"/>
        <w:szCs w:val="29"/>
      </w:rPr>
      <w:t>—130—</w:t>
    </w: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9F121B">
    <w:pPr>
      <w:pStyle w:val="2"/>
      <w:spacing w:line="233" w:lineRule="auto"/>
      <w:ind w:left="7364"/>
    </w:pPr>
    <w:r>
      <w:rPr>
        <w:spacing w:val="-9"/>
      </w:rPr>
      <w:t>—</w:t>
    </w:r>
    <w:r>
      <w:rPr>
        <w:rFonts w:ascii="宋体" w:hAnsi="宋体" w:eastAsia="宋体" w:cs="宋体"/>
        <w:spacing w:val="-9"/>
      </w:rPr>
      <w:t>131</w:t>
    </w:r>
    <w:r>
      <w:rPr>
        <w:spacing w:val="-9"/>
      </w:rPr>
      <w:t>—</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572608">
    <w:pPr>
      <w:spacing w:line="234" w:lineRule="auto"/>
      <w:ind w:left="250"/>
      <w:rPr>
        <w:rFonts w:ascii="宋体" w:hAnsi="宋体" w:eastAsia="宋体" w:cs="宋体"/>
        <w:sz w:val="29"/>
        <w:szCs w:val="29"/>
      </w:rPr>
    </w:pPr>
    <w:r>
      <w:rPr>
        <w:rFonts w:ascii="宋体" w:hAnsi="宋体" w:eastAsia="宋体" w:cs="宋体"/>
        <w:spacing w:val="-11"/>
        <w:sz w:val="29"/>
        <w:szCs w:val="29"/>
      </w:rPr>
      <w:t>—14—</w:t>
    </w: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DB4981">
    <w:pPr>
      <w:spacing w:line="233" w:lineRule="auto"/>
      <w:ind w:left="260"/>
      <w:rPr>
        <w:rFonts w:ascii="宋体" w:hAnsi="宋体" w:eastAsia="宋体" w:cs="宋体"/>
        <w:sz w:val="29"/>
        <w:szCs w:val="29"/>
      </w:rPr>
    </w:pPr>
    <w:r>
      <w:rPr>
        <w:rFonts w:ascii="宋体" w:hAnsi="宋体" w:eastAsia="宋体" w:cs="宋体"/>
        <w:spacing w:val="-9"/>
        <w:sz w:val="29"/>
        <w:szCs w:val="29"/>
      </w:rPr>
      <w:t>—132—</w:t>
    </w: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1568E4">
    <w:pPr>
      <w:spacing w:before="1" w:line="180" w:lineRule="auto"/>
      <w:ind w:left="7209"/>
      <w:rPr>
        <w:rFonts w:ascii="Times New Roman" w:hAnsi="Times New Roman" w:eastAsia="Times New Roman" w:cs="Times New Roman"/>
        <w:sz w:val="29"/>
        <w:szCs w:val="29"/>
      </w:rPr>
    </w:pPr>
    <w:r>
      <w:rPr>
        <w:rFonts w:ascii="Times New Roman" w:hAnsi="Times New Roman" w:eastAsia="Times New Roman" w:cs="Times New Roman"/>
        <w:sz w:val="29"/>
        <w:szCs w:val="29"/>
      </w:rPr>
      <w:t>—133—</w:t>
    </w: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B9C6E4">
    <w:pPr>
      <w:spacing w:before="1" w:line="180" w:lineRule="auto"/>
      <w:ind w:left="404"/>
      <w:rPr>
        <w:rFonts w:ascii="Times New Roman" w:hAnsi="Times New Roman" w:eastAsia="Times New Roman" w:cs="Times New Roman"/>
        <w:sz w:val="29"/>
        <w:szCs w:val="29"/>
      </w:rPr>
    </w:pPr>
    <w:r>
      <w:rPr>
        <w:rFonts w:ascii="Times New Roman" w:hAnsi="Times New Roman" w:eastAsia="Times New Roman" w:cs="Times New Roman"/>
        <w:sz w:val="29"/>
        <w:szCs w:val="29"/>
      </w:rPr>
      <w:t>—134—</w: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E5A83F">
    <w:pPr>
      <w:spacing w:before="1" w:line="180" w:lineRule="auto"/>
      <w:ind w:left="7239"/>
      <w:rPr>
        <w:rFonts w:ascii="Times New Roman" w:hAnsi="Times New Roman" w:eastAsia="Times New Roman" w:cs="Times New Roman"/>
        <w:sz w:val="29"/>
        <w:szCs w:val="29"/>
      </w:rPr>
    </w:pPr>
    <w:r>
      <w:rPr>
        <w:rFonts w:ascii="Times New Roman" w:hAnsi="Times New Roman" w:eastAsia="Times New Roman" w:cs="Times New Roman"/>
        <w:sz w:val="29"/>
        <w:szCs w:val="29"/>
      </w:rPr>
      <w:t>—135—</w: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5099B8">
    <w:pPr>
      <w:spacing w:line="181" w:lineRule="auto"/>
      <w:ind w:left="270"/>
      <w:rPr>
        <w:rFonts w:ascii="Times New Roman" w:hAnsi="Times New Roman" w:eastAsia="Times New Roman" w:cs="Times New Roman"/>
        <w:sz w:val="30"/>
        <w:szCs w:val="30"/>
      </w:rPr>
    </w:pPr>
    <w:r>
      <w:rPr>
        <w:rFonts w:ascii="Times New Roman" w:hAnsi="Times New Roman" w:eastAsia="Times New Roman" w:cs="Times New Roman"/>
        <w:spacing w:val="1"/>
        <w:sz w:val="30"/>
        <w:szCs w:val="30"/>
      </w:rPr>
      <w:t>—136—</w:t>
    </w: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F2F0E">
    <w:pPr>
      <w:spacing w:line="233" w:lineRule="auto"/>
      <w:ind w:left="7209"/>
      <w:rPr>
        <w:rFonts w:ascii="宋体" w:hAnsi="宋体" w:eastAsia="宋体" w:cs="宋体"/>
        <w:sz w:val="29"/>
        <w:szCs w:val="29"/>
      </w:rPr>
    </w:pPr>
    <w:r>
      <w:rPr>
        <w:rFonts w:ascii="宋体" w:hAnsi="宋体" w:eastAsia="宋体" w:cs="宋体"/>
        <w:spacing w:val="-9"/>
        <w:sz w:val="29"/>
        <w:szCs w:val="29"/>
      </w:rPr>
      <w:t>—137—</w:t>
    </w: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92CAC5">
    <w:pPr>
      <w:spacing w:line="233" w:lineRule="auto"/>
      <w:ind w:left="265"/>
      <w:rPr>
        <w:rFonts w:ascii="宋体" w:hAnsi="宋体" w:eastAsia="宋体" w:cs="宋体"/>
        <w:sz w:val="29"/>
        <w:szCs w:val="29"/>
      </w:rPr>
    </w:pPr>
    <w:r>
      <w:rPr>
        <w:rFonts w:ascii="宋体" w:hAnsi="宋体" w:eastAsia="宋体" w:cs="宋体"/>
        <w:spacing w:val="-9"/>
        <w:sz w:val="29"/>
        <w:szCs w:val="29"/>
      </w:rPr>
      <w:t>—138—</w:t>
    </w: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F2D6B5">
    <w:pPr>
      <w:spacing w:line="233" w:lineRule="auto"/>
      <w:ind w:left="7279"/>
      <w:rPr>
        <w:rFonts w:ascii="宋体" w:hAnsi="宋体" w:eastAsia="宋体" w:cs="宋体"/>
        <w:sz w:val="30"/>
        <w:szCs w:val="30"/>
      </w:rPr>
    </w:pPr>
    <w:r>
      <w:rPr>
        <w:rFonts w:ascii="宋体" w:hAnsi="宋体" w:eastAsia="宋体" w:cs="宋体"/>
        <w:spacing w:val="-9"/>
        <w:sz w:val="30"/>
        <w:szCs w:val="30"/>
      </w:rPr>
      <w:t>—139—</w: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30A3E0">
    <w:pPr>
      <w:pStyle w:val="2"/>
      <w:spacing w:line="233" w:lineRule="auto"/>
      <w:ind w:left="259"/>
      <w:rPr>
        <w:rFonts w:ascii="宋体" w:hAnsi="宋体" w:eastAsia="宋体" w:cs="宋体"/>
      </w:rPr>
    </w:pPr>
    <w:r>
      <w:rPr>
        <w:spacing w:val="-9"/>
      </w:rPr>
      <w:t>—</w:t>
    </w:r>
    <w:r>
      <w:rPr>
        <w:rFonts w:ascii="宋体" w:hAnsi="宋体" w:eastAsia="宋体" w:cs="宋体"/>
        <w:spacing w:val="-9"/>
      </w:rPr>
      <w:t>140—</w: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639EEE">
    <w:pPr>
      <w:spacing w:line="234" w:lineRule="auto"/>
      <w:ind w:left="7230"/>
      <w:rPr>
        <w:rFonts w:ascii="宋体" w:hAnsi="宋体" w:eastAsia="宋体" w:cs="宋体"/>
        <w:sz w:val="29"/>
        <w:szCs w:val="29"/>
      </w:rPr>
    </w:pPr>
    <w:r>
      <w:rPr>
        <w:rFonts w:ascii="宋体" w:hAnsi="宋体" w:eastAsia="宋体" w:cs="宋体"/>
        <w:spacing w:val="-9"/>
        <w:sz w:val="29"/>
        <w:szCs w:val="29"/>
      </w:rPr>
      <w:t>—141—</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255C27">
    <w:pPr>
      <w:spacing w:line="233" w:lineRule="auto"/>
      <w:ind w:left="7519"/>
      <w:rPr>
        <w:rFonts w:ascii="宋体" w:hAnsi="宋体" w:eastAsia="宋体" w:cs="宋体"/>
        <w:sz w:val="30"/>
        <w:szCs w:val="30"/>
      </w:rPr>
    </w:pPr>
    <w:r>
      <w:rPr>
        <w:rFonts w:ascii="宋体" w:hAnsi="宋体" w:eastAsia="宋体" w:cs="宋体"/>
        <w:spacing w:val="-11"/>
        <w:sz w:val="30"/>
        <w:szCs w:val="30"/>
      </w:rPr>
      <w:t>—15—</w:t>
    </w: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BAA32F">
    <w:pPr>
      <w:spacing w:line="234" w:lineRule="auto"/>
      <w:ind w:left="259"/>
      <w:rPr>
        <w:rFonts w:ascii="宋体" w:hAnsi="宋体" w:eastAsia="宋体" w:cs="宋体"/>
        <w:sz w:val="29"/>
        <w:szCs w:val="29"/>
      </w:rPr>
    </w:pPr>
    <w:r>
      <w:rPr>
        <w:rFonts w:ascii="宋体" w:hAnsi="宋体" w:eastAsia="宋体" w:cs="宋体"/>
        <w:spacing w:val="-9"/>
        <w:sz w:val="29"/>
        <w:szCs w:val="29"/>
      </w:rPr>
      <w:t>—142—</w:t>
    </w: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2AACE9">
    <w:pPr>
      <w:spacing w:line="233" w:lineRule="auto"/>
      <w:ind w:left="7239"/>
      <w:rPr>
        <w:rFonts w:ascii="宋体" w:hAnsi="宋体" w:eastAsia="宋体" w:cs="宋体"/>
        <w:sz w:val="29"/>
        <w:szCs w:val="29"/>
      </w:rPr>
    </w:pPr>
    <w:r>
      <w:rPr>
        <w:rFonts w:ascii="宋体" w:hAnsi="宋体" w:eastAsia="宋体" w:cs="宋体"/>
        <w:spacing w:val="-9"/>
        <w:sz w:val="29"/>
        <w:szCs w:val="29"/>
      </w:rPr>
      <w:t>—143—</w:t>
    </w: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54A0B5">
    <w:pPr>
      <w:spacing w:line="234" w:lineRule="auto"/>
      <w:ind w:left="299"/>
      <w:rPr>
        <w:rFonts w:ascii="宋体" w:hAnsi="宋体" w:eastAsia="宋体" w:cs="宋体"/>
        <w:sz w:val="29"/>
        <w:szCs w:val="29"/>
      </w:rPr>
    </w:pPr>
    <w:r>
      <w:rPr>
        <w:rFonts w:ascii="宋体" w:hAnsi="宋体" w:eastAsia="宋体" w:cs="宋体"/>
        <w:spacing w:val="-9"/>
        <w:sz w:val="29"/>
        <w:szCs w:val="29"/>
      </w:rPr>
      <w:t>—144—</w:t>
    </w: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B4504E">
    <w:pPr>
      <w:spacing w:line="233" w:lineRule="auto"/>
      <w:ind w:left="7239"/>
      <w:rPr>
        <w:rFonts w:ascii="宋体" w:hAnsi="宋体" w:eastAsia="宋体" w:cs="宋体"/>
        <w:sz w:val="29"/>
        <w:szCs w:val="29"/>
      </w:rPr>
    </w:pPr>
    <w:r>
      <w:rPr>
        <w:rFonts w:ascii="宋体" w:hAnsi="宋体" w:eastAsia="宋体" w:cs="宋体"/>
        <w:spacing w:val="-9"/>
        <w:sz w:val="29"/>
        <w:szCs w:val="29"/>
      </w:rPr>
      <w:t>—145—</w:t>
    </w: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70F6DF">
    <w:pPr>
      <w:spacing w:line="233" w:lineRule="auto"/>
      <w:ind w:left="394"/>
      <w:rPr>
        <w:rFonts w:ascii="宋体" w:hAnsi="宋体" w:eastAsia="宋体" w:cs="宋体"/>
        <w:sz w:val="29"/>
        <w:szCs w:val="29"/>
      </w:rPr>
    </w:pPr>
    <w:r>
      <w:rPr>
        <w:rFonts w:ascii="宋体" w:hAnsi="宋体" w:eastAsia="宋体" w:cs="宋体"/>
        <w:spacing w:val="-9"/>
        <w:sz w:val="29"/>
        <w:szCs w:val="29"/>
      </w:rPr>
      <w:t>—146—</w:t>
    </w: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7988D">
    <w:pPr>
      <w:spacing w:line="233" w:lineRule="auto"/>
      <w:ind w:left="7214"/>
      <w:rPr>
        <w:rFonts w:ascii="宋体" w:hAnsi="宋体" w:eastAsia="宋体" w:cs="宋体"/>
        <w:sz w:val="29"/>
        <w:szCs w:val="29"/>
      </w:rPr>
    </w:pPr>
    <w:r>
      <w:rPr>
        <w:rFonts w:ascii="宋体" w:hAnsi="宋体" w:eastAsia="宋体" w:cs="宋体"/>
        <w:spacing w:val="-9"/>
        <w:sz w:val="29"/>
        <w:szCs w:val="29"/>
      </w:rPr>
      <w:t>—147—</w:t>
    </w: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A40B8A">
    <w:pPr>
      <w:spacing w:line="233" w:lineRule="auto"/>
      <w:ind w:left="290"/>
      <w:rPr>
        <w:rFonts w:ascii="宋体" w:hAnsi="宋体" w:eastAsia="宋体" w:cs="宋体"/>
        <w:sz w:val="29"/>
        <w:szCs w:val="29"/>
      </w:rPr>
    </w:pPr>
    <w:r>
      <w:rPr>
        <w:rFonts w:ascii="宋体" w:hAnsi="宋体" w:eastAsia="宋体" w:cs="宋体"/>
        <w:spacing w:val="-9"/>
        <w:sz w:val="29"/>
        <w:szCs w:val="29"/>
      </w:rPr>
      <w:t>—148—</w:t>
    </w: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FDB54">
    <w:pPr>
      <w:spacing w:before="1" w:line="180" w:lineRule="auto"/>
      <w:ind w:left="7210"/>
      <w:rPr>
        <w:rFonts w:ascii="Times New Roman" w:hAnsi="Times New Roman" w:eastAsia="Times New Roman" w:cs="Times New Roman"/>
        <w:sz w:val="29"/>
        <w:szCs w:val="29"/>
      </w:rPr>
    </w:pPr>
    <w:r>
      <w:rPr>
        <w:rFonts w:ascii="Times New Roman" w:hAnsi="Times New Roman" w:eastAsia="Times New Roman" w:cs="Times New Roman"/>
        <w:sz w:val="29"/>
        <w:szCs w:val="29"/>
      </w:rPr>
      <w:t>—149—</w:t>
    </w: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31DA66">
    <w:pPr>
      <w:spacing w:line="233" w:lineRule="auto"/>
      <w:ind w:left="284"/>
      <w:rPr>
        <w:rFonts w:ascii="宋体" w:hAnsi="宋体" w:eastAsia="宋体" w:cs="宋体"/>
        <w:sz w:val="29"/>
        <w:szCs w:val="29"/>
      </w:rPr>
    </w:pPr>
    <w:r>
      <w:rPr>
        <w:rFonts w:ascii="宋体" w:hAnsi="宋体" w:eastAsia="宋体" w:cs="宋体"/>
        <w:spacing w:val="-9"/>
        <w:sz w:val="29"/>
        <w:szCs w:val="29"/>
      </w:rPr>
      <w:t>—150—</w:t>
    </w: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3B2067">
    <w:pPr>
      <w:pStyle w:val="2"/>
      <w:spacing w:line="233" w:lineRule="auto"/>
      <w:ind w:left="7200"/>
    </w:pPr>
    <w:r>
      <w:rPr>
        <w:spacing w:val="-9"/>
      </w:rPr>
      <w:t>—</w:t>
    </w:r>
    <w:r>
      <w:rPr>
        <w:rFonts w:ascii="宋体" w:hAnsi="宋体" w:eastAsia="宋体" w:cs="宋体"/>
        <w:spacing w:val="-9"/>
      </w:rPr>
      <w:t>151</w:t>
    </w:r>
    <w:r>
      <w:rPr>
        <w:spacing w:val="-9"/>
      </w:rPr>
      <w:t>—</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1957AF">
    <w:pPr>
      <w:spacing w:line="233" w:lineRule="auto"/>
      <w:ind w:left="7389"/>
      <w:rPr>
        <w:rFonts w:ascii="宋体" w:hAnsi="宋体" w:eastAsia="宋体" w:cs="宋体"/>
        <w:sz w:val="29"/>
        <w:szCs w:val="29"/>
      </w:rPr>
    </w:pPr>
    <w:r>
      <w:rPr>
        <w:rFonts w:ascii="宋体" w:hAnsi="宋体" w:eastAsia="宋体" w:cs="宋体"/>
        <w:spacing w:val="-3"/>
        <w:sz w:val="29"/>
        <w:szCs w:val="29"/>
      </w:rPr>
      <w:t>—17—</w:t>
    </w: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C01186">
    <w:pPr>
      <w:spacing w:line="233" w:lineRule="auto"/>
      <w:ind w:left="269"/>
      <w:rPr>
        <w:rFonts w:ascii="宋体" w:hAnsi="宋体" w:eastAsia="宋体" w:cs="宋体"/>
        <w:sz w:val="29"/>
        <w:szCs w:val="29"/>
      </w:rPr>
    </w:pPr>
    <w:r>
      <w:rPr>
        <w:rFonts w:ascii="宋体" w:hAnsi="宋体" w:eastAsia="宋体" w:cs="宋体"/>
        <w:spacing w:val="-9"/>
        <w:sz w:val="29"/>
        <w:szCs w:val="29"/>
      </w:rPr>
      <w:t>—152—</w:t>
    </w: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8FE742">
    <w:pPr>
      <w:spacing w:line="233" w:lineRule="auto"/>
      <w:ind w:left="7254"/>
      <w:rPr>
        <w:rFonts w:ascii="宋体" w:hAnsi="宋体" w:eastAsia="宋体" w:cs="宋体"/>
        <w:sz w:val="30"/>
        <w:szCs w:val="30"/>
      </w:rPr>
    </w:pPr>
    <w:r>
      <w:rPr>
        <w:rFonts w:ascii="宋体" w:hAnsi="宋体" w:eastAsia="宋体" w:cs="宋体"/>
        <w:spacing w:val="-9"/>
        <w:sz w:val="30"/>
        <w:szCs w:val="30"/>
      </w:rPr>
      <w:t>—153—</w:t>
    </w: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6975DD">
    <w:pPr>
      <w:spacing w:line="233" w:lineRule="auto"/>
      <w:ind w:left="260"/>
      <w:rPr>
        <w:rFonts w:ascii="宋体" w:hAnsi="宋体" w:eastAsia="宋体" w:cs="宋体"/>
        <w:sz w:val="29"/>
        <w:szCs w:val="29"/>
      </w:rPr>
    </w:pPr>
    <w:r>
      <w:rPr>
        <w:rFonts w:ascii="宋体" w:hAnsi="宋体" w:eastAsia="宋体" w:cs="宋体"/>
        <w:spacing w:val="-9"/>
        <w:sz w:val="29"/>
        <w:szCs w:val="29"/>
      </w:rPr>
      <w:t>—154—</w:t>
    </w: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F010F">
    <w:pPr>
      <w:spacing w:line="233" w:lineRule="auto"/>
      <w:ind w:left="7229"/>
      <w:rPr>
        <w:rFonts w:ascii="宋体" w:hAnsi="宋体" w:eastAsia="宋体" w:cs="宋体"/>
        <w:sz w:val="29"/>
        <w:szCs w:val="29"/>
      </w:rPr>
    </w:pPr>
    <w:r>
      <w:rPr>
        <w:rFonts w:ascii="宋体" w:hAnsi="宋体" w:eastAsia="宋体" w:cs="宋体"/>
        <w:spacing w:val="-9"/>
        <w:sz w:val="29"/>
        <w:szCs w:val="29"/>
      </w:rPr>
      <w:t>—155—</w:t>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51A07B">
    <w:pPr>
      <w:spacing w:line="233" w:lineRule="auto"/>
      <w:ind w:left="250"/>
      <w:rPr>
        <w:rFonts w:ascii="宋体" w:hAnsi="宋体" w:eastAsia="宋体" w:cs="宋体"/>
        <w:sz w:val="29"/>
        <w:szCs w:val="29"/>
      </w:rPr>
    </w:pPr>
    <w:r>
      <w:rPr>
        <w:rFonts w:ascii="宋体" w:hAnsi="宋体" w:eastAsia="宋体" w:cs="宋体"/>
        <w:spacing w:val="-9"/>
        <w:sz w:val="29"/>
        <w:szCs w:val="29"/>
      </w:rPr>
      <w:t>—156—</w:t>
    </w: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5B593">
    <w:pPr>
      <w:spacing w:line="233" w:lineRule="auto"/>
      <w:ind w:left="7219"/>
      <w:rPr>
        <w:rFonts w:ascii="宋体" w:hAnsi="宋体" w:eastAsia="宋体" w:cs="宋体"/>
        <w:sz w:val="30"/>
        <w:szCs w:val="30"/>
      </w:rPr>
    </w:pPr>
    <w:r>
      <w:rPr>
        <w:rFonts w:ascii="宋体" w:hAnsi="宋体" w:eastAsia="宋体" w:cs="宋体"/>
        <w:spacing w:val="-9"/>
        <w:sz w:val="30"/>
        <w:szCs w:val="30"/>
      </w:rPr>
      <w:t>—157—</w:t>
    </w: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AC9F56">
    <w:pPr>
      <w:spacing w:line="233" w:lineRule="auto"/>
      <w:ind w:left="259"/>
      <w:rPr>
        <w:rFonts w:ascii="宋体" w:hAnsi="宋体" w:eastAsia="宋体" w:cs="宋体"/>
        <w:sz w:val="29"/>
        <w:szCs w:val="29"/>
      </w:rPr>
    </w:pPr>
    <w:r>
      <w:rPr>
        <w:rFonts w:ascii="宋体" w:hAnsi="宋体" w:eastAsia="宋体" w:cs="宋体"/>
        <w:spacing w:val="-9"/>
        <w:sz w:val="29"/>
        <w:szCs w:val="29"/>
      </w:rPr>
      <w:t>—158—</w:t>
    </w:r>
  </w:p>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37F615">
    <w:pPr>
      <w:spacing w:before="1" w:line="180" w:lineRule="auto"/>
      <w:ind w:left="7219"/>
      <w:rPr>
        <w:rFonts w:ascii="Times New Roman" w:hAnsi="Times New Roman" w:eastAsia="Times New Roman" w:cs="Times New Roman"/>
        <w:sz w:val="29"/>
        <w:szCs w:val="29"/>
      </w:rPr>
    </w:pPr>
    <w:r>
      <w:rPr>
        <w:rFonts w:ascii="Times New Roman" w:hAnsi="Times New Roman" w:eastAsia="Times New Roman" w:cs="Times New Roman"/>
        <w:sz w:val="29"/>
        <w:szCs w:val="29"/>
      </w:rPr>
      <w:t>—159—</w:t>
    </w:r>
  </w:p>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3F7738">
    <w:pPr>
      <w:spacing w:line="233" w:lineRule="auto"/>
      <w:ind w:left="300"/>
      <w:rPr>
        <w:rFonts w:ascii="宋体" w:hAnsi="宋体" w:eastAsia="宋体" w:cs="宋体"/>
        <w:sz w:val="29"/>
        <w:szCs w:val="29"/>
      </w:rPr>
    </w:pPr>
    <w:r>
      <w:rPr>
        <w:rFonts w:ascii="宋体" w:hAnsi="宋体" w:eastAsia="宋体" w:cs="宋体"/>
        <w:spacing w:val="-9"/>
        <w:sz w:val="29"/>
        <w:szCs w:val="29"/>
      </w:rPr>
      <w:t>—160—</w:t>
    </w:r>
  </w:p>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EA325E">
    <w:pPr>
      <w:pStyle w:val="2"/>
      <w:spacing w:line="233" w:lineRule="auto"/>
      <w:ind w:left="7219"/>
    </w:pPr>
    <w:r>
      <w:rPr>
        <w:rFonts w:ascii="宋体" w:hAnsi="宋体" w:eastAsia="宋体" w:cs="宋体"/>
        <w:spacing w:val="-2"/>
      </w:rPr>
      <w:t>—161</w:t>
    </w:r>
    <w:r>
      <w:rPr>
        <w:spacing w:val="-2"/>
      </w:rPr>
      <w:t>—</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C66232">
    <w:pPr>
      <w:spacing w:line="233" w:lineRule="auto"/>
      <w:ind w:left="240"/>
      <w:rPr>
        <w:rFonts w:ascii="宋体" w:hAnsi="宋体" w:eastAsia="宋体" w:cs="宋体"/>
        <w:sz w:val="29"/>
        <w:szCs w:val="29"/>
      </w:rPr>
    </w:pPr>
    <w:r>
      <w:rPr>
        <w:rFonts w:ascii="宋体" w:hAnsi="宋体" w:eastAsia="宋体" w:cs="宋体"/>
        <w:spacing w:val="-3"/>
        <w:sz w:val="29"/>
        <w:szCs w:val="29"/>
      </w:rPr>
      <w:t>—18—</w:t>
    </w: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231041">
    <w:pPr>
      <w:spacing w:before="1" w:line="180" w:lineRule="auto"/>
      <w:ind w:left="239"/>
      <w:rPr>
        <w:rFonts w:ascii="Times New Roman" w:hAnsi="Times New Roman" w:eastAsia="Times New Roman" w:cs="Times New Roman"/>
        <w:sz w:val="29"/>
        <w:szCs w:val="29"/>
      </w:rPr>
    </w:pPr>
    <w:r>
      <w:rPr>
        <w:rFonts w:ascii="Times New Roman" w:hAnsi="Times New Roman" w:eastAsia="Times New Roman" w:cs="Times New Roman"/>
        <w:sz w:val="29"/>
        <w:szCs w:val="29"/>
      </w:rPr>
      <w:t>—162—</w:t>
    </w: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5DC4BE">
    <w:pPr>
      <w:spacing w:line="233" w:lineRule="auto"/>
      <w:ind w:left="7220"/>
      <w:rPr>
        <w:rFonts w:ascii="宋体" w:hAnsi="宋体" w:eastAsia="宋体" w:cs="宋体"/>
        <w:sz w:val="30"/>
        <w:szCs w:val="30"/>
      </w:rPr>
    </w:pPr>
    <w:r>
      <w:rPr>
        <w:rFonts w:ascii="宋体" w:hAnsi="宋体" w:eastAsia="宋体" w:cs="宋体"/>
        <w:spacing w:val="-9"/>
        <w:sz w:val="30"/>
        <w:szCs w:val="30"/>
      </w:rPr>
      <w:t>—163—</w:t>
    </w: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CDA2BD">
    <w:pPr>
      <w:spacing w:line="233" w:lineRule="auto"/>
      <w:ind w:left="295"/>
      <w:rPr>
        <w:rFonts w:ascii="宋体" w:hAnsi="宋体" w:eastAsia="宋体" w:cs="宋体"/>
        <w:sz w:val="29"/>
        <w:szCs w:val="29"/>
      </w:rPr>
    </w:pPr>
    <w:r>
      <w:rPr>
        <w:rFonts w:ascii="宋体" w:hAnsi="宋体" w:eastAsia="宋体" w:cs="宋体"/>
        <w:spacing w:val="-9"/>
        <w:sz w:val="29"/>
        <w:szCs w:val="29"/>
      </w:rPr>
      <w:t>—164—</w:t>
    </w: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02838A">
    <w:pPr>
      <w:spacing w:line="233" w:lineRule="auto"/>
      <w:ind w:left="7259"/>
      <w:rPr>
        <w:rFonts w:ascii="宋体" w:hAnsi="宋体" w:eastAsia="宋体" w:cs="宋体"/>
        <w:sz w:val="29"/>
        <w:szCs w:val="29"/>
      </w:rPr>
    </w:pPr>
    <w:r>
      <w:rPr>
        <w:rFonts w:ascii="宋体" w:hAnsi="宋体" w:eastAsia="宋体" w:cs="宋体"/>
        <w:spacing w:val="-9"/>
        <w:sz w:val="29"/>
        <w:szCs w:val="29"/>
      </w:rPr>
      <w:t>—165—</w:t>
    </w: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CA60D8">
    <w:pPr>
      <w:pStyle w:val="2"/>
      <w:spacing w:line="233" w:lineRule="auto"/>
      <w:ind w:left="249"/>
      <w:rPr>
        <w:rFonts w:ascii="宋体" w:hAnsi="宋体" w:eastAsia="宋体" w:cs="宋体"/>
      </w:rPr>
    </w:pPr>
    <w:r>
      <w:rPr>
        <w:spacing w:val="-9"/>
      </w:rPr>
      <w:t>—</w:t>
    </w:r>
    <w:r>
      <w:rPr>
        <w:rFonts w:ascii="宋体" w:hAnsi="宋体" w:eastAsia="宋体" w:cs="宋体"/>
        <w:spacing w:val="-9"/>
      </w:rPr>
      <w:t>166—</w:t>
    </w: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EF82C5">
    <w:pPr>
      <w:spacing w:line="233" w:lineRule="auto"/>
      <w:ind w:left="7220"/>
      <w:rPr>
        <w:rFonts w:ascii="宋体" w:hAnsi="宋体" w:eastAsia="宋体" w:cs="宋体"/>
        <w:sz w:val="30"/>
        <w:szCs w:val="30"/>
      </w:rPr>
    </w:pPr>
    <w:r>
      <w:rPr>
        <w:rFonts w:ascii="宋体" w:hAnsi="宋体" w:eastAsia="宋体" w:cs="宋体"/>
        <w:spacing w:val="-9"/>
        <w:sz w:val="30"/>
        <w:szCs w:val="30"/>
      </w:rPr>
      <w:t>—167—</w:t>
    </w:r>
  </w:p>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C0A702">
    <w:pPr>
      <w:spacing w:before="1" w:line="180" w:lineRule="auto"/>
      <w:ind w:left="259"/>
      <w:rPr>
        <w:rFonts w:ascii="Times New Roman" w:hAnsi="Times New Roman" w:eastAsia="Times New Roman" w:cs="Times New Roman"/>
        <w:sz w:val="29"/>
        <w:szCs w:val="29"/>
      </w:rPr>
    </w:pPr>
    <w:r>
      <w:rPr>
        <w:rFonts w:ascii="Times New Roman" w:hAnsi="Times New Roman" w:eastAsia="Times New Roman" w:cs="Times New Roman"/>
        <w:sz w:val="29"/>
        <w:szCs w:val="29"/>
      </w:rPr>
      <w:t>—168—</w:t>
    </w:r>
  </w:p>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EDD276">
    <w:pPr>
      <w:spacing w:line="181" w:lineRule="auto"/>
      <w:ind w:left="7220"/>
      <w:rPr>
        <w:rFonts w:ascii="Times New Roman" w:hAnsi="Times New Roman" w:eastAsia="Times New Roman" w:cs="Times New Roman"/>
        <w:sz w:val="30"/>
        <w:szCs w:val="30"/>
      </w:rPr>
    </w:pPr>
    <w:r>
      <w:rPr>
        <w:rFonts w:ascii="Times New Roman" w:hAnsi="Times New Roman" w:eastAsia="Times New Roman" w:cs="Times New Roman"/>
        <w:spacing w:val="1"/>
        <w:sz w:val="30"/>
        <w:szCs w:val="30"/>
      </w:rPr>
      <w:t>—169—</w:t>
    </w: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61D952">
    <w:pPr>
      <w:spacing w:line="233" w:lineRule="auto"/>
      <w:ind w:left="284"/>
      <w:rPr>
        <w:rFonts w:ascii="宋体" w:hAnsi="宋体" w:eastAsia="宋体" w:cs="宋体"/>
        <w:sz w:val="29"/>
        <w:szCs w:val="29"/>
      </w:rPr>
    </w:pPr>
    <w:r>
      <w:rPr>
        <w:rFonts w:ascii="宋体" w:hAnsi="宋体" w:eastAsia="宋体" w:cs="宋体"/>
        <w:spacing w:val="-9"/>
        <w:sz w:val="29"/>
        <w:szCs w:val="29"/>
      </w:rPr>
      <w:t>—170—</w:t>
    </w: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9BC9F2">
    <w:pPr>
      <w:spacing w:line="233" w:lineRule="auto"/>
      <w:ind w:left="7224"/>
      <w:rPr>
        <w:rFonts w:ascii="宋体" w:hAnsi="宋体" w:eastAsia="宋体" w:cs="宋体"/>
        <w:sz w:val="30"/>
        <w:szCs w:val="30"/>
      </w:rPr>
    </w:pPr>
    <w:r>
      <w:rPr>
        <w:rFonts w:ascii="宋体" w:hAnsi="宋体" w:eastAsia="宋体" w:cs="宋体"/>
        <w:spacing w:val="-2"/>
        <w:sz w:val="30"/>
        <w:szCs w:val="30"/>
      </w:rPr>
      <w:t>—171—</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B95AE1">
    <w:pPr>
      <w:spacing w:line="233" w:lineRule="auto"/>
      <w:ind w:left="7359"/>
      <w:rPr>
        <w:rFonts w:ascii="宋体" w:hAnsi="宋体" w:eastAsia="宋体" w:cs="宋体"/>
        <w:sz w:val="29"/>
        <w:szCs w:val="29"/>
      </w:rPr>
    </w:pPr>
    <w:r>
      <w:rPr>
        <w:rFonts w:ascii="宋体" w:hAnsi="宋体" w:eastAsia="宋体" w:cs="宋体"/>
        <w:spacing w:val="-11"/>
        <w:sz w:val="29"/>
        <w:szCs w:val="29"/>
      </w:rPr>
      <w:t>—19—</w:t>
    </w: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BA1016">
    <w:pPr>
      <w:spacing w:line="181" w:lineRule="auto"/>
      <w:ind w:left="249"/>
      <w:rPr>
        <w:rFonts w:ascii="Times New Roman" w:hAnsi="Times New Roman" w:eastAsia="Times New Roman" w:cs="Times New Roman"/>
        <w:sz w:val="30"/>
        <w:szCs w:val="30"/>
      </w:rPr>
    </w:pPr>
    <w:r>
      <w:rPr>
        <w:rFonts w:ascii="Times New Roman" w:hAnsi="Times New Roman" w:eastAsia="Times New Roman" w:cs="Times New Roman"/>
        <w:spacing w:val="1"/>
        <w:sz w:val="30"/>
        <w:szCs w:val="30"/>
      </w:rPr>
      <w:t>—172—</w:t>
    </w: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18F0E1">
    <w:pPr>
      <w:spacing w:before="1" w:line="180" w:lineRule="auto"/>
      <w:ind w:left="7240"/>
      <w:rPr>
        <w:rFonts w:ascii="Times New Roman" w:hAnsi="Times New Roman" w:eastAsia="Times New Roman" w:cs="Times New Roman"/>
        <w:sz w:val="29"/>
        <w:szCs w:val="29"/>
      </w:rPr>
    </w:pPr>
    <w:r>
      <w:rPr>
        <w:rFonts w:ascii="Times New Roman" w:hAnsi="Times New Roman" w:eastAsia="Times New Roman" w:cs="Times New Roman"/>
        <w:sz w:val="29"/>
        <w:szCs w:val="29"/>
      </w:rPr>
      <w:t>—173—</w:t>
    </w: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96697B">
    <w:pPr>
      <w:spacing w:line="233" w:lineRule="auto"/>
      <w:ind w:left="284"/>
      <w:rPr>
        <w:rFonts w:ascii="宋体" w:hAnsi="宋体" w:eastAsia="宋体" w:cs="宋体"/>
        <w:sz w:val="29"/>
        <w:szCs w:val="29"/>
      </w:rPr>
    </w:pPr>
    <w:r>
      <w:rPr>
        <w:rFonts w:ascii="宋体" w:hAnsi="宋体" w:eastAsia="宋体" w:cs="宋体"/>
        <w:spacing w:val="-9"/>
        <w:sz w:val="29"/>
        <w:szCs w:val="29"/>
      </w:rPr>
      <w:t>—174—</w:t>
    </w:r>
  </w:p>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BAF57">
    <w:pPr>
      <w:spacing w:line="233" w:lineRule="auto"/>
      <w:ind w:left="7230"/>
      <w:rPr>
        <w:rFonts w:ascii="宋体" w:hAnsi="宋体" w:eastAsia="宋体" w:cs="宋体"/>
        <w:sz w:val="29"/>
        <w:szCs w:val="29"/>
      </w:rPr>
    </w:pPr>
    <w:r>
      <w:rPr>
        <w:rFonts w:ascii="宋体" w:hAnsi="宋体" w:eastAsia="宋体" w:cs="宋体"/>
        <w:spacing w:val="-9"/>
        <w:sz w:val="29"/>
        <w:szCs w:val="29"/>
      </w:rPr>
      <w:t>—175—</w:t>
    </w: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C76953">
    <w:pPr>
      <w:spacing w:line="14" w:lineRule="auto"/>
      <w:rPr>
        <w:rFonts w:ascii="Arial"/>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419E1C">
    <w:pPr>
      <w:spacing w:line="233" w:lineRule="auto"/>
      <w:ind w:left="284"/>
      <w:rPr>
        <w:rFonts w:ascii="宋体" w:hAnsi="宋体" w:eastAsia="宋体" w:cs="宋体"/>
        <w:sz w:val="30"/>
        <w:szCs w:val="30"/>
      </w:rPr>
    </w:pPr>
    <w:r>
      <w:rPr>
        <w:rFonts w:ascii="宋体" w:hAnsi="宋体" w:eastAsia="宋体" w:cs="宋体"/>
        <w:spacing w:val="-3"/>
        <w:sz w:val="30"/>
        <w:szCs w:val="30"/>
      </w:rPr>
      <w:t>—20—</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71C713">
    <w:pPr>
      <w:spacing w:line="234" w:lineRule="auto"/>
      <w:ind w:left="7374"/>
      <w:rPr>
        <w:rFonts w:ascii="宋体" w:hAnsi="宋体" w:eastAsia="宋体" w:cs="宋体"/>
        <w:sz w:val="29"/>
        <w:szCs w:val="29"/>
      </w:rPr>
    </w:pPr>
    <w:r>
      <w:rPr>
        <w:rFonts w:ascii="宋体" w:hAnsi="宋体" w:eastAsia="宋体" w:cs="宋体"/>
        <w:spacing w:val="-6"/>
        <w:sz w:val="29"/>
        <w:szCs w:val="29"/>
      </w:rPr>
      <w:t>—21—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66214A">
    <w:pPr>
      <w:spacing w:line="233" w:lineRule="auto"/>
      <w:ind w:left="7625"/>
      <w:rPr>
        <w:rFonts w:ascii="宋体" w:hAnsi="宋体" w:eastAsia="宋体" w:cs="宋体"/>
        <w:sz w:val="29"/>
        <w:szCs w:val="29"/>
      </w:rPr>
    </w:pPr>
    <w:r>
      <w:rPr>
        <w:rFonts w:ascii="宋体" w:hAnsi="宋体" w:eastAsia="宋体" w:cs="宋体"/>
        <w:spacing w:val="-3"/>
        <w:sz w:val="29"/>
        <w:szCs w:val="29"/>
      </w:rPr>
      <w:t>—3—</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4E69BA">
    <w:pPr>
      <w:spacing w:line="234" w:lineRule="auto"/>
      <w:ind w:left="270"/>
      <w:rPr>
        <w:rFonts w:ascii="宋体" w:hAnsi="宋体" w:eastAsia="宋体" w:cs="宋体"/>
        <w:sz w:val="29"/>
        <w:szCs w:val="29"/>
      </w:rPr>
    </w:pPr>
    <w:r>
      <w:rPr>
        <w:rFonts w:ascii="宋体" w:hAnsi="宋体" w:eastAsia="宋体" w:cs="宋体"/>
        <w:spacing w:val="-6"/>
        <w:sz w:val="29"/>
        <w:szCs w:val="29"/>
      </w:rPr>
      <w:t>—22—</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0FF88F">
    <w:pPr>
      <w:spacing w:line="233" w:lineRule="auto"/>
      <w:ind w:left="7504"/>
      <w:rPr>
        <w:rFonts w:ascii="宋体" w:hAnsi="宋体" w:eastAsia="宋体" w:cs="宋体"/>
        <w:sz w:val="29"/>
        <w:szCs w:val="29"/>
      </w:rPr>
    </w:pPr>
    <w:r>
      <w:rPr>
        <w:rFonts w:ascii="宋体" w:hAnsi="宋体" w:eastAsia="宋体" w:cs="宋体"/>
        <w:spacing w:val="-3"/>
        <w:sz w:val="29"/>
        <w:szCs w:val="29"/>
      </w:rPr>
      <w:t>—23—</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AE3D54">
    <w:pPr>
      <w:spacing w:line="234" w:lineRule="auto"/>
      <w:ind w:left="260"/>
      <w:rPr>
        <w:rFonts w:ascii="宋体" w:hAnsi="宋体" w:eastAsia="宋体" w:cs="宋体"/>
        <w:sz w:val="29"/>
        <w:szCs w:val="29"/>
      </w:rPr>
    </w:pPr>
    <w:r>
      <w:rPr>
        <w:rFonts w:ascii="宋体" w:hAnsi="宋体" w:eastAsia="宋体" w:cs="宋体"/>
        <w:spacing w:val="-3"/>
        <w:sz w:val="29"/>
        <w:szCs w:val="29"/>
      </w:rPr>
      <w:t>—24—</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51A52A">
    <w:pPr>
      <w:spacing w:line="233" w:lineRule="auto"/>
      <w:ind w:left="7350"/>
      <w:rPr>
        <w:rFonts w:ascii="宋体" w:hAnsi="宋体" w:eastAsia="宋体" w:cs="宋体"/>
        <w:sz w:val="29"/>
        <w:szCs w:val="29"/>
      </w:rPr>
    </w:pPr>
    <w:r>
      <w:rPr>
        <w:rFonts w:ascii="宋体" w:hAnsi="宋体" w:eastAsia="宋体" w:cs="宋体"/>
        <w:spacing w:val="-3"/>
        <w:sz w:val="29"/>
        <w:szCs w:val="29"/>
      </w:rPr>
      <w:t>—25—</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DC669A">
    <w:pPr>
      <w:spacing w:line="233" w:lineRule="auto"/>
      <w:ind w:left="260"/>
      <w:rPr>
        <w:rFonts w:ascii="宋体" w:hAnsi="宋体" w:eastAsia="宋体" w:cs="宋体"/>
        <w:sz w:val="29"/>
        <w:szCs w:val="29"/>
      </w:rPr>
    </w:pPr>
    <w:r>
      <w:rPr>
        <w:rFonts w:ascii="宋体" w:hAnsi="宋体" w:eastAsia="宋体" w:cs="宋体"/>
        <w:spacing w:val="-3"/>
        <w:sz w:val="29"/>
        <w:szCs w:val="29"/>
      </w:rPr>
      <w:t>—26—</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515F69">
    <w:pPr>
      <w:spacing w:line="233" w:lineRule="auto"/>
      <w:ind w:left="7449"/>
      <w:rPr>
        <w:rFonts w:ascii="宋体" w:hAnsi="宋体" w:eastAsia="宋体" w:cs="宋体"/>
        <w:sz w:val="29"/>
        <w:szCs w:val="29"/>
      </w:rPr>
    </w:pPr>
    <w:r>
      <w:rPr>
        <w:rFonts w:ascii="宋体" w:hAnsi="宋体" w:eastAsia="宋体" w:cs="宋体"/>
        <w:spacing w:val="-3"/>
        <w:sz w:val="29"/>
        <w:szCs w:val="29"/>
      </w:rPr>
      <w:t>—27—</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8C7E66">
    <w:pPr>
      <w:spacing w:line="233" w:lineRule="auto"/>
      <w:ind w:left="269"/>
      <w:rPr>
        <w:rFonts w:ascii="宋体" w:hAnsi="宋体" w:eastAsia="宋体" w:cs="宋体"/>
        <w:sz w:val="29"/>
        <w:szCs w:val="29"/>
      </w:rPr>
    </w:pPr>
    <w:r>
      <w:rPr>
        <w:rFonts w:ascii="宋体" w:hAnsi="宋体" w:eastAsia="宋体" w:cs="宋体"/>
        <w:spacing w:val="-3"/>
        <w:sz w:val="29"/>
        <w:szCs w:val="29"/>
      </w:rPr>
      <w:t>—28—</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7ABB70">
    <w:pPr>
      <w:spacing w:line="233" w:lineRule="auto"/>
      <w:ind w:left="7339"/>
      <w:rPr>
        <w:rFonts w:ascii="宋体" w:hAnsi="宋体" w:eastAsia="宋体" w:cs="宋体"/>
        <w:sz w:val="29"/>
        <w:szCs w:val="29"/>
      </w:rPr>
    </w:pPr>
    <w:r>
      <w:rPr>
        <w:rFonts w:ascii="宋体" w:hAnsi="宋体" w:eastAsia="宋体" w:cs="宋体"/>
        <w:spacing w:val="-3"/>
        <w:sz w:val="29"/>
        <w:szCs w:val="29"/>
      </w:rPr>
      <w:t>—29—</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0D244B">
    <w:pPr>
      <w:spacing w:line="233" w:lineRule="auto"/>
      <w:ind w:left="274"/>
      <w:rPr>
        <w:rFonts w:ascii="宋体" w:hAnsi="宋体" w:eastAsia="宋体" w:cs="宋体"/>
        <w:sz w:val="29"/>
        <w:szCs w:val="29"/>
      </w:rPr>
    </w:pPr>
    <w:r>
      <w:rPr>
        <w:rFonts w:ascii="宋体" w:hAnsi="宋体" w:eastAsia="宋体" w:cs="宋体"/>
        <w:spacing w:val="-3"/>
        <w:sz w:val="29"/>
        <w:szCs w:val="29"/>
      </w:rPr>
      <w:t>—30—</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3F66C3">
    <w:pPr>
      <w:pStyle w:val="2"/>
      <w:spacing w:line="233" w:lineRule="auto"/>
      <w:ind w:left="7504"/>
    </w:pPr>
    <w:r>
      <w:rPr>
        <w:spacing w:val="-7"/>
      </w:rPr>
      <w:t>—</w:t>
    </w:r>
    <w:r>
      <w:rPr>
        <w:rFonts w:ascii="宋体" w:hAnsi="宋体" w:eastAsia="宋体" w:cs="宋体"/>
        <w:spacing w:val="-7"/>
      </w:rPr>
      <w:t>31</w:t>
    </w:r>
    <w:r>
      <w:rPr>
        <w:spacing w:val="-7"/>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BFF103">
    <w:pPr>
      <w:spacing w:line="234" w:lineRule="auto"/>
      <w:ind w:left="245"/>
      <w:rPr>
        <w:rFonts w:ascii="宋体" w:hAnsi="宋体" w:eastAsia="宋体" w:cs="宋体"/>
        <w:sz w:val="29"/>
        <w:szCs w:val="29"/>
      </w:rPr>
    </w:pPr>
    <w:r>
      <w:rPr>
        <w:rFonts w:ascii="宋体" w:hAnsi="宋体" w:eastAsia="宋体" w:cs="宋体"/>
        <w:spacing w:val="-7"/>
        <w:sz w:val="29"/>
        <w:szCs w:val="29"/>
      </w:rPr>
      <w:t>—4—</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758C74">
    <w:pPr>
      <w:spacing w:line="233" w:lineRule="auto"/>
      <w:ind w:left="250"/>
      <w:rPr>
        <w:rFonts w:ascii="宋体" w:hAnsi="宋体" w:eastAsia="宋体" w:cs="宋体"/>
        <w:sz w:val="29"/>
        <w:szCs w:val="29"/>
      </w:rPr>
    </w:pPr>
    <w:r>
      <w:rPr>
        <w:rFonts w:ascii="宋体" w:hAnsi="宋体" w:eastAsia="宋体" w:cs="宋体"/>
        <w:spacing w:val="-3"/>
        <w:sz w:val="29"/>
        <w:szCs w:val="29"/>
      </w:rPr>
      <w:t>—32—</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94B694">
    <w:pPr>
      <w:spacing w:line="233" w:lineRule="auto"/>
      <w:ind w:left="7374"/>
      <w:rPr>
        <w:rFonts w:ascii="宋体" w:hAnsi="宋体" w:eastAsia="宋体" w:cs="宋体"/>
        <w:sz w:val="29"/>
        <w:szCs w:val="29"/>
      </w:rPr>
    </w:pPr>
    <w:r>
      <w:rPr>
        <w:rFonts w:ascii="宋体" w:hAnsi="宋体" w:eastAsia="宋体" w:cs="宋体"/>
        <w:spacing w:val="-3"/>
        <w:sz w:val="29"/>
        <w:szCs w:val="29"/>
      </w:rPr>
      <w:t>—33—</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38855">
    <w:pPr>
      <w:spacing w:line="233" w:lineRule="auto"/>
      <w:ind w:left="269"/>
      <w:rPr>
        <w:rFonts w:ascii="宋体" w:hAnsi="宋体" w:eastAsia="宋体" w:cs="宋体"/>
        <w:sz w:val="29"/>
        <w:szCs w:val="29"/>
      </w:rPr>
    </w:pPr>
    <w:r>
      <w:rPr>
        <w:rFonts w:ascii="宋体" w:hAnsi="宋体" w:eastAsia="宋体" w:cs="宋体"/>
        <w:spacing w:val="-3"/>
        <w:sz w:val="29"/>
        <w:szCs w:val="29"/>
      </w:rPr>
      <w:t>—34—</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792690">
    <w:pPr>
      <w:spacing w:line="233" w:lineRule="auto"/>
      <w:ind w:left="7350"/>
      <w:rPr>
        <w:rFonts w:ascii="宋体" w:hAnsi="宋体" w:eastAsia="宋体" w:cs="宋体"/>
        <w:sz w:val="29"/>
        <w:szCs w:val="29"/>
      </w:rPr>
    </w:pPr>
    <w:r>
      <w:rPr>
        <w:rFonts w:ascii="宋体" w:hAnsi="宋体" w:eastAsia="宋体" w:cs="宋体"/>
        <w:spacing w:val="-7"/>
        <w:sz w:val="29"/>
        <w:szCs w:val="29"/>
      </w:rPr>
      <w:t>—35—</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FF25F">
    <w:pPr>
      <w:spacing w:line="233" w:lineRule="auto"/>
      <w:ind w:left="290"/>
      <w:rPr>
        <w:rFonts w:ascii="宋体" w:hAnsi="宋体" w:eastAsia="宋体" w:cs="宋体"/>
        <w:sz w:val="29"/>
        <w:szCs w:val="29"/>
      </w:rPr>
    </w:pPr>
    <w:r>
      <w:rPr>
        <w:rFonts w:ascii="宋体" w:hAnsi="宋体" w:eastAsia="宋体" w:cs="宋体"/>
        <w:spacing w:val="-3"/>
        <w:sz w:val="29"/>
        <w:szCs w:val="29"/>
      </w:rPr>
      <w:t>—36—</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71EE96">
    <w:pPr>
      <w:spacing w:line="233" w:lineRule="auto"/>
      <w:ind w:left="7350"/>
      <w:rPr>
        <w:rFonts w:ascii="宋体" w:hAnsi="宋体" w:eastAsia="宋体" w:cs="宋体"/>
        <w:sz w:val="29"/>
        <w:szCs w:val="29"/>
      </w:rPr>
    </w:pPr>
    <w:r>
      <w:rPr>
        <w:rFonts w:ascii="宋体" w:hAnsi="宋体" w:eastAsia="宋体" w:cs="宋体"/>
        <w:spacing w:val="-3"/>
        <w:sz w:val="29"/>
        <w:szCs w:val="29"/>
      </w:rPr>
      <w:t>—37—</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F7554C">
    <w:pPr>
      <w:spacing w:line="233" w:lineRule="auto"/>
      <w:ind w:left="274"/>
      <w:rPr>
        <w:rFonts w:ascii="宋体" w:hAnsi="宋体" w:eastAsia="宋体" w:cs="宋体"/>
        <w:sz w:val="29"/>
        <w:szCs w:val="29"/>
      </w:rPr>
    </w:pPr>
    <w:r>
      <w:rPr>
        <w:rFonts w:ascii="宋体" w:hAnsi="宋体" w:eastAsia="宋体" w:cs="宋体"/>
        <w:spacing w:val="-3"/>
        <w:sz w:val="29"/>
        <w:szCs w:val="29"/>
      </w:rPr>
      <w:t>—38—</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106612">
    <w:pPr>
      <w:spacing w:line="233" w:lineRule="auto"/>
      <w:ind w:left="7399"/>
      <w:rPr>
        <w:rFonts w:ascii="宋体" w:hAnsi="宋体" w:eastAsia="宋体" w:cs="宋体"/>
        <w:sz w:val="30"/>
        <w:szCs w:val="30"/>
      </w:rPr>
    </w:pPr>
    <w:r>
      <w:rPr>
        <w:rFonts w:ascii="宋体" w:hAnsi="宋体" w:eastAsia="宋体" w:cs="宋体"/>
        <w:spacing w:val="-3"/>
        <w:sz w:val="30"/>
        <w:szCs w:val="30"/>
      </w:rPr>
      <w:t>—39—</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9B5287">
    <w:pPr>
      <w:pStyle w:val="2"/>
      <w:spacing w:line="233" w:lineRule="auto"/>
      <w:ind w:left="250"/>
    </w:pPr>
    <w:r>
      <w:rPr>
        <w:spacing w:val="-5"/>
      </w:rPr>
      <w:t>—</w:t>
    </w:r>
    <w:r>
      <w:rPr>
        <w:rFonts w:ascii="宋体" w:hAnsi="宋体" w:eastAsia="宋体" w:cs="宋体"/>
        <w:spacing w:val="-5"/>
      </w:rPr>
      <w:t>40</w:t>
    </w:r>
    <w:r>
      <w:rPr>
        <w:spacing w:val="-5"/>
      </w:rPr>
      <w:t>—</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C9A4AA">
    <w:pPr>
      <w:spacing w:line="234" w:lineRule="auto"/>
      <w:ind w:left="7360"/>
      <w:rPr>
        <w:rFonts w:ascii="宋体" w:hAnsi="宋体" w:eastAsia="宋体" w:cs="宋体"/>
        <w:sz w:val="4"/>
        <w:szCs w:val="4"/>
      </w:rPr>
    </w:pPr>
    <w:r>
      <w:rPr>
        <w:rFonts w:ascii="宋体" w:hAnsi="宋体" w:eastAsia="宋体" w:cs="宋体"/>
        <w:spacing w:val="-5"/>
        <w:sz w:val="29"/>
        <w:szCs w:val="29"/>
      </w:rPr>
      <w:t>-41</w:t>
    </w:r>
    <w:r>
      <w:rPr>
        <w:rFonts w:ascii="宋体" w:hAnsi="宋体" w:eastAsia="宋体" w:cs="宋体"/>
        <w:color w:val="504050"/>
        <w:spacing w:val="-5"/>
        <w:position w:val="10"/>
        <w:sz w:val="4"/>
        <w:szCs w:val="4"/>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F201DD">
    <w:pPr>
      <w:spacing w:line="233" w:lineRule="auto"/>
      <w:ind w:left="7515"/>
      <w:rPr>
        <w:rFonts w:ascii="宋体" w:hAnsi="宋体" w:eastAsia="宋体" w:cs="宋体"/>
        <w:sz w:val="29"/>
        <w:szCs w:val="29"/>
      </w:rPr>
    </w:pPr>
    <w:r>
      <w:rPr>
        <w:rFonts w:ascii="宋体" w:hAnsi="宋体" w:eastAsia="宋体" w:cs="宋体"/>
        <w:spacing w:val="-3"/>
        <w:sz w:val="29"/>
        <w:szCs w:val="29"/>
      </w:rPr>
      <w:t>—5—</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4B1A94">
    <w:pPr>
      <w:spacing w:line="234" w:lineRule="auto"/>
      <w:ind w:left="244"/>
      <w:rPr>
        <w:rFonts w:ascii="宋体" w:hAnsi="宋体" w:eastAsia="宋体" w:cs="宋体"/>
        <w:sz w:val="29"/>
        <w:szCs w:val="29"/>
      </w:rPr>
    </w:pPr>
    <w:r>
      <w:rPr>
        <w:rFonts w:ascii="宋体" w:hAnsi="宋体" w:eastAsia="宋体" w:cs="宋体"/>
        <w:spacing w:val="-3"/>
        <w:sz w:val="29"/>
        <w:szCs w:val="29"/>
      </w:rPr>
      <w:t>—42—</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DE53E">
    <w:pPr>
      <w:spacing w:line="233" w:lineRule="auto"/>
      <w:ind w:left="7400"/>
      <w:rPr>
        <w:rFonts w:ascii="宋体" w:hAnsi="宋体" w:eastAsia="宋体" w:cs="宋体"/>
        <w:sz w:val="29"/>
        <w:szCs w:val="29"/>
      </w:rPr>
    </w:pPr>
    <w:r>
      <w:rPr>
        <w:rFonts w:ascii="宋体" w:hAnsi="宋体" w:eastAsia="宋体" w:cs="宋体"/>
        <w:spacing w:val="-5"/>
        <w:sz w:val="29"/>
        <w:szCs w:val="29"/>
      </w:rPr>
      <w:t>—43—</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6C1CC2">
    <w:pPr>
      <w:spacing w:line="234" w:lineRule="auto"/>
      <w:ind w:left="269"/>
      <w:rPr>
        <w:rFonts w:ascii="宋体" w:hAnsi="宋体" w:eastAsia="宋体" w:cs="宋体"/>
        <w:sz w:val="29"/>
        <w:szCs w:val="29"/>
      </w:rPr>
    </w:pPr>
    <w:r>
      <w:rPr>
        <w:rFonts w:ascii="宋体" w:hAnsi="宋体" w:eastAsia="宋体" w:cs="宋体"/>
        <w:spacing w:val="-5"/>
        <w:sz w:val="29"/>
        <w:szCs w:val="29"/>
      </w:rPr>
      <w:t>—44—</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02C36E">
    <w:pPr>
      <w:spacing w:before="1" w:line="232" w:lineRule="auto"/>
      <w:ind w:left="7379"/>
      <w:rPr>
        <w:rFonts w:ascii="宋体" w:hAnsi="宋体" w:eastAsia="宋体" w:cs="宋体"/>
        <w:sz w:val="27"/>
        <w:szCs w:val="27"/>
      </w:rPr>
    </w:pPr>
    <w:r>
      <w:rPr>
        <w:rFonts w:ascii="宋体" w:hAnsi="宋体" w:eastAsia="宋体" w:cs="宋体"/>
        <w:spacing w:val="-5"/>
        <w:sz w:val="27"/>
        <w:szCs w:val="27"/>
      </w:rPr>
      <w:t>—45—</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385A57">
    <w:pPr>
      <w:spacing w:line="233" w:lineRule="auto"/>
      <w:ind w:left="259"/>
      <w:rPr>
        <w:rFonts w:ascii="宋体" w:hAnsi="宋体" w:eastAsia="宋体" w:cs="宋体"/>
        <w:sz w:val="29"/>
        <w:szCs w:val="29"/>
      </w:rPr>
    </w:pPr>
    <w:r>
      <w:rPr>
        <w:rFonts w:ascii="宋体" w:hAnsi="宋体" w:eastAsia="宋体" w:cs="宋体"/>
        <w:spacing w:val="-3"/>
        <w:sz w:val="29"/>
        <w:szCs w:val="29"/>
      </w:rPr>
      <w:t>—46—</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960A9F">
    <w:pPr>
      <w:spacing w:line="233" w:lineRule="auto"/>
      <w:ind w:left="7460"/>
      <w:rPr>
        <w:rFonts w:ascii="宋体" w:hAnsi="宋体" w:eastAsia="宋体" w:cs="宋体"/>
        <w:sz w:val="29"/>
        <w:szCs w:val="29"/>
      </w:rPr>
    </w:pPr>
    <w:r>
      <w:rPr>
        <w:rFonts w:ascii="宋体" w:hAnsi="宋体" w:eastAsia="宋体" w:cs="宋体"/>
        <w:spacing w:val="-5"/>
        <w:sz w:val="29"/>
        <w:szCs w:val="29"/>
      </w:rPr>
      <w:t>—47—</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1EA361">
    <w:pPr>
      <w:spacing w:line="233" w:lineRule="auto"/>
      <w:ind w:left="269"/>
      <w:rPr>
        <w:rFonts w:ascii="宋体" w:hAnsi="宋体" w:eastAsia="宋体" w:cs="宋体"/>
        <w:sz w:val="29"/>
        <w:szCs w:val="29"/>
      </w:rPr>
    </w:pPr>
    <w:r>
      <w:rPr>
        <w:rFonts w:ascii="宋体" w:hAnsi="宋体" w:eastAsia="宋体" w:cs="宋体"/>
        <w:spacing w:val="-3"/>
        <w:sz w:val="29"/>
        <w:szCs w:val="29"/>
      </w:rPr>
      <w:t>—48—</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8A2A8E">
    <w:pPr>
      <w:spacing w:line="233" w:lineRule="auto"/>
      <w:ind w:left="7415"/>
      <w:rPr>
        <w:rFonts w:ascii="宋体" w:hAnsi="宋体" w:eastAsia="宋体" w:cs="宋体"/>
        <w:sz w:val="29"/>
        <w:szCs w:val="29"/>
      </w:rPr>
    </w:pPr>
    <w:r>
      <w:rPr>
        <w:rFonts w:ascii="宋体" w:hAnsi="宋体" w:eastAsia="宋体" w:cs="宋体"/>
        <w:spacing w:val="-5"/>
        <w:sz w:val="29"/>
        <w:szCs w:val="29"/>
      </w:rPr>
      <w:t>—49—</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0EE1FB">
    <w:pPr>
      <w:spacing w:line="233" w:lineRule="auto"/>
      <w:ind w:left="305"/>
      <w:rPr>
        <w:rFonts w:ascii="宋体" w:hAnsi="宋体" w:eastAsia="宋体" w:cs="宋体"/>
        <w:sz w:val="29"/>
        <w:szCs w:val="29"/>
      </w:rPr>
    </w:pPr>
    <w:r>
      <w:rPr>
        <w:rFonts w:ascii="宋体" w:hAnsi="宋体" w:eastAsia="宋体" w:cs="宋体"/>
        <w:spacing w:val="-3"/>
        <w:sz w:val="29"/>
        <w:szCs w:val="29"/>
      </w:rPr>
      <w:t>—50—</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4BC7AC">
    <w:pPr>
      <w:spacing w:line="233" w:lineRule="auto"/>
      <w:ind w:left="7360"/>
      <w:rPr>
        <w:rFonts w:ascii="宋体" w:hAnsi="宋体" w:eastAsia="宋体" w:cs="宋体"/>
        <w:sz w:val="29"/>
        <w:szCs w:val="29"/>
      </w:rPr>
    </w:pPr>
    <w:r>
      <w:rPr>
        <w:rFonts w:ascii="宋体" w:hAnsi="宋体" w:eastAsia="宋体" w:cs="宋体"/>
        <w:spacing w:val="-7"/>
        <w:sz w:val="29"/>
        <w:szCs w:val="29"/>
      </w:rPr>
      <w:t>—51—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B182B1">
    <w:pPr>
      <w:spacing w:line="233" w:lineRule="auto"/>
      <w:ind w:left="185"/>
      <w:rPr>
        <w:rFonts w:ascii="宋体" w:hAnsi="宋体" w:eastAsia="宋体" w:cs="宋体"/>
        <w:sz w:val="29"/>
        <w:szCs w:val="29"/>
      </w:rPr>
    </w:pPr>
    <w:r>
      <w:rPr>
        <w:rFonts w:ascii="宋体" w:hAnsi="宋体" w:eastAsia="宋体" w:cs="宋体"/>
        <w:spacing w:val="-3"/>
        <w:sz w:val="29"/>
        <w:szCs w:val="29"/>
      </w:rPr>
      <w:t>—6—</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0471C0">
    <w:pPr>
      <w:spacing w:line="233" w:lineRule="auto"/>
      <w:ind w:left="265"/>
      <w:rPr>
        <w:rFonts w:ascii="宋体" w:hAnsi="宋体" w:eastAsia="宋体" w:cs="宋体"/>
        <w:sz w:val="29"/>
        <w:szCs w:val="29"/>
      </w:rPr>
    </w:pPr>
    <w:r>
      <w:rPr>
        <w:rFonts w:ascii="宋体" w:hAnsi="宋体" w:eastAsia="宋体" w:cs="宋体"/>
        <w:spacing w:val="-3"/>
        <w:sz w:val="29"/>
        <w:szCs w:val="29"/>
      </w:rPr>
      <w:t>—52—</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7EBB4E">
    <w:pPr>
      <w:spacing w:line="233" w:lineRule="auto"/>
      <w:ind w:left="7370"/>
      <w:rPr>
        <w:rFonts w:ascii="宋体" w:hAnsi="宋体" w:eastAsia="宋体" w:cs="宋体"/>
        <w:sz w:val="30"/>
        <w:szCs w:val="30"/>
      </w:rPr>
    </w:pPr>
    <w:r>
      <w:rPr>
        <w:rFonts w:ascii="宋体" w:hAnsi="宋体" w:eastAsia="宋体" w:cs="宋体"/>
        <w:spacing w:val="-3"/>
        <w:sz w:val="30"/>
        <w:szCs w:val="30"/>
      </w:rPr>
      <w:t>—53—</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F6D223">
    <w:pPr>
      <w:spacing w:line="233" w:lineRule="auto"/>
      <w:ind w:left="239"/>
      <w:rPr>
        <w:rFonts w:ascii="宋体" w:hAnsi="宋体" w:eastAsia="宋体" w:cs="宋体"/>
        <w:sz w:val="29"/>
        <w:szCs w:val="29"/>
      </w:rPr>
    </w:pPr>
    <w:r>
      <w:rPr>
        <w:rFonts w:ascii="宋体" w:hAnsi="宋体" w:eastAsia="宋体" w:cs="宋体"/>
        <w:spacing w:val="-3"/>
        <w:sz w:val="29"/>
        <w:szCs w:val="29"/>
      </w:rPr>
      <w:t>—54—</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0EC65C">
    <w:pPr>
      <w:spacing w:line="233" w:lineRule="auto"/>
      <w:ind w:left="7364"/>
      <w:rPr>
        <w:rFonts w:ascii="宋体" w:hAnsi="宋体" w:eastAsia="宋体" w:cs="宋体"/>
        <w:sz w:val="29"/>
        <w:szCs w:val="29"/>
      </w:rPr>
    </w:pPr>
    <w:r>
      <w:rPr>
        <w:rFonts w:ascii="宋体" w:hAnsi="宋体" w:eastAsia="宋体" w:cs="宋体"/>
        <w:spacing w:val="-3"/>
        <w:sz w:val="29"/>
        <w:szCs w:val="29"/>
      </w:rPr>
      <w:t>—55—</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C95922">
    <w:pPr>
      <w:spacing w:line="233" w:lineRule="auto"/>
      <w:ind w:left="394"/>
      <w:rPr>
        <w:rFonts w:ascii="宋体" w:hAnsi="宋体" w:eastAsia="宋体" w:cs="宋体"/>
        <w:sz w:val="29"/>
        <w:szCs w:val="29"/>
      </w:rPr>
    </w:pPr>
    <w:r>
      <w:rPr>
        <w:rFonts w:ascii="宋体" w:hAnsi="宋体" w:eastAsia="宋体" w:cs="宋体"/>
        <w:spacing w:val="-7"/>
        <w:sz w:val="29"/>
        <w:szCs w:val="29"/>
      </w:rPr>
      <w:t>—56—</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5767EF">
    <w:pPr>
      <w:spacing w:line="233" w:lineRule="auto"/>
      <w:ind w:left="7495"/>
      <w:rPr>
        <w:rFonts w:ascii="宋体" w:hAnsi="宋体" w:eastAsia="宋体" w:cs="宋体"/>
        <w:sz w:val="29"/>
        <w:szCs w:val="29"/>
      </w:rPr>
    </w:pPr>
    <w:r>
      <w:rPr>
        <w:rFonts w:ascii="宋体" w:hAnsi="宋体" w:eastAsia="宋体" w:cs="宋体"/>
        <w:spacing w:val="-3"/>
        <w:sz w:val="29"/>
        <w:szCs w:val="29"/>
      </w:rPr>
      <w:t>—57—</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C629D">
    <w:pPr>
      <w:spacing w:line="233" w:lineRule="auto"/>
      <w:ind w:left="310"/>
      <w:rPr>
        <w:rFonts w:ascii="宋体" w:hAnsi="宋体" w:eastAsia="宋体" w:cs="宋体"/>
        <w:sz w:val="29"/>
        <w:szCs w:val="29"/>
      </w:rPr>
    </w:pPr>
    <w:r>
      <w:rPr>
        <w:rFonts w:ascii="宋体" w:hAnsi="宋体" w:eastAsia="宋体" w:cs="宋体"/>
        <w:spacing w:val="-7"/>
        <w:sz w:val="29"/>
        <w:szCs w:val="29"/>
      </w:rPr>
      <w:t>—58—</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A954E9">
    <w:pPr>
      <w:pStyle w:val="2"/>
      <w:spacing w:before="1" w:line="234" w:lineRule="auto"/>
      <w:ind w:left="7369"/>
    </w:pPr>
    <w:r>
      <w:rPr>
        <w:spacing w:val="-3"/>
      </w:rPr>
      <w:t>—59—</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90E21E">
    <w:pPr>
      <w:spacing w:line="233" w:lineRule="auto"/>
      <w:ind w:left="250"/>
      <w:rPr>
        <w:rFonts w:ascii="宋体" w:hAnsi="宋体" w:eastAsia="宋体" w:cs="宋体"/>
        <w:sz w:val="29"/>
        <w:szCs w:val="29"/>
      </w:rPr>
    </w:pPr>
    <w:r>
      <w:rPr>
        <w:rFonts w:ascii="宋体" w:hAnsi="宋体" w:eastAsia="宋体" w:cs="宋体"/>
        <w:spacing w:val="-6"/>
        <w:sz w:val="29"/>
        <w:szCs w:val="29"/>
      </w:rPr>
      <w:t>—60—</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816057">
    <w:pPr>
      <w:spacing w:line="233" w:lineRule="auto"/>
      <w:ind w:left="7470"/>
      <w:rPr>
        <w:rFonts w:ascii="宋体" w:hAnsi="宋体" w:eastAsia="宋体" w:cs="宋体"/>
        <w:sz w:val="29"/>
        <w:szCs w:val="29"/>
      </w:rPr>
    </w:pPr>
    <w:r>
      <w:rPr>
        <w:rFonts w:ascii="宋体" w:hAnsi="宋体" w:eastAsia="宋体" w:cs="宋体"/>
        <w:spacing w:val="-6"/>
        <w:sz w:val="29"/>
        <w:szCs w:val="29"/>
      </w:rPr>
      <w:t>—61—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BA4603">
    <w:pPr>
      <w:spacing w:line="233" w:lineRule="auto"/>
      <w:ind w:left="7525"/>
      <w:rPr>
        <w:rFonts w:ascii="宋体" w:hAnsi="宋体" w:eastAsia="宋体" w:cs="宋体"/>
        <w:sz w:val="29"/>
        <w:szCs w:val="29"/>
      </w:rPr>
    </w:pPr>
    <w:r>
      <w:rPr>
        <w:rFonts w:ascii="宋体" w:hAnsi="宋体" w:eastAsia="宋体" w:cs="宋体"/>
        <w:spacing w:val="-21"/>
        <w:w w:val="95"/>
        <w:sz w:val="29"/>
        <w:szCs w:val="29"/>
      </w:rPr>
      <w:t>—7—</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766464">
    <w:pPr>
      <w:spacing w:line="233" w:lineRule="auto"/>
      <w:ind w:left="254"/>
      <w:rPr>
        <w:rFonts w:ascii="宋体" w:hAnsi="宋体" w:eastAsia="宋体" w:cs="宋体"/>
        <w:sz w:val="29"/>
        <w:szCs w:val="29"/>
      </w:rPr>
    </w:pPr>
    <w:r>
      <w:rPr>
        <w:rFonts w:ascii="宋体" w:hAnsi="宋体" w:eastAsia="宋体" w:cs="宋体"/>
        <w:spacing w:val="-6"/>
        <w:sz w:val="29"/>
        <w:szCs w:val="29"/>
      </w:rPr>
      <w:t>—62—</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490031">
    <w:pPr>
      <w:spacing w:line="233" w:lineRule="auto"/>
      <w:ind w:left="7524"/>
      <w:rPr>
        <w:rFonts w:ascii="宋体" w:hAnsi="宋体" w:eastAsia="宋体" w:cs="宋体"/>
        <w:sz w:val="29"/>
        <w:szCs w:val="29"/>
      </w:rPr>
    </w:pPr>
    <w:r>
      <w:rPr>
        <w:rFonts w:ascii="宋体" w:hAnsi="宋体" w:eastAsia="宋体" w:cs="宋体"/>
        <w:spacing w:val="-3"/>
        <w:sz w:val="29"/>
        <w:szCs w:val="29"/>
      </w:rPr>
      <w:t>—63—</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64623B">
    <w:pPr>
      <w:spacing w:line="233" w:lineRule="auto"/>
      <w:ind w:left="300"/>
      <w:rPr>
        <w:rFonts w:ascii="宋体" w:hAnsi="宋体" w:eastAsia="宋体" w:cs="宋体"/>
        <w:sz w:val="29"/>
        <w:szCs w:val="29"/>
      </w:rPr>
    </w:pPr>
    <w:r>
      <w:rPr>
        <w:rFonts w:ascii="宋体" w:hAnsi="宋体" w:eastAsia="宋体" w:cs="宋体"/>
        <w:spacing w:val="-6"/>
        <w:sz w:val="29"/>
        <w:szCs w:val="29"/>
      </w:rPr>
      <w:t>—64—</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2606C7">
    <w:pPr>
      <w:spacing w:line="233" w:lineRule="auto"/>
      <w:ind w:left="7400"/>
      <w:rPr>
        <w:rFonts w:ascii="宋体" w:hAnsi="宋体" w:eastAsia="宋体" w:cs="宋体"/>
        <w:sz w:val="30"/>
        <w:szCs w:val="30"/>
      </w:rPr>
    </w:pPr>
    <w:r>
      <w:rPr>
        <w:rFonts w:ascii="宋体" w:hAnsi="宋体" w:eastAsia="宋体" w:cs="宋体"/>
        <w:spacing w:val="-3"/>
        <w:sz w:val="30"/>
        <w:szCs w:val="30"/>
      </w:rPr>
      <w:t>—65—</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ED9E5F">
    <w:pPr>
      <w:spacing w:line="233" w:lineRule="auto"/>
      <w:ind w:left="330"/>
      <w:rPr>
        <w:rFonts w:ascii="宋体" w:hAnsi="宋体" w:eastAsia="宋体" w:cs="宋体"/>
        <w:sz w:val="30"/>
        <w:szCs w:val="30"/>
      </w:rPr>
    </w:pPr>
    <w:r>
      <w:rPr>
        <w:rFonts w:ascii="宋体" w:hAnsi="宋体" w:eastAsia="宋体" w:cs="宋体"/>
        <w:spacing w:val="-3"/>
        <w:sz w:val="30"/>
        <w:szCs w:val="30"/>
      </w:rPr>
      <w:t>—66—</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5DDEFC">
    <w:pPr>
      <w:spacing w:line="233" w:lineRule="auto"/>
      <w:ind w:left="7419"/>
      <w:rPr>
        <w:rFonts w:ascii="宋体" w:hAnsi="宋体" w:eastAsia="宋体" w:cs="宋体"/>
        <w:sz w:val="30"/>
        <w:szCs w:val="30"/>
      </w:rPr>
    </w:pPr>
    <w:r>
      <w:rPr>
        <w:rFonts w:ascii="宋体" w:hAnsi="宋体" w:eastAsia="宋体" w:cs="宋体"/>
        <w:spacing w:val="-3"/>
        <w:sz w:val="30"/>
        <w:szCs w:val="30"/>
      </w:rPr>
      <w:t>—67—</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1324B5">
    <w:pPr>
      <w:spacing w:line="233" w:lineRule="auto"/>
      <w:ind w:left="319"/>
      <w:rPr>
        <w:rFonts w:ascii="宋体" w:hAnsi="宋体" w:eastAsia="宋体" w:cs="宋体"/>
        <w:sz w:val="30"/>
        <w:szCs w:val="30"/>
      </w:rPr>
    </w:pPr>
    <w:r>
      <w:rPr>
        <w:rFonts w:ascii="宋体" w:hAnsi="宋体" w:eastAsia="宋体" w:cs="宋体"/>
        <w:spacing w:val="-3"/>
        <w:sz w:val="30"/>
        <w:szCs w:val="30"/>
      </w:rPr>
      <w:t>—68—</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81653D">
    <w:pPr>
      <w:spacing w:line="233" w:lineRule="auto"/>
      <w:ind w:left="7399"/>
      <w:rPr>
        <w:rFonts w:ascii="宋体" w:hAnsi="宋体" w:eastAsia="宋体" w:cs="宋体"/>
        <w:sz w:val="30"/>
        <w:szCs w:val="30"/>
      </w:rPr>
    </w:pPr>
    <w:r>
      <w:rPr>
        <w:rFonts w:ascii="宋体" w:hAnsi="宋体" w:eastAsia="宋体" w:cs="宋体"/>
        <w:spacing w:val="-3"/>
        <w:sz w:val="30"/>
        <w:szCs w:val="30"/>
      </w:rPr>
      <w:t>—69—</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A2AB0B">
    <w:pPr>
      <w:spacing w:line="233" w:lineRule="auto"/>
      <w:ind w:left="290"/>
      <w:rPr>
        <w:rFonts w:ascii="宋体" w:hAnsi="宋体" w:eastAsia="宋体" w:cs="宋体"/>
        <w:sz w:val="29"/>
        <w:szCs w:val="29"/>
      </w:rPr>
    </w:pPr>
    <w:r>
      <w:rPr>
        <w:rFonts w:ascii="宋体" w:hAnsi="宋体" w:eastAsia="宋体" w:cs="宋体"/>
        <w:spacing w:val="-3"/>
        <w:sz w:val="29"/>
        <w:szCs w:val="29"/>
      </w:rPr>
      <w:t>—70—</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12F503">
    <w:pPr>
      <w:spacing w:line="233" w:lineRule="auto"/>
      <w:ind w:left="7404"/>
      <w:rPr>
        <w:rFonts w:ascii="宋体" w:hAnsi="宋体" w:eastAsia="宋体" w:cs="宋体"/>
        <w:sz w:val="29"/>
        <w:szCs w:val="29"/>
      </w:rPr>
    </w:pPr>
    <w:r>
      <w:rPr>
        <w:rFonts w:ascii="宋体" w:hAnsi="宋体" w:eastAsia="宋体" w:cs="宋体"/>
        <w:spacing w:val="-7"/>
        <w:sz w:val="29"/>
        <w:szCs w:val="29"/>
      </w:rPr>
      <w:t>—71—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8656F3">
    <w:pPr>
      <w:spacing w:line="233" w:lineRule="auto"/>
      <w:ind w:left="235"/>
      <w:rPr>
        <w:rFonts w:ascii="宋体" w:hAnsi="宋体" w:eastAsia="宋体" w:cs="宋体"/>
        <w:sz w:val="29"/>
        <w:szCs w:val="29"/>
      </w:rPr>
    </w:pPr>
    <w:r>
      <w:rPr>
        <w:rFonts w:ascii="宋体" w:hAnsi="宋体" w:eastAsia="宋体" w:cs="宋体"/>
        <w:spacing w:val="-3"/>
        <w:sz w:val="29"/>
        <w:szCs w:val="29"/>
      </w:rPr>
      <w:t>—8—</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2E158E">
    <w:pPr>
      <w:spacing w:line="233" w:lineRule="auto"/>
      <w:ind w:left="330"/>
      <w:rPr>
        <w:rFonts w:ascii="宋体" w:hAnsi="宋体" w:eastAsia="宋体" w:cs="宋体"/>
        <w:sz w:val="30"/>
        <w:szCs w:val="30"/>
      </w:rPr>
    </w:pPr>
    <w:r>
      <w:rPr>
        <w:rFonts w:ascii="宋体" w:hAnsi="宋体" w:eastAsia="宋体" w:cs="宋体"/>
        <w:spacing w:val="-3"/>
        <w:sz w:val="30"/>
        <w:szCs w:val="30"/>
      </w:rPr>
      <w:t>—72—</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0BB309">
    <w:pPr>
      <w:spacing w:line="233" w:lineRule="auto"/>
      <w:ind w:left="7399"/>
      <w:rPr>
        <w:rFonts w:ascii="宋体" w:hAnsi="宋体" w:eastAsia="宋体" w:cs="宋体"/>
        <w:sz w:val="30"/>
        <w:szCs w:val="30"/>
      </w:rPr>
    </w:pPr>
    <w:r>
      <w:rPr>
        <w:rFonts w:ascii="宋体" w:hAnsi="宋体" w:eastAsia="宋体" w:cs="宋体"/>
        <w:spacing w:val="-8"/>
        <w:sz w:val="30"/>
        <w:szCs w:val="30"/>
      </w:rPr>
      <w:t>—73—</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B1E9A7">
    <w:pPr>
      <w:spacing w:line="233" w:lineRule="auto"/>
      <w:ind w:left="279"/>
      <w:rPr>
        <w:rFonts w:ascii="宋体" w:hAnsi="宋体" w:eastAsia="宋体" w:cs="宋体"/>
        <w:sz w:val="29"/>
        <w:szCs w:val="29"/>
      </w:rPr>
    </w:pPr>
    <w:r>
      <w:rPr>
        <w:rFonts w:ascii="宋体" w:hAnsi="宋体" w:eastAsia="宋体" w:cs="宋体"/>
        <w:spacing w:val="-3"/>
        <w:sz w:val="29"/>
        <w:szCs w:val="29"/>
      </w:rPr>
      <w:t>—74—</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E73EE0">
    <w:pPr>
      <w:spacing w:line="233" w:lineRule="auto"/>
      <w:ind w:left="7394"/>
      <w:rPr>
        <w:rFonts w:ascii="宋体" w:hAnsi="宋体" w:eastAsia="宋体" w:cs="宋体"/>
        <w:sz w:val="29"/>
        <w:szCs w:val="29"/>
      </w:rPr>
    </w:pPr>
    <w:r>
      <w:rPr>
        <w:rFonts w:ascii="宋体" w:hAnsi="宋体" w:eastAsia="宋体" w:cs="宋体"/>
        <w:spacing w:val="-7"/>
        <w:sz w:val="29"/>
        <w:szCs w:val="29"/>
      </w:rPr>
      <w:t>—75—</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1BF71B">
    <w:pPr>
      <w:spacing w:line="233" w:lineRule="auto"/>
      <w:ind w:left="309"/>
      <w:rPr>
        <w:rFonts w:ascii="宋体" w:hAnsi="宋体" w:eastAsia="宋体" w:cs="宋体"/>
        <w:sz w:val="29"/>
        <w:szCs w:val="29"/>
      </w:rPr>
    </w:pPr>
    <w:r>
      <w:rPr>
        <w:rFonts w:ascii="宋体" w:hAnsi="宋体" w:eastAsia="宋体" w:cs="宋体"/>
        <w:spacing w:val="-7"/>
        <w:sz w:val="29"/>
        <w:szCs w:val="29"/>
      </w:rPr>
      <w:t>—76—</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59DB80">
    <w:pPr>
      <w:spacing w:line="233" w:lineRule="auto"/>
      <w:ind w:left="7504"/>
      <w:rPr>
        <w:rFonts w:ascii="宋体" w:hAnsi="宋体" w:eastAsia="宋体" w:cs="宋体"/>
        <w:sz w:val="29"/>
        <w:szCs w:val="29"/>
      </w:rPr>
    </w:pPr>
    <w:r>
      <w:rPr>
        <w:rFonts w:ascii="宋体" w:hAnsi="宋体" w:eastAsia="宋体" w:cs="宋体"/>
        <w:spacing w:val="-7"/>
        <w:sz w:val="29"/>
        <w:szCs w:val="29"/>
      </w:rPr>
      <w:t>—77—</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50A9E7">
    <w:pPr>
      <w:spacing w:line="233" w:lineRule="auto"/>
      <w:ind w:left="250"/>
      <w:rPr>
        <w:rFonts w:ascii="宋体" w:hAnsi="宋体" w:eastAsia="宋体" w:cs="宋体"/>
        <w:sz w:val="29"/>
        <w:szCs w:val="29"/>
      </w:rPr>
    </w:pPr>
    <w:r>
      <w:rPr>
        <w:rFonts w:ascii="宋体" w:hAnsi="宋体" w:eastAsia="宋体" w:cs="宋体"/>
        <w:spacing w:val="-7"/>
        <w:sz w:val="29"/>
        <w:szCs w:val="29"/>
      </w:rPr>
      <w:t>—78—</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FA7B2">
    <w:pPr>
      <w:spacing w:line="233" w:lineRule="auto"/>
      <w:ind w:left="7360"/>
      <w:rPr>
        <w:rFonts w:ascii="宋体" w:hAnsi="宋体" w:eastAsia="宋体" w:cs="宋体"/>
        <w:sz w:val="29"/>
        <w:szCs w:val="29"/>
      </w:rPr>
    </w:pPr>
    <w:r>
      <w:rPr>
        <w:rFonts w:ascii="宋体" w:hAnsi="宋体" w:eastAsia="宋体" w:cs="宋体"/>
        <w:spacing w:val="-3"/>
        <w:sz w:val="29"/>
        <w:szCs w:val="29"/>
      </w:rPr>
      <w:t>—79—</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D26499">
    <w:pPr>
      <w:pStyle w:val="2"/>
      <w:spacing w:before="1" w:line="234" w:lineRule="auto"/>
      <w:ind w:left="250"/>
    </w:pPr>
    <w:r>
      <w:rPr>
        <w:spacing w:val="-3"/>
      </w:rPr>
      <w:t>—80—</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FA4E8B">
    <w:pPr>
      <w:spacing w:line="233" w:lineRule="auto"/>
      <w:ind w:left="7359"/>
      <w:rPr>
        <w:rFonts w:ascii="宋体" w:hAnsi="宋体" w:eastAsia="宋体" w:cs="宋体"/>
        <w:sz w:val="30"/>
        <w:szCs w:val="30"/>
      </w:rPr>
    </w:pPr>
    <w:r>
      <w:rPr>
        <w:rFonts w:ascii="宋体" w:hAnsi="宋体" w:eastAsia="宋体" w:cs="宋体"/>
        <w:spacing w:val="-6"/>
        <w:sz w:val="30"/>
        <w:szCs w:val="30"/>
      </w:rPr>
      <w:t>—81—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2D195F">
    <w:pPr>
      <w:spacing w:line="233" w:lineRule="auto"/>
      <w:ind w:left="7515"/>
      <w:rPr>
        <w:rFonts w:ascii="宋体" w:hAnsi="宋体" w:eastAsia="宋体" w:cs="宋体"/>
        <w:sz w:val="29"/>
        <w:szCs w:val="29"/>
      </w:rPr>
    </w:pPr>
    <w:r>
      <w:rPr>
        <w:rFonts w:ascii="宋体" w:hAnsi="宋体" w:eastAsia="宋体" w:cs="宋体"/>
        <w:spacing w:val="-3"/>
        <w:sz w:val="29"/>
        <w:szCs w:val="29"/>
      </w:rPr>
      <w:t>—9—</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B2EEA">
    <w:pPr>
      <w:spacing w:line="233" w:lineRule="auto"/>
      <w:ind w:left="269"/>
      <w:rPr>
        <w:rFonts w:ascii="宋体" w:hAnsi="宋体" w:eastAsia="宋体" w:cs="宋体"/>
        <w:sz w:val="30"/>
        <w:szCs w:val="30"/>
      </w:rPr>
    </w:pPr>
    <w:r>
      <w:rPr>
        <w:rFonts w:ascii="宋体" w:hAnsi="宋体" w:eastAsia="宋体" w:cs="宋体"/>
        <w:spacing w:val="-3"/>
        <w:sz w:val="30"/>
        <w:szCs w:val="30"/>
      </w:rPr>
      <w:t>—82—</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690D4">
    <w:pPr>
      <w:spacing w:line="233" w:lineRule="auto"/>
      <w:ind w:left="7360"/>
      <w:rPr>
        <w:rFonts w:ascii="宋体" w:hAnsi="宋体" w:eastAsia="宋体" w:cs="宋体"/>
        <w:sz w:val="29"/>
        <w:szCs w:val="29"/>
      </w:rPr>
    </w:pPr>
    <w:r>
      <w:rPr>
        <w:rFonts w:ascii="宋体" w:hAnsi="宋体" w:eastAsia="宋体" w:cs="宋体"/>
        <w:spacing w:val="-6"/>
        <w:sz w:val="29"/>
        <w:szCs w:val="29"/>
      </w:rPr>
      <w:t>—83—</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E518AD">
    <w:pPr>
      <w:spacing w:line="233" w:lineRule="auto"/>
      <w:ind w:left="269"/>
      <w:rPr>
        <w:rFonts w:ascii="宋体" w:hAnsi="宋体" w:eastAsia="宋体" w:cs="宋体"/>
        <w:sz w:val="29"/>
        <w:szCs w:val="29"/>
      </w:rPr>
    </w:pPr>
    <w:r>
      <w:rPr>
        <w:rFonts w:ascii="宋体" w:hAnsi="宋体" w:eastAsia="宋体" w:cs="宋体"/>
        <w:spacing w:val="-6"/>
        <w:sz w:val="29"/>
        <w:szCs w:val="29"/>
      </w:rPr>
      <w:t>—84—</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3ED874">
    <w:pPr>
      <w:pStyle w:val="2"/>
      <w:spacing w:line="233" w:lineRule="auto"/>
      <w:ind w:left="7390"/>
      <w:rPr>
        <w:rFonts w:ascii="宋体" w:hAnsi="宋体" w:eastAsia="宋体" w:cs="宋体"/>
      </w:rPr>
    </w:pPr>
    <w:r>
      <w:rPr>
        <w:spacing w:val="-6"/>
      </w:rPr>
      <w:t>—</w:t>
    </w:r>
    <w:r>
      <w:rPr>
        <w:rFonts w:ascii="宋体" w:hAnsi="宋体" w:eastAsia="宋体" w:cs="宋体"/>
        <w:spacing w:val="-6"/>
      </w:rPr>
      <w:t>85—</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3BB0D0">
    <w:pPr>
      <w:spacing w:line="233" w:lineRule="auto"/>
      <w:ind w:left="250"/>
      <w:rPr>
        <w:rFonts w:ascii="宋体" w:hAnsi="宋体" w:eastAsia="宋体" w:cs="宋体"/>
        <w:sz w:val="29"/>
        <w:szCs w:val="29"/>
      </w:rPr>
    </w:pPr>
    <w:r>
      <w:rPr>
        <w:rFonts w:ascii="宋体" w:hAnsi="宋体" w:eastAsia="宋体" w:cs="宋体"/>
        <w:spacing w:val="-6"/>
        <w:sz w:val="29"/>
        <w:szCs w:val="29"/>
      </w:rPr>
      <w:t>—86—</w: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B4D145">
    <w:pPr>
      <w:spacing w:line="233" w:lineRule="auto"/>
      <w:ind w:left="7379"/>
      <w:rPr>
        <w:rFonts w:ascii="宋体" w:hAnsi="宋体" w:eastAsia="宋体" w:cs="宋体"/>
        <w:sz w:val="29"/>
        <w:szCs w:val="29"/>
      </w:rPr>
    </w:pPr>
    <w:r>
      <w:rPr>
        <w:rFonts w:ascii="宋体" w:hAnsi="宋体" w:eastAsia="宋体" w:cs="宋体"/>
        <w:spacing w:val="-6"/>
        <w:sz w:val="29"/>
        <w:szCs w:val="29"/>
      </w:rPr>
      <w:t>—87—</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25EC2D">
    <w:pPr>
      <w:pStyle w:val="2"/>
      <w:spacing w:before="1" w:line="232" w:lineRule="auto"/>
      <w:ind w:left="290"/>
      <w:rPr>
        <w:rFonts w:ascii="宋体" w:hAnsi="宋体" w:eastAsia="宋体" w:cs="宋体"/>
        <w:sz w:val="28"/>
        <w:szCs w:val="28"/>
      </w:rPr>
    </w:pPr>
    <w:r>
      <w:rPr>
        <w:spacing w:val="-6"/>
        <w:sz w:val="28"/>
        <w:szCs w:val="28"/>
      </w:rPr>
      <w:t>—</w:t>
    </w:r>
    <w:r>
      <w:rPr>
        <w:rFonts w:ascii="宋体" w:hAnsi="宋体" w:eastAsia="宋体" w:cs="宋体"/>
        <w:spacing w:val="-6"/>
        <w:sz w:val="28"/>
        <w:szCs w:val="28"/>
      </w:rPr>
      <w:t>88—</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3A276E">
    <w:pPr>
      <w:spacing w:line="233" w:lineRule="auto"/>
      <w:ind w:left="7349"/>
      <w:rPr>
        <w:rFonts w:ascii="宋体" w:hAnsi="宋体" w:eastAsia="宋体" w:cs="宋体"/>
        <w:sz w:val="29"/>
        <w:szCs w:val="29"/>
      </w:rPr>
    </w:pPr>
    <w:r>
      <w:rPr>
        <w:rFonts w:ascii="宋体" w:hAnsi="宋体" w:eastAsia="宋体" w:cs="宋体"/>
        <w:spacing w:val="-3"/>
        <w:sz w:val="29"/>
        <w:szCs w:val="29"/>
      </w:rPr>
      <w:t>—89—</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63DC5E">
    <w:pPr>
      <w:spacing w:line="233" w:lineRule="auto"/>
      <w:ind w:left="249"/>
      <w:rPr>
        <w:rFonts w:ascii="宋体" w:hAnsi="宋体" w:eastAsia="宋体" w:cs="宋体"/>
        <w:sz w:val="29"/>
        <w:szCs w:val="29"/>
      </w:rPr>
    </w:pPr>
    <w:r>
      <w:rPr>
        <w:rFonts w:ascii="宋体" w:hAnsi="宋体" w:eastAsia="宋体" w:cs="宋体"/>
        <w:spacing w:val="-3"/>
        <w:sz w:val="29"/>
        <w:szCs w:val="29"/>
      </w:rPr>
      <w:t>—90—</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1E83B6">
    <w:pPr>
      <w:spacing w:line="233" w:lineRule="auto"/>
      <w:ind w:left="7495"/>
      <w:rPr>
        <w:rFonts w:ascii="宋体" w:hAnsi="宋体" w:eastAsia="宋体" w:cs="宋体"/>
        <w:sz w:val="29"/>
        <w:szCs w:val="29"/>
      </w:rPr>
    </w:pPr>
    <w:r>
      <w:rPr>
        <w:rFonts w:ascii="宋体" w:hAnsi="宋体" w:eastAsia="宋体" w:cs="宋体"/>
        <w:spacing w:val="-6"/>
        <w:sz w:val="29"/>
        <w:szCs w:val="29"/>
      </w:rPr>
      <w:t>—91—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6BA43E">
    <w:pPr>
      <w:spacing w:line="233" w:lineRule="auto"/>
      <w:ind w:left="255"/>
      <w:rPr>
        <w:rFonts w:hint="eastAsia" w:ascii="宋体" w:hAnsi="宋体" w:eastAsia="宋体" w:cs="宋体"/>
        <w:sz w:val="29"/>
        <w:szCs w:val="29"/>
        <w:lang w:eastAsia="zh-CN"/>
      </w:rPr>
    </w:pPr>
    <w:r>
      <w:rPr>
        <w:rFonts w:ascii="宋体" w:hAnsi="宋体" w:eastAsia="宋体" w:cs="宋体"/>
        <w:spacing w:val="-11"/>
        <w:sz w:val="29"/>
        <w:szCs w:val="29"/>
      </w:rPr>
      <w:t>—10</w:t>
    </w:r>
    <w:r>
      <w:rPr>
        <w:rFonts w:ascii="宋体" w:hAnsi="宋体" w:eastAsia="宋体" w:cs="宋体"/>
        <w:strike/>
        <w:spacing w:val="-11"/>
        <w:sz w:val="29"/>
        <w:szCs w:val="29"/>
      </w:rPr>
      <w:t>—</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AE0A4A">
    <w:pPr>
      <w:spacing w:line="233" w:lineRule="auto"/>
      <w:ind w:left="249"/>
      <w:rPr>
        <w:rFonts w:ascii="宋体" w:hAnsi="宋体" w:eastAsia="宋体" w:cs="宋体"/>
        <w:sz w:val="29"/>
        <w:szCs w:val="29"/>
      </w:rPr>
    </w:pPr>
    <w:r>
      <w:rPr>
        <w:rFonts w:ascii="宋体" w:hAnsi="宋体" w:eastAsia="宋体" w:cs="宋体"/>
        <w:spacing w:val="-6"/>
        <w:sz w:val="29"/>
        <w:szCs w:val="29"/>
      </w:rPr>
      <w:t>—92—</w: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A13345">
    <w:pPr>
      <w:spacing w:line="233" w:lineRule="auto"/>
      <w:ind w:left="7430"/>
      <w:rPr>
        <w:rFonts w:ascii="宋体" w:hAnsi="宋体" w:eastAsia="宋体" w:cs="宋体"/>
        <w:sz w:val="29"/>
        <w:szCs w:val="29"/>
      </w:rPr>
    </w:pPr>
    <w:r>
      <w:rPr>
        <w:rFonts w:ascii="宋体" w:hAnsi="宋体" w:eastAsia="宋体" w:cs="宋体"/>
        <w:spacing w:val="-6"/>
        <w:sz w:val="29"/>
        <w:szCs w:val="29"/>
      </w:rPr>
      <w:t>—93—</w: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3FE5D1">
    <w:pPr>
      <w:spacing w:line="233" w:lineRule="auto"/>
      <w:ind w:left="254"/>
      <w:rPr>
        <w:rFonts w:ascii="宋体" w:hAnsi="宋体" w:eastAsia="宋体" w:cs="宋体"/>
        <w:sz w:val="30"/>
        <w:szCs w:val="30"/>
      </w:rPr>
    </w:pPr>
    <w:r>
      <w:rPr>
        <w:rFonts w:ascii="宋体" w:hAnsi="宋体" w:eastAsia="宋体" w:cs="宋体"/>
        <w:spacing w:val="-3"/>
        <w:sz w:val="30"/>
        <w:szCs w:val="30"/>
      </w:rPr>
      <w:t>—94—</w: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C76953">
    <w:pPr>
      <w:spacing w:line="14" w:lineRule="auto"/>
      <w:rPr>
        <w:rFonts w:ascii="Arial"/>
        <w:sz w:val="2"/>
      </w:rPr>
    </w:pP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CC1A12">
    <w:pPr>
      <w:spacing w:line="233" w:lineRule="auto"/>
      <w:ind w:left="260"/>
      <w:rPr>
        <w:rFonts w:ascii="宋体" w:hAnsi="宋体" w:eastAsia="宋体" w:cs="宋体"/>
        <w:sz w:val="29"/>
        <w:szCs w:val="29"/>
      </w:rPr>
    </w:pPr>
    <w:r>
      <w:rPr>
        <w:rFonts w:ascii="宋体" w:hAnsi="宋体" w:eastAsia="宋体" w:cs="宋体"/>
        <w:spacing w:val="-3"/>
        <w:sz w:val="29"/>
        <w:szCs w:val="29"/>
      </w:rPr>
      <w:t>—96—</w: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372B9A">
    <w:pPr>
      <w:spacing w:line="233" w:lineRule="auto"/>
      <w:ind w:left="7344"/>
      <w:rPr>
        <w:rFonts w:ascii="宋体" w:hAnsi="宋体" w:eastAsia="宋体" w:cs="宋体"/>
        <w:sz w:val="29"/>
        <w:szCs w:val="29"/>
      </w:rPr>
    </w:pPr>
    <w:r>
      <w:rPr>
        <w:rFonts w:ascii="宋体" w:hAnsi="宋体" w:eastAsia="宋体" w:cs="宋体"/>
        <w:spacing w:val="-6"/>
        <w:sz w:val="29"/>
        <w:szCs w:val="29"/>
      </w:rPr>
      <w:t>—97—</w: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442A66">
    <w:pPr>
      <w:spacing w:line="233" w:lineRule="auto"/>
      <w:ind w:left="279"/>
      <w:rPr>
        <w:rFonts w:ascii="宋体" w:hAnsi="宋体" w:eastAsia="宋体" w:cs="宋体"/>
        <w:sz w:val="29"/>
        <w:szCs w:val="29"/>
      </w:rPr>
    </w:pPr>
    <w:r>
      <w:rPr>
        <w:rFonts w:ascii="宋体" w:hAnsi="宋体" w:eastAsia="宋体" w:cs="宋体"/>
        <w:spacing w:val="-3"/>
        <w:sz w:val="29"/>
        <w:szCs w:val="29"/>
      </w:rPr>
      <w:t>—98—</w: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9B915E">
    <w:pPr>
      <w:spacing w:line="233" w:lineRule="auto"/>
      <w:ind w:left="7575"/>
      <w:rPr>
        <w:rFonts w:ascii="宋体" w:hAnsi="宋体" w:eastAsia="宋体" w:cs="宋体"/>
        <w:sz w:val="29"/>
        <w:szCs w:val="29"/>
      </w:rPr>
    </w:pPr>
    <w:r>
      <w:rPr>
        <w:rFonts w:ascii="宋体" w:hAnsi="宋体" w:eastAsia="宋体" w:cs="宋体"/>
        <w:spacing w:val="-3"/>
        <w:sz w:val="29"/>
        <w:szCs w:val="29"/>
      </w:rPr>
      <w:t>—99—</w: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9365F3">
    <w:pPr>
      <w:spacing w:line="233" w:lineRule="auto"/>
      <w:ind w:left="265"/>
      <w:rPr>
        <w:rFonts w:ascii="宋体" w:hAnsi="宋体" w:eastAsia="宋体" w:cs="宋体"/>
        <w:sz w:val="29"/>
        <w:szCs w:val="29"/>
      </w:rPr>
    </w:pPr>
    <w:r>
      <w:rPr>
        <w:rFonts w:ascii="宋体" w:hAnsi="宋体" w:eastAsia="宋体" w:cs="宋体"/>
        <w:spacing w:val="-9"/>
        <w:sz w:val="29"/>
        <w:szCs w:val="29"/>
      </w:rPr>
      <w:t>—100—</w: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C76953">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4081A4">
    <w:pPr>
      <w:spacing w:line="14" w:lineRule="auto"/>
      <w:rPr>
        <w:rFonts w:ascii="Arial"/>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rsids>
    <w:rsidRoot w:val="00000000"/>
    <w:rsid w:val="22B118C6"/>
    <w:rsid w:val="2BE7216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仿宋" w:hAnsi="仿宋" w:eastAsia="仿宋" w:cs="仿宋"/>
      <w:sz w:val="29"/>
      <w:szCs w:val="29"/>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宋体" w:hAnsi="宋体" w:eastAsia="宋体" w:cs="宋体"/>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94.xml"/><Relationship Id="rId98" Type="http://schemas.openxmlformats.org/officeDocument/2006/relationships/footer" Target="footer93.xml"/><Relationship Id="rId97" Type="http://schemas.openxmlformats.org/officeDocument/2006/relationships/header" Target="header1.xml"/><Relationship Id="rId96" Type="http://schemas.openxmlformats.org/officeDocument/2006/relationships/footer" Target="footer92.xml"/><Relationship Id="rId95" Type="http://schemas.openxmlformats.org/officeDocument/2006/relationships/footer" Target="footer91.xml"/><Relationship Id="rId94" Type="http://schemas.openxmlformats.org/officeDocument/2006/relationships/footer" Target="footer90.xml"/><Relationship Id="rId93" Type="http://schemas.openxmlformats.org/officeDocument/2006/relationships/footer" Target="footer89.xml"/><Relationship Id="rId92" Type="http://schemas.openxmlformats.org/officeDocument/2006/relationships/footer" Target="footer88.xml"/><Relationship Id="rId91" Type="http://schemas.openxmlformats.org/officeDocument/2006/relationships/footer" Target="footer87.xml"/><Relationship Id="rId90" Type="http://schemas.openxmlformats.org/officeDocument/2006/relationships/footer" Target="footer86.xml"/><Relationship Id="rId9" Type="http://schemas.openxmlformats.org/officeDocument/2006/relationships/footer" Target="footer5.xml"/><Relationship Id="rId89" Type="http://schemas.openxmlformats.org/officeDocument/2006/relationships/footer" Target="footer85.xml"/><Relationship Id="rId88" Type="http://schemas.openxmlformats.org/officeDocument/2006/relationships/footer" Target="footer84.xml"/><Relationship Id="rId87" Type="http://schemas.openxmlformats.org/officeDocument/2006/relationships/footer" Target="footer83.xml"/><Relationship Id="rId86" Type="http://schemas.openxmlformats.org/officeDocument/2006/relationships/footer" Target="footer82.xml"/><Relationship Id="rId85" Type="http://schemas.openxmlformats.org/officeDocument/2006/relationships/footer" Target="footer81.xml"/><Relationship Id="rId84" Type="http://schemas.openxmlformats.org/officeDocument/2006/relationships/footer" Target="footer80.xml"/><Relationship Id="rId83" Type="http://schemas.openxmlformats.org/officeDocument/2006/relationships/footer" Target="footer79.xml"/><Relationship Id="rId82" Type="http://schemas.openxmlformats.org/officeDocument/2006/relationships/footer" Target="footer78.xml"/><Relationship Id="rId81" Type="http://schemas.openxmlformats.org/officeDocument/2006/relationships/footer" Target="footer77.xml"/><Relationship Id="rId80" Type="http://schemas.openxmlformats.org/officeDocument/2006/relationships/footer" Target="footer76.xml"/><Relationship Id="rId8" Type="http://schemas.openxmlformats.org/officeDocument/2006/relationships/footer" Target="footer4.xml"/><Relationship Id="rId79" Type="http://schemas.openxmlformats.org/officeDocument/2006/relationships/footer" Target="footer75.xml"/><Relationship Id="rId78" Type="http://schemas.openxmlformats.org/officeDocument/2006/relationships/footer" Target="footer74.xml"/><Relationship Id="rId77" Type="http://schemas.openxmlformats.org/officeDocument/2006/relationships/footer" Target="footer73.xml"/><Relationship Id="rId76" Type="http://schemas.openxmlformats.org/officeDocument/2006/relationships/footer" Target="footer72.xml"/><Relationship Id="rId75" Type="http://schemas.openxmlformats.org/officeDocument/2006/relationships/footer" Target="footer71.xml"/><Relationship Id="rId74" Type="http://schemas.openxmlformats.org/officeDocument/2006/relationships/footer" Target="footer70.xml"/><Relationship Id="rId73" Type="http://schemas.openxmlformats.org/officeDocument/2006/relationships/footer" Target="footer69.xml"/><Relationship Id="rId72" Type="http://schemas.openxmlformats.org/officeDocument/2006/relationships/footer" Target="footer68.xml"/><Relationship Id="rId71" Type="http://schemas.openxmlformats.org/officeDocument/2006/relationships/footer" Target="footer67.xml"/><Relationship Id="rId70" Type="http://schemas.openxmlformats.org/officeDocument/2006/relationships/footer" Target="footer66.xml"/><Relationship Id="rId7" Type="http://schemas.openxmlformats.org/officeDocument/2006/relationships/footer" Target="footer3.xml"/><Relationship Id="rId69" Type="http://schemas.openxmlformats.org/officeDocument/2006/relationships/footer" Target="footer65.xml"/><Relationship Id="rId68" Type="http://schemas.openxmlformats.org/officeDocument/2006/relationships/footer" Target="footer64.xml"/><Relationship Id="rId67" Type="http://schemas.openxmlformats.org/officeDocument/2006/relationships/footer" Target="footer63.xml"/><Relationship Id="rId66" Type="http://schemas.openxmlformats.org/officeDocument/2006/relationships/footer" Target="footer62.xml"/><Relationship Id="rId65" Type="http://schemas.openxmlformats.org/officeDocument/2006/relationships/footer" Target="footer61.xml"/><Relationship Id="rId64" Type="http://schemas.openxmlformats.org/officeDocument/2006/relationships/footer" Target="footer60.xml"/><Relationship Id="rId63" Type="http://schemas.openxmlformats.org/officeDocument/2006/relationships/footer" Target="footer59.xml"/><Relationship Id="rId62" Type="http://schemas.openxmlformats.org/officeDocument/2006/relationships/footer" Target="footer58.xml"/><Relationship Id="rId61" Type="http://schemas.openxmlformats.org/officeDocument/2006/relationships/footer" Target="footer57.xml"/><Relationship Id="rId60" Type="http://schemas.openxmlformats.org/officeDocument/2006/relationships/footer" Target="footer56.xml"/><Relationship Id="rId6" Type="http://schemas.openxmlformats.org/officeDocument/2006/relationships/footer" Target="footer2.xml"/><Relationship Id="rId59" Type="http://schemas.openxmlformats.org/officeDocument/2006/relationships/footer" Target="footer55.xml"/><Relationship Id="rId58" Type="http://schemas.openxmlformats.org/officeDocument/2006/relationships/footer" Target="footer54.xml"/><Relationship Id="rId57" Type="http://schemas.openxmlformats.org/officeDocument/2006/relationships/footer" Target="footer53.xml"/><Relationship Id="rId56" Type="http://schemas.openxmlformats.org/officeDocument/2006/relationships/footer" Target="footer52.xml"/><Relationship Id="rId55" Type="http://schemas.openxmlformats.org/officeDocument/2006/relationships/footer" Target="footer51.xml"/><Relationship Id="rId54" Type="http://schemas.openxmlformats.org/officeDocument/2006/relationships/footer" Target="footer50.xml"/><Relationship Id="rId53" Type="http://schemas.openxmlformats.org/officeDocument/2006/relationships/footer" Target="footer49.xml"/><Relationship Id="rId52" Type="http://schemas.openxmlformats.org/officeDocument/2006/relationships/footer" Target="footer48.xml"/><Relationship Id="rId51" Type="http://schemas.openxmlformats.org/officeDocument/2006/relationships/footer" Target="footer47.xml"/><Relationship Id="rId50" Type="http://schemas.openxmlformats.org/officeDocument/2006/relationships/footer" Target="footer46.xml"/><Relationship Id="rId5" Type="http://schemas.openxmlformats.org/officeDocument/2006/relationships/footer" Target="footer1.xml"/><Relationship Id="rId49" Type="http://schemas.openxmlformats.org/officeDocument/2006/relationships/footer" Target="footer45.xml"/><Relationship Id="rId48" Type="http://schemas.openxmlformats.org/officeDocument/2006/relationships/footer" Target="footer44.xml"/><Relationship Id="rId47" Type="http://schemas.openxmlformats.org/officeDocument/2006/relationships/footer" Target="footer43.xml"/><Relationship Id="rId46" Type="http://schemas.openxmlformats.org/officeDocument/2006/relationships/footer" Target="footer42.xml"/><Relationship Id="rId45" Type="http://schemas.openxmlformats.org/officeDocument/2006/relationships/footer" Target="footer41.xml"/><Relationship Id="rId44" Type="http://schemas.openxmlformats.org/officeDocument/2006/relationships/footer" Target="footer40.xml"/><Relationship Id="rId43" Type="http://schemas.openxmlformats.org/officeDocument/2006/relationships/footer" Target="footer39.xml"/><Relationship Id="rId42" Type="http://schemas.openxmlformats.org/officeDocument/2006/relationships/footer" Target="footer38.xml"/><Relationship Id="rId41" Type="http://schemas.openxmlformats.org/officeDocument/2006/relationships/footer" Target="footer37.xml"/><Relationship Id="rId40" Type="http://schemas.openxmlformats.org/officeDocument/2006/relationships/footer" Target="footer36.xml"/><Relationship Id="rId4" Type="http://schemas.openxmlformats.org/officeDocument/2006/relationships/endnotes" Target="endnotes.xml"/><Relationship Id="rId39" Type="http://schemas.openxmlformats.org/officeDocument/2006/relationships/footer" Target="footer35.xml"/><Relationship Id="rId38" Type="http://schemas.openxmlformats.org/officeDocument/2006/relationships/footer" Target="footer34.xml"/><Relationship Id="rId37" Type="http://schemas.openxmlformats.org/officeDocument/2006/relationships/footer" Target="footer33.xml"/><Relationship Id="rId36" Type="http://schemas.openxmlformats.org/officeDocument/2006/relationships/footer" Target="footer32.xml"/><Relationship Id="rId35" Type="http://schemas.openxmlformats.org/officeDocument/2006/relationships/footer" Target="footer31.xml"/><Relationship Id="rId34" Type="http://schemas.openxmlformats.org/officeDocument/2006/relationships/footer" Target="footer30.xml"/><Relationship Id="rId33" Type="http://schemas.openxmlformats.org/officeDocument/2006/relationships/footer" Target="footer29.xml"/><Relationship Id="rId32" Type="http://schemas.openxmlformats.org/officeDocument/2006/relationships/footer" Target="footer28.xml"/><Relationship Id="rId31" Type="http://schemas.openxmlformats.org/officeDocument/2006/relationships/footer" Target="footer27.xml"/><Relationship Id="rId30" Type="http://schemas.openxmlformats.org/officeDocument/2006/relationships/footer" Target="footer26.xml"/><Relationship Id="rId3" Type="http://schemas.openxmlformats.org/officeDocument/2006/relationships/footnotes" Target="footnotes.xml"/><Relationship Id="rId29" Type="http://schemas.openxmlformats.org/officeDocument/2006/relationships/footer" Target="footer25.xml"/><Relationship Id="rId28" Type="http://schemas.openxmlformats.org/officeDocument/2006/relationships/footer" Target="footer24.xml"/><Relationship Id="rId27" Type="http://schemas.openxmlformats.org/officeDocument/2006/relationships/footer" Target="footer23.xml"/><Relationship Id="rId26" Type="http://schemas.openxmlformats.org/officeDocument/2006/relationships/footer" Target="footer22.xml"/><Relationship Id="rId25" Type="http://schemas.openxmlformats.org/officeDocument/2006/relationships/footer" Target="footer21.xml"/><Relationship Id="rId24" Type="http://schemas.openxmlformats.org/officeDocument/2006/relationships/footer" Target="footer20.xml"/><Relationship Id="rId23" Type="http://schemas.openxmlformats.org/officeDocument/2006/relationships/footer" Target="footer19.xml"/><Relationship Id="rId221" Type="http://schemas.openxmlformats.org/officeDocument/2006/relationships/fontTable" Target="fontTable.xml"/><Relationship Id="rId220" Type="http://schemas.openxmlformats.org/officeDocument/2006/relationships/customXml" Target="../customXml/item1.xml"/><Relationship Id="rId22" Type="http://schemas.openxmlformats.org/officeDocument/2006/relationships/footer" Target="footer18.xml"/><Relationship Id="rId219" Type="http://schemas.openxmlformats.org/officeDocument/2006/relationships/image" Target="media/image39.jpeg"/><Relationship Id="rId218" Type="http://schemas.openxmlformats.org/officeDocument/2006/relationships/image" Target="media/image38.jpeg"/><Relationship Id="rId217" Type="http://schemas.openxmlformats.org/officeDocument/2006/relationships/image" Target="media/image37.png"/><Relationship Id="rId216" Type="http://schemas.openxmlformats.org/officeDocument/2006/relationships/image" Target="media/image36.jpeg"/><Relationship Id="rId215" Type="http://schemas.openxmlformats.org/officeDocument/2006/relationships/image" Target="media/image35.jpeg"/><Relationship Id="rId214" Type="http://schemas.openxmlformats.org/officeDocument/2006/relationships/image" Target="media/image34.jpeg"/><Relationship Id="rId213" Type="http://schemas.openxmlformats.org/officeDocument/2006/relationships/image" Target="media/image33.png"/><Relationship Id="rId212" Type="http://schemas.openxmlformats.org/officeDocument/2006/relationships/image" Target="media/image32.png"/><Relationship Id="rId211" Type="http://schemas.openxmlformats.org/officeDocument/2006/relationships/image" Target="media/image31.jpeg"/><Relationship Id="rId210" Type="http://schemas.openxmlformats.org/officeDocument/2006/relationships/image" Target="media/image30.jpeg"/><Relationship Id="rId21" Type="http://schemas.openxmlformats.org/officeDocument/2006/relationships/footer" Target="footer17.xml"/><Relationship Id="rId209" Type="http://schemas.openxmlformats.org/officeDocument/2006/relationships/image" Target="media/image29.png"/><Relationship Id="rId208" Type="http://schemas.openxmlformats.org/officeDocument/2006/relationships/image" Target="media/image28.png"/><Relationship Id="rId207" Type="http://schemas.openxmlformats.org/officeDocument/2006/relationships/image" Target="media/image27.png"/><Relationship Id="rId206" Type="http://schemas.openxmlformats.org/officeDocument/2006/relationships/image" Target="media/image26.png"/><Relationship Id="rId205" Type="http://schemas.openxmlformats.org/officeDocument/2006/relationships/image" Target="media/image25.jpeg"/><Relationship Id="rId204" Type="http://schemas.openxmlformats.org/officeDocument/2006/relationships/image" Target="media/image24.jpeg"/><Relationship Id="rId203" Type="http://schemas.openxmlformats.org/officeDocument/2006/relationships/image" Target="media/image23.png"/><Relationship Id="rId202" Type="http://schemas.openxmlformats.org/officeDocument/2006/relationships/image" Target="media/image22.jpeg"/><Relationship Id="rId201" Type="http://schemas.openxmlformats.org/officeDocument/2006/relationships/image" Target="media/image21.jpeg"/><Relationship Id="rId200" Type="http://schemas.openxmlformats.org/officeDocument/2006/relationships/image" Target="media/image20.png"/><Relationship Id="rId20" Type="http://schemas.openxmlformats.org/officeDocument/2006/relationships/footer" Target="footer16.xml"/><Relationship Id="rId2" Type="http://schemas.openxmlformats.org/officeDocument/2006/relationships/settings" Target="settings.xml"/><Relationship Id="rId199" Type="http://schemas.openxmlformats.org/officeDocument/2006/relationships/image" Target="media/image19.jpeg"/><Relationship Id="rId198" Type="http://schemas.openxmlformats.org/officeDocument/2006/relationships/image" Target="media/image18.jpeg"/><Relationship Id="rId197" Type="http://schemas.openxmlformats.org/officeDocument/2006/relationships/image" Target="media/image17.jpeg"/><Relationship Id="rId196" Type="http://schemas.openxmlformats.org/officeDocument/2006/relationships/image" Target="media/image16.jpeg"/><Relationship Id="rId195" Type="http://schemas.openxmlformats.org/officeDocument/2006/relationships/image" Target="media/image15.png"/><Relationship Id="rId194" Type="http://schemas.openxmlformats.org/officeDocument/2006/relationships/image" Target="media/image14.jpeg"/><Relationship Id="rId193" Type="http://schemas.openxmlformats.org/officeDocument/2006/relationships/image" Target="media/image13.jpeg"/><Relationship Id="rId192" Type="http://schemas.openxmlformats.org/officeDocument/2006/relationships/image" Target="media/image12.png"/><Relationship Id="rId191" Type="http://schemas.openxmlformats.org/officeDocument/2006/relationships/image" Target="media/image11.jpeg"/><Relationship Id="rId190" Type="http://schemas.openxmlformats.org/officeDocument/2006/relationships/image" Target="media/image10.jpeg"/><Relationship Id="rId19" Type="http://schemas.openxmlformats.org/officeDocument/2006/relationships/footer" Target="footer15.xml"/><Relationship Id="rId189" Type="http://schemas.openxmlformats.org/officeDocument/2006/relationships/image" Target="media/image9.png"/><Relationship Id="rId188" Type="http://schemas.openxmlformats.org/officeDocument/2006/relationships/image" Target="media/image8.jpeg"/><Relationship Id="rId187" Type="http://schemas.openxmlformats.org/officeDocument/2006/relationships/image" Target="media/image7.jpeg"/><Relationship Id="rId186" Type="http://schemas.openxmlformats.org/officeDocument/2006/relationships/image" Target="media/image6.jpeg"/><Relationship Id="rId185" Type="http://schemas.openxmlformats.org/officeDocument/2006/relationships/image" Target="media/image5.jpeg"/><Relationship Id="rId184" Type="http://schemas.openxmlformats.org/officeDocument/2006/relationships/image" Target="media/image4.jpeg"/><Relationship Id="rId183" Type="http://schemas.openxmlformats.org/officeDocument/2006/relationships/image" Target="media/image3.jpeg"/><Relationship Id="rId182" Type="http://schemas.openxmlformats.org/officeDocument/2006/relationships/image" Target="media/image2.jpeg"/><Relationship Id="rId181" Type="http://schemas.openxmlformats.org/officeDocument/2006/relationships/image" Target="media/image1.jpeg"/><Relationship Id="rId180" Type="http://schemas.openxmlformats.org/officeDocument/2006/relationships/theme" Target="theme/theme1.xml"/><Relationship Id="rId18" Type="http://schemas.openxmlformats.org/officeDocument/2006/relationships/footer" Target="footer14.xml"/><Relationship Id="rId179" Type="http://schemas.openxmlformats.org/officeDocument/2006/relationships/footer" Target="footer174.xml"/><Relationship Id="rId178" Type="http://schemas.openxmlformats.org/officeDocument/2006/relationships/footer" Target="footer173.xml"/><Relationship Id="rId177" Type="http://schemas.openxmlformats.org/officeDocument/2006/relationships/footer" Target="footer172.xml"/><Relationship Id="rId176" Type="http://schemas.openxmlformats.org/officeDocument/2006/relationships/footer" Target="footer171.xml"/><Relationship Id="rId175" Type="http://schemas.openxmlformats.org/officeDocument/2006/relationships/footer" Target="footer170.xml"/><Relationship Id="rId174" Type="http://schemas.openxmlformats.org/officeDocument/2006/relationships/footer" Target="footer169.xml"/><Relationship Id="rId173" Type="http://schemas.openxmlformats.org/officeDocument/2006/relationships/footer" Target="footer168.xml"/><Relationship Id="rId172" Type="http://schemas.openxmlformats.org/officeDocument/2006/relationships/footer" Target="footer167.xml"/><Relationship Id="rId171" Type="http://schemas.openxmlformats.org/officeDocument/2006/relationships/footer" Target="footer166.xml"/><Relationship Id="rId170" Type="http://schemas.openxmlformats.org/officeDocument/2006/relationships/footer" Target="footer165.xml"/><Relationship Id="rId17" Type="http://schemas.openxmlformats.org/officeDocument/2006/relationships/footer" Target="footer13.xml"/><Relationship Id="rId169" Type="http://schemas.openxmlformats.org/officeDocument/2006/relationships/footer" Target="footer164.xml"/><Relationship Id="rId168" Type="http://schemas.openxmlformats.org/officeDocument/2006/relationships/footer" Target="footer163.xml"/><Relationship Id="rId167" Type="http://schemas.openxmlformats.org/officeDocument/2006/relationships/footer" Target="footer162.xml"/><Relationship Id="rId166" Type="http://schemas.openxmlformats.org/officeDocument/2006/relationships/footer" Target="footer161.xml"/><Relationship Id="rId165" Type="http://schemas.openxmlformats.org/officeDocument/2006/relationships/footer" Target="footer160.xml"/><Relationship Id="rId164" Type="http://schemas.openxmlformats.org/officeDocument/2006/relationships/footer" Target="footer159.xml"/><Relationship Id="rId163" Type="http://schemas.openxmlformats.org/officeDocument/2006/relationships/footer" Target="footer158.xml"/><Relationship Id="rId162" Type="http://schemas.openxmlformats.org/officeDocument/2006/relationships/footer" Target="footer157.xml"/><Relationship Id="rId161" Type="http://schemas.openxmlformats.org/officeDocument/2006/relationships/footer" Target="footer156.xml"/><Relationship Id="rId160" Type="http://schemas.openxmlformats.org/officeDocument/2006/relationships/footer" Target="footer155.xml"/><Relationship Id="rId16" Type="http://schemas.openxmlformats.org/officeDocument/2006/relationships/footer" Target="footer12.xml"/><Relationship Id="rId159" Type="http://schemas.openxmlformats.org/officeDocument/2006/relationships/footer" Target="footer154.xml"/><Relationship Id="rId158" Type="http://schemas.openxmlformats.org/officeDocument/2006/relationships/footer" Target="footer153.xml"/><Relationship Id="rId157" Type="http://schemas.openxmlformats.org/officeDocument/2006/relationships/footer" Target="footer152.xml"/><Relationship Id="rId156" Type="http://schemas.openxmlformats.org/officeDocument/2006/relationships/footer" Target="footer151.xml"/><Relationship Id="rId155" Type="http://schemas.openxmlformats.org/officeDocument/2006/relationships/footer" Target="footer150.xml"/><Relationship Id="rId154" Type="http://schemas.openxmlformats.org/officeDocument/2006/relationships/footer" Target="footer149.xml"/><Relationship Id="rId153" Type="http://schemas.openxmlformats.org/officeDocument/2006/relationships/footer" Target="footer148.xml"/><Relationship Id="rId152" Type="http://schemas.openxmlformats.org/officeDocument/2006/relationships/footer" Target="footer147.xml"/><Relationship Id="rId151" Type="http://schemas.openxmlformats.org/officeDocument/2006/relationships/footer" Target="footer146.xml"/><Relationship Id="rId150" Type="http://schemas.openxmlformats.org/officeDocument/2006/relationships/footer" Target="footer145.xml"/><Relationship Id="rId15" Type="http://schemas.openxmlformats.org/officeDocument/2006/relationships/footer" Target="footer11.xml"/><Relationship Id="rId149" Type="http://schemas.openxmlformats.org/officeDocument/2006/relationships/footer" Target="footer144.xml"/><Relationship Id="rId148" Type="http://schemas.openxmlformats.org/officeDocument/2006/relationships/footer" Target="footer143.xml"/><Relationship Id="rId147" Type="http://schemas.openxmlformats.org/officeDocument/2006/relationships/footer" Target="footer142.xml"/><Relationship Id="rId146" Type="http://schemas.openxmlformats.org/officeDocument/2006/relationships/footer" Target="footer141.xml"/><Relationship Id="rId145" Type="http://schemas.openxmlformats.org/officeDocument/2006/relationships/footer" Target="footer140.xml"/><Relationship Id="rId144" Type="http://schemas.openxmlformats.org/officeDocument/2006/relationships/footer" Target="footer139.xml"/><Relationship Id="rId143" Type="http://schemas.openxmlformats.org/officeDocument/2006/relationships/footer" Target="footer138.xml"/><Relationship Id="rId142" Type="http://schemas.openxmlformats.org/officeDocument/2006/relationships/footer" Target="footer137.xml"/><Relationship Id="rId141" Type="http://schemas.openxmlformats.org/officeDocument/2006/relationships/footer" Target="footer136.xml"/><Relationship Id="rId140" Type="http://schemas.openxmlformats.org/officeDocument/2006/relationships/footer" Target="footer135.xml"/><Relationship Id="rId14" Type="http://schemas.openxmlformats.org/officeDocument/2006/relationships/footer" Target="footer10.xml"/><Relationship Id="rId139" Type="http://schemas.openxmlformats.org/officeDocument/2006/relationships/footer" Target="footer134.xml"/><Relationship Id="rId138" Type="http://schemas.openxmlformats.org/officeDocument/2006/relationships/footer" Target="footer133.xml"/><Relationship Id="rId137" Type="http://schemas.openxmlformats.org/officeDocument/2006/relationships/footer" Target="footer132.xml"/><Relationship Id="rId136" Type="http://schemas.openxmlformats.org/officeDocument/2006/relationships/footer" Target="footer131.xml"/><Relationship Id="rId135" Type="http://schemas.openxmlformats.org/officeDocument/2006/relationships/footer" Target="footer130.xml"/><Relationship Id="rId134" Type="http://schemas.openxmlformats.org/officeDocument/2006/relationships/footer" Target="footer129.xml"/><Relationship Id="rId133" Type="http://schemas.openxmlformats.org/officeDocument/2006/relationships/footer" Target="footer128.xml"/><Relationship Id="rId132" Type="http://schemas.openxmlformats.org/officeDocument/2006/relationships/footer" Target="footer127.xml"/><Relationship Id="rId131" Type="http://schemas.openxmlformats.org/officeDocument/2006/relationships/footer" Target="footer126.xml"/><Relationship Id="rId130" Type="http://schemas.openxmlformats.org/officeDocument/2006/relationships/footer" Target="footer125.xml"/><Relationship Id="rId13" Type="http://schemas.openxmlformats.org/officeDocument/2006/relationships/footer" Target="footer9.xml"/><Relationship Id="rId129" Type="http://schemas.openxmlformats.org/officeDocument/2006/relationships/footer" Target="footer124.xml"/><Relationship Id="rId128" Type="http://schemas.openxmlformats.org/officeDocument/2006/relationships/footer" Target="footer123.xml"/><Relationship Id="rId127" Type="http://schemas.openxmlformats.org/officeDocument/2006/relationships/footer" Target="footer122.xml"/><Relationship Id="rId126" Type="http://schemas.openxmlformats.org/officeDocument/2006/relationships/footer" Target="footer121.xml"/><Relationship Id="rId125" Type="http://schemas.openxmlformats.org/officeDocument/2006/relationships/footer" Target="footer120.xml"/><Relationship Id="rId124" Type="http://schemas.openxmlformats.org/officeDocument/2006/relationships/footer" Target="footer119.xml"/><Relationship Id="rId123" Type="http://schemas.openxmlformats.org/officeDocument/2006/relationships/footer" Target="footer118.xml"/><Relationship Id="rId122" Type="http://schemas.openxmlformats.org/officeDocument/2006/relationships/footer" Target="footer117.xml"/><Relationship Id="rId121" Type="http://schemas.openxmlformats.org/officeDocument/2006/relationships/footer" Target="footer116.xml"/><Relationship Id="rId120" Type="http://schemas.openxmlformats.org/officeDocument/2006/relationships/footer" Target="footer115.xml"/><Relationship Id="rId12" Type="http://schemas.openxmlformats.org/officeDocument/2006/relationships/footer" Target="footer8.xml"/><Relationship Id="rId119" Type="http://schemas.openxmlformats.org/officeDocument/2006/relationships/footer" Target="footer114.xml"/><Relationship Id="rId118" Type="http://schemas.openxmlformats.org/officeDocument/2006/relationships/footer" Target="footer113.xml"/><Relationship Id="rId117" Type="http://schemas.openxmlformats.org/officeDocument/2006/relationships/footer" Target="footer112.xml"/><Relationship Id="rId116" Type="http://schemas.openxmlformats.org/officeDocument/2006/relationships/footer" Target="footer111.xml"/><Relationship Id="rId115" Type="http://schemas.openxmlformats.org/officeDocument/2006/relationships/footer" Target="footer110.xml"/><Relationship Id="rId114" Type="http://schemas.openxmlformats.org/officeDocument/2006/relationships/footer" Target="footer109.xml"/><Relationship Id="rId113" Type="http://schemas.openxmlformats.org/officeDocument/2006/relationships/footer" Target="footer108.xml"/><Relationship Id="rId112" Type="http://schemas.openxmlformats.org/officeDocument/2006/relationships/footer" Target="footer107.xml"/><Relationship Id="rId111" Type="http://schemas.openxmlformats.org/officeDocument/2006/relationships/footer" Target="footer106.xml"/><Relationship Id="rId110" Type="http://schemas.openxmlformats.org/officeDocument/2006/relationships/footer" Target="footer105.xml"/><Relationship Id="rId11" Type="http://schemas.openxmlformats.org/officeDocument/2006/relationships/footer" Target="footer7.xml"/><Relationship Id="rId109" Type="http://schemas.openxmlformats.org/officeDocument/2006/relationships/footer" Target="footer104.xml"/><Relationship Id="rId108" Type="http://schemas.openxmlformats.org/officeDocument/2006/relationships/footer" Target="footer103.xml"/><Relationship Id="rId107" Type="http://schemas.openxmlformats.org/officeDocument/2006/relationships/footer" Target="footer102.xml"/><Relationship Id="rId106" Type="http://schemas.openxmlformats.org/officeDocument/2006/relationships/footer" Target="footer101.xml"/><Relationship Id="rId105" Type="http://schemas.openxmlformats.org/officeDocument/2006/relationships/footer" Target="footer100.xml"/><Relationship Id="rId104" Type="http://schemas.openxmlformats.org/officeDocument/2006/relationships/footer" Target="footer99.xml"/><Relationship Id="rId103" Type="http://schemas.openxmlformats.org/officeDocument/2006/relationships/footer" Target="footer98.xml"/><Relationship Id="rId102" Type="http://schemas.openxmlformats.org/officeDocument/2006/relationships/footer" Target="footer97.xml"/><Relationship Id="rId101" Type="http://schemas.openxmlformats.org/officeDocument/2006/relationships/footer" Target="footer96.xml"/><Relationship Id="rId100" Type="http://schemas.openxmlformats.org/officeDocument/2006/relationships/footer" Target="footer95.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175</Pages>
  <Words>2006</Words>
  <Characters>2006</Characters>
  <TotalTime>91</TotalTime>
  <ScaleCrop>false</ScaleCrop>
  <LinksUpToDate>false</LinksUpToDate>
  <CharactersWithSpaces>2313</CharactersWithSpaces>
  <Application>WPS Office_12.1.0.21171_F1E327BC-269C-435d-A152-05C5408002CA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2025-06-13T09:07:00Z</dcterms:created>
  <dc:creator>无名</dc:creator>
  <cp:lastModifiedBy>戴华平</cp:lastModifiedBy>
  <dcterms:modified xsi:type="dcterms:W3CDTF">2025-06-13T09:26:37Z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wqlLaW5nc29mdCBQREYgdG8gV1BTIDExMEI</vt:lpwstr>
  </property>
  <property fmtid="{D5CDD505-2E9C-101B-9397-08002B2CF9AE}" pid="3" name="Created">
    <vt:filetime>2025-06-13T09:07:50Z</vt:filetime>
  </property>
  <property fmtid="{D5CDD505-2E9C-101B-9397-08002B2CF9AE}" pid="4" name="UsrData">
    <vt:lpwstr>684b79835e7b0b001fcf1f31wl</vt:lpwstr>
  </property>
  <property fmtid="{D5CDD505-2E9C-101B-9397-08002B2CF9AE}" pid="5" name="KSOTemplateDocerSaveRecord">
    <vt:lpwstr>eyJoZGlkIjoiZTA4NzIyN2MxYTlmMzQ1NGE2MjU5NWRkMjhlOGMxYTAiLCJ1c2VySWQiOiIxNDQ1MDA5MzI1In0=</vt:lpwstr>
  </property>
  <property fmtid="{D5CDD505-2E9C-101B-9397-08002B2CF9AE}" pid="6" name="KSOProductBuildVer">
    <vt:lpwstr>2052-12.1.0.21171</vt:lpwstr>
  </property>
  <property fmtid="{D5CDD505-2E9C-101B-9397-08002B2CF9AE}" pid="7" name="ICV">
    <vt:lpwstr>E432B6792B6D407D9B67A685ED1623AC_13</vt:lpwstr>
  </property>
</Properties>
</file>