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b/>
          <w:color w:val="3D6DCC"/>
          <w:sz w:val="20"/>
        </w:rPr>
        <w:t>ANEXO TÉCNICO · Vicerrectorado de Investigación</w:t>
      </w:r>
    </w:p>
    <w:p>
      <w:pPr>
        <w:spacing w:before="0" w:after="80"/>
        <w:jc w:val="center"/>
      </w:pPr>
      <w:r>
        <w:rPr>
          <w:b/>
          <w:color w:val="163A70"/>
          <w:sz w:val="44"/>
        </w:rPr>
        <w:t>Guía rápida del documento</w:t>
      </w:r>
    </w:p>
    <w:p>
      <w:pPr>
        <w:spacing w:before="0" w:after="200"/>
        <w:jc w:val="center"/>
      </w:pPr>
      <w:r>
        <w:rPr>
          <w:b w:val="0"/>
          <w:color w:val="4B5563"/>
          <w:sz w:val="24"/>
        </w:rPr>
        <w:t>Plan de Gobierno del Vicerrectorado de Investigación · UPCH 2026–2030</w:t>
      </w:r>
    </w:p>
    <w:tbl>
      <w:tblPr>
        <w:tblW w:type="auto" w:w="0"/>
        <w:jc w:val="center"/>
        <w:tblLook w:firstColumn="1" w:firstRow="1" w:lastColumn="0" w:lastRow="0" w:noHBand="0" w:noVBand="1" w:val="04A0"/>
      </w:tblPr>
      <w:tblGrid>
        <w:gridCol w:w="9936"/>
      </w:tblGrid>
      <w:tr>
        <w:tc>
          <w:tcPr>
            <w:tcW w:type="dxa" w:w="9936"/>
            <w:shd w:fill="EEF4FF"/>
            <w:tcMar>
              <w:top w:w="120" w:type="dxa"/>
              <w:start w:w="140" w:type="dxa"/>
              <w:bottom w:w="120" w:type="dxa"/>
              <w:end w:w="140" w:type="dxa"/>
            </w:tcMar>
            <w:vAlign w:val="center"/>
          </w:tcPr>
          <w:p>
            <w:pPr>
              <w:spacing w:before="0" w:after="0"/>
              <w:jc w:val="both"/>
            </w:pPr>
            <w:r>
              <w:rPr>
                <w:b w:val="0"/>
                <w:color w:val="243B53"/>
                <w:sz w:val="21"/>
              </w:rPr>
              <w:t>Este anexo presenta la propuesta integral para fortalecer la investigación en la UPCH. Desarrolla la agenda del Vicerrectorado de Investigación en seis planos: protección del talento, captación de fondos, investigación formativa, transferencia y relación con el entorno, articulación nacional e internacional, y modernización mediante inteligencia artificial, datos e infraestructura digital.</w:t>
            </w:r>
          </w:p>
        </w:tc>
      </w:tr>
    </w:tbl>
    <w:p>
      <w:pPr>
        <w:spacing w:before="200" w:after="80"/>
      </w:pPr>
      <w:r>
        <w:rPr>
          <w:b/>
          <w:color w:val="163A70"/>
          <w:sz w:val="25"/>
        </w:rPr>
        <w:t>Mensajes esenciales</w:t>
      </w:r>
    </w:p>
    <w:tbl>
      <w:tblPr>
        <w:tblW w:type="auto" w:w="0"/>
        <w:jc w:val="center"/>
        <w:tblLook w:firstColumn="1" w:firstRow="1" w:lastColumn="0" w:lastRow="0" w:noHBand="0" w:noVBand="1" w:val="04A0"/>
      </w:tblPr>
      <w:tblGrid>
        <w:gridCol w:w="4968"/>
        <w:gridCol w:w="4968"/>
      </w:tblGrid>
      <w:tr>
        <w:tc>
          <w:tcPr>
            <w:tcW w:type="dxa" w:w="4968"/>
            <w:shd w:fill="F7FAFF"/>
            <w:tcMar>
              <w:top w:w="90" w:type="dxa"/>
              <w:start w:w="120" w:type="dxa"/>
              <w:bottom w:w="90" w:type="dxa"/>
              <w:end w:w="120" w:type="dxa"/>
            </w:tcMar>
            <w:vAlign w:val="center"/>
          </w:tcPr>
          <w:p>
            <w:pPr>
              <w:spacing w:before="0" w:after="40"/>
            </w:pPr>
            <w:r>
              <w:rPr>
                <w:b/>
                <w:color w:val="1F4E79"/>
                <w:sz w:val="20"/>
              </w:rPr>
              <w:t>1. Cuidar a quienes investigan</w:t>
            </w:r>
          </w:p>
          <w:p>
            <w:pPr>
              <w:spacing w:before="0" w:after="0"/>
            </w:pPr>
            <w:r>
              <w:rPr>
                <w:b w:val="0"/>
                <w:color w:val="334E68"/>
                <w:sz w:val="17"/>
              </w:rPr>
              <w:t>La propuesta pone al investigador en el centro: retención, mentoría, carrera joven y condiciones reales para producir mejor.</w:t>
            </w:r>
          </w:p>
        </w:tc>
        <w:tc>
          <w:tcPr>
            <w:tcW w:type="dxa" w:w="4968"/>
            <w:shd w:fill="F3F7FC"/>
            <w:tcMar>
              <w:top w:w="90" w:type="dxa"/>
              <w:start w:w="120" w:type="dxa"/>
              <w:bottom w:w="90" w:type="dxa"/>
              <w:end w:w="120" w:type="dxa"/>
            </w:tcMar>
            <w:vAlign w:val="center"/>
          </w:tcPr>
          <w:p>
            <w:pPr>
              <w:spacing w:before="0" w:after="40"/>
            </w:pPr>
            <w:r>
              <w:rPr>
                <w:b/>
                <w:color w:val="1F4E79"/>
                <w:sz w:val="20"/>
              </w:rPr>
              <w:t>2. Más fondos, menos fricción</w:t>
            </w:r>
          </w:p>
          <w:p>
            <w:pPr>
              <w:spacing w:before="0" w:after="0"/>
            </w:pPr>
            <w:r>
              <w:rPr>
                <w:b w:val="0"/>
                <w:color w:val="334E68"/>
                <w:sz w:val="17"/>
              </w:rPr>
              <w:t>Se ordena el soporte a grants, se clarifica el overhead y se reduce la carga administrativa que hoy limita el crecimiento científico.</w:t>
            </w:r>
          </w:p>
        </w:tc>
      </w:tr>
      <w:tr>
        <w:tc>
          <w:tcPr>
            <w:tcW w:type="dxa" w:w="4968"/>
            <w:shd w:fill="F7FAFF"/>
            <w:tcMar>
              <w:top w:w="90" w:type="dxa"/>
              <w:start w:w="120" w:type="dxa"/>
              <w:bottom w:w="90" w:type="dxa"/>
              <w:end w:w="120" w:type="dxa"/>
            </w:tcMar>
            <w:vAlign w:val="center"/>
          </w:tcPr>
          <w:p>
            <w:pPr>
              <w:spacing w:before="0" w:after="40"/>
            </w:pPr>
            <w:r>
              <w:rPr>
                <w:b/>
                <w:color w:val="1F4E79"/>
                <w:sz w:val="20"/>
              </w:rPr>
              <w:t>3. Formar desde temprano</w:t>
            </w:r>
          </w:p>
          <w:p>
            <w:pPr>
              <w:spacing w:before="0" w:after="0"/>
            </w:pPr>
            <w:r>
              <w:rPr>
                <w:b w:val="0"/>
                <w:color w:val="334E68"/>
                <w:sz w:val="17"/>
              </w:rPr>
              <w:t>La investigación formativa se convierte en sello institucional: estudiantes integrados a proyectos, tesis, publicaciones y rutas de posgrado.</w:t>
            </w:r>
          </w:p>
        </w:tc>
        <w:tc>
          <w:tcPr>
            <w:tcW w:type="dxa" w:w="4968"/>
            <w:shd w:fill="F3F7FC"/>
            <w:tcMar>
              <w:top w:w="90" w:type="dxa"/>
              <w:start w:w="120" w:type="dxa"/>
              <w:bottom w:w="90" w:type="dxa"/>
              <w:end w:w="120" w:type="dxa"/>
            </w:tcMar>
            <w:vAlign w:val="center"/>
          </w:tcPr>
          <w:p>
            <w:pPr>
              <w:spacing w:before="0" w:after="40"/>
            </w:pPr>
            <w:r>
              <w:rPr>
                <w:b/>
                <w:color w:val="1F4E79"/>
                <w:sz w:val="20"/>
              </w:rPr>
              <w:t>4. Conectar la ciencia con el país</w:t>
            </w:r>
          </w:p>
          <w:p>
            <w:pPr>
              <w:spacing w:before="0" w:after="0"/>
            </w:pPr>
            <w:r>
              <w:rPr>
                <w:b w:val="0"/>
                <w:color w:val="334E68"/>
                <w:sz w:val="17"/>
              </w:rPr>
              <w:t>La agenda VRI articula empresas, Estado, hospitales docentes y sectores productivos bajo reglas claras y con beneficios mutuos.</w:t>
            </w:r>
          </w:p>
        </w:tc>
      </w:tr>
      <w:tr>
        <w:tc>
          <w:tcPr>
            <w:tcW w:type="dxa" w:w="4968"/>
            <w:shd w:fill="F7FAFF"/>
            <w:tcMar>
              <w:top w:w="90" w:type="dxa"/>
              <w:start w:w="120" w:type="dxa"/>
              <w:bottom w:w="90" w:type="dxa"/>
              <w:end w:w="120" w:type="dxa"/>
            </w:tcMar>
            <w:vAlign w:val="center"/>
          </w:tcPr>
          <w:p>
            <w:pPr>
              <w:spacing w:before="0" w:after="40"/>
            </w:pPr>
            <w:r>
              <w:rPr>
                <w:b/>
                <w:color w:val="1F4E79"/>
                <w:sz w:val="20"/>
              </w:rPr>
              <w:t>5. Integrar facultades y alianzas</w:t>
            </w:r>
          </w:p>
          <w:p>
            <w:pPr>
              <w:spacing w:before="0" w:after="0"/>
            </w:pPr>
            <w:r>
              <w:rPr>
                <w:b w:val="0"/>
                <w:color w:val="334E68"/>
                <w:sz w:val="17"/>
              </w:rPr>
              <w:t>La investigación deja de depender de islas: se proponen agendas por facultad, misiones interfacultades y redes estratégicas.</w:t>
            </w:r>
          </w:p>
        </w:tc>
        <w:tc>
          <w:tcPr>
            <w:tcW w:type="dxa" w:w="4968"/>
            <w:shd w:fill="F3F7FC"/>
            <w:tcMar>
              <w:top w:w="90" w:type="dxa"/>
              <w:start w:w="120" w:type="dxa"/>
              <w:bottom w:w="90" w:type="dxa"/>
              <w:end w:w="120" w:type="dxa"/>
            </w:tcMar>
            <w:vAlign w:val="center"/>
          </w:tcPr>
          <w:p>
            <w:pPr>
              <w:spacing w:before="0" w:after="40"/>
            </w:pPr>
            <w:r>
              <w:rPr>
                <w:b/>
                <w:color w:val="1F4E79"/>
                <w:sz w:val="20"/>
              </w:rPr>
              <w:t>6. Modernizar la investigación</w:t>
            </w:r>
          </w:p>
          <w:p>
            <w:pPr>
              <w:spacing w:before="0" w:after="0"/>
            </w:pPr>
            <w:r>
              <w:rPr>
                <w:b w:val="0"/>
                <w:color w:val="334E68"/>
                <w:sz w:val="17"/>
              </w:rPr>
              <w:t>IA, ciencia de datos, simulación e infraestructura digital se incorporan como capacidades institucionales para el corto y mediano plazo.</w:t>
            </w:r>
          </w:p>
        </w:tc>
      </w:tr>
    </w:tbl>
    <w:p>
      <w:r>
        <w:br w:type="page"/>
      </w:r>
    </w:p>
    <w:p>
      <w:pPr>
        <w:spacing w:before="0" w:after="60"/>
      </w:pPr>
      <w:r>
        <w:rPr>
          <w:b/>
          <w:color w:val="163A70"/>
          <w:sz w:val="36"/>
        </w:rPr>
        <w:t>Mapa del anexo y guía de lectura</w:t>
      </w:r>
    </w:p>
    <w:p>
      <w:pPr>
        <w:spacing w:before="0" w:after="160"/>
      </w:pPr>
      <w:r>
        <w:rPr>
          <w:b w:val="0"/>
          <w:color w:val="4B5563"/>
          <w:sz w:val="20"/>
        </w:rPr>
        <w:t>El anexo puede leerse completo o por bloques. A continuación se resumen las secciones principales, el mensaje que aporta cada una y la página donde comienzan en esta versión.</w:t>
      </w:r>
    </w:p>
    <w:tbl>
      <w:tblPr>
        <w:tblW w:type="auto" w:w="0"/>
        <w:jc w:val="center"/>
        <w:tblLook w:firstColumn="1" w:firstRow="1" w:lastColumn="0" w:lastRow="0" w:noHBand="0" w:noVBand="1" w:val="04A0"/>
      </w:tblPr>
      <w:tblGrid>
        <w:gridCol w:w="3312"/>
        <w:gridCol w:w="3312"/>
        <w:gridCol w:w="3312"/>
      </w:tblGrid>
      <w:tr>
        <w:tc>
          <w:tcPr>
            <w:tcW w:type="dxa" w:w="3312"/>
            <w:tcMar>
              <w:top w:w="70" w:type="dxa"/>
              <w:start w:w="100" w:type="dxa"/>
              <w:bottom w:w="70" w:type="dxa"/>
              <w:end w:w="100" w:type="dxa"/>
            </w:tcMar>
            <w:vAlign w:val="center"/>
            <w:shd w:fill="FFFFFF"/>
          </w:tcPr>
          <w:p>
            <w:pPr>
              <w:spacing w:before="0" w:after="0"/>
            </w:pPr>
            <w:r>
              <w:rPr>
                <w:b/>
                <w:color w:val="1F4E79"/>
                <w:sz w:val="19"/>
              </w:rPr>
              <w:t>Sub-anexo B1 · Propósito, visión y principios</w:t>
            </w:r>
          </w:p>
        </w:tc>
        <w:tc>
          <w:tcPr>
            <w:tcW w:type="dxa" w:w="3312"/>
            <w:tcMar>
              <w:top w:w="70" w:type="dxa"/>
              <w:start w:w="100" w:type="dxa"/>
              <w:bottom w:w="70" w:type="dxa"/>
              <w:end w:w="100" w:type="dxa"/>
            </w:tcMar>
            <w:vAlign w:val="center"/>
            <w:shd w:fill="FFFFFF"/>
          </w:tcPr>
          <w:p>
            <w:pPr>
              <w:spacing w:before="0" w:after="0"/>
            </w:pPr>
            <w:r>
              <w:rPr>
                <w:b w:val="0"/>
                <w:color w:val="334E68"/>
                <w:sz w:val="16"/>
              </w:rPr>
              <w:t>Explica por qué la investigación es estratégica para la UPCH y define el marco general que orienta toda la propuesta.</w:t>
            </w:r>
          </w:p>
          <w:p>
            <w:pPr>
              <w:spacing w:before="0" w:after="0"/>
            </w:pPr>
            <w:r>
              <w:rPr>
                <w:b w:val="0"/>
                <w:color w:val="5C6B7A"/>
                <w:sz w:val="15"/>
              </w:rPr>
              <w:t>• Introducción y visión</w:t>
            </w:r>
          </w:p>
          <w:p>
            <w:pPr>
              <w:spacing w:before="0" w:after="0"/>
            </w:pPr>
            <w:r>
              <w:rPr>
                <w:b w:val="0"/>
                <w:color w:val="5C6B7A"/>
                <w:sz w:val="15"/>
              </w:rPr>
              <w:t>• Principios rectores</w:t>
            </w:r>
          </w:p>
        </w:tc>
        <w:tc>
          <w:tcPr>
            <w:tcW w:type="dxa" w:w="3312"/>
            <w:tcMar>
              <w:top w:w="70" w:type="dxa"/>
              <w:start w:w="100" w:type="dxa"/>
              <w:bottom w:w="70" w:type="dxa"/>
              <w:end w:w="100" w:type="dxa"/>
            </w:tcMar>
            <w:vAlign w:val="center"/>
            <w:shd w:fill="FFFFFF"/>
          </w:tcPr>
          <w:p>
            <w:pPr>
              <w:spacing w:before="0" w:after="0"/>
              <w:jc w:val="center"/>
            </w:pPr>
            <w:r>
              <w:rPr>
                <w:b/>
                <w:color w:val="3D6DCC"/>
                <w:sz w:val="20"/>
              </w:rPr>
              <w:t>p. 3</w:t>
            </w:r>
          </w:p>
        </w:tc>
      </w:tr>
      <w:tr>
        <w:tc>
          <w:tcPr>
            <w:tcW w:type="dxa" w:w="3312"/>
            <w:tcMar>
              <w:top w:w="70" w:type="dxa"/>
              <w:start w:w="100" w:type="dxa"/>
              <w:bottom w:w="70" w:type="dxa"/>
              <w:end w:w="100" w:type="dxa"/>
            </w:tcMar>
            <w:vAlign w:val="center"/>
            <w:shd w:fill="F8FAFD"/>
          </w:tcPr>
          <w:p>
            <w:pPr>
              <w:spacing w:before="0" w:after="0"/>
            </w:pPr>
            <w:r>
              <w:rPr>
                <w:b/>
                <w:color w:val="1F4E79"/>
                <w:sz w:val="19"/>
              </w:rPr>
              <w:t>Sub-anexo B2 · Talento y carrera investigadora</w:t>
            </w:r>
          </w:p>
        </w:tc>
        <w:tc>
          <w:tcPr>
            <w:tcW w:type="dxa" w:w="3312"/>
            <w:tcMar>
              <w:top w:w="70" w:type="dxa"/>
              <w:start w:w="100" w:type="dxa"/>
              <w:bottom w:w="70" w:type="dxa"/>
              <w:end w:w="100" w:type="dxa"/>
            </w:tcMar>
            <w:vAlign w:val="center"/>
            <w:shd w:fill="F8FAFD"/>
          </w:tcPr>
          <w:p>
            <w:pPr>
              <w:spacing w:before="0" w:after="0"/>
            </w:pPr>
            <w:r>
              <w:rPr>
                <w:b w:val="0"/>
                <w:color w:val="334E68"/>
                <w:sz w:val="16"/>
              </w:rPr>
              <w:t>Desarrolla la protección del investigador, la renovación generacional, la mentoría y la autonomía para captar fondos.</w:t>
            </w:r>
          </w:p>
          <w:p>
            <w:pPr>
              <w:spacing w:before="0" w:after="0"/>
            </w:pPr>
            <w:r>
              <w:rPr>
                <w:b w:val="0"/>
                <w:color w:val="5C6B7A"/>
                <w:sz w:val="15"/>
              </w:rPr>
              <w:t>• Eje 1: cuidado y fortalecimiento</w:t>
            </w:r>
          </w:p>
          <w:p>
            <w:pPr>
              <w:spacing w:before="0" w:after="0"/>
            </w:pPr>
            <w:r>
              <w:rPr>
                <w:b w:val="0"/>
                <w:color w:val="5C6B7A"/>
                <w:sz w:val="15"/>
              </w:rPr>
              <w:t>• Autonomía investigadora y cultura grant</w:t>
            </w:r>
          </w:p>
        </w:tc>
        <w:tc>
          <w:tcPr>
            <w:tcW w:type="dxa" w:w="3312"/>
            <w:tcMar>
              <w:top w:w="70" w:type="dxa"/>
              <w:start w:w="100" w:type="dxa"/>
              <w:bottom w:w="70" w:type="dxa"/>
              <w:end w:w="100" w:type="dxa"/>
            </w:tcMar>
            <w:vAlign w:val="center"/>
            <w:shd w:fill="F8FAFD"/>
          </w:tcPr>
          <w:p>
            <w:pPr>
              <w:spacing w:before="0" w:after="0"/>
              <w:jc w:val="center"/>
            </w:pPr>
            <w:r>
              <w:rPr>
                <w:b/>
                <w:color w:val="3D6DCC"/>
                <w:sz w:val="20"/>
              </w:rPr>
              <w:t>p. 3</w:t>
            </w:r>
          </w:p>
        </w:tc>
      </w:tr>
      <w:tr>
        <w:tc>
          <w:tcPr>
            <w:tcW w:type="dxa" w:w="3312"/>
            <w:tcMar>
              <w:top w:w="70" w:type="dxa"/>
              <w:start w:w="100" w:type="dxa"/>
              <w:bottom w:w="70" w:type="dxa"/>
              <w:end w:w="100" w:type="dxa"/>
            </w:tcMar>
            <w:vAlign w:val="center"/>
            <w:shd w:fill="FFFFFF"/>
          </w:tcPr>
          <w:p>
            <w:pPr>
              <w:spacing w:before="0" w:after="0"/>
            </w:pPr>
            <w:r>
              <w:rPr>
                <w:b/>
                <w:color w:val="1F4E79"/>
                <w:sz w:val="19"/>
              </w:rPr>
              <w:t>Sub-anexo B3 · Soporte, fondos y reglas de sostenibilidad</w:t>
            </w:r>
          </w:p>
        </w:tc>
        <w:tc>
          <w:tcPr>
            <w:tcW w:type="dxa" w:w="3312"/>
            <w:tcMar>
              <w:top w:w="70" w:type="dxa"/>
              <w:start w:w="100" w:type="dxa"/>
              <w:bottom w:w="70" w:type="dxa"/>
              <w:end w:w="100" w:type="dxa"/>
            </w:tcMar>
            <w:vAlign w:val="center"/>
            <w:shd w:fill="FFFFFF"/>
          </w:tcPr>
          <w:p>
            <w:pPr>
              <w:spacing w:before="0" w:after="0"/>
            </w:pPr>
            <w:r>
              <w:rPr>
                <w:b w:val="0"/>
                <w:color w:val="334E68"/>
                <w:sz w:val="16"/>
              </w:rPr>
              <w:t>Expone el soporte a proyectos, el ciclo pre/post-award, la política de overhead y la reinversión.</w:t>
            </w:r>
          </w:p>
          <w:p>
            <w:pPr>
              <w:spacing w:before="0" w:after="0"/>
            </w:pPr>
            <w:r>
              <w:rPr>
                <w:b w:val="0"/>
                <w:color w:val="5C6B7A"/>
                <w:sz w:val="15"/>
              </w:rPr>
              <w:t>• Eje 2: soporte a la investigación</w:t>
            </w:r>
          </w:p>
          <w:p>
            <w:pPr>
              <w:spacing w:before="0" w:after="0"/>
            </w:pPr>
            <w:r>
              <w:rPr>
                <w:b w:val="0"/>
                <w:color w:val="5C6B7A"/>
                <w:sz w:val="15"/>
              </w:rPr>
              <w:t>• Eje 3: overhead e ingresos</w:t>
            </w:r>
          </w:p>
        </w:tc>
        <w:tc>
          <w:tcPr>
            <w:tcW w:type="dxa" w:w="3312"/>
            <w:tcMar>
              <w:top w:w="70" w:type="dxa"/>
              <w:start w:w="100" w:type="dxa"/>
              <w:bottom w:w="70" w:type="dxa"/>
              <w:end w:w="100" w:type="dxa"/>
            </w:tcMar>
            <w:vAlign w:val="center"/>
            <w:shd w:fill="FFFFFF"/>
          </w:tcPr>
          <w:p>
            <w:pPr>
              <w:spacing w:before="0" w:after="0"/>
              <w:jc w:val="center"/>
            </w:pPr>
            <w:r>
              <w:rPr>
                <w:b/>
                <w:color w:val="3D6DCC"/>
                <w:sz w:val="20"/>
              </w:rPr>
              <w:t>p. 5</w:t>
            </w:r>
          </w:p>
        </w:tc>
      </w:tr>
      <w:tr>
        <w:tc>
          <w:tcPr>
            <w:tcW w:type="dxa" w:w="3312"/>
            <w:tcMar>
              <w:top w:w="70" w:type="dxa"/>
              <w:start w:w="100" w:type="dxa"/>
              <w:bottom w:w="70" w:type="dxa"/>
              <w:end w:w="100" w:type="dxa"/>
            </w:tcMar>
            <w:vAlign w:val="center"/>
            <w:shd w:fill="F8FAFD"/>
          </w:tcPr>
          <w:p>
            <w:pPr>
              <w:spacing w:before="0" w:after="0"/>
            </w:pPr>
            <w:r>
              <w:rPr>
                <w:b/>
                <w:color w:val="1F4E79"/>
                <w:sz w:val="19"/>
              </w:rPr>
              <w:t>Sub-anexo B4 · Formación, simulación y sector productivo</w:t>
            </w:r>
          </w:p>
        </w:tc>
        <w:tc>
          <w:tcPr>
            <w:tcW w:type="dxa" w:w="3312"/>
            <w:tcMar>
              <w:top w:w="70" w:type="dxa"/>
              <w:start w:w="100" w:type="dxa"/>
              <w:bottom w:w="70" w:type="dxa"/>
              <w:end w:w="100" w:type="dxa"/>
            </w:tcMar>
            <w:vAlign w:val="center"/>
            <w:shd w:fill="F8FAFD"/>
          </w:tcPr>
          <w:p>
            <w:pPr>
              <w:spacing w:before="0" w:after="0"/>
            </w:pPr>
            <w:r>
              <w:rPr>
                <w:b w:val="0"/>
                <w:color w:val="334E68"/>
                <w:sz w:val="16"/>
              </w:rPr>
              <w:t>Presenta la investigación formativa, el uso del centro de simulación y la articulación con empresas, tesis aplicadas e incentivos I+D+i.</w:t>
            </w:r>
          </w:p>
          <w:p>
            <w:pPr>
              <w:spacing w:before="0" w:after="0"/>
            </w:pPr>
            <w:r>
              <w:rPr>
                <w:b w:val="0"/>
                <w:color w:val="5C6B7A"/>
                <w:sz w:val="15"/>
              </w:rPr>
              <w:t>• Eje 4: investigación formativa</w:t>
            </w:r>
          </w:p>
          <w:p>
            <w:pPr>
              <w:spacing w:before="0" w:after="0"/>
            </w:pPr>
            <w:r>
              <w:rPr>
                <w:b w:val="0"/>
                <w:color w:val="5C6B7A"/>
                <w:sz w:val="15"/>
              </w:rPr>
              <w:t>• Sub-eje de simulación</w:t>
            </w:r>
          </w:p>
          <w:p>
            <w:pPr>
              <w:spacing w:before="0" w:after="0"/>
            </w:pPr>
            <w:r>
              <w:rPr>
                <w:b w:val="0"/>
                <w:color w:val="5C6B7A"/>
                <w:sz w:val="15"/>
              </w:rPr>
              <w:t>• Eje 5 y sub-ejes con empresa</w:t>
            </w:r>
          </w:p>
        </w:tc>
        <w:tc>
          <w:tcPr>
            <w:tcW w:type="dxa" w:w="3312"/>
            <w:tcMar>
              <w:top w:w="70" w:type="dxa"/>
              <w:start w:w="100" w:type="dxa"/>
              <w:bottom w:w="70" w:type="dxa"/>
              <w:end w:w="100" w:type="dxa"/>
            </w:tcMar>
            <w:vAlign w:val="center"/>
            <w:shd w:fill="F8FAFD"/>
          </w:tcPr>
          <w:p>
            <w:pPr>
              <w:spacing w:before="0" w:after="0"/>
              <w:jc w:val="center"/>
            </w:pPr>
            <w:r>
              <w:rPr>
                <w:b/>
                <w:color w:val="3D6DCC"/>
                <w:sz w:val="20"/>
              </w:rPr>
              <w:t>p. 6</w:t>
            </w:r>
          </w:p>
        </w:tc>
      </w:tr>
      <w:tr>
        <w:tc>
          <w:tcPr>
            <w:tcW w:type="dxa" w:w="3312"/>
            <w:tcMar>
              <w:top w:w="70" w:type="dxa"/>
              <w:start w:w="100" w:type="dxa"/>
              <w:bottom w:w="70" w:type="dxa"/>
              <w:end w:w="100" w:type="dxa"/>
            </w:tcMar>
            <w:vAlign w:val="center"/>
            <w:shd w:fill="FFFFFF"/>
          </w:tcPr>
          <w:p>
            <w:pPr>
              <w:spacing w:before="0" w:after="0"/>
            </w:pPr>
            <w:r>
              <w:rPr>
                <w:b/>
                <w:color w:val="1F4E79"/>
                <w:sz w:val="19"/>
              </w:rPr>
              <w:t>Sub-anexo B5 · Redes, alianzas e inteligencia artificial</w:t>
            </w:r>
          </w:p>
        </w:tc>
        <w:tc>
          <w:tcPr>
            <w:tcW w:type="dxa" w:w="3312"/>
            <w:tcMar>
              <w:top w:w="70" w:type="dxa"/>
              <w:start w:w="100" w:type="dxa"/>
              <w:bottom w:w="70" w:type="dxa"/>
              <w:end w:w="100" w:type="dxa"/>
            </w:tcMar>
            <w:vAlign w:val="center"/>
            <w:shd w:fill="FFFFFF"/>
          </w:tcPr>
          <w:p>
            <w:pPr>
              <w:spacing w:before="0" w:after="0"/>
            </w:pPr>
            <w:r>
              <w:rPr>
                <w:b w:val="0"/>
                <w:color w:val="334E68"/>
                <w:sz w:val="16"/>
              </w:rPr>
              <w:t>Resume la agenda con Estado y clínicas, la investigación clínica en campos docentes, la integración interuniversitaria y la agenda institucional de IA.</w:t>
            </w:r>
          </w:p>
          <w:p>
            <w:pPr>
              <w:spacing w:before="0" w:after="0"/>
            </w:pPr>
            <w:r>
              <w:rPr>
                <w:b w:val="0"/>
                <w:color w:val="5C6B7A"/>
                <w:sz w:val="15"/>
              </w:rPr>
              <w:t>• Eje 6: Estado, clínicas y redes</w:t>
            </w:r>
          </w:p>
          <w:p>
            <w:pPr>
              <w:spacing w:before="0" w:after="0"/>
            </w:pPr>
            <w:r>
              <w:rPr>
                <w:b w:val="0"/>
                <w:color w:val="5C6B7A"/>
                <w:sz w:val="15"/>
              </w:rPr>
              <w:t>• Eje 7: alianzas interuniversitarias</w:t>
            </w:r>
          </w:p>
          <w:p>
            <w:pPr>
              <w:spacing w:before="0" w:after="0"/>
            </w:pPr>
            <w:r>
              <w:rPr>
                <w:b w:val="0"/>
                <w:color w:val="5C6B7A"/>
                <w:sz w:val="15"/>
              </w:rPr>
              <w:t>• Eje 8: IA, datos e infraestructura digital</w:t>
            </w:r>
          </w:p>
        </w:tc>
        <w:tc>
          <w:tcPr>
            <w:tcW w:type="dxa" w:w="3312"/>
            <w:tcMar>
              <w:top w:w="70" w:type="dxa"/>
              <w:start w:w="100" w:type="dxa"/>
              <w:bottom w:w="70" w:type="dxa"/>
              <w:end w:w="100" w:type="dxa"/>
            </w:tcMar>
            <w:vAlign w:val="center"/>
            <w:shd w:fill="FFFFFF"/>
          </w:tcPr>
          <w:p>
            <w:pPr>
              <w:spacing w:before="0" w:after="0"/>
              <w:jc w:val="center"/>
            </w:pPr>
            <w:r>
              <w:rPr>
                <w:b/>
                <w:color w:val="3D6DCC"/>
                <w:sz w:val="20"/>
              </w:rPr>
              <w:t>p. 9</w:t>
            </w:r>
          </w:p>
        </w:tc>
      </w:tr>
      <w:tr>
        <w:tc>
          <w:tcPr>
            <w:tcW w:type="dxa" w:w="3312"/>
            <w:tcMar>
              <w:top w:w="70" w:type="dxa"/>
              <w:start w:w="100" w:type="dxa"/>
              <w:bottom w:w="70" w:type="dxa"/>
              <w:end w:w="100" w:type="dxa"/>
            </w:tcMar>
            <w:vAlign w:val="center"/>
            <w:shd w:fill="F8FAFD"/>
          </w:tcPr>
          <w:p>
            <w:pPr>
              <w:spacing w:before="0" w:after="0"/>
            </w:pPr>
            <w:r>
              <w:rPr>
                <w:b/>
                <w:color w:val="1F4E79"/>
                <w:sz w:val="19"/>
              </w:rPr>
              <w:t>Sub-anexo B6 · Agenda por facultades, indicadores e implementación</w:t>
            </w:r>
          </w:p>
        </w:tc>
        <w:tc>
          <w:tcPr>
            <w:tcW w:type="dxa" w:w="3312"/>
            <w:tcMar>
              <w:top w:w="70" w:type="dxa"/>
              <w:start w:w="100" w:type="dxa"/>
              <w:bottom w:w="70" w:type="dxa"/>
              <w:end w:w="100" w:type="dxa"/>
            </w:tcMar>
            <w:vAlign w:val="center"/>
            <w:shd w:fill="F8FAFD"/>
          </w:tcPr>
          <w:p>
            <w:pPr>
              <w:spacing w:before="0" w:after="0"/>
            </w:pPr>
            <w:r>
              <w:rPr>
                <w:b w:val="0"/>
                <w:color w:val="334E68"/>
                <w:sz w:val="16"/>
              </w:rPr>
              <w:t>Ordena la propuesta por facultades e interfacultades y cierra con indicadores, gobernanza y mejora continua.</w:t>
            </w:r>
          </w:p>
          <w:p>
            <w:pPr>
              <w:spacing w:before="0" w:after="0"/>
            </w:pPr>
            <w:r>
              <w:rPr>
                <w:b w:val="0"/>
                <w:color w:val="5C6B7A"/>
                <w:sz w:val="15"/>
              </w:rPr>
              <w:t>• Sección transversal por facultades</w:t>
            </w:r>
          </w:p>
          <w:p>
            <w:pPr>
              <w:spacing w:before="0" w:after="0"/>
            </w:pPr>
            <w:r>
              <w:rPr>
                <w:b w:val="0"/>
                <w:color w:val="5C6B7A"/>
                <w:sz w:val="15"/>
              </w:rPr>
              <w:t>• Indicadores de éxito 2026–2030</w:t>
            </w:r>
          </w:p>
          <w:p>
            <w:pPr>
              <w:spacing w:before="0" w:after="0"/>
            </w:pPr>
            <w:r>
              <w:rPr>
                <w:b w:val="0"/>
                <w:color w:val="5C6B7A"/>
                <w:sz w:val="15"/>
              </w:rPr>
              <w:t>• Implementación y gobernanza</w:t>
            </w:r>
          </w:p>
        </w:tc>
        <w:tc>
          <w:tcPr>
            <w:tcW w:type="dxa" w:w="3312"/>
            <w:tcMar>
              <w:top w:w="70" w:type="dxa"/>
              <w:start w:w="100" w:type="dxa"/>
              <w:bottom w:w="70" w:type="dxa"/>
              <w:end w:w="100" w:type="dxa"/>
            </w:tcMar>
            <w:vAlign w:val="center"/>
            <w:shd w:fill="F8FAFD"/>
          </w:tcPr>
          <w:p>
            <w:pPr>
              <w:spacing w:before="0" w:after="0"/>
              <w:jc w:val="center"/>
            </w:pPr>
            <w:r>
              <w:rPr>
                <w:b/>
                <w:color w:val="3D6DCC"/>
                <w:sz w:val="20"/>
              </w:rPr>
              <w:t>p. 15</w:t>
            </w:r>
          </w:p>
        </w:tc>
      </w:tr>
    </w:tbl>
    <w:p>
      <w:pPr>
        <w:spacing w:before="120" w:after="0"/>
      </w:pPr>
      <w:r>
        <w:rPr>
          <w:b w:val="0"/>
          <w:color w:val="4B5563"/>
          <w:sz w:val="18"/>
        </w:rPr>
        <w:t>Lectura recomendada: para una visión rápida de la propuesta, revisar primero B2, B3 y B6. Para la dimensión externa y de modernización institucional, priorizar B4 y B5.</w:t>
      </w:r>
    </w:p>
    <w:p>
      <w:r>
        <w:br w:type="page"/>
      </w:r>
    </w:p>
    <w:p w14:paraId="033AA0A7" w14:textId="77777777" w:rsidR="002836D9" w:rsidRDefault="00000000">
      <w:pPr>
        <w:pStyle w:val="Body"/>
        <w:spacing w:before="120" w:after="0" w:line="240" w:lineRule="auto"/>
        <w:jc w:val="center"/>
      </w:pPr>
      <w:r>
        <w:rPr>
          <w:rFonts w:ascii="Aptos" w:hAnsi="Aptos" w:eastAsia="Aptos" w:cs="Aptos"/>
          <w:b/>
          <w:bCs/>
          <w:i w:val="0"/>
          <w:color w:val="0F5D6C"/>
          <w:sz w:val="44"/>
          <w:szCs w:val="48"/>
        </w:rPr>
        <w:t>PLAN DE GOBIERNO</w:t>
      </w:r>
    </w:p>
    <w:p w14:paraId="7B31CA68" w14:textId="77777777" w:rsidR="002836D9" w:rsidRDefault="00000000">
      <w:pPr>
        <w:pStyle w:val="Body"/>
        <w:spacing w:before="0" w:after="0" w:line="240" w:lineRule="auto"/>
        <w:jc w:val="center"/>
      </w:pPr>
      <w:r>
        <w:rPr>
          <w:rFonts w:ascii="Aptos" w:hAnsi="Aptos" w:eastAsia="Aptos" w:cs="Aptos"/>
          <w:b/>
          <w:bCs/>
          <w:i w:val="0"/>
          <w:color w:val="0F5D6C"/>
          <w:sz w:val="34"/>
          <w:szCs w:val="36"/>
        </w:rPr>
        <w:t xml:space="preserve">Vicerrectorado de Investigación  </w:t>
      </w:r>
    </w:p>
    <w:p w14:paraId="402EEA46" w14:textId="77777777" w:rsidR="002836D9" w:rsidRDefault="00000000">
      <w:pPr>
        <w:pStyle w:val="Body"/>
        <w:spacing w:before="0" w:after="0" w:line="240" w:lineRule="auto"/>
        <w:jc w:val="center"/>
      </w:pPr>
      <w:r>
        <w:rPr>
          <w:rFonts w:ascii="Aptos" w:hAnsi="Aptos" w:eastAsia="Aptos" w:cs="Aptos"/>
          <w:b w:val="0"/>
          <w:bCs/>
          <w:i w:val="0"/>
          <w:color w:val="66727D"/>
          <w:sz w:val="23"/>
          <w:szCs w:val="36"/>
        </w:rPr>
        <w:t>Universidad Peruana Cayetano Heredia</w:t>
      </w:r>
    </w:p>
    <w:p w14:paraId="62DE5EF6" w14:textId="6620E075" w:rsidR="002836D9" w:rsidRDefault="00000000">
      <w:pPr>
        <w:pStyle w:val="Body"/>
        <w:spacing w:before="0" w:after="280" w:line="240" w:lineRule="auto"/>
        <w:jc w:val="center"/>
        <w:pBdr>
          <w:bottom w:val="single" w:sz="10" w:space="8" w:color="BFD6DB"/>
        </w:pBdr>
      </w:pPr>
      <w:r>
        <w:rPr>
          <w:rFonts w:ascii="Aptos" w:hAnsi="Aptos" w:eastAsia="Aptos" w:cs="Aptos"/>
          <w:b/>
          <w:bCs/>
          <w:i w:val="0"/>
          <w:color w:val="B67C2E"/>
          <w:sz w:val="21"/>
        </w:rPr>
        <w:t>Periodo 2026</w:t>
      </w:r>
      <w:r w:rsidR="00653E45">
        <w:rPr>
          <w:rFonts w:ascii="Aptos" w:hAnsi="Aptos" w:eastAsia="Aptos" w:cs="Aptos"/>
          <w:b/>
          <w:bCs/>
          <w:i w:val="0"/>
          <w:color w:val="B67C2E"/>
          <w:sz w:val="21"/>
        </w:rPr>
        <w:t>-</w:t>
      </w:r>
      <w:r>
        <w:rPr>
          <w:rFonts w:ascii="Aptos" w:hAnsi="Aptos" w:eastAsia="Aptos" w:cs="Aptos"/>
          <w:b/>
          <w:bCs/>
          <w:i w:val="0"/>
          <w:color w:val="B67C2E"/>
          <w:sz w:val="21"/>
        </w:rPr>
        <w:t>2030</w:t>
      </w:r>
    </w:p>
    <w:p w14:paraId="07EDF3EA" w14:textId="77777777" w:rsidR="002836D9" w:rsidRDefault="002836D9">
      <w:pPr>
        <w:pStyle w:val="Body"/>
        <w:spacing w:before="100" w:after="80" w:line="240" w:lineRule="auto"/>
      </w:pPr>
    </w:p>
    <w:p w14:paraId="4EB304BD"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Introducción</w:t>
      </w:r>
    </w:p>
    <w:p w14:paraId="44C9B15C" w14:textId="77777777" w:rsidR="002836D9" w:rsidRDefault="00000000">
      <w:pPr>
        <w:pStyle w:val="Body"/>
        <w:spacing w:before="0" w:after="120" w:line="276" w:lineRule="auto"/>
        <w:jc w:val="left"/>
      </w:pPr>
      <w:r>
        <w:rPr>
          <w:rFonts w:ascii="Aptos" w:hAnsi="Aptos" w:eastAsia="Aptos" w:cs="Aptos"/>
          <w:color w:val="2B2F33"/>
          <w:sz w:val="21"/>
        </w:rPr>
        <w:t>La investigación ha sido históricamente el principal pilar de la Universidad Peruana Cayetano Heredia. Es la base de su prestigio, su proyección internacional y su contribución al país. Sin embargo, hoy enfrenta desafíos reales: limitaciones financieras, fuga de talento, sobrecarga administrativa, inequidades para investigadores jóvenes y una subutilización de alianzas estratégicas nacionales e internacionales.</w:t>
      </w:r>
    </w:p>
    <w:p w14:paraId="08A5E314" w14:textId="77777777" w:rsidR="002836D9" w:rsidRDefault="00000000">
      <w:pPr>
        <w:pStyle w:val="Body"/>
        <w:spacing w:before="0" w:after="120" w:line="276" w:lineRule="auto"/>
        <w:jc w:val="left"/>
      </w:pPr>
      <w:r>
        <w:rPr>
          <w:rFonts w:ascii="Aptos" w:hAnsi="Aptos" w:eastAsia="Aptos" w:cs="Aptos"/>
          <w:color w:val="2B2F33"/>
          <w:sz w:val="21"/>
        </w:rPr>
        <w:t xml:space="preserve">Este Plan de Gobierno para el Vicerrectorado de Investigación propone </w:t>
      </w:r>
      <w:r>
        <w:rPr>
          <w:rFonts w:ascii="Aptos" w:hAnsi="Aptos" w:eastAsia="Aptos" w:cs="Aptos"/>
          <w:b/>
          <w:bCs/>
          <w:color w:val="2B2F33"/>
          <w:sz w:val="21"/>
        </w:rPr>
        <w:t>cuidar, fortalecer y hacer crecer la investigación herediana</w:t>
      </w:r>
      <w:r>
        <w:rPr>
          <w:rFonts w:ascii="Aptos" w:hAnsi="Aptos" w:eastAsia="Aptos" w:cs="Aptos"/>
          <w:color w:val="2B2F33"/>
          <w:sz w:val="21"/>
        </w:rPr>
        <w:t>, mediante una gestión moderna, transparente y orientada a las personas, con impacto académico, social y económico.</w:t>
      </w:r>
    </w:p>
    <w:p w14:paraId="5F0522C5" w14:textId="77777777" w:rsidR="002836D9" w:rsidRDefault="002836D9">
      <w:pPr>
        <w:pStyle w:val="Body"/>
        <w:spacing w:after="80" w:line="240" w:lineRule="auto"/>
      </w:pPr>
    </w:p>
    <w:p w14:paraId="6313DBB9"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Visión</w:t>
      </w:r>
    </w:p>
    <w:p w14:paraId="0BE1213A" w14:textId="77777777" w:rsidR="002836D9" w:rsidRDefault="00000000">
      <w:pPr>
        <w:pStyle w:val="Body"/>
        <w:spacing w:before="0" w:after="120" w:line="276" w:lineRule="auto"/>
        <w:jc w:val="left"/>
      </w:pPr>
      <w:r>
        <w:rPr>
          <w:rFonts w:ascii="Aptos" w:hAnsi="Aptos" w:eastAsia="Aptos" w:cs="Aptos"/>
          <w:color w:val="2B2F33"/>
          <w:sz w:val="21"/>
        </w:rPr>
        <w:t>Una UPCH que lidera la investigación nacional e internacional en salud, ciencias de la vida y áreas afines, que forma investigadores desde el pregrado, que retiene y renueva su talento, que capta fondos competitivos y que transforma conocimiento en impacto para el país.</w:t>
      </w:r>
    </w:p>
    <w:p w14:paraId="56C45974" w14:textId="77777777" w:rsidR="002836D9" w:rsidRDefault="002836D9">
      <w:pPr>
        <w:pStyle w:val="Body"/>
        <w:spacing w:after="80" w:line="240" w:lineRule="auto"/>
      </w:pPr>
    </w:p>
    <w:p w14:paraId="45A89780"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Principios rectores</w:t>
      </w:r>
    </w:p>
    <w:p w14:paraId="6FC8D39A" w14:textId="77777777" w:rsidR="002836D9" w:rsidRDefault="00000000">
      <w:pPr>
        <w:pStyle w:val="ListParagraph"/>
        <w:numPr>
          <w:ilvl w:val="0"/>
          <w:numId w:val="2"/>
        </w:numPr>
        <w:spacing w:before="0" w:after="60" w:line="276" w:lineRule="auto"/>
        <w:ind w:left="360" w:hanging="173"/>
        <w:jc w:val="left"/>
        <w:rPr>
          <w:lang w:val="es-ES_tradnl"/>
        </w:rPr>
      </w:pPr>
      <w:r>
        <w:rPr>
          <w:rFonts w:ascii="Aptos" w:hAnsi="Aptos" w:eastAsia="Aptos" w:cs="Aptos"/>
          <w:color w:val="2B2F33"/>
          <w:sz w:val="21"/>
          <w:lang w:val="es-ES_tradnl"/>
        </w:rPr>
        <w:t>Respeto al investigador como eje del sistema universitario</w:t>
      </w:r>
    </w:p>
    <w:p w14:paraId="066AAD71" w14:textId="77777777" w:rsidR="002836D9" w:rsidRDefault="00000000">
      <w:pPr>
        <w:pStyle w:val="ListParagraph"/>
        <w:numPr>
          <w:ilvl w:val="0"/>
          <w:numId w:val="2"/>
        </w:numPr>
        <w:spacing w:before="0" w:after="60" w:line="276" w:lineRule="auto"/>
        <w:ind w:left="360" w:hanging="173"/>
        <w:jc w:val="left"/>
        <w:rPr>
          <w:lang w:val="es-ES_tradnl"/>
        </w:rPr>
      </w:pPr>
      <w:r>
        <w:rPr>
          <w:rFonts w:ascii="Aptos" w:hAnsi="Aptos" w:eastAsia="Aptos" w:cs="Aptos"/>
          <w:color w:val="2B2F33"/>
          <w:sz w:val="21"/>
          <w:lang w:val="es-ES_tradnl"/>
        </w:rPr>
        <w:t>Mérito con oportunidades, especialmente para investigadores jóvenes</w:t>
      </w:r>
    </w:p>
    <w:p w14:paraId="458C6A25" w14:textId="77777777" w:rsidR="002836D9" w:rsidRDefault="00000000">
      <w:pPr>
        <w:pStyle w:val="ListParagraph"/>
        <w:numPr>
          <w:ilvl w:val="0"/>
          <w:numId w:val="2"/>
        </w:numPr>
        <w:spacing w:before="0" w:after="60" w:line="276" w:lineRule="auto"/>
        <w:ind w:left="360" w:hanging="173"/>
        <w:jc w:val="left"/>
        <w:rPr>
          <w:lang w:val="es-ES_tradnl"/>
        </w:rPr>
      </w:pPr>
      <w:r>
        <w:rPr>
          <w:rFonts w:ascii="Aptos" w:hAnsi="Aptos" w:eastAsia="Aptos" w:cs="Aptos"/>
          <w:color w:val="2B2F33"/>
          <w:sz w:val="21"/>
          <w:lang w:val="es-ES_tradnl"/>
        </w:rPr>
        <w:t>Transparencia en el manejo de fondos y decisiones</w:t>
      </w:r>
    </w:p>
    <w:p w14:paraId="36D0D9B8" w14:textId="77777777" w:rsidR="002836D9" w:rsidRDefault="00000000">
      <w:pPr>
        <w:pStyle w:val="ListParagraph"/>
        <w:numPr>
          <w:ilvl w:val="0"/>
          <w:numId w:val="2"/>
        </w:numPr>
        <w:spacing w:before="0" w:after="60" w:line="276" w:lineRule="auto"/>
        <w:ind w:left="360" w:hanging="173"/>
        <w:jc w:val="left"/>
        <w:rPr>
          <w:lang w:val="es-ES_tradnl"/>
        </w:rPr>
      </w:pPr>
      <w:r>
        <w:rPr>
          <w:rFonts w:ascii="Aptos" w:hAnsi="Aptos" w:eastAsia="Aptos" w:cs="Aptos"/>
          <w:color w:val="2B2F33"/>
          <w:sz w:val="21"/>
          <w:lang w:val="es-ES_tradnl"/>
        </w:rPr>
        <w:t>Calidad, ética e integridad científica</w:t>
      </w:r>
    </w:p>
    <w:p w14:paraId="053D3E3D" w14:textId="77777777" w:rsidR="002836D9" w:rsidRDefault="00000000">
      <w:pPr>
        <w:pStyle w:val="ListParagraph"/>
        <w:numPr>
          <w:ilvl w:val="0"/>
          <w:numId w:val="2"/>
        </w:numPr>
        <w:spacing w:before="0" w:after="60" w:line="276" w:lineRule="auto"/>
        <w:ind w:left="360" w:hanging="173"/>
        <w:jc w:val="left"/>
        <w:rPr>
          <w:lang w:val="es-ES_tradnl"/>
        </w:rPr>
      </w:pPr>
      <w:r>
        <w:rPr>
          <w:rFonts w:ascii="Aptos" w:hAnsi="Aptos" w:eastAsia="Aptos" w:cs="Aptos"/>
          <w:color w:val="2B2F33"/>
          <w:sz w:val="21"/>
          <w:lang w:val="es-ES_tradnl"/>
        </w:rPr>
        <w:t>Impacto social y compromiso nacional</w:t>
      </w:r>
    </w:p>
    <w:p w14:paraId="19896E33" w14:textId="77777777" w:rsidR="002836D9" w:rsidRDefault="002836D9">
      <w:pPr>
        <w:pStyle w:val="Body"/>
        <w:spacing w:after="80" w:line="240" w:lineRule="auto"/>
      </w:pPr>
    </w:p>
    <w:p w14:paraId="48554B4E"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1. CUIDAR Y FORTALECER A LOS INVESTIGADORES</w:t>
      </w:r>
    </w:p>
    <w:p w14:paraId="0B36D2B2" w14:textId="77777777" w:rsidR="002836D9" w:rsidRDefault="00000000">
      <w:pPr>
        <w:pStyle w:val="Body"/>
        <w:spacing w:before="0" w:after="120" w:line="276" w:lineRule="auto"/>
        <w:jc w:val="left"/>
      </w:pPr>
      <w:r>
        <w:rPr>
          <w:rFonts w:ascii="Aptos" w:hAnsi="Aptos" w:eastAsia="Aptos" w:cs="Aptos"/>
          <w:color w:val="2B2F33"/>
          <w:sz w:val="21"/>
        </w:rPr>
        <w:t>La fuga de talento académico es hoy una de las mayores amenazas para la UPCH. La investigación no se sostiene sin personas motivadas, respetadas y con condiciones adecuadas.</w:t>
      </w:r>
    </w:p>
    <w:p w14:paraId="513DA498"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4E04252"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 xml:space="preserve">Implementar el </w:t>
      </w:r>
      <w:r>
        <w:rPr>
          <w:rFonts w:ascii="Aptos" w:hAnsi="Aptos" w:eastAsia="Aptos" w:cs="Aptos"/>
          <w:b/>
          <w:bCs/>
          <w:color w:val="2B2F33"/>
          <w:sz w:val="21"/>
          <w:lang w:val="es-ES_tradnl"/>
        </w:rPr>
        <w:t>Programa “Cayetano Investigador”</w:t>
      </w:r>
      <w:r>
        <w:rPr>
          <w:rFonts w:ascii="Aptos" w:hAnsi="Aptos" w:eastAsia="Aptos" w:cs="Aptos"/>
          <w:color w:val="2B2F33"/>
          <w:sz w:val="21"/>
          <w:lang w:val="es-ES_tradnl"/>
        </w:rPr>
        <w:t>, con estímulos claros y previsibles:</w:t>
      </w:r>
    </w:p>
    <w:p w14:paraId="6A5D1B3A" w14:textId="77777777" w:rsidR="002836D9" w:rsidRDefault="00000000">
      <w:pPr>
        <w:pStyle w:val="ListParagraph"/>
        <w:numPr>
          <w:ilvl w:val="1"/>
          <w:numId w:val="4"/>
        </w:numPr>
        <w:spacing w:before="0" w:after="60" w:line="276" w:lineRule="auto"/>
        <w:ind w:left="360" w:hanging="173"/>
        <w:jc w:val="left"/>
        <w:rPr>
          <w:lang w:val="es-ES_tradnl"/>
        </w:rPr>
      </w:pPr>
      <w:r>
        <w:rPr>
          <w:rFonts w:ascii="Aptos" w:hAnsi="Aptos" w:eastAsia="Aptos" w:cs="Aptos"/>
          <w:color w:val="2B2F33"/>
          <w:sz w:val="21"/>
          <w:lang w:val="es-ES_tradnl"/>
        </w:rPr>
        <w:t>Reconocimiento académico y económico por publicaciones, captación de fondos y mentoría.</w:t>
      </w:r>
    </w:p>
    <w:p w14:paraId="10EA7F4D" w14:textId="77777777" w:rsidR="002836D9" w:rsidRDefault="00000000">
      <w:pPr>
        <w:pStyle w:val="ListParagraph"/>
        <w:numPr>
          <w:ilvl w:val="1"/>
          <w:numId w:val="4"/>
        </w:numPr>
        <w:spacing w:before="0" w:after="60" w:line="276" w:lineRule="auto"/>
        <w:ind w:left="360" w:hanging="173"/>
        <w:jc w:val="left"/>
        <w:rPr>
          <w:lang w:val="es-ES_tradnl"/>
        </w:rPr>
      </w:pPr>
      <w:r>
        <w:rPr>
          <w:rFonts w:ascii="Aptos" w:hAnsi="Aptos" w:eastAsia="Aptos" w:cs="Aptos"/>
          <w:color w:val="2B2F33"/>
          <w:sz w:val="21"/>
          <w:lang w:val="es-ES_tradnl"/>
        </w:rPr>
        <w:lastRenderedPageBreak/>
        <w:t>Fondos flexibles para gastos puente (reactivos, mantenimiento, software).</w:t>
      </w:r>
    </w:p>
    <w:p w14:paraId="0F2270C9"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 xml:space="preserve">Establecer </w:t>
      </w:r>
      <w:r>
        <w:rPr>
          <w:rFonts w:ascii="Aptos" w:hAnsi="Aptos" w:eastAsia="Aptos" w:cs="Aptos"/>
          <w:b/>
          <w:bCs/>
          <w:color w:val="2B2F33"/>
          <w:sz w:val="21"/>
          <w:lang w:val="es-ES_tradnl"/>
        </w:rPr>
        <w:t>tiempo protegido para investigación</w:t>
      </w:r>
      <w:r>
        <w:rPr>
          <w:rFonts w:ascii="Aptos" w:hAnsi="Aptos" w:eastAsia="Aptos" w:cs="Aptos"/>
          <w:color w:val="2B2F33"/>
          <w:sz w:val="21"/>
          <w:lang w:val="es-ES_tradnl"/>
        </w:rPr>
        <w:t xml:space="preserve">, especialmente para </w:t>
      </w:r>
      <w:proofErr w:type="spellStart"/>
      <w:r>
        <w:rPr>
          <w:rFonts w:ascii="Aptos" w:hAnsi="Aptos" w:eastAsia="Aptos" w:cs="Aptos"/>
          <w:color w:val="2B2F33"/>
          <w:sz w:val="21"/>
          <w:lang w:val="es-ES_tradnl"/>
        </w:rPr>
        <w:t>IPs</w:t>
      </w:r>
      <w:proofErr w:type="spellEnd"/>
      <w:r>
        <w:rPr>
          <w:rFonts w:ascii="Aptos" w:hAnsi="Aptos" w:eastAsia="Aptos" w:cs="Aptos"/>
          <w:color w:val="2B2F33"/>
          <w:sz w:val="21"/>
          <w:lang w:val="es-ES_tradnl"/>
        </w:rPr>
        <w:t xml:space="preserve"> altamente productivos y jóvenes en etapa de consolidación.</w:t>
      </w:r>
    </w:p>
    <w:p w14:paraId="374D9142"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 xml:space="preserve">Crear una </w:t>
      </w:r>
      <w:r>
        <w:rPr>
          <w:rFonts w:ascii="Aptos" w:hAnsi="Aptos" w:eastAsia="Aptos" w:cs="Aptos"/>
          <w:b/>
          <w:bCs/>
          <w:color w:val="2B2F33"/>
          <w:sz w:val="21"/>
          <w:lang w:val="es-ES_tradnl"/>
        </w:rPr>
        <w:t>ruta de carrera para investigadores jóvenes</w:t>
      </w:r>
      <w:r>
        <w:rPr>
          <w:rFonts w:ascii="Aptos" w:hAnsi="Aptos" w:eastAsia="Aptos" w:cs="Aptos"/>
          <w:color w:val="2B2F33"/>
          <w:sz w:val="21"/>
          <w:lang w:val="es-ES_tradnl"/>
        </w:rPr>
        <w:t>, con:</w:t>
      </w:r>
    </w:p>
    <w:p w14:paraId="35CA5A55" w14:textId="77777777" w:rsidR="002836D9" w:rsidRDefault="00000000">
      <w:pPr>
        <w:pStyle w:val="ListParagraph"/>
        <w:numPr>
          <w:ilvl w:val="1"/>
          <w:numId w:val="4"/>
        </w:numPr>
        <w:spacing w:before="0" w:after="60" w:line="276" w:lineRule="auto"/>
        <w:ind w:left="360" w:hanging="173"/>
        <w:jc w:val="left"/>
        <w:rPr>
          <w:lang w:val="es-ES_tradnl"/>
        </w:rPr>
      </w:pPr>
      <w:proofErr w:type="spellStart"/>
      <w:r>
        <w:rPr>
          <w:rFonts w:ascii="Aptos" w:hAnsi="Aptos" w:eastAsia="Aptos" w:cs="Aptos"/>
          <w:i/>
          <w:iCs/>
          <w:color w:val="2B2F33"/>
          <w:sz w:val="21"/>
          <w:lang w:val="es-ES_tradnl"/>
        </w:rPr>
        <w:t>Seed</w:t>
      </w:r>
      <w:proofErr w:type="spellEnd"/>
      <w:r>
        <w:rPr>
          <w:rFonts w:ascii="Aptos" w:hAnsi="Aptos" w:eastAsia="Aptos" w:cs="Aptos"/>
          <w:i/>
          <w:iCs/>
          <w:color w:val="2B2F33"/>
          <w:sz w:val="21"/>
          <w:lang w:val="es-ES_tradnl"/>
        </w:rPr>
        <w:t xml:space="preserve"> </w:t>
      </w:r>
      <w:proofErr w:type="spellStart"/>
      <w:r>
        <w:rPr>
          <w:rFonts w:ascii="Aptos" w:hAnsi="Aptos" w:eastAsia="Aptos" w:cs="Aptos"/>
          <w:i/>
          <w:iCs/>
          <w:color w:val="2B2F33"/>
          <w:sz w:val="21"/>
          <w:lang w:val="es-ES_tradnl"/>
        </w:rPr>
        <w:t>grants</w:t>
      </w:r>
      <w:proofErr w:type="spellEnd"/>
      <w:r>
        <w:rPr>
          <w:rFonts w:ascii="Aptos" w:hAnsi="Aptos" w:eastAsia="Aptos" w:cs="Aptos"/>
          <w:color w:val="2B2F33"/>
          <w:sz w:val="21"/>
          <w:lang w:val="es-ES_tradnl"/>
        </w:rPr>
        <w:t xml:space="preserve"> competitivos.</w:t>
      </w:r>
    </w:p>
    <w:p w14:paraId="2EF8420D" w14:textId="77777777" w:rsidR="002836D9" w:rsidRDefault="00000000">
      <w:pPr>
        <w:pStyle w:val="ListParagraph"/>
        <w:numPr>
          <w:ilvl w:val="1"/>
          <w:numId w:val="4"/>
        </w:numPr>
        <w:spacing w:before="0" w:after="60" w:line="276" w:lineRule="auto"/>
        <w:ind w:left="360" w:hanging="173"/>
        <w:jc w:val="left"/>
        <w:rPr>
          <w:lang w:val="es-ES_tradnl"/>
        </w:rPr>
      </w:pPr>
      <w:r>
        <w:rPr>
          <w:rFonts w:ascii="Aptos" w:hAnsi="Aptos" w:eastAsia="Aptos" w:cs="Aptos"/>
          <w:color w:val="2B2F33"/>
          <w:sz w:val="21"/>
          <w:lang w:val="es-ES_tradnl"/>
        </w:rPr>
        <w:t>Mentoría formal con investigadores senior.</w:t>
      </w:r>
    </w:p>
    <w:p w14:paraId="050AB808" w14:textId="77777777" w:rsidR="002836D9" w:rsidRDefault="00000000">
      <w:pPr>
        <w:pStyle w:val="ListParagraph"/>
        <w:numPr>
          <w:ilvl w:val="1"/>
          <w:numId w:val="4"/>
        </w:numPr>
        <w:spacing w:before="0" w:after="60" w:line="276" w:lineRule="auto"/>
        <w:ind w:left="360" w:hanging="173"/>
        <w:jc w:val="left"/>
        <w:rPr>
          <w:lang w:val="es-ES_tradnl"/>
        </w:rPr>
      </w:pPr>
      <w:r>
        <w:rPr>
          <w:rFonts w:ascii="Aptos" w:hAnsi="Aptos" w:eastAsia="Aptos" w:cs="Aptos"/>
          <w:color w:val="2B2F33"/>
          <w:sz w:val="21"/>
          <w:lang w:val="es-ES_tradnl"/>
        </w:rPr>
        <w:t>Evaluación transparente basada en metas claras.</w:t>
      </w:r>
    </w:p>
    <w:p w14:paraId="0742AD14"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 xml:space="preserve">Institucionalizar un </w:t>
      </w:r>
      <w:r>
        <w:rPr>
          <w:rFonts w:ascii="Aptos" w:hAnsi="Aptos" w:eastAsia="Aptos" w:cs="Aptos"/>
          <w:b/>
          <w:bCs/>
          <w:color w:val="2B2F33"/>
          <w:sz w:val="21"/>
          <w:lang w:val="es-ES_tradnl"/>
        </w:rPr>
        <w:t>Programa de Mentoría Herediana</w:t>
      </w:r>
      <w:r>
        <w:rPr>
          <w:rFonts w:ascii="Aptos" w:hAnsi="Aptos" w:eastAsia="Aptos" w:cs="Aptos"/>
          <w:color w:val="2B2F33"/>
          <w:sz w:val="21"/>
          <w:lang w:val="es-ES_tradnl"/>
        </w:rPr>
        <w:t xml:space="preserve">, articulando investigadores senior y jóvenes de todas las facultades. </w:t>
      </w:r>
    </w:p>
    <w:p w14:paraId="23F68526"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Promover la incorporación de egresados (senior y jóvenes) como mentores voluntarios, articulando una red de acompañamiento que fortalezca el vínculo, la pertenencia institucional y el retorno de talento a la UPCH.</w:t>
      </w:r>
    </w:p>
    <w:p w14:paraId="435ED513" w14:textId="77777777" w:rsidR="002836D9" w:rsidRDefault="00000000">
      <w:pPr>
        <w:pStyle w:val="ListParagraph"/>
        <w:numPr>
          <w:ilvl w:val="0"/>
          <w:numId w:val="4"/>
        </w:numPr>
        <w:spacing w:before="0" w:after="60" w:line="276" w:lineRule="auto"/>
        <w:ind w:left="360" w:hanging="173"/>
        <w:jc w:val="left"/>
        <w:rPr>
          <w:lang w:val="es-ES_tradnl"/>
        </w:rPr>
      </w:pPr>
      <w:r>
        <w:rPr>
          <w:rFonts w:ascii="Aptos" w:hAnsi="Aptos" w:eastAsia="Aptos" w:cs="Aptos"/>
          <w:color w:val="2B2F33"/>
          <w:sz w:val="21"/>
          <w:lang w:val="es-ES_tradnl"/>
        </w:rPr>
        <w:t>Implementar un plan de captación de talento estratégico para cubrir brechas en áreas prioritarias de ciencias de la vida y salud, por ejemplo: biología computacional y bioinformática; ciencia de datos e inteligencia artificial aplicada a salud; ensayos clínicos y regulación; biobancos y medicina de precisión; ciencia de la implementación y evaluación de intervenciones; ingeniería biomédica y biomateriales.</w:t>
      </w:r>
    </w:p>
    <w:p w14:paraId="282124AD"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mayor retención de talento, renovación generacional y fortalecimiento del ecosistema de investigación.</w:t>
      </w:r>
    </w:p>
    <w:p w14:paraId="1A88D478" w14:textId="77777777" w:rsidR="002836D9" w:rsidRDefault="002836D9">
      <w:pPr>
        <w:pStyle w:val="Body"/>
        <w:spacing w:before="100" w:after="80" w:line="240" w:lineRule="auto"/>
      </w:pPr>
    </w:p>
    <w:p w14:paraId="0E4BCE59" w14:textId="77777777" w:rsidR="002836D9" w:rsidRDefault="00000000">
      <w:pPr>
        <w:pStyle w:val="Body"/>
        <w:spacing w:before="240" w:after="80" w:line="240" w:lineRule="auto"/>
        <w:pBdr>
          <w:left w:val="single" w:sz="18" w:space="4" w:color="B67C2E"/>
        </w:pBdr>
      </w:pPr>
      <w:r>
        <w:rPr>
          <w:rFonts w:ascii="Aptos" w:hAnsi="Aptos" w:eastAsia="Aptos" w:cs="Aptos"/>
          <w:b/>
          <w:bCs/>
          <w:color w:val="0F5D6C"/>
          <w:sz w:val="23"/>
          <w:szCs w:val="27"/>
        </w:rPr>
        <w:t>Sub-Eje.  Fortalecimiento de la autonomía investigadora y cultura de captación de fondos</w:t>
      </w:r>
    </w:p>
    <w:p w14:paraId="0D37DC24" w14:textId="77777777" w:rsidR="002836D9" w:rsidRDefault="00000000">
      <w:pPr>
        <w:pStyle w:val="Body"/>
        <w:spacing w:before="0" w:after="120" w:line="276" w:lineRule="auto"/>
        <w:jc w:val="left"/>
      </w:pPr>
      <w:r>
        <w:rPr>
          <w:rFonts w:ascii="Aptos" w:hAnsi="Aptos" w:eastAsia="Aptos" w:cs="Aptos"/>
          <w:color w:val="2B2F33"/>
          <w:sz w:val="21"/>
        </w:rPr>
        <w:t xml:space="preserve">La UPCH ha desarrollado, a lo largo de los años, una </w:t>
      </w:r>
      <w:r>
        <w:rPr>
          <w:rFonts w:ascii="Aptos" w:hAnsi="Aptos" w:eastAsia="Aptos" w:cs="Aptos"/>
          <w:b/>
          <w:bCs/>
          <w:color w:val="2B2F33"/>
          <w:sz w:val="21"/>
        </w:rPr>
        <w:t>valiosa experiencia institucional en la captación de fondos competitivos</w:t>
      </w:r>
      <w:r>
        <w:rPr>
          <w:rFonts w:ascii="Aptos" w:hAnsi="Aptos" w:eastAsia="Aptos" w:cs="Aptos"/>
          <w:color w:val="2B2F33"/>
          <w:sz w:val="21"/>
        </w:rPr>
        <w:t>, que ha permitido a muchos investigadores sostener líneas de investigación activas, formar estudiantes y proyectarse internacionalmente.</w:t>
      </w:r>
    </w:p>
    <w:p w14:paraId="33050036" w14:textId="77777777" w:rsidR="002836D9" w:rsidRDefault="00000000">
      <w:pPr>
        <w:pStyle w:val="Body"/>
        <w:spacing w:before="0" w:after="120" w:line="276" w:lineRule="auto"/>
        <w:jc w:val="left"/>
      </w:pPr>
      <w:r>
        <w:rPr>
          <w:rFonts w:ascii="Aptos" w:hAnsi="Aptos" w:eastAsia="Aptos" w:cs="Aptos"/>
          <w:color w:val="2B2F33"/>
          <w:sz w:val="21"/>
        </w:rPr>
        <w:t xml:space="preserve">Este capital humano y esta experiencia acumulada </w:t>
      </w:r>
      <w:r>
        <w:rPr>
          <w:rFonts w:ascii="Aptos" w:hAnsi="Aptos" w:eastAsia="Aptos" w:cs="Aptos"/>
          <w:b/>
          <w:bCs/>
          <w:color w:val="2B2F33"/>
          <w:sz w:val="21"/>
        </w:rPr>
        <w:t>deben ser sistematizados y transferidos</w:t>
      </w:r>
      <w:r>
        <w:rPr>
          <w:rFonts w:ascii="Aptos" w:hAnsi="Aptos" w:eastAsia="Aptos" w:cs="Aptos"/>
          <w:color w:val="2B2F33"/>
          <w:sz w:val="21"/>
        </w:rPr>
        <w:t>, especialmente hacia los investigadores jóvenes.</w:t>
      </w:r>
    </w:p>
    <w:p w14:paraId="61E5D4C2"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91FF8B5" w14:textId="77777777" w:rsidR="002836D9" w:rsidRDefault="00000000">
      <w:pPr>
        <w:pStyle w:val="ListParagraph"/>
        <w:numPr>
          <w:ilvl w:val="0"/>
          <w:numId w:val="6"/>
        </w:numPr>
        <w:spacing w:before="0" w:after="60" w:line="276" w:lineRule="auto"/>
        <w:ind w:left="360" w:hanging="173"/>
        <w:jc w:val="left"/>
        <w:rPr>
          <w:lang w:val="es-ES_tradnl"/>
        </w:rPr>
      </w:pPr>
      <w:r>
        <w:rPr>
          <w:rFonts w:ascii="Aptos" w:hAnsi="Aptos" w:eastAsia="Aptos" w:cs="Aptos"/>
          <w:color w:val="2B2F33"/>
          <w:sz w:val="21"/>
          <w:lang w:val="es-ES_tradnl"/>
        </w:rPr>
        <w:t xml:space="preserve">Crear el </w:t>
      </w:r>
      <w:r>
        <w:rPr>
          <w:rFonts w:ascii="Aptos" w:hAnsi="Aptos" w:eastAsia="Aptos" w:cs="Aptos"/>
          <w:b/>
          <w:bCs/>
          <w:color w:val="2B2F33"/>
          <w:sz w:val="21"/>
          <w:lang w:val="es-ES_tradnl"/>
        </w:rPr>
        <w:t>Programa de Autonomía Investigadora UPCH</w:t>
      </w:r>
      <w:r>
        <w:rPr>
          <w:rFonts w:ascii="Aptos" w:hAnsi="Aptos" w:eastAsia="Aptos" w:cs="Aptos"/>
          <w:color w:val="2B2F33"/>
          <w:sz w:val="21"/>
          <w:lang w:val="es-ES_tradnl"/>
        </w:rPr>
        <w:t>, orientado a:</w:t>
      </w:r>
    </w:p>
    <w:p w14:paraId="6A95169C"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 xml:space="preserve">Formación práctica en formulación de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(nacionales e internacionales).</w:t>
      </w:r>
    </w:p>
    <w:p w14:paraId="74915D39"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Acompañamiento personalizado en las primeras postulaciones.</w:t>
      </w:r>
    </w:p>
    <w:p w14:paraId="07B24BE5"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 xml:space="preserve">Coautoría y </w:t>
      </w:r>
      <w:proofErr w:type="spellStart"/>
      <w:r>
        <w:rPr>
          <w:rFonts w:ascii="Aptos" w:hAnsi="Aptos" w:eastAsia="Aptos" w:cs="Aptos"/>
          <w:color w:val="2B2F33"/>
          <w:sz w:val="21"/>
          <w:lang w:val="es-ES_tradnl"/>
        </w:rPr>
        <w:t>co</w:t>
      </w:r>
      <w:proofErr w:type="spellEnd"/>
      <w:r>
        <w:rPr>
          <w:rFonts w:ascii="Aptos" w:hAnsi="Aptos" w:eastAsia="Aptos" w:cs="Aptos"/>
          <w:color w:val="2B2F33"/>
          <w:sz w:val="21"/>
          <w:lang w:val="es-ES_tradnl"/>
        </w:rPr>
        <w:t>-PI con investigadores consolidados.</w:t>
      </w:r>
    </w:p>
    <w:p w14:paraId="5E165127" w14:textId="77777777" w:rsidR="002836D9" w:rsidRDefault="00000000">
      <w:pPr>
        <w:pStyle w:val="ListParagraph"/>
        <w:numPr>
          <w:ilvl w:val="0"/>
          <w:numId w:val="6"/>
        </w:numPr>
        <w:spacing w:before="0" w:after="60" w:line="276" w:lineRule="auto"/>
        <w:ind w:left="360" w:hanging="173"/>
        <w:jc w:val="left"/>
        <w:rPr>
          <w:lang w:val="es-ES_tradnl"/>
        </w:rPr>
      </w:pPr>
      <w:r>
        <w:rPr>
          <w:rFonts w:ascii="Aptos" w:hAnsi="Aptos" w:eastAsia="Aptos" w:cs="Aptos"/>
          <w:color w:val="2B2F33"/>
          <w:sz w:val="21"/>
          <w:lang w:val="es-ES_tradnl"/>
        </w:rPr>
        <w:t xml:space="preserve">Establecer </w:t>
      </w:r>
      <w:r>
        <w:rPr>
          <w:rFonts w:ascii="Aptos" w:hAnsi="Aptos" w:eastAsia="Aptos" w:cs="Aptos"/>
          <w:b/>
          <w:bCs/>
          <w:color w:val="2B2F33"/>
          <w:sz w:val="21"/>
          <w:lang w:val="es-ES_tradnl"/>
        </w:rPr>
        <w:t>fondos semilla institucionales</w:t>
      </w:r>
      <w:r>
        <w:rPr>
          <w:rFonts w:ascii="Aptos" w:hAnsi="Aptos" w:eastAsia="Aptos" w:cs="Aptos"/>
          <w:color w:val="2B2F33"/>
          <w:sz w:val="21"/>
          <w:lang w:val="es-ES_tradnl"/>
        </w:rPr>
        <w:t xml:space="preserve"> como plataforma de entrenamiento para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externos.</w:t>
      </w:r>
    </w:p>
    <w:p w14:paraId="19343184" w14:textId="77777777" w:rsidR="002836D9" w:rsidRDefault="00000000">
      <w:pPr>
        <w:pStyle w:val="ListParagraph"/>
        <w:numPr>
          <w:ilvl w:val="0"/>
          <w:numId w:val="6"/>
        </w:numPr>
        <w:spacing w:before="0" w:after="60" w:line="276" w:lineRule="auto"/>
        <w:ind w:left="360" w:hanging="173"/>
        <w:jc w:val="left"/>
        <w:rPr>
          <w:lang w:val="es-ES_tradnl"/>
        </w:rPr>
      </w:pPr>
      <w:r>
        <w:rPr>
          <w:rFonts w:ascii="Aptos" w:hAnsi="Aptos" w:eastAsia="Aptos" w:cs="Aptos"/>
          <w:color w:val="2B2F33"/>
          <w:sz w:val="21"/>
          <w:lang w:val="es-ES_tradnl"/>
        </w:rPr>
        <w:t>Reconocer formalmente a los investigadores que:</w:t>
      </w:r>
    </w:p>
    <w:p w14:paraId="025C6176"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Captan fondos externos.</w:t>
      </w:r>
    </w:p>
    <w:p w14:paraId="2D138A70"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Generan recursos operativos.</w:t>
      </w:r>
    </w:p>
    <w:p w14:paraId="61B2C8B9" w14:textId="77777777" w:rsidR="002836D9" w:rsidRDefault="00000000">
      <w:pPr>
        <w:pStyle w:val="ListParagraph"/>
        <w:numPr>
          <w:ilvl w:val="1"/>
          <w:numId w:val="6"/>
        </w:numPr>
        <w:spacing w:before="0" w:after="60" w:line="276" w:lineRule="auto"/>
        <w:ind w:left="360" w:hanging="173"/>
        <w:jc w:val="left"/>
        <w:rPr>
          <w:lang w:val="es-ES_tradnl"/>
        </w:rPr>
      </w:pPr>
      <w:r>
        <w:rPr>
          <w:rFonts w:ascii="Aptos" w:hAnsi="Aptos" w:eastAsia="Aptos" w:cs="Aptos"/>
          <w:color w:val="2B2F33"/>
          <w:sz w:val="21"/>
          <w:lang w:val="es-ES_tradnl"/>
        </w:rPr>
        <w:t>Forman estudiantes en el marco de proyectos financiados.</w:t>
      </w:r>
    </w:p>
    <w:p w14:paraId="22CB507A" w14:textId="77777777" w:rsidR="002836D9" w:rsidRDefault="00000000">
      <w:pPr>
        <w:pStyle w:val="ListParagraph"/>
        <w:numPr>
          <w:ilvl w:val="0"/>
          <w:numId w:val="6"/>
        </w:numPr>
        <w:spacing w:before="0" w:after="60" w:line="276" w:lineRule="auto"/>
        <w:ind w:left="360" w:hanging="173"/>
        <w:jc w:val="left"/>
        <w:rPr>
          <w:lang w:val="es-ES_tradnl"/>
        </w:rPr>
      </w:pPr>
      <w:r>
        <w:rPr>
          <w:rFonts w:ascii="Aptos" w:hAnsi="Aptos" w:eastAsia="Aptos" w:cs="Aptos"/>
          <w:color w:val="2B2F33"/>
          <w:sz w:val="21"/>
          <w:lang w:val="es-ES_tradnl"/>
        </w:rPr>
        <w:t xml:space="preserve">Integrar estas competencias en la </w:t>
      </w:r>
      <w:r>
        <w:rPr>
          <w:rFonts w:ascii="Aptos" w:hAnsi="Aptos" w:eastAsia="Aptos" w:cs="Aptos"/>
          <w:b/>
          <w:bCs/>
          <w:color w:val="2B2F33"/>
          <w:sz w:val="21"/>
          <w:lang w:val="es-ES_tradnl"/>
        </w:rPr>
        <w:t>ruta de carrera del investigador joven</w:t>
      </w:r>
      <w:r>
        <w:rPr>
          <w:rFonts w:ascii="Aptos" w:hAnsi="Aptos" w:eastAsia="Aptos" w:cs="Aptos"/>
          <w:color w:val="2B2F33"/>
          <w:sz w:val="21"/>
          <w:lang w:val="es-ES_tradnl"/>
        </w:rPr>
        <w:t>.</w:t>
      </w:r>
    </w:p>
    <w:p w14:paraId="6CDB280B"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ampliación del número de investigadores capaces de captar fondos competitivos, mayor equidad de oportunidades y sostenibilidad del sistema de investigación.</w:t>
      </w:r>
    </w:p>
    <w:p w14:paraId="2E9C1207" w14:textId="77777777" w:rsidR="002836D9" w:rsidRDefault="002836D9">
      <w:pPr>
        <w:pStyle w:val="Body"/>
        <w:spacing w:before="100" w:after="80" w:line="240" w:lineRule="auto"/>
      </w:pPr>
    </w:p>
    <w:p w14:paraId="346C5CE7" w14:textId="77777777" w:rsidR="002836D9" w:rsidRDefault="002836D9">
      <w:pPr>
        <w:pStyle w:val="Body"/>
        <w:spacing w:after="80" w:line="240" w:lineRule="auto"/>
      </w:pPr>
    </w:p>
    <w:p w14:paraId="3C34D2E6"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2. MÁS FONDOS, MENOS “TRABAS”: SOPORTE  A LA INVESTIGACIÓN</w:t>
      </w:r>
    </w:p>
    <w:p w14:paraId="518B983F" w14:textId="77777777" w:rsidR="002836D9" w:rsidRDefault="00000000">
      <w:pPr>
        <w:pStyle w:val="Body"/>
        <w:spacing w:before="0" w:after="120" w:line="276" w:lineRule="auto"/>
        <w:jc w:val="left"/>
      </w:pPr>
      <w:r>
        <w:rPr>
          <w:rFonts w:ascii="Aptos" w:hAnsi="Aptos" w:eastAsia="Aptos" w:cs="Aptos"/>
          <w:color w:val="2B2F33"/>
          <w:sz w:val="21"/>
        </w:rPr>
        <w:t>El investigador no debe perder tiempo en trámites, presupuestos o reportes. La universidad debe facilitar, no obstaculizar.</w:t>
      </w:r>
    </w:p>
    <w:p w14:paraId="735C88CB"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3FF8C0C4" w14:textId="77777777" w:rsidR="002836D9" w:rsidRDefault="00000000">
      <w:pPr>
        <w:pStyle w:val="ListParagraph"/>
        <w:numPr>
          <w:ilvl w:val="0"/>
          <w:numId w:val="8"/>
        </w:numPr>
        <w:spacing w:before="0" w:after="60" w:line="276" w:lineRule="auto"/>
        <w:ind w:left="360" w:hanging="173"/>
        <w:jc w:val="left"/>
        <w:rPr>
          <w:lang w:val="es-ES_tradnl"/>
        </w:rPr>
      </w:pPr>
      <w:r>
        <w:rPr>
          <w:rFonts w:ascii="Aptos" w:hAnsi="Aptos" w:eastAsia="Aptos" w:cs="Aptos"/>
          <w:color w:val="2B2F33"/>
          <w:sz w:val="21"/>
          <w:lang w:val="es-ES_tradnl"/>
        </w:rPr>
        <w:t xml:space="preserve">Fortalecer la </w:t>
      </w:r>
      <w:r>
        <w:rPr>
          <w:rFonts w:ascii="Aptos" w:hAnsi="Aptos" w:eastAsia="Aptos" w:cs="Aptos"/>
          <w:b/>
          <w:bCs/>
          <w:color w:val="2B2F33"/>
          <w:sz w:val="21"/>
          <w:lang w:val="es-ES_tradnl"/>
        </w:rPr>
        <w:t>Oficina de Soporte a Proyectos de Investigación</w:t>
      </w:r>
      <w:r>
        <w:rPr>
          <w:rFonts w:ascii="Aptos" w:hAnsi="Aptos" w:eastAsia="Aptos" w:cs="Aptos"/>
          <w:color w:val="2B2F33"/>
          <w:sz w:val="21"/>
          <w:lang w:val="es-ES_tradnl"/>
        </w:rPr>
        <w:t xml:space="preserve"> con dos funciones claras:</w:t>
      </w:r>
    </w:p>
    <w:p w14:paraId="45080422" w14:textId="77777777" w:rsidR="002836D9" w:rsidRDefault="00000000">
      <w:pPr>
        <w:pStyle w:val="ListParagraph"/>
        <w:numPr>
          <w:ilvl w:val="1"/>
          <w:numId w:val="8"/>
        </w:numPr>
        <w:spacing w:before="0" w:after="60" w:line="276" w:lineRule="auto"/>
        <w:ind w:left="360" w:hanging="173"/>
        <w:jc w:val="left"/>
        <w:rPr>
          <w:lang w:val="es-ES_tradnl"/>
        </w:rPr>
      </w:pPr>
      <w:proofErr w:type="spellStart"/>
      <w:r>
        <w:rPr>
          <w:rFonts w:ascii="Aptos" w:hAnsi="Aptos" w:eastAsia="Aptos" w:cs="Aptos"/>
          <w:i/>
          <w:iCs/>
          <w:color w:val="2B2F33"/>
          <w:sz w:val="21"/>
          <w:lang w:val="es-ES_tradnl"/>
        </w:rPr>
        <w:t>Pre-award</w:t>
      </w:r>
      <w:proofErr w:type="spellEnd"/>
      <w:r>
        <w:rPr>
          <w:rFonts w:ascii="Aptos" w:hAnsi="Aptos" w:eastAsia="Aptos" w:cs="Aptos"/>
          <w:color w:val="2B2F33"/>
          <w:sz w:val="21"/>
          <w:lang w:val="es-ES_tradnl"/>
        </w:rPr>
        <w:t>: identificación de convocatorias, formulación de propuestas, presupuestos.</w:t>
      </w:r>
    </w:p>
    <w:p w14:paraId="5F935987" w14:textId="77777777" w:rsidR="002836D9" w:rsidRDefault="00000000">
      <w:pPr>
        <w:pStyle w:val="ListParagraph"/>
        <w:numPr>
          <w:ilvl w:val="1"/>
          <w:numId w:val="8"/>
        </w:numPr>
        <w:spacing w:before="0" w:after="60" w:line="276" w:lineRule="auto"/>
        <w:ind w:left="360" w:hanging="173"/>
        <w:jc w:val="left"/>
        <w:rPr>
          <w:lang w:val="es-ES_tradnl"/>
        </w:rPr>
      </w:pPr>
      <w:proofErr w:type="spellStart"/>
      <w:r>
        <w:rPr>
          <w:rFonts w:ascii="Aptos" w:hAnsi="Aptos" w:eastAsia="Aptos" w:cs="Aptos"/>
          <w:i/>
          <w:iCs/>
          <w:color w:val="2B2F33"/>
          <w:sz w:val="21"/>
          <w:lang w:val="es-ES_tradnl"/>
        </w:rPr>
        <w:t>Post-award</w:t>
      </w:r>
      <w:proofErr w:type="spellEnd"/>
      <w:r>
        <w:rPr>
          <w:rFonts w:ascii="Aptos" w:hAnsi="Aptos" w:eastAsia="Aptos" w:cs="Aptos"/>
          <w:color w:val="2B2F33"/>
          <w:sz w:val="21"/>
          <w:lang w:val="es-ES_tradnl"/>
        </w:rPr>
        <w:t>: ejecución financiera, reportes, auditorías.</w:t>
      </w:r>
    </w:p>
    <w:p w14:paraId="32DE6D54" w14:textId="77777777" w:rsidR="002836D9" w:rsidRDefault="00000000">
      <w:pPr>
        <w:pStyle w:val="ListParagraph"/>
        <w:numPr>
          <w:ilvl w:val="0"/>
          <w:numId w:val="8"/>
        </w:numPr>
        <w:spacing w:before="0" w:after="60" w:line="276" w:lineRule="auto"/>
        <w:ind w:left="360" w:hanging="173"/>
        <w:jc w:val="left"/>
        <w:rPr>
          <w:lang w:val="es-ES_tradnl"/>
        </w:rPr>
      </w:pPr>
      <w:r>
        <w:rPr>
          <w:rFonts w:ascii="Aptos" w:hAnsi="Aptos" w:eastAsia="Aptos" w:cs="Aptos"/>
          <w:color w:val="2B2F33"/>
          <w:sz w:val="21"/>
          <w:lang w:val="es-ES_tradnl"/>
        </w:rPr>
        <w:t xml:space="preserve">Mejorar las </w:t>
      </w:r>
      <w:r>
        <w:rPr>
          <w:rFonts w:ascii="Aptos" w:hAnsi="Aptos" w:eastAsia="Aptos" w:cs="Aptos"/>
          <w:b/>
          <w:bCs/>
          <w:color w:val="2B2F33"/>
          <w:sz w:val="21"/>
          <w:lang w:val="es-ES_tradnl"/>
        </w:rPr>
        <w:t xml:space="preserve">alertas periódicas de </w:t>
      </w:r>
      <w:proofErr w:type="spellStart"/>
      <w:r>
        <w:rPr>
          <w:rFonts w:ascii="Aptos" w:hAnsi="Aptos" w:eastAsia="Aptos" w:cs="Aptos"/>
          <w:b/>
          <w:bCs/>
          <w:color w:val="2B2F33"/>
          <w:sz w:val="21"/>
          <w:lang w:val="es-ES_tradnl"/>
        </w:rPr>
        <w:t>grants</w:t>
      </w:r>
      <w:proofErr w:type="spellEnd"/>
      <w:r>
        <w:rPr>
          <w:rFonts w:ascii="Aptos" w:hAnsi="Aptos" w:eastAsia="Aptos" w:cs="Aptos"/>
          <w:color w:val="2B2F33"/>
          <w:sz w:val="21"/>
          <w:lang w:val="es-ES_tradnl"/>
        </w:rPr>
        <w:t xml:space="preserve"> y un crear un tablero actualizado de oportunidades de financiamiento.</w:t>
      </w:r>
    </w:p>
    <w:p w14:paraId="1A150ED4" w14:textId="77777777" w:rsidR="002836D9" w:rsidRDefault="00000000">
      <w:pPr>
        <w:pStyle w:val="ListParagraph"/>
        <w:numPr>
          <w:ilvl w:val="0"/>
          <w:numId w:val="8"/>
        </w:numPr>
        <w:spacing w:before="0" w:after="60" w:line="276" w:lineRule="auto"/>
        <w:ind w:left="360" w:hanging="173"/>
        <w:jc w:val="left"/>
        <w:rPr>
          <w:lang w:val="es-ES_tradnl"/>
        </w:rPr>
      </w:pPr>
      <w:r>
        <w:rPr>
          <w:rFonts w:ascii="Aptos" w:hAnsi="Aptos" w:eastAsia="Aptos" w:cs="Aptos"/>
          <w:color w:val="2B2F33"/>
          <w:sz w:val="21"/>
          <w:lang w:val="es-ES_tradnl"/>
        </w:rPr>
        <w:t xml:space="preserve">Mejorar las </w:t>
      </w:r>
      <w:r>
        <w:rPr>
          <w:rFonts w:ascii="Aptos" w:hAnsi="Aptos" w:eastAsia="Aptos" w:cs="Aptos"/>
          <w:b/>
          <w:bCs/>
          <w:color w:val="2B2F33"/>
          <w:sz w:val="21"/>
          <w:lang w:val="es-ES_tradnl"/>
        </w:rPr>
        <w:t>plantillas estándar</w:t>
      </w:r>
      <w:r>
        <w:rPr>
          <w:rFonts w:ascii="Aptos" w:hAnsi="Aptos" w:eastAsia="Aptos" w:cs="Aptos"/>
          <w:color w:val="2B2F33"/>
          <w:sz w:val="21"/>
          <w:lang w:val="es-ES_tradnl"/>
        </w:rPr>
        <w:t xml:space="preserve"> de presupuestos, convenios, contratos y acuerdos de transferencia.</w:t>
      </w:r>
    </w:p>
    <w:p w14:paraId="34E6904A"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incremento sostenido de fondos externos y reducción del desgaste administrativo del investigador.</w:t>
      </w:r>
    </w:p>
    <w:p w14:paraId="0C3A4658" w14:textId="77777777" w:rsidR="002836D9" w:rsidRDefault="002836D9">
      <w:pPr>
        <w:pStyle w:val="Body"/>
        <w:spacing w:after="80" w:line="240" w:lineRule="auto"/>
      </w:pPr>
    </w:p>
    <w:p w14:paraId="32A9612E"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3. POLÍTICA CLARA DE OVERHEAD E INGRESOS DE INVESTIGACIÓN</w:t>
      </w:r>
    </w:p>
    <w:p w14:paraId="2701F8EE" w14:textId="77777777" w:rsidR="002836D9" w:rsidRDefault="00000000">
      <w:pPr>
        <w:pStyle w:val="Body"/>
        <w:spacing w:before="0" w:after="120" w:line="276" w:lineRule="auto"/>
        <w:jc w:val="left"/>
      </w:pPr>
      <w:r>
        <w:rPr>
          <w:rFonts w:ascii="Aptos" w:hAnsi="Aptos" w:eastAsia="Aptos" w:cs="Aptos"/>
          <w:color w:val="2B2F33"/>
          <w:sz w:val="21"/>
        </w:rPr>
        <w:t xml:space="preserve">La investigación </w:t>
      </w:r>
      <w:r>
        <w:rPr>
          <w:rFonts w:ascii="Aptos" w:hAnsi="Aptos" w:eastAsia="Aptos" w:cs="Aptos"/>
          <w:b/>
          <w:bCs/>
          <w:color w:val="2B2F33"/>
          <w:sz w:val="21"/>
        </w:rPr>
        <w:t>no es un gasto</w:t>
      </w:r>
      <w:r>
        <w:rPr>
          <w:rFonts w:ascii="Aptos" w:hAnsi="Aptos" w:eastAsia="Aptos" w:cs="Aptos"/>
          <w:color w:val="2B2F33"/>
          <w:sz w:val="21"/>
        </w:rPr>
        <w:t>, es una inversión que genera prestigio, formación y recursos.</w:t>
      </w:r>
    </w:p>
    <w:p w14:paraId="11B7866D"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8ACAD68" w14:textId="77777777" w:rsidR="002836D9" w:rsidRDefault="00000000">
      <w:pPr>
        <w:pStyle w:val="ListParagraph"/>
        <w:numPr>
          <w:ilvl w:val="0"/>
          <w:numId w:val="10"/>
        </w:numPr>
        <w:spacing w:before="0" w:after="60" w:line="276" w:lineRule="auto"/>
        <w:ind w:left="360" w:hanging="173"/>
        <w:jc w:val="left"/>
        <w:rPr>
          <w:lang w:val="es-ES_tradnl"/>
        </w:rPr>
      </w:pPr>
      <w:r>
        <w:rPr>
          <w:rFonts w:ascii="Aptos" w:hAnsi="Aptos" w:eastAsia="Aptos" w:cs="Aptos"/>
          <w:color w:val="2B2F33"/>
          <w:sz w:val="21"/>
          <w:lang w:val="es-ES_tradnl"/>
        </w:rPr>
        <w:t xml:space="preserve">Establecer una </w:t>
      </w:r>
      <w:r>
        <w:rPr>
          <w:rFonts w:ascii="Aptos" w:hAnsi="Aptos" w:eastAsia="Aptos" w:cs="Aptos"/>
          <w:b/>
          <w:bCs/>
          <w:color w:val="2B2F33"/>
          <w:sz w:val="21"/>
          <w:lang w:val="es-ES_tradnl"/>
        </w:rPr>
        <w:t>política institucional transparente de costos indirectos (</w:t>
      </w:r>
      <w:proofErr w:type="spellStart"/>
      <w:r>
        <w:rPr>
          <w:rFonts w:ascii="Aptos" w:hAnsi="Aptos" w:eastAsia="Aptos" w:cs="Aptos"/>
          <w:b/>
          <w:bCs/>
          <w:color w:val="2B2F33"/>
          <w:sz w:val="21"/>
          <w:lang w:val="es-ES_tradnl"/>
        </w:rPr>
        <w:t>overhead</w:t>
      </w:r>
      <w:proofErr w:type="spellEnd"/>
      <w:r>
        <w:rPr>
          <w:rFonts w:ascii="Aptos" w:hAnsi="Aptos" w:eastAsia="Aptos" w:cs="Aptos"/>
          <w:b/>
          <w:bCs/>
          <w:color w:val="2B2F33"/>
          <w:sz w:val="21"/>
          <w:lang w:val="es-ES_tradnl"/>
        </w:rPr>
        <w:t>)</w:t>
      </w:r>
      <w:r>
        <w:rPr>
          <w:rFonts w:ascii="Aptos" w:hAnsi="Aptos" w:eastAsia="Aptos" w:cs="Aptos"/>
          <w:color w:val="2B2F33"/>
          <w:sz w:val="21"/>
          <w:lang w:val="es-ES_tradnl"/>
        </w:rPr>
        <w:t>.</w:t>
      </w:r>
    </w:p>
    <w:p w14:paraId="23855642" w14:textId="77777777" w:rsidR="002836D9" w:rsidRDefault="00000000">
      <w:pPr>
        <w:pStyle w:val="ListParagraph"/>
        <w:numPr>
          <w:ilvl w:val="0"/>
          <w:numId w:val="10"/>
        </w:numPr>
        <w:spacing w:before="0" w:after="60" w:line="276" w:lineRule="auto"/>
        <w:ind w:left="360" w:hanging="173"/>
        <w:jc w:val="left"/>
        <w:rPr>
          <w:lang w:val="es-ES_tradnl"/>
        </w:rPr>
      </w:pPr>
      <w:r>
        <w:rPr>
          <w:rFonts w:ascii="Aptos" w:hAnsi="Aptos" w:eastAsia="Aptos" w:cs="Aptos"/>
          <w:color w:val="2B2F33"/>
          <w:sz w:val="21"/>
          <w:lang w:val="es-ES_tradnl"/>
        </w:rPr>
        <w:t xml:space="preserve">Definir reglas claras de distribución del </w:t>
      </w:r>
      <w:proofErr w:type="spellStart"/>
      <w:r>
        <w:rPr>
          <w:rFonts w:ascii="Aptos" w:hAnsi="Aptos" w:eastAsia="Aptos" w:cs="Aptos"/>
          <w:color w:val="2B2F33"/>
          <w:sz w:val="21"/>
          <w:lang w:val="es-ES_tradnl"/>
        </w:rPr>
        <w:t>overhead</w:t>
      </w:r>
      <w:proofErr w:type="spellEnd"/>
      <w:r>
        <w:rPr>
          <w:rFonts w:ascii="Aptos" w:hAnsi="Aptos" w:eastAsia="Aptos" w:cs="Aptos"/>
          <w:color w:val="2B2F33"/>
          <w:sz w:val="21"/>
          <w:lang w:val="es-ES_tradnl"/>
        </w:rPr>
        <w:t xml:space="preserve"> que permitan:</w:t>
      </w:r>
    </w:p>
    <w:p w14:paraId="4D4AF5E5" w14:textId="77777777" w:rsidR="002836D9" w:rsidRDefault="00000000">
      <w:pPr>
        <w:pStyle w:val="ListParagraph"/>
        <w:numPr>
          <w:ilvl w:val="1"/>
          <w:numId w:val="10"/>
        </w:numPr>
        <w:spacing w:before="0" w:after="60" w:line="276" w:lineRule="auto"/>
        <w:ind w:left="360" w:hanging="173"/>
        <w:jc w:val="left"/>
        <w:rPr>
          <w:lang w:val="es-ES_tradnl"/>
        </w:rPr>
      </w:pPr>
      <w:r>
        <w:rPr>
          <w:rFonts w:ascii="Aptos" w:hAnsi="Aptos" w:eastAsia="Aptos" w:cs="Aptos"/>
          <w:color w:val="2B2F33"/>
          <w:sz w:val="21"/>
          <w:lang w:val="es-ES_tradnl"/>
        </w:rPr>
        <w:t>Sostener infraestructura y soporte institucional.</w:t>
      </w:r>
    </w:p>
    <w:p w14:paraId="4FC83CD0" w14:textId="77777777" w:rsidR="002836D9" w:rsidRDefault="00000000">
      <w:pPr>
        <w:pStyle w:val="ListParagraph"/>
        <w:numPr>
          <w:ilvl w:val="1"/>
          <w:numId w:val="10"/>
        </w:numPr>
        <w:spacing w:before="0" w:after="60" w:line="276" w:lineRule="auto"/>
        <w:ind w:left="360" w:hanging="173"/>
        <w:jc w:val="left"/>
        <w:rPr>
          <w:lang w:val="es-ES_tradnl"/>
        </w:rPr>
      </w:pPr>
      <w:r>
        <w:rPr>
          <w:rFonts w:ascii="Aptos" w:hAnsi="Aptos" w:eastAsia="Aptos" w:cs="Aptos"/>
          <w:color w:val="2B2F33"/>
          <w:sz w:val="21"/>
          <w:lang w:val="es-ES_tradnl"/>
        </w:rPr>
        <w:t>Fortalecer unidades académicas.</w:t>
      </w:r>
    </w:p>
    <w:p w14:paraId="4FD1E39C" w14:textId="77777777" w:rsidR="002836D9" w:rsidRDefault="00000000">
      <w:pPr>
        <w:pStyle w:val="ListParagraph"/>
        <w:numPr>
          <w:ilvl w:val="1"/>
          <w:numId w:val="10"/>
        </w:numPr>
        <w:spacing w:before="0" w:after="60" w:line="276" w:lineRule="auto"/>
        <w:ind w:left="360" w:hanging="173"/>
        <w:jc w:val="left"/>
        <w:rPr>
          <w:lang w:val="es-ES_tradnl"/>
        </w:rPr>
      </w:pPr>
      <w:r>
        <w:rPr>
          <w:rFonts w:ascii="Aptos" w:hAnsi="Aptos" w:eastAsia="Aptos" w:cs="Aptos"/>
          <w:color w:val="2B2F33"/>
          <w:sz w:val="21"/>
          <w:lang w:val="es-ES_tradnl"/>
        </w:rPr>
        <w:t>Otorgar fondos flexibles a los investigadores.</w:t>
      </w:r>
    </w:p>
    <w:p w14:paraId="4215AEAA" w14:textId="77777777" w:rsidR="002836D9" w:rsidRDefault="00000000">
      <w:pPr>
        <w:pStyle w:val="ListParagraph"/>
        <w:numPr>
          <w:ilvl w:val="0"/>
          <w:numId w:val="10"/>
        </w:numPr>
        <w:spacing w:before="0" w:after="60" w:line="276" w:lineRule="auto"/>
        <w:ind w:left="360" w:hanging="173"/>
        <w:jc w:val="left"/>
        <w:rPr>
          <w:lang w:val="es-ES_tradnl"/>
        </w:rPr>
      </w:pPr>
      <w:r>
        <w:rPr>
          <w:rFonts w:ascii="Aptos" w:hAnsi="Aptos" w:eastAsia="Aptos" w:cs="Aptos"/>
          <w:color w:val="2B2F33"/>
          <w:sz w:val="21"/>
          <w:lang w:val="es-ES_tradnl"/>
        </w:rPr>
        <w:t xml:space="preserve">Implementar un </w:t>
      </w:r>
      <w:proofErr w:type="spellStart"/>
      <w:r>
        <w:rPr>
          <w:rFonts w:ascii="Aptos" w:hAnsi="Aptos" w:eastAsia="Aptos" w:cs="Aptos"/>
          <w:b/>
          <w:bCs/>
          <w:color w:val="2B2F33"/>
          <w:sz w:val="21"/>
          <w:lang w:val="es-ES_tradnl"/>
        </w:rPr>
        <w:t>dashboard</w:t>
      </w:r>
      <w:proofErr w:type="spellEnd"/>
      <w:r>
        <w:rPr>
          <w:rFonts w:ascii="Aptos" w:hAnsi="Aptos" w:eastAsia="Aptos" w:cs="Aptos"/>
          <w:b/>
          <w:bCs/>
          <w:color w:val="2B2F33"/>
          <w:sz w:val="21"/>
          <w:lang w:val="es-ES_tradnl"/>
        </w:rPr>
        <w:t xml:space="preserve"> anual de investigación</w:t>
      </w:r>
      <w:r>
        <w:rPr>
          <w:rFonts w:ascii="Aptos" w:hAnsi="Aptos" w:eastAsia="Aptos" w:cs="Aptos"/>
          <w:color w:val="2B2F33"/>
          <w:sz w:val="21"/>
          <w:lang w:val="es-ES_tradnl"/>
        </w:rPr>
        <w:t xml:space="preserve">, con indicadores de fondos captados, </w:t>
      </w:r>
      <w:proofErr w:type="spellStart"/>
      <w:r>
        <w:rPr>
          <w:rFonts w:ascii="Aptos" w:hAnsi="Aptos" w:eastAsia="Aptos" w:cs="Aptos"/>
          <w:color w:val="2B2F33"/>
          <w:sz w:val="21"/>
          <w:lang w:val="es-ES_tradnl"/>
        </w:rPr>
        <w:t>overhead</w:t>
      </w:r>
      <w:proofErr w:type="spellEnd"/>
      <w:r>
        <w:rPr>
          <w:rFonts w:ascii="Aptos" w:hAnsi="Aptos" w:eastAsia="Aptos" w:cs="Aptos"/>
          <w:color w:val="2B2F33"/>
          <w:sz w:val="21"/>
          <w:lang w:val="es-ES_tradnl"/>
        </w:rPr>
        <w:t xml:space="preserve"> generado y reinversión.</w:t>
      </w:r>
    </w:p>
    <w:p w14:paraId="54DA852D" w14:textId="7AE4D17F" w:rsidR="002836D9" w:rsidRDefault="00000000">
      <w:pPr>
        <w:pStyle w:val="ListParagraph"/>
        <w:numPr>
          <w:ilvl w:val="0"/>
          <w:numId w:val="10"/>
        </w:numPr>
        <w:spacing w:before="0" w:after="60" w:line="276" w:lineRule="auto"/>
        <w:ind w:left="360" w:hanging="173"/>
        <w:jc w:val="left"/>
        <w:rPr>
          <w:lang w:val="es-ES_tradnl"/>
        </w:rPr>
      </w:pPr>
      <w:r>
        <w:rPr>
          <w:rFonts w:ascii="Aptos" w:hAnsi="Aptos" w:eastAsia="Aptos" w:cs="Aptos"/>
          <w:color w:val="2B2F33"/>
          <w:sz w:val="21"/>
          <w:lang w:val="es-ES_tradnl"/>
        </w:rPr>
        <w:t>Constituir un mecanismo permanente de articulación VRI</w:t>
      </w:r>
      <w:r w:rsidR="00653E45">
        <w:rPr>
          <w:rFonts w:ascii="Aptos" w:hAnsi="Aptos" w:eastAsia="Aptos" w:cs="Aptos"/>
          <w:color w:val="2B2F33"/>
          <w:sz w:val="21"/>
          <w:lang w:val="es-ES_tradnl"/>
        </w:rPr>
        <w:t>-</w:t>
      </w:r>
      <w:r>
        <w:rPr>
          <w:rFonts w:ascii="Aptos" w:hAnsi="Aptos" w:eastAsia="Aptos" w:cs="Aptos"/>
          <w:color w:val="2B2F33"/>
          <w:sz w:val="21"/>
          <w:lang w:val="es-ES_tradnl"/>
        </w:rPr>
        <w:t>Facultades (Consejo de Investigación con Decanos y unidades de investigación), para alinear prioridades, definir reglas operativas y asegurar corresponsabilidad en la gestión de proyectos, recursos e indicadores.</w:t>
      </w:r>
    </w:p>
    <w:p w14:paraId="5E33EBE2"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sostenibilidad financiera y reconocimiento institucional del valor económico de la investigación.</w:t>
      </w:r>
    </w:p>
    <w:p w14:paraId="08ED2375" w14:textId="77777777" w:rsidR="002836D9" w:rsidRDefault="002836D9">
      <w:pPr>
        <w:pStyle w:val="Body"/>
        <w:spacing w:after="80" w:line="240" w:lineRule="auto"/>
      </w:pPr>
    </w:p>
    <w:p w14:paraId="0C75F7A1"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lastRenderedPageBreak/>
        <w:t>EJE 4. INVESTIGACIÓN FORMATIVA COMO ESTRATEGIA INSTITUCIONAL</w:t>
      </w:r>
    </w:p>
    <w:p w14:paraId="24A990D7" w14:textId="77777777" w:rsidR="002836D9" w:rsidRDefault="00000000">
      <w:pPr>
        <w:pStyle w:val="Body"/>
        <w:spacing w:before="0" w:after="120" w:line="276" w:lineRule="auto"/>
        <w:jc w:val="left"/>
      </w:pPr>
      <w:r>
        <w:rPr>
          <w:rFonts w:ascii="Aptos" w:hAnsi="Aptos" w:eastAsia="Aptos" w:cs="Aptos"/>
          <w:color w:val="2B2F33"/>
          <w:sz w:val="21"/>
        </w:rPr>
        <w:t>La investigación forma estudiantes, fortalece la docencia y multiplica oportunidades académicas.</w:t>
      </w:r>
    </w:p>
    <w:p w14:paraId="1826482C"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0FAB7F14" w14:textId="77777777" w:rsidR="002836D9" w:rsidRDefault="00000000">
      <w:pPr>
        <w:pStyle w:val="ListParagraph"/>
        <w:numPr>
          <w:ilvl w:val="0"/>
          <w:numId w:val="12"/>
        </w:numPr>
        <w:spacing w:before="0" w:after="60" w:line="276" w:lineRule="auto"/>
        <w:ind w:left="360" w:hanging="173"/>
        <w:jc w:val="left"/>
        <w:rPr>
          <w:lang w:val="es-ES_tradnl"/>
        </w:rPr>
      </w:pPr>
      <w:r>
        <w:rPr>
          <w:rFonts w:ascii="Aptos" w:hAnsi="Aptos" w:eastAsia="Aptos" w:cs="Aptos"/>
          <w:color w:val="2B2F33"/>
          <w:sz w:val="21"/>
          <w:lang w:val="es-ES_tradnl"/>
        </w:rPr>
        <w:t>Implementar un Programa Institucional de Investigación Formativa en todas las facultades, incluyendo capacitación y certificación de asesores de tesis y tutores de investigación, acompañamiento metodológico y soporte ético.</w:t>
      </w:r>
    </w:p>
    <w:p w14:paraId="4136D37E" w14:textId="77777777" w:rsidR="002836D9" w:rsidRDefault="00000000">
      <w:pPr>
        <w:pStyle w:val="ListParagraph"/>
        <w:numPr>
          <w:ilvl w:val="0"/>
          <w:numId w:val="12"/>
        </w:numPr>
        <w:spacing w:before="0" w:after="60" w:line="276" w:lineRule="auto"/>
        <w:ind w:left="360" w:hanging="173"/>
        <w:jc w:val="left"/>
        <w:rPr>
          <w:lang w:val="es-ES_tradnl"/>
        </w:rPr>
      </w:pPr>
      <w:r>
        <w:rPr>
          <w:rFonts w:ascii="Aptos" w:hAnsi="Aptos" w:eastAsia="Aptos" w:cs="Aptos"/>
          <w:color w:val="2B2F33"/>
          <w:sz w:val="21"/>
          <w:lang w:val="es-ES_tradnl"/>
        </w:rPr>
        <w:t xml:space="preserve">Financiar </w:t>
      </w:r>
      <w:r>
        <w:rPr>
          <w:rFonts w:ascii="Aptos" w:hAnsi="Aptos" w:eastAsia="Aptos" w:cs="Aptos"/>
          <w:b/>
          <w:bCs/>
          <w:color w:val="2B2F33"/>
          <w:sz w:val="21"/>
          <w:lang w:val="es-ES_tradnl"/>
        </w:rPr>
        <w:t>becas de iniciación científica</w:t>
      </w:r>
      <w:r>
        <w:rPr>
          <w:rFonts w:ascii="Aptos" w:hAnsi="Aptos" w:eastAsia="Aptos" w:cs="Aptos"/>
          <w:color w:val="2B2F33"/>
          <w:sz w:val="21"/>
          <w:lang w:val="es-ES_tradnl"/>
        </w:rPr>
        <w:t xml:space="preserve"> para estudiantes de pregrado.</w:t>
      </w:r>
    </w:p>
    <w:p w14:paraId="6F5C6F93" w14:textId="77777777" w:rsidR="002836D9" w:rsidRDefault="00000000">
      <w:pPr>
        <w:pStyle w:val="ListParagraph"/>
        <w:numPr>
          <w:ilvl w:val="0"/>
          <w:numId w:val="12"/>
        </w:numPr>
        <w:spacing w:before="0" w:after="60" w:line="276" w:lineRule="auto"/>
        <w:ind w:left="360" w:hanging="173"/>
        <w:jc w:val="left"/>
        <w:rPr>
          <w:lang w:val="es-ES_tradnl"/>
        </w:rPr>
      </w:pPr>
      <w:r>
        <w:rPr>
          <w:rFonts w:ascii="Aptos" w:hAnsi="Aptos" w:eastAsia="Aptos" w:cs="Aptos"/>
          <w:color w:val="2B2F33"/>
          <w:sz w:val="21"/>
          <w:lang w:val="es-ES_tradnl"/>
        </w:rPr>
        <w:t>Reconocer formalmente a docentes, unidades y grupos de investigación que integran estudiantes en proyectos y publicaciones, mediante incentivos, reconocimiento de carga académica y visibilidad institucional.</w:t>
      </w:r>
    </w:p>
    <w:p w14:paraId="48313C55" w14:textId="77777777" w:rsidR="002836D9" w:rsidRDefault="00000000">
      <w:pPr>
        <w:pStyle w:val="ListParagraph"/>
        <w:numPr>
          <w:ilvl w:val="0"/>
          <w:numId w:val="12"/>
        </w:numPr>
        <w:spacing w:before="0" w:after="60" w:line="276" w:lineRule="auto"/>
        <w:ind w:left="360" w:hanging="173"/>
        <w:jc w:val="left"/>
        <w:rPr>
          <w:lang w:val="es-ES_tradnl"/>
        </w:rPr>
      </w:pPr>
      <w:r>
        <w:rPr>
          <w:rFonts w:ascii="Aptos" w:hAnsi="Aptos" w:eastAsia="Aptos" w:cs="Aptos"/>
          <w:color w:val="2B2F33"/>
          <w:sz w:val="21"/>
          <w:lang w:val="es-ES_tradnl"/>
        </w:rPr>
        <w:t xml:space="preserve">Consolidar la ruta </w:t>
      </w:r>
      <w:r>
        <w:rPr>
          <w:rFonts w:ascii="Aptos" w:hAnsi="Aptos" w:eastAsia="Aptos" w:cs="Aptos"/>
          <w:b/>
          <w:bCs/>
          <w:color w:val="2B2F33"/>
          <w:sz w:val="21"/>
          <w:lang w:val="es-ES_tradnl"/>
        </w:rPr>
        <w:t>estudiante → investigación → publicación → becas → posgrado</w:t>
      </w:r>
      <w:r>
        <w:rPr>
          <w:rFonts w:ascii="Aptos" w:hAnsi="Aptos" w:eastAsia="Aptos" w:cs="Aptos"/>
          <w:color w:val="2B2F33"/>
          <w:sz w:val="21"/>
          <w:lang w:val="es-ES_tradnl"/>
        </w:rPr>
        <w:t>.</w:t>
      </w:r>
    </w:p>
    <w:p w14:paraId="23E4724E" w14:textId="77777777" w:rsidR="002836D9" w:rsidRDefault="00000000">
      <w:pPr>
        <w:pStyle w:val="ListParagraph"/>
        <w:numPr>
          <w:ilvl w:val="0"/>
          <w:numId w:val="12"/>
        </w:numPr>
        <w:spacing w:before="0" w:after="60" w:line="276" w:lineRule="auto"/>
        <w:ind w:left="360" w:hanging="173"/>
        <w:jc w:val="left"/>
        <w:rPr>
          <w:lang w:val="es-ES_tradnl"/>
        </w:rPr>
      </w:pPr>
      <w:r>
        <w:rPr>
          <w:rFonts w:ascii="Aptos" w:hAnsi="Aptos" w:eastAsia="Aptos" w:cs="Aptos"/>
          <w:color w:val="2B2F33"/>
          <w:sz w:val="21"/>
          <w:lang w:val="es-ES_tradnl"/>
        </w:rPr>
        <w:t>Promover tesis y trabajos de investigación formativos como modalidad preferente de titulación, articulados a líneas, grupos, centros e institutos de investigación, con estándares metodológicos y éticos claros.</w:t>
      </w:r>
    </w:p>
    <w:p w14:paraId="0E01E39F"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mejor formación, mayor retención estudiantil y egresados con proyección internacional.</w:t>
      </w:r>
    </w:p>
    <w:p w14:paraId="7985F099" w14:textId="77777777" w:rsidR="002836D9" w:rsidRDefault="002836D9">
      <w:pPr>
        <w:pStyle w:val="Body"/>
        <w:spacing w:after="80" w:line="240" w:lineRule="auto"/>
      </w:pPr>
    </w:p>
    <w:p w14:paraId="226C135F" w14:textId="77777777" w:rsidR="002836D9" w:rsidRDefault="00000000">
      <w:pPr>
        <w:pStyle w:val="Default"/>
        <w:spacing w:before="0" w:after="120" w:line="276" w:lineRule="auto"/>
        <w:jc w:val="left"/>
        <w:rPr>
          <w:rFonts w:ascii="Times Roman" w:eastAsia="Times Roman" w:hAnsi="Times Roman" w:cs="Times Roman"/>
          <w:b/>
          <w:bCs/>
          <w:sz w:val="28"/>
          <w:szCs w:val="28"/>
        </w:rPr>
      </w:pPr>
      <w:r>
        <w:rPr>
          <w:rFonts w:ascii="Aptos" w:hAnsi="Aptos" w:eastAsia="Aptos" w:cs="Aptos"/>
          <w:b/>
          <w:bCs/>
          <w:color w:val="2B2F33"/>
          <w:sz w:val="21"/>
          <w:szCs w:val="28"/>
        </w:rPr>
        <w:t xml:space="preserve">Sub-eje </w:t>
      </w:r>
      <w:r>
        <w:rPr>
          <w:rFonts w:ascii="Aptos" w:hAnsi="Aptos" w:eastAsia="Aptos" w:cs="Aptos"/>
          <w:b/>
          <w:bCs/>
          <w:color w:val="2B2F33"/>
          <w:sz w:val="21"/>
          <w:szCs w:val="28"/>
          <w:lang w:val="es-ES_tradnl"/>
        </w:rPr>
        <w:t>4.1  El Centro de Simulación como plataforma de innovación e investigación educativa aplicada</w:t>
      </w:r>
    </w:p>
    <w:p w14:paraId="272FEBAB"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 xml:space="preserve">La UPCH cuenta con una base institucional valiosa para fortalecer no solo la </w:t>
      </w:r>
      <w:proofErr w:type="spellStart"/>
      <w:r>
        <w:rPr>
          <w:rFonts w:ascii="Aptos" w:hAnsi="Aptos" w:eastAsia="Aptos" w:cs="Aptos"/>
          <w:color w:val="2B2F33"/>
          <w:sz w:val="21"/>
          <w:szCs w:val="22"/>
          <w:lang w:val="es-ES_tradnl"/>
        </w:rPr>
        <w:t>enseñ</w:t>
      </w:r>
      <w:r>
        <w:rPr>
          <w:rFonts w:ascii="Aptos" w:hAnsi="Aptos" w:eastAsia="Aptos" w:cs="Aptos"/>
          <w:color w:val="2B2F33"/>
          <w:sz w:val="21"/>
          <w:szCs w:val="22"/>
          <w:lang w:val="it-IT"/>
        </w:rPr>
        <w:t>anza</w:t>
      </w:r>
      <w:proofErr w:type="spellEnd"/>
      <w:r>
        <w:rPr>
          <w:rFonts w:ascii="Aptos" w:hAnsi="Aptos" w:eastAsia="Aptos" w:cs="Aptos"/>
          <w:color w:val="2B2F33"/>
          <w:sz w:val="21"/>
          <w:szCs w:val="22"/>
          <w:lang w:val="it-IT"/>
        </w:rPr>
        <w:t xml:space="preserve"> mediante simulaci</w:t>
      </w:r>
      <w:proofErr w:type="spellStart"/>
      <w:r>
        <w:rPr>
          <w:rFonts w:ascii="Aptos" w:hAnsi="Aptos" w:eastAsia="Aptos" w:cs="Aptos"/>
          <w:color w:val="2B2F33"/>
          <w:sz w:val="21"/>
          <w:szCs w:val="22"/>
          <w:lang w:val="es-ES_tradnl"/>
        </w:rPr>
        <w:t>ón</w:t>
      </w:r>
      <w:proofErr w:type="spellEnd"/>
      <w:r>
        <w:rPr>
          <w:rFonts w:ascii="Aptos" w:hAnsi="Aptos" w:eastAsia="Aptos" w:cs="Aptos"/>
          <w:color w:val="2B2F33"/>
          <w:sz w:val="21"/>
          <w:szCs w:val="22"/>
          <w:lang w:val="es-ES_tradnl"/>
        </w:rPr>
        <w:t xml:space="preserve">, sino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n la investigación sobre </w:t>
      </w:r>
      <w:proofErr w:type="spellStart"/>
      <w:r>
        <w:rPr>
          <w:rFonts w:ascii="Aptos" w:hAnsi="Aptos" w:eastAsia="Aptos" w:cs="Aptos"/>
          <w:color w:val="2B2F33"/>
          <w:sz w:val="21"/>
          <w:szCs w:val="22"/>
          <w:lang w:val="es-ES_tradnl"/>
        </w:rPr>
        <w:t>có</w:t>
      </w:r>
      <w:proofErr w:type="spellEnd"/>
      <w:r>
        <w:rPr>
          <w:rFonts w:ascii="Aptos" w:hAnsi="Aptos" w:eastAsia="Aptos" w:cs="Aptos"/>
          <w:color w:val="2B2F33"/>
          <w:sz w:val="21"/>
          <w:szCs w:val="22"/>
          <w:lang w:val="pt-PT"/>
        </w:rPr>
        <w:t>mo se aprende, c</w:t>
      </w:r>
      <w:proofErr w:type="spellStart"/>
      <w:r>
        <w:rPr>
          <w:rFonts w:ascii="Aptos" w:hAnsi="Aptos" w:eastAsia="Aptos" w:cs="Aptos"/>
          <w:color w:val="2B2F33"/>
          <w:sz w:val="21"/>
          <w:szCs w:val="22"/>
          <w:lang w:val="es-ES_tradnl"/>
        </w:rPr>
        <w:t>ómo</w:t>
      </w:r>
      <w:proofErr w:type="spellEnd"/>
      <w:r>
        <w:rPr>
          <w:rFonts w:ascii="Aptos" w:hAnsi="Aptos" w:eastAsia="Aptos" w:cs="Aptos"/>
          <w:color w:val="2B2F33"/>
          <w:sz w:val="21"/>
          <w:szCs w:val="22"/>
          <w:lang w:val="es-ES_tradnl"/>
        </w:rPr>
        <w:t xml:space="preserve"> se adquieren competencias y cómo se puede innovar en la formación en salud y ciencias de la vida. El Centro de Simulación de medicina y el Centro de </w:t>
      </w:r>
      <w:proofErr w:type="spellStart"/>
      <w:r>
        <w:rPr>
          <w:rFonts w:ascii="Aptos" w:hAnsi="Aptos" w:eastAsia="Aptos" w:cs="Aptos"/>
          <w:color w:val="2B2F33"/>
          <w:sz w:val="21"/>
          <w:szCs w:val="22"/>
          <w:lang w:val="es-ES_tradnl"/>
        </w:rPr>
        <w:t>Simulació</w:t>
      </w:r>
      <w:proofErr w:type="spellEnd"/>
      <w:r>
        <w:rPr>
          <w:rFonts w:ascii="Aptos" w:hAnsi="Aptos" w:eastAsia="Aptos" w:cs="Aptos"/>
          <w:color w:val="2B2F33"/>
          <w:sz w:val="21"/>
          <w:szCs w:val="22"/>
        </w:rPr>
        <w:t>n Há</w:t>
      </w:r>
      <w:proofErr w:type="spellStart"/>
      <w:r>
        <w:rPr>
          <w:rFonts w:ascii="Aptos" w:hAnsi="Aptos" w:eastAsia="Aptos" w:cs="Aptos"/>
          <w:color w:val="2B2F33"/>
          <w:sz w:val="21"/>
          <w:szCs w:val="22"/>
          <w:lang w:val="es-ES_tradnl"/>
        </w:rPr>
        <w:t>ptica</w:t>
      </w:r>
      <w:proofErr w:type="spellEnd"/>
      <w:r>
        <w:rPr>
          <w:rFonts w:ascii="Aptos" w:hAnsi="Aptos" w:eastAsia="Aptos" w:cs="Aptos"/>
          <w:color w:val="2B2F33"/>
          <w:sz w:val="21"/>
          <w:szCs w:val="22"/>
          <w:lang w:val="es-ES_tradnl"/>
        </w:rPr>
        <w:t xml:space="preserve"> de </w:t>
      </w:r>
      <w:proofErr w:type="spellStart"/>
      <w:r>
        <w:rPr>
          <w:rFonts w:ascii="Aptos" w:hAnsi="Aptos" w:eastAsia="Aptos" w:cs="Aptos"/>
          <w:color w:val="2B2F33"/>
          <w:sz w:val="21"/>
          <w:szCs w:val="22"/>
          <w:lang w:val="es-ES_tradnl"/>
        </w:rPr>
        <w:t>estomatolog</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a constituyen activos </w:t>
      </w:r>
      <w:proofErr w:type="spellStart"/>
      <w:r>
        <w:rPr>
          <w:rFonts w:ascii="Aptos" w:hAnsi="Aptos" w:eastAsia="Aptos" w:cs="Aptos"/>
          <w:color w:val="2B2F33"/>
          <w:sz w:val="21"/>
          <w:szCs w:val="22"/>
          <w:lang w:val="es-ES_tradnl"/>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micos que pueden proyectarse m</w:t>
      </w:r>
      <w:r>
        <w:rPr>
          <w:rFonts w:ascii="Aptos" w:hAnsi="Aptos" w:eastAsia="Aptos" w:cs="Aptos"/>
          <w:color w:val="2B2F33"/>
          <w:sz w:val="21"/>
          <w:szCs w:val="22"/>
        </w:rPr>
        <w:t>á</w:t>
      </w:r>
      <w:r w:rsidRPr="00653E45">
        <w:rPr>
          <w:rFonts w:ascii="Aptos" w:hAnsi="Aptos" w:eastAsia="Aptos" w:cs="Aptos"/>
          <w:color w:val="2B2F33"/>
          <w:sz w:val="21"/>
          <w:szCs w:val="22"/>
          <w:lang w:val="es-ES"/>
        </w:rPr>
        <w:t>s all</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de su uso docente inmediato y convertirse en plataformas de </w:t>
      </w:r>
      <w:proofErr w:type="spellStart"/>
      <w:r>
        <w:rPr>
          <w:rFonts w:ascii="Aptos" w:hAnsi="Aptos" w:eastAsia="Aptos" w:cs="Aptos"/>
          <w:color w:val="2B2F33"/>
          <w:sz w:val="21"/>
          <w:szCs w:val="22"/>
          <w:lang w:val="es-ES_tradnl"/>
        </w:rPr>
        <w:t>investigació</w:t>
      </w:r>
      <w:proofErr w:type="spellEnd"/>
      <w:r>
        <w:rPr>
          <w:rFonts w:ascii="Aptos" w:hAnsi="Aptos" w:eastAsia="Aptos" w:cs="Aptos"/>
          <w:color w:val="2B2F33"/>
          <w:sz w:val="21"/>
          <w:szCs w:val="22"/>
          <w:lang w:val="it-IT"/>
        </w:rPr>
        <w:t>n educativa, innovaci</w:t>
      </w:r>
      <w:proofErr w:type="spellStart"/>
      <w:r>
        <w:rPr>
          <w:rFonts w:ascii="Aptos" w:hAnsi="Aptos" w:eastAsia="Aptos" w:cs="Aptos"/>
          <w:color w:val="2B2F33"/>
          <w:sz w:val="21"/>
          <w:szCs w:val="22"/>
          <w:lang w:val="es-ES_tradnl"/>
        </w:rPr>
        <w:t>ó</w:t>
      </w:r>
      <w:proofErr w:type="spellEnd"/>
      <w:r>
        <w:rPr>
          <w:rFonts w:ascii="Aptos" w:hAnsi="Aptos" w:eastAsia="Aptos" w:cs="Aptos"/>
          <w:color w:val="2B2F33"/>
          <w:sz w:val="21"/>
          <w:szCs w:val="22"/>
        </w:rPr>
        <w:t>n pedag</w:t>
      </w:r>
      <w:proofErr w:type="spellStart"/>
      <w:r>
        <w:rPr>
          <w:rFonts w:ascii="Aptos" w:hAnsi="Aptos" w:eastAsia="Aptos" w:cs="Aptos"/>
          <w:color w:val="2B2F33"/>
          <w:sz w:val="21"/>
          <w:szCs w:val="22"/>
          <w:lang w:val="es-ES_tradnl"/>
        </w:rPr>
        <w:t>ógica</w:t>
      </w:r>
      <w:proofErr w:type="spellEnd"/>
      <w:r>
        <w:rPr>
          <w:rFonts w:ascii="Aptos" w:hAnsi="Aptos" w:eastAsia="Aptos" w:cs="Aptos"/>
          <w:color w:val="2B2F33"/>
          <w:sz w:val="21"/>
          <w:szCs w:val="22"/>
          <w:lang w:val="es-ES_tradnl"/>
        </w:rPr>
        <w:t xml:space="preserve"> y </w:t>
      </w:r>
      <w:proofErr w:type="spellStart"/>
      <w:r>
        <w:rPr>
          <w:rFonts w:ascii="Aptos" w:hAnsi="Aptos" w:eastAsia="Aptos" w:cs="Aptos"/>
          <w:color w:val="2B2F33"/>
          <w:sz w:val="21"/>
          <w:szCs w:val="22"/>
          <w:lang w:val="es-ES_tradnl"/>
        </w:rPr>
        <w:t>producció</w:t>
      </w:r>
      <w:proofErr w:type="spellEnd"/>
      <w:r>
        <w:rPr>
          <w:rFonts w:ascii="Aptos" w:hAnsi="Aptos" w:eastAsia="Aptos" w:cs="Aptos"/>
          <w:color w:val="2B2F33"/>
          <w:sz w:val="21"/>
          <w:szCs w:val="22"/>
          <w:lang w:val="pt-PT"/>
        </w:rPr>
        <w:t>n de evidencia aplicada.</w:t>
      </w:r>
    </w:p>
    <w:p w14:paraId="7470D5E3"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 xml:space="preserve">En ese sentido, el Vicerrectorado de </w:t>
      </w:r>
      <w:proofErr w:type="spellStart"/>
      <w:r>
        <w:rPr>
          <w:rFonts w:ascii="Aptos" w:hAnsi="Aptos" w:eastAsia="Aptos" w:cs="Aptos"/>
          <w:color w:val="2B2F33"/>
          <w:sz w:val="21"/>
          <w:szCs w:val="22"/>
          <w:lang w:val="es-ES_tradnl"/>
        </w:rPr>
        <w:t>Investigació</w:t>
      </w:r>
      <w:proofErr w:type="spellEnd"/>
      <w:r>
        <w:rPr>
          <w:rFonts w:ascii="Aptos" w:hAnsi="Aptos" w:eastAsia="Aptos" w:cs="Aptos"/>
          <w:color w:val="2B2F33"/>
          <w:sz w:val="21"/>
          <w:szCs w:val="22"/>
          <w:lang w:val="pt-PT"/>
        </w:rPr>
        <w:t>n promover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el fortalecimiento del centro de simulación como un espacio para desarrollar investigación en educación superior en salud, educación veterinaria, </w:t>
      </w:r>
      <w:proofErr w:type="spellStart"/>
      <w:r>
        <w:rPr>
          <w:rFonts w:ascii="Aptos" w:hAnsi="Aptos" w:eastAsia="Aptos" w:cs="Aptos"/>
          <w:color w:val="2B2F33"/>
          <w:sz w:val="21"/>
          <w:szCs w:val="22"/>
          <w:lang w:val="es-ES_tradnl"/>
        </w:rPr>
        <w:t>adquisició</w:t>
      </w:r>
      <w:proofErr w:type="spellEnd"/>
      <w:r>
        <w:rPr>
          <w:rFonts w:ascii="Aptos" w:hAnsi="Aptos" w:eastAsia="Aptos" w:cs="Aptos"/>
          <w:color w:val="2B2F33"/>
          <w:sz w:val="21"/>
          <w:szCs w:val="22"/>
          <w:lang w:val="pt-PT"/>
        </w:rPr>
        <w:t>n de habilidades cl</w:t>
      </w:r>
      <w:r>
        <w:rPr>
          <w:rFonts w:ascii="Aptos" w:hAnsi="Aptos" w:eastAsia="Aptos" w:cs="Aptos"/>
          <w:color w:val="2B2F33"/>
          <w:sz w:val="21"/>
          <w:szCs w:val="22"/>
        </w:rPr>
        <w:t>í</w:t>
      </w:r>
      <w:r>
        <w:rPr>
          <w:rFonts w:ascii="Aptos" w:hAnsi="Aptos" w:eastAsia="Aptos" w:cs="Aptos"/>
          <w:color w:val="2B2F33"/>
          <w:sz w:val="21"/>
          <w:szCs w:val="22"/>
          <w:lang w:val="es-ES_tradnl"/>
        </w:rPr>
        <w:t>nicas, razonamiento diagnóstico, evaluación de competencias, comunicación profesional, seguridad del paciente y articulación entre ciencias b</w:t>
      </w:r>
      <w:r>
        <w:rPr>
          <w:rFonts w:ascii="Aptos" w:hAnsi="Aptos" w:eastAsia="Aptos" w:cs="Aptos"/>
          <w:color w:val="2B2F33"/>
          <w:sz w:val="21"/>
          <w:szCs w:val="22"/>
        </w:rPr>
        <w:t>á</w:t>
      </w:r>
      <w:r>
        <w:rPr>
          <w:rFonts w:ascii="Aptos" w:hAnsi="Aptos" w:eastAsia="Aptos" w:cs="Aptos"/>
          <w:color w:val="2B2F33"/>
          <w:sz w:val="21"/>
          <w:szCs w:val="22"/>
          <w:lang w:val="es-ES_tradnl"/>
        </w:rPr>
        <w:t xml:space="preserve">sicas y </w:t>
      </w:r>
      <w:proofErr w:type="spellStart"/>
      <w:r>
        <w:rPr>
          <w:rFonts w:ascii="Aptos" w:hAnsi="Aptos" w:eastAsia="Aptos" w:cs="Aptos"/>
          <w:color w:val="2B2F33"/>
          <w:sz w:val="21"/>
          <w:szCs w:val="22"/>
          <w:lang w:val="es-ES_tradnl"/>
        </w:rPr>
        <w:t>pr</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ctica</w:t>
      </w:r>
      <w:proofErr w:type="spellEnd"/>
      <w:r>
        <w:rPr>
          <w:rFonts w:ascii="Aptos" w:hAnsi="Aptos" w:eastAsia="Aptos" w:cs="Aptos"/>
          <w:color w:val="2B2F33"/>
          <w:sz w:val="21"/>
          <w:szCs w:val="22"/>
          <w:lang w:val="es-ES_tradnl"/>
        </w:rPr>
        <w:t xml:space="preserve"> profesional. Esta </w:t>
      </w:r>
      <w:proofErr w:type="spellStart"/>
      <w:r>
        <w:rPr>
          <w:rFonts w:ascii="Aptos" w:hAnsi="Aptos" w:eastAsia="Aptos" w:cs="Aptos"/>
          <w:color w:val="2B2F33"/>
          <w:sz w:val="21"/>
          <w:szCs w:val="22"/>
          <w:lang w:val="es-ES_tradnl"/>
        </w:rPr>
        <w:t>proyecció</w:t>
      </w:r>
      <w:proofErr w:type="spellEnd"/>
      <w:r>
        <w:rPr>
          <w:rFonts w:ascii="Aptos" w:hAnsi="Aptos" w:eastAsia="Aptos" w:cs="Aptos"/>
          <w:color w:val="2B2F33"/>
          <w:sz w:val="21"/>
          <w:szCs w:val="22"/>
        </w:rPr>
        <w:t xml:space="preserve">n será </w:t>
      </w:r>
      <w:r>
        <w:rPr>
          <w:rFonts w:ascii="Aptos" w:hAnsi="Aptos" w:eastAsia="Aptos" w:cs="Aptos"/>
          <w:color w:val="2B2F33"/>
          <w:sz w:val="21"/>
          <w:szCs w:val="22"/>
          <w:lang w:val="es-ES_tradnl"/>
        </w:rPr>
        <w:t xml:space="preserve">especialmente importante en la expansión hacia Medicina Veterinaria y en el uso planificado de simulación con estudiantes de etapas tempranas, donde la literatura reciente señala oportunidades claras de aprendizaje y desarrollo de modelos </w:t>
      </w:r>
      <w:proofErr w:type="spellStart"/>
      <w:r>
        <w:rPr>
          <w:rFonts w:ascii="Aptos" w:hAnsi="Aptos" w:eastAsia="Aptos" w:cs="Aptos"/>
          <w:color w:val="2B2F33"/>
          <w:sz w:val="21"/>
          <w:szCs w:val="22"/>
          <w:lang w:val="es-ES_tradnl"/>
        </w:rPr>
        <w:t>pedagó</w:t>
      </w:r>
      <w:r>
        <w:rPr>
          <w:rFonts w:ascii="Aptos" w:hAnsi="Aptos" w:eastAsia="Aptos" w:cs="Aptos"/>
          <w:color w:val="2B2F33"/>
          <w:sz w:val="21"/>
          <w:szCs w:val="22"/>
          <w:lang w:val="pt-PT"/>
        </w:rPr>
        <w:t>gicos</w:t>
      </w:r>
      <w:proofErr w:type="spellEnd"/>
      <w:r>
        <w:rPr>
          <w:rFonts w:ascii="Aptos" w:hAnsi="Aptos" w:eastAsia="Aptos" w:cs="Aptos"/>
          <w:color w:val="2B2F33"/>
          <w:sz w:val="21"/>
          <w:szCs w:val="22"/>
          <w:lang w:val="pt-PT"/>
        </w:rPr>
        <w:t xml:space="preserve"> </w:t>
      </w:r>
      <w:proofErr w:type="spellStart"/>
      <w:r>
        <w:rPr>
          <w:rFonts w:ascii="Aptos" w:hAnsi="Aptos" w:eastAsia="Aptos" w:cs="Aptos"/>
          <w:color w:val="2B2F33"/>
          <w:sz w:val="21"/>
          <w:szCs w:val="22"/>
          <w:lang w:val="pt-PT"/>
        </w:rPr>
        <w:t>innovadores</w:t>
      </w:r>
      <w:proofErr w:type="spellEnd"/>
      <w:r>
        <w:rPr>
          <w:rFonts w:ascii="Aptos" w:hAnsi="Aptos" w:eastAsia="Aptos" w:cs="Aptos"/>
          <w:color w:val="2B2F33"/>
          <w:sz w:val="21"/>
          <w:szCs w:val="22"/>
          <w:lang w:val="pt-PT"/>
        </w:rPr>
        <w:t>.</w:t>
      </w:r>
    </w:p>
    <w:p w14:paraId="27CA4C58"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De manera complementaria, el VRI impulsar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la </w:t>
      </w:r>
      <w:proofErr w:type="spellStart"/>
      <w:r>
        <w:rPr>
          <w:rFonts w:ascii="Aptos" w:hAnsi="Aptos" w:eastAsia="Aptos" w:cs="Aptos"/>
          <w:color w:val="2B2F33"/>
          <w:sz w:val="21"/>
          <w:szCs w:val="22"/>
          <w:lang w:val="es-ES_tradnl"/>
        </w:rPr>
        <w:t>evaluació</w:t>
      </w:r>
      <w:proofErr w:type="spellEnd"/>
      <w:r>
        <w:rPr>
          <w:rFonts w:ascii="Aptos" w:hAnsi="Aptos" w:eastAsia="Aptos" w:cs="Aptos"/>
          <w:color w:val="2B2F33"/>
          <w:sz w:val="21"/>
          <w:szCs w:val="22"/>
          <w:lang w:val="it-IT"/>
        </w:rPr>
        <w:t xml:space="preserve">n </w:t>
      </w:r>
      <w:proofErr w:type="spellStart"/>
      <w:r>
        <w:rPr>
          <w:rFonts w:ascii="Aptos" w:hAnsi="Aptos" w:eastAsia="Aptos" w:cs="Aptos"/>
          <w:color w:val="2B2F33"/>
          <w:sz w:val="21"/>
          <w:szCs w:val="22"/>
          <w:lang w:val="it-IT"/>
        </w:rPr>
        <w:t>sistem</w:t>
      </w:r>
      <w:proofErr w:type="spellEnd"/>
      <w:r>
        <w:rPr>
          <w:rFonts w:ascii="Aptos" w:hAnsi="Aptos" w:eastAsia="Aptos" w:cs="Aptos"/>
          <w:color w:val="2B2F33"/>
          <w:sz w:val="21"/>
          <w:szCs w:val="22"/>
        </w:rPr>
        <w:t>á</w:t>
      </w:r>
      <w:r>
        <w:rPr>
          <w:rFonts w:ascii="Aptos" w:hAnsi="Aptos" w:eastAsia="Aptos" w:cs="Aptos"/>
          <w:color w:val="2B2F33"/>
          <w:sz w:val="21"/>
          <w:szCs w:val="22"/>
          <w:lang w:val="es-ES_tradnl"/>
        </w:rPr>
        <w:t>tica de experiencias de simulación aplicadas a ciencias b</w:t>
      </w:r>
      <w:r>
        <w:rPr>
          <w:rFonts w:ascii="Aptos" w:hAnsi="Aptos" w:eastAsia="Aptos" w:cs="Aptos"/>
          <w:color w:val="2B2F33"/>
          <w:sz w:val="21"/>
          <w:szCs w:val="22"/>
        </w:rPr>
        <w:t>á</w:t>
      </w:r>
      <w:r>
        <w:rPr>
          <w:rFonts w:ascii="Aptos" w:hAnsi="Aptos" w:eastAsia="Aptos" w:cs="Aptos"/>
          <w:color w:val="2B2F33"/>
          <w:sz w:val="21"/>
          <w:szCs w:val="22"/>
          <w:lang w:val="es-ES_tradnl"/>
        </w:rPr>
        <w:t xml:space="preserve">sicas, laboratorios virtuales y enseñanza contextualizada de fenómenos relevantes para salud y ciencias de la vida. La evidencia internacional sugiere que estas herramientas pueden aportar significativamente al aprendizaje conceptual, a la preparación previa al laboratorio real y al fortalecimiento de la seguridad y la confianza del estudiante cuando se utilizan con </w:t>
      </w:r>
      <w:proofErr w:type="spellStart"/>
      <w:r>
        <w:rPr>
          <w:rFonts w:ascii="Aptos" w:hAnsi="Aptos" w:eastAsia="Aptos" w:cs="Aptos"/>
          <w:color w:val="2B2F33"/>
          <w:sz w:val="21"/>
          <w:szCs w:val="22"/>
          <w:lang w:val="es-ES_tradnl"/>
        </w:rPr>
        <w:t>diseñ</w:t>
      </w:r>
      <w:proofErr w:type="spellEnd"/>
      <w:r>
        <w:rPr>
          <w:rFonts w:ascii="Aptos" w:hAnsi="Aptos" w:eastAsia="Aptos" w:cs="Aptos"/>
          <w:color w:val="2B2F33"/>
          <w:sz w:val="21"/>
          <w:szCs w:val="22"/>
          <w:lang w:val="it-IT"/>
        </w:rPr>
        <w:t xml:space="preserve">o </w:t>
      </w:r>
      <w:proofErr w:type="spellStart"/>
      <w:r>
        <w:rPr>
          <w:rFonts w:ascii="Aptos" w:hAnsi="Aptos" w:eastAsia="Aptos" w:cs="Aptos"/>
          <w:color w:val="2B2F33"/>
          <w:sz w:val="21"/>
          <w:szCs w:val="22"/>
          <w:lang w:val="it-IT"/>
        </w:rPr>
        <w:t>pedag</w:t>
      </w:r>
      <w:r>
        <w:rPr>
          <w:rFonts w:ascii="Aptos" w:hAnsi="Aptos" w:eastAsia="Aptos" w:cs="Aptos"/>
          <w:color w:val="2B2F33"/>
          <w:sz w:val="21"/>
          <w:szCs w:val="22"/>
          <w:lang w:val="es-ES_tradnl"/>
        </w:rPr>
        <w:t>ógico</w:t>
      </w:r>
      <w:proofErr w:type="spellEnd"/>
      <w:r>
        <w:rPr>
          <w:rFonts w:ascii="Aptos" w:hAnsi="Aptos" w:eastAsia="Aptos" w:cs="Aptos"/>
          <w:color w:val="2B2F33"/>
          <w:sz w:val="21"/>
          <w:szCs w:val="22"/>
          <w:lang w:val="es-ES_tradnl"/>
        </w:rPr>
        <w:t xml:space="preserve"> riguroso y objetivos bien definidos.</w:t>
      </w:r>
    </w:p>
    <w:p w14:paraId="16DF8E95" w14:textId="77777777" w:rsidR="002836D9" w:rsidRDefault="00000000">
      <w:pPr>
        <w:pStyle w:val="Default"/>
        <w:spacing w:before="0" w:after="120" w:line="276" w:lineRule="auto"/>
        <w:jc w:val="left"/>
        <w:rPr>
          <w:rFonts w:ascii="Times Roman" w:eastAsia="Times Roman" w:hAnsi="Times Roman" w:cs="Times Roman"/>
          <w:b/>
          <w:bCs/>
          <w:sz w:val="26"/>
          <w:szCs w:val="26"/>
        </w:rPr>
      </w:pPr>
      <w:r>
        <w:rPr>
          <w:rFonts w:ascii="Aptos" w:hAnsi="Aptos" w:eastAsia="Aptos" w:cs="Aptos"/>
          <w:b/>
          <w:bCs/>
          <w:color w:val="2B2F33"/>
          <w:sz w:val="21"/>
          <w:szCs w:val="26"/>
          <w:lang w:val="es-ES_tradnl"/>
        </w:rPr>
        <w:lastRenderedPageBreak/>
        <w:t xml:space="preserve">Acciones </w:t>
      </w:r>
      <w:proofErr w:type="spellStart"/>
      <w:r>
        <w:rPr>
          <w:rFonts w:ascii="Aptos" w:hAnsi="Aptos" w:eastAsia="Aptos" w:cs="Aptos"/>
          <w:b/>
          <w:bCs/>
          <w:color w:val="2B2F33"/>
          <w:sz w:val="21"/>
          <w:szCs w:val="26"/>
          <w:lang w:val="es-ES_tradnl"/>
        </w:rPr>
        <w:t>espec</w:t>
      </w:r>
      <w:proofErr w:type="spellEnd"/>
      <w:r>
        <w:rPr>
          <w:rFonts w:ascii="Aptos" w:hAnsi="Aptos" w:eastAsia="Aptos" w:cs="Aptos"/>
          <w:b/>
          <w:bCs/>
          <w:color w:val="2B2F33"/>
          <w:sz w:val="21"/>
          <w:szCs w:val="26"/>
        </w:rPr>
        <w:t>í</w:t>
      </w:r>
      <w:r>
        <w:rPr>
          <w:rFonts w:ascii="Aptos" w:hAnsi="Aptos" w:eastAsia="Aptos" w:cs="Aptos"/>
          <w:b/>
          <w:bCs/>
          <w:color w:val="2B2F33"/>
          <w:sz w:val="21"/>
          <w:szCs w:val="26"/>
          <w:lang w:val="pt-PT"/>
        </w:rPr>
        <w:t>ficas</w:t>
      </w:r>
    </w:p>
    <w:p w14:paraId="196DAFF7" w14:textId="77777777" w:rsidR="002836D9" w:rsidRDefault="00000000">
      <w:pPr>
        <w:pStyle w:val="Default"/>
        <w:numPr>
          <w:ilvl w:val="0"/>
          <w:numId w:val="14"/>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Consolidación del Centro de Simulación como plataforma de </w:t>
      </w:r>
      <w:proofErr w:type="spellStart"/>
      <w:r>
        <w:rPr>
          <w:rFonts w:ascii="Aptos" w:hAnsi="Aptos" w:eastAsia="Aptos" w:cs="Aptos"/>
          <w:b/>
          <w:bCs/>
          <w:color w:val="2B2F33"/>
          <w:sz w:val="21"/>
          <w:szCs w:val="22"/>
          <w:lang w:val="es-ES_tradnl"/>
        </w:rPr>
        <w:t>investigació</w:t>
      </w:r>
      <w:proofErr w:type="spellEnd"/>
      <w:r>
        <w:rPr>
          <w:rFonts w:ascii="Aptos" w:hAnsi="Aptos" w:eastAsia="Aptos" w:cs="Aptos"/>
          <w:b/>
          <w:bCs/>
          <w:color w:val="2B2F33"/>
          <w:sz w:val="21"/>
          <w:szCs w:val="22"/>
          <w:lang w:val="it-IT"/>
        </w:rPr>
        <w:t>n educativa.</w:t>
      </w:r>
      <w:r>
        <w:rPr>
          <w:rFonts w:ascii="Aptos" w:eastAsia="Aptos" w:hAnsi="Aptos" w:cs="Aptos"/>
          <w:color w:val="2B2F33"/>
          <w:sz w:val="21"/>
          <w:szCs w:val="22"/>
        </w:rPr>
        <w:br/>
      </w:r>
      <w:r>
        <w:rPr>
          <w:rFonts w:ascii="Aptos" w:hAnsi="Aptos" w:eastAsia="Aptos" w:cs="Aptos"/>
          <w:color w:val="2B2F33"/>
          <w:sz w:val="21"/>
          <w:szCs w:val="22"/>
          <w:lang w:val="pt-PT"/>
        </w:rPr>
        <w:t>Se promover</w:t>
      </w:r>
      <w:r>
        <w:rPr>
          <w:rFonts w:ascii="Aptos" w:hAnsi="Aptos" w:eastAsia="Aptos" w:cs="Aptos"/>
          <w:color w:val="2B2F33"/>
          <w:sz w:val="21"/>
          <w:szCs w:val="22"/>
        </w:rPr>
        <w:t xml:space="preserve">á </w:t>
      </w:r>
      <w:r>
        <w:rPr>
          <w:rFonts w:ascii="Aptos" w:hAnsi="Aptos" w:eastAsia="Aptos" w:cs="Aptos"/>
          <w:color w:val="2B2F33"/>
          <w:sz w:val="21"/>
          <w:szCs w:val="22"/>
          <w:lang w:val="it-IT"/>
        </w:rPr>
        <w:t>una l</w:t>
      </w:r>
      <w:r>
        <w:rPr>
          <w:rFonts w:ascii="Aptos" w:hAnsi="Aptos" w:eastAsia="Aptos" w:cs="Aptos"/>
          <w:color w:val="2B2F33"/>
          <w:sz w:val="21"/>
          <w:szCs w:val="22"/>
        </w:rPr>
        <w:t>í</w:t>
      </w:r>
      <w:r>
        <w:rPr>
          <w:rFonts w:ascii="Aptos" w:hAnsi="Aptos" w:eastAsia="Aptos" w:cs="Aptos"/>
          <w:color w:val="2B2F33"/>
          <w:sz w:val="21"/>
          <w:szCs w:val="22"/>
          <w:lang w:val="es-ES_tradnl"/>
        </w:rPr>
        <w:t>nea institucional de investigación sobre simulación, aprendizaje experiencial y evaluación de competencias, vinculando a las facultades usuarias del centro y a las unidades con experiencia en educación superior en salud.</w:t>
      </w:r>
    </w:p>
    <w:p w14:paraId="2004554C" w14:textId="77777777" w:rsidR="002836D9" w:rsidRDefault="00000000">
      <w:pPr>
        <w:pStyle w:val="Default"/>
        <w:numPr>
          <w:ilvl w:val="0"/>
          <w:numId w:val="14"/>
        </w:numPr>
        <w:spacing w:before="0" w:after="120" w:line="276" w:lineRule="auto"/>
        <w:jc w:val="left"/>
        <w:rPr>
          <w:rFonts w:ascii="Times Roman" w:hAnsi="Times Roman" w:hint="eastAsia"/>
          <w:sz w:val="22"/>
          <w:szCs w:val="22"/>
        </w:rPr>
      </w:pPr>
      <w:r>
        <w:rPr>
          <w:rFonts w:ascii="Aptos" w:hAnsi="Aptos" w:eastAsia="Aptos" w:cs="Aptos"/>
          <w:b/>
          <w:bCs/>
          <w:color w:val="2B2F33"/>
          <w:sz w:val="21"/>
          <w:szCs w:val="22"/>
        </w:rPr>
        <w:t>Lí</w:t>
      </w:r>
      <w:r>
        <w:rPr>
          <w:rFonts w:ascii="Aptos" w:hAnsi="Aptos" w:eastAsia="Aptos" w:cs="Aptos"/>
          <w:b/>
          <w:bCs/>
          <w:color w:val="2B2F33"/>
          <w:sz w:val="21"/>
          <w:szCs w:val="22"/>
          <w:lang w:val="es-ES_tradnl"/>
        </w:rPr>
        <w:t xml:space="preserve">nea de investigación en simulación veterinaria y </w:t>
      </w:r>
      <w:proofErr w:type="spellStart"/>
      <w:r>
        <w:rPr>
          <w:rFonts w:ascii="Aptos" w:hAnsi="Aptos" w:eastAsia="Aptos" w:cs="Aptos"/>
          <w:b/>
          <w:bCs/>
          <w:color w:val="2B2F33"/>
          <w:sz w:val="21"/>
          <w:szCs w:val="22"/>
          <w:lang w:val="es-ES_tradnl"/>
        </w:rPr>
        <w:t>expansió</w:t>
      </w:r>
      <w:proofErr w:type="spellEnd"/>
      <w:r>
        <w:rPr>
          <w:rFonts w:ascii="Aptos" w:hAnsi="Aptos" w:eastAsia="Aptos" w:cs="Aptos"/>
          <w:b/>
          <w:bCs/>
          <w:color w:val="2B2F33"/>
          <w:sz w:val="21"/>
          <w:szCs w:val="22"/>
        </w:rPr>
        <w:t>n pedag</w:t>
      </w:r>
      <w:proofErr w:type="spellStart"/>
      <w:r>
        <w:rPr>
          <w:rFonts w:ascii="Aptos" w:hAnsi="Aptos" w:eastAsia="Aptos" w:cs="Aptos"/>
          <w:b/>
          <w:bCs/>
          <w:color w:val="2B2F33"/>
          <w:sz w:val="21"/>
          <w:szCs w:val="22"/>
          <w:lang w:val="es-ES_tradnl"/>
        </w:rPr>
        <w:t>ó</w:t>
      </w:r>
      <w:r>
        <w:rPr>
          <w:rFonts w:ascii="Aptos" w:hAnsi="Aptos" w:eastAsia="Aptos" w:cs="Aptos"/>
          <w:b/>
          <w:bCs/>
          <w:color w:val="2B2F33"/>
          <w:sz w:val="21"/>
          <w:szCs w:val="22"/>
          <w:lang w:val="pt-PT"/>
        </w:rPr>
        <w:t>gica</w:t>
      </w:r>
      <w:proofErr w:type="spellEnd"/>
      <w:r>
        <w:rPr>
          <w:rFonts w:ascii="Aptos" w:hAnsi="Aptos" w:eastAsia="Aptos" w:cs="Aptos"/>
          <w:b/>
          <w:bCs/>
          <w:color w:val="2B2F33"/>
          <w:sz w:val="21"/>
          <w:szCs w:val="22"/>
          <w:lang w:val="pt-PT"/>
        </w:rPr>
        <w:t>.</w:t>
      </w:r>
      <w:r>
        <w:rPr>
          <w:rFonts w:ascii="Aptos" w:eastAsia="Aptos" w:hAnsi="Aptos" w:cs="Aptos"/>
          <w:color w:val="2B2F33"/>
          <w:sz w:val="21"/>
          <w:szCs w:val="22"/>
        </w:rPr>
        <w:br/>
      </w:r>
      <w:r>
        <w:rPr>
          <w:rFonts w:ascii="Aptos" w:hAnsi="Aptos" w:eastAsia="Aptos" w:cs="Aptos"/>
          <w:color w:val="2B2F33"/>
          <w:sz w:val="21"/>
          <w:szCs w:val="22"/>
          <w:lang w:val="es-ES_tradnl"/>
        </w:rPr>
        <w:t>La ampliación del uso del centro hacia Medicina Veterinaria y Zootecnia ser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acompañada por proyectos de investigación orientados a documentar su impacto en habilidades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nicas, preparación previa a la </w:t>
      </w:r>
      <w:proofErr w:type="spellStart"/>
      <w:r>
        <w:rPr>
          <w:rFonts w:ascii="Aptos" w:hAnsi="Aptos" w:eastAsia="Aptos" w:cs="Aptos"/>
          <w:color w:val="2B2F33"/>
          <w:sz w:val="21"/>
          <w:szCs w:val="22"/>
          <w:lang w:val="es-ES_tradnl"/>
        </w:rPr>
        <w:t>pr</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ctica</w:t>
      </w:r>
      <w:proofErr w:type="spellEnd"/>
      <w:r>
        <w:rPr>
          <w:rFonts w:ascii="Aptos" w:hAnsi="Aptos" w:eastAsia="Aptos" w:cs="Aptos"/>
          <w:color w:val="2B2F33"/>
          <w:sz w:val="21"/>
          <w:szCs w:val="22"/>
          <w:lang w:val="es-ES_tradnl"/>
        </w:rPr>
        <w:t xml:space="preserve"> real, bienestar animal y desarrollo progresivo de competencias profesionales.</w:t>
      </w:r>
    </w:p>
    <w:p w14:paraId="614911C9" w14:textId="77777777" w:rsidR="002836D9" w:rsidRDefault="00000000">
      <w:pPr>
        <w:pStyle w:val="Default"/>
        <w:numPr>
          <w:ilvl w:val="0"/>
          <w:numId w:val="14"/>
        </w:numPr>
        <w:spacing w:before="0" w:after="120" w:line="276" w:lineRule="auto"/>
        <w:jc w:val="left"/>
        <w:rPr>
          <w:rFonts w:ascii="Times Roman" w:hAnsi="Times Roman" w:hint="eastAsia"/>
          <w:sz w:val="22"/>
          <w:szCs w:val="22"/>
        </w:rPr>
      </w:pPr>
      <w:r>
        <w:rPr>
          <w:rFonts w:ascii="Aptos" w:hAnsi="Aptos" w:eastAsia="Aptos" w:cs="Aptos"/>
          <w:b/>
          <w:bCs/>
          <w:color w:val="2B2F33"/>
          <w:sz w:val="21"/>
          <w:szCs w:val="22"/>
        </w:rPr>
        <w:t>Lí</w:t>
      </w:r>
      <w:r>
        <w:rPr>
          <w:rFonts w:ascii="Aptos" w:hAnsi="Aptos" w:eastAsia="Aptos" w:cs="Aptos"/>
          <w:b/>
          <w:bCs/>
          <w:color w:val="2B2F33"/>
          <w:sz w:val="21"/>
          <w:szCs w:val="22"/>
          <w:lang w:val="es-ES_tradnl"/>
        </w:rPr>
        <w:t>nea de investigación sobre simulación temprana y ciencias b</w:t>
      </w:r>
      <w:r>
        <w:rPr>
          <w:rFonts w:ascii="Aptos" w:hAnsi="Aptos" w:eastAsia="Aptos" w:cs="Aptos"/>
          <w:b/>
          <w:bCs/>
          <w:color w:val="2B2F33"/>
          <w:sz w:val="21"/>
          <w:szCs w:val="22"/>
        </w:rPr>
        <w:t>á</w:t>
      </w:r>
      <w:r>
        <w:rPr>
          <w:rFonts w:ascii="Aptos" w:hAnsi="Aptos" w:eastAsia="Aptos" w:cs="Aptos"/>
          <w:b/>
          <w:bCs/>
          <w:color w:val="2B2F33"/>
          <w:sz w:val="21"/>
          <w:szCs w:val="22"/>
          <w:lang w:val="pt-PT"/>
        </w:rPr>
        <w:t>sicas contextualizadas.</w:t>
      </w:r>
      <w:r>
        <w:rPr>
          <w:rFonts w:ascii="Aptos" w:eastAsia="Aptos" w:hAnsi="Aptos" w:cs="Aptos"/>
          <w:color w:val="2B2F33"/>
          <w:sz w:val="21"/>
          <w:szCs w:val="22"/>
        </w:rPr>
        <w:br/>
      </w:r>
      <w:r>
        <w:rPr>
          <w:rFonts w:ascii="Aptos" w:hAnsi="Aptos" w:eastAsia="Aptos" w:cs="Aptos"/>
          <w:color w:val="2B2F33"/>
          <w:sz w:val="21"/>
          <w:szCs w:val="22"/>
          <w:lang w:val="pt-PT"/>
        </w:rPr>
        <w:t>Se fomentar</w:t>
      </w:r>
      <w:r>
        <w:rPr>
          <w:rFonts w:ascii="Aptos" w:hAnsi="Aptos" w:eastAsia="Aptos" w:cs="Aptos"/>
          <w:color w:val="2B2F33"/>
          <w:sz w:val="21"/>
          <w:szCs w:val="22"/>
        </w:rPr>
        <w:t>á</w:t>
      </w:r>
      <w:r>
        <w:rPr>
          <w:rFonts w:ascii="Aptos" w:hAnsi="Aptos" w:eastAsia="Aptos" w:cs="Aptos"/>
          <w:color w:val="2B2F33"/>
          <w:sz w:val="21"/>
          <w:szCs w:val="22"/>
          <w:lang w:val="es-ES_tradnl"/>
        </w:rPr>
        <w:t xml:space="preserve">n estudios que </w:t>
      </w:r>
      <w:proofErr w:type="spellStart"/>
      <w:r>
        <w:rPr>
          <w:rFonts w:ascii="Aptos" w:hAnsi="Aptos" w:eastAsia="Aptos" w:cs="Aptos"/>
          <w:color w:val="2B2F33"/>
          <w:sz w:val="21"/>
          <w:szCs w:val="22"/>
          <w:lang w:val="es-ES_tradnl"/>
        </w:rPr>
        <w:t>eval</w:t>
      </w:r>
      <w:proofErr w:type="spellEnd"/>
      <w:r>
        <w:rPr>
          <w:rFonts w:ascii="Aptos" w:hAnsi="Aptos" w:eastAsia="Aptos" w:cs="Aptos"/>
          <w:color w:val="2B2F33"/>
          <w:sz w:val="21"/>
          <w:szCs w:val="22"/>
        </w:rPr>
        <w:t>ú</w:t>
      </w:r>
      <w:r>
        <w:rPr>
          <w:rFonts w:ascii="Aptos" w:hAnsi="Aptos" w:eastAsia="Aptos" w:cs="Aptos"/>
          <w:color w:val="2B2F33"/>
          <w:sz w:val="21"/>
          <w:szCs w:val="22"/>
          <w:lang w:val="es-ES_tradnl"/>
        </w:rPr>
        <w:t xml:space="preserve">en la utilidad de la simulación y de entornos virtuales complementarios para fortalecer la </w:t>
      </w:r>
      <w:proofErr w:type="spellStart"/>
      <w:r>
        <w:rPr>
          <w:rFonts w:ascii="Aptos" w:hAnsi="Aptos" w:eastAsia="Aptos" w:cs="Aptos"/>
          <w:color w:val="2B2F33"/>
          <w:sz w:val="21"/>
          <w:szCs w:val="22"/>
          <w:lang w:val="es-ES_tradnl"/>
        </w:rPr>
        <w:t>comprensió</w:t>
      </w:r>
      <w:proofErr w:type="spellEnd"/>
      <w:r>
        <w:rPr>
          <w:rFonts w:ascii="Aptos" w:hAnsi="Aptos" w:eastAsia="Aptos" w:cs="Aptos"/>
          <w:color w:val="2B2F33"/>
          <w:sz w:val="21"/>
          <w:szCs w:val="22"/>
          <w:lang w:val="nl-NL"/>
        </w:rPr>
        <w:t>n de f</w:t>
      </w:r>
      <w:r>
        <w:rPr>
          <w:rFonts w:ascii="Aptos" w:hAnsi="Aptos" w:eastAsia="Aptos" w:cs="Aptos"/>
          <w:color w:val="2B2F33"/>
          <w:sz w:val="21"/>
          <w:szCs w:val="22"/>
        </w:rPr>
        <w:t>í</w:t>
      </w:r>
      <w:r>
        <w:rPr>
          <w:rFonts w:ascii="Aptos" w:hAnsi="Aptos" w:eastAsia="Aptos" w:cs="Aptos"/>
          <w:color w:val="2B2F33"/>
          <w:sz w:val="21"/>
          <w:szCs w:val="22"/>
          <w:lang w:val="pt-PT"/>
        </w:rPr>
        <w:t xml:space="preserve">sica, </w:t>
      </w:r>
      <w:proofErr w:type="spellStart"/>
      <w:r>
        <w:rPr>
          <w:rFonts w:ascii="Aptos" w:hAnsi="Aptos" w:eastAsia="Aptos" w:cs="Aptos"/>
          <w:color w:val="2B2F33"/>
          <w:sz w:val="21"/>
          <w:szCs w:val="22"/>
          <w:lang w:val="pt-PT"/>
        </w:rPr>
        <w:t>qu</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mica y ciencias </w:t>
      </w:r>
      <w:proofErr w:type="spellStart"/>
      <w:r>
        <w:rPr>
          <w:rFonts w:ascii="Aptos" w:hAnsi="Aptos" w:eastAsia="Aptos" w:cs="Aptos"/>
          <w:color w:val="2B2F33"/>
          <w:sz w:val="21"/>
          <w:szCs w:val="22"/>
          <w:lang w:val="es-ES_tradnl"/>
        </w:rPr>
        <w:t>biom</w:t>
      </w:r>
      <w:proofErr w:type="spellEnd"/>
      <w:r>
        <w:rPr>
          <w:rFonts w:ascii="Aptos" w:hAnsi="Aptos" w:eastAsia="Aptos" w:cs="Aptos"/>
          <w:color w:val="2B2F33"/>
          <w:sz w:val="21"/>
          <w:szCs w:val="22"/>
          <w:lang w:val="fr-FR"/>
        </w:rPr>
        <w:t>é</w:t>
      </w:r>
      <w:proofErr w:type="spellStart"/>
      <w:r>
        <w:rPr>
          <w:rFonts w:ascii="Aptos" w:hAnsi="Aptos" w:eastAsia="Aptos" w:cs="Aptos"/>
          <w:color w:val="2B2F33"/>
          <w:sz w:val="21"/>
          <w:szCs w:val="22"/>
          <w:lang w:val="es-ES_tradnl"/>
        </w:rPr>
        <w:t>dicas</w:t>
      </w:r>
      <w:proofErr w:type="spellEnd"/>
      <w:r>
        <w:rPr>
          <w:rFonts w:ascii="Aptos" w:hAnsi="Aptos" w:eastAsia="Aptos" w:cs="Aptos"/>
          <w:color w:val="2B2F33"/>
          <w:sz w:val="21"/>
          <w:szCs w:val="22"/>
          <w:lang w:val="es-ES_tradnl"/>
        </w:rPr>
        <w:t xml:space="preserve"> en estudiantes de los primeros años, especialmente cuando estos contenidos se articulan con escenarios profesionales reales.</w:t>
      </w:r>
    </w:p>
    <w:p w14:paraId="4B3C294E" w14:textId="77777777" w:rsidR="002836D9" w:rsidRDefault="00000000">
      <w:pPr>
        <w:pStyle w:val="Default"/>
        <w:numPr>
          <w:ilvl w:val="0"/>
          <w:numId w:val="14"/>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Producción de evidencia y publicación </w:t>
      </w:r>
      <w:proofErr w:type="spellStart"/>
      <w:r>
        <w:rPr>
          <w:rFonts w:ascii="Aptos" w:hAnsi="Aptos" w:eastAsia="Aptos" w:cs="Aptos"/>
          <w:b/>
          <w:bCs/>
          <w:color w:val="2B2F33"/>
          <w:sz w:val="21"/>
          <w:szCs w:val="22"/>
          <w:lang w:val="es-ES_tradnl"/>
        </w:rPr>
        <w:t>acad</w:t>
      </w:r>
      <w:proofErr w:type="spellEnd"/>
      <w:r>
        <w:rPr>
          <w:rFonts w:ascii="Aptos" w:hAnsi="Aptos" w:eastAsia="Aptos" w:cs="Aptos"/>
          <w:b/>
          <w:bCs/>
          <w:color w:val="2B2F33"/>
          <w:sz w:val="21"/>
          <w:szCs w:val="22"/>
          <w:lang w:val="fr-FR"/>
        </w:rPr>
        <w:t>é</w:t>
      </w:r>
      <w:r>
        <w:rPr>
          <w:rFonts w:ascii="Aptos" w:hAnsi="Aptos" w:eastAsia="Aptos" w:cs="Aptos"/>
          <w:b/>
          <w:bCs/>
          <w:color w:val="2B2F33"/>
          <w:sz w:val="21"/>
          <w:szCs w:val="22"/>
          <w:lang w:val="it-IT"/>
        </w:rPr>
        <w:t>mica.</w:t>
      </w:r>
      <w:r>
        <w:rPr>
          <w:rFonts w:ascii="Aptos" w:eastAsia="Aptos" w:hAnsi="Aptos" w:cs="Aptos"/>
          <w:color w:val="2B2F33"/>
          <w:sz w:val="21"/>
          <w:szCs w:val="22"/>
        </w:rPr>
        <w:br/>
      </w:r>
      <w:r>
        <w:rPr>
          <w:rFonts w:ascii="Aptos" w:hAnsi="Aptos" w:eastAsia="Aptos" w:cs="Aptos"/>
          <w:color w:val="2B2F33"/>
          <w:sz w:val="21"/>
          <w:szCs w:val="22"/>
          <w:lang w:val="es-ES_tradnl"/>
        </w:rPr>
        <w:t>El VRI promover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que las experiencias desarrolladas en el centro de simulación generen productos </w:t>
      </w:r>
      <w:proofErr w:type="spellStart"/>
      <w:r>
        <w:rPr>
          <w:rFonts w:ascii="Aptos" w:hAnsi="Aptos" w:eastAsia="Aptos" w:cs="Aptos"/>
          <w:color w:val="2B2F33"/>
          <w:sz w:val="21"/>
          <w:szCs w:val="22"/>
          <w:lang w:val="es-ES_tradnl"/>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micos visibles, tales como publicaciones, presentaciones en congresos, tesis, proyectos interdisciplinarios y reportes de innovación educativa basados en evidencia.</w:t>
      </w:r>
    </w:p>
    <w:p w14:paraId="5E0974A5" w14:textId="77777777" w:rsidR="002836D9" w:rsidRDefault="00000000">
      <w:pPr>
        <w:pStyle w:val="Default"/>
        <w:numPr>
          <w:ilvl w:val="0"/>
          <w:numId w:val="14"/>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Articulación con el eje de inteligencia artificial y </w:t>
      </w:r>
      <w:proofErr w:type="spellStart"/>
      <w:r>
        <w:rPr>
          <w:rFonts w:ascii="Aptos" w:hAnsi="Aptos" w:eastAsia="Aptos" w:cs="Aptos"/>
          <w:b/>
          <w:bCs/>
          <w:color w:val="2B2F33"/>
          <w:sz w:val="21"/>
          <w:szCs w:val="22"/>
          <w:lang w:val="es-ES_tradnl"/>
        </w:rPr>
        <w:t>transformació</w:t>
      </w:r>
      <w:proofErr w:type="spellEnd"/>
      <w:r>
        <w:rPr>
          <w:rFonts w:ascii="Aptos" w:hAnsi="Aptos" w:eastAsia="Aptos" w:cs="Aptos"/>
          <w:b/>
          <w:bCs/>
          <w:color w:val="2B2F33"/>
          <w:sz w:val="21"/>
          <w:szCs w:val="22"/>
        </w:rPr>
        <w:t>n digital.</w:t>
      </w:r>
      <w:r>
        <w:rPr>
          <w:rFonts w:ascii="Aptos" w:eastAsia="Aptos" w:hAnsi="Aptos" w:cs="Aptos"/>
          <w:color w:val="2B2F33"/>
          <w:sz w:val="21"/>
          <w:szCs w:val="22"/>
        </w:rPr>
        <w:br/>
      </w:r>
      <w:r>
        <w:rPr>
          <w:rFonts w:ascii="Aptos" w:hAnsi="Aptos" w:eastAsia="Aptos" w:cs="Aptos"/>
          <w:color w:val="2B2F33"/>
          <w:sz w:val="21"/>
          <w:szCs w:val="22"/>
          <w:lang w:val="es-ES_tradnl"/>
        </w:rPr>
        <w:t xml:space="preserve">El centro de </w:t>
      </w:r>
      <w:proofErr w:type="spellStart"/>
      <w:r>
        <w:rPr>
          <w:rFonts w:ascii="Aptos" w:hAnsi="Aptos" w:eastAsia="Aptos" w:cs="Aptos"/>
          <w:color w:val="2B2F33"/>
          <w:sz w:val="21"/>
          <w:szCs w:val="22"/>
          <w:lang w:val="es-ES_tradnl"/>
        </w:rPr>
        <w:t>simulació</w:t>
      </w:r>
      <w:proofErr w:type="spellEnd"/>
      <w:r>
        <w:rPr>
          <w:rFonts w:ascii="Aptos" w:hAnsi="Aptos" w:eastAsia="Aptos" w:cs="Aptos"/>
          <w:color w:val="2B2F33"/>
          <w:sz w:val="21"/>
          <w:szCs w:val="22"/>
        </w:rPr>
        <w:t xml:space="preserve">n podrá </w:t>
      </w:r>
      <w:r>
        <w:rPr>
          <w:rFonts w:ascii="Aptos" w:hAnsi="Aptos" w:eastAsia="Aptos" w:cs="Aptos"/>
          <w:color w:val="2B2F33"/>
          <w:sz w:val="21"/>
          <w:szCs w:val="22"/>
          <w:lang w:val="es-ES_tradnl"/>
        </w:rPr>
        <w:t xml:space="preserve">vincularse progresivamente con herramientas de </w:t>
      </w:r>
      <w:proofErr w:type="spellStart"/>
      <w:r>
        <w:rPr>
          <w:rFonts w:ascii="Aptos" w:hAnsi="Aptos" w:eastAsia="Aptos" w:cs="Aptos"/>
          <w:color w:val="2B2F33"/>
          <w:sz w:val="21"/>
          <w:szCs w:val="22"/>
          <w:lang w:val="es-ES_tradnl"/>
        </w:rPr>
        <w:t>an</w:t>
      </w:r>
      <w:proofErr w:type="spellEnd"/>
      <w:r>
        <w:rPr>
          <w:rFonts w:ascii="Aptos" w:hAnsi="Aptos" w:eastAsia="Aptos" w:cs="Aptos"/>
          <w:color w:val="2B2F33"/>
          <w:sz w:val="21"/>
          <w:szCs w:val="22"/>
        </w:rPr>
        <w:t>á</w:t>
      </w:r>
      <w:r>
        <w:rPr>
          <w:rFonts w:ascii="Aptos" w:hAnsi="Aptos" w:eastAsia="Aptos" w:cs="Aptos"/>
          <w:color w:val="2B2F33"/>
          <w:sz w:val="21"/>
          <w:szCs w:val="22"/>
          <w:lang w:val="es-ES_tradnl"/>
        </w:rPr>
        <w:t xml:space="preserve">lisis de desempeño, retroalimentación asistida y estudios sobre aprendizaje apoyado por datos, siempre bajo criterios de </w:t>
      </w:r>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tica, privacidad y responsabilidad </w:t>
      </w:r>
      <w:proofErr w:type="spellStart"/>
      <w:r>
        <w:rPr>
          <w:rFonts w:ascii="Aptos" w:hAnsi="Aptos" w:eastAsia="Aptos" w:cs="Aptos"/>
          <w:color w:val="2B2F33"/>
          <w:sz w:val="21"/>
          <w:szCs w:val="22"/>
          <w:lang w:val="es-ES_tradnl"/>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it-IT"/>
        </w:rPr>
        <w:t>mica.</w:t>
      </w:r>
    </w:p>
    <w:p w14:paraId="2BCCB995" w14:textId="77777777" w:rsidR="002836D9" w:rsidRDefault="00000000">
      <w:pPr>
        <w:pStyle w:val="Default"/>
        <w:numPr>
          <w:ilvl w:val="0"/>
          <w:numId w:val="14"/>
        </w:numPr>
        <w:spacing w:before="0" w:after="120" w:line="276" w:lineRule="auto"/>
        <w:jc w:val="left"/>
        <w:rPr>
          <w:rFonts w:ascii="Times Roman" w:hAnsi="Times Roman" w:hint="eastAsia"/>
          <w:sz w:val="22"/>
          <w:szCs w:val="22"/>
          <w:lang w:val="es-ES_tradnl"/>
        </w:rPr>
      </w:pPr>
      <w:proofErr w:type="spellStart"/>
      <w:r>
        <w:rPr>
          <w:rFonts w:ascii="Aptos" w:hAnsi="Aptos" w:eastAsia="Aptos" w:cs="Aptos"/>
          <w:b/>
          <w:bCs/>
          <w:color w:val="2B2F33"/>
          <w:sz w:val="21"/>
          <w:szCs w:val="22"/>
          <w:lang w:val="es-ES_tradnl"/>
        </w:rPr>
        <w:t>Integració</w:t>
      </w:r>
      <w:proofErr w:type="spellEnd"/>
      <w:r>
        <w:rPr>
          <w:rFonts w:ascii="Aptos" w:hAnsi="Aptos" w:eastAsia="Aptos" w:cs="Aptos"/>
          <w:b/>
          <w:bCs/>
          <w:color w:val="2B2F33"/>
          <w:sz w:val="21"/>
          <w:szCs w:val="22"/>
          <w:lang w:val="pt-PT"/>
        </w:rPr>
        <w:t xml:space="preserve">n </w:t>
      </w:r>
      <w:proofErr w:type="spellStart"/>
      <w:r>
        <w:rPr>
          <w:rFonts w:ascii="Aptos" w:hAnsi="Aptos" w:eastAsia="Aptos" w:cs="Aptos"/>
          <w:b/>
          <w:bCs/>
          <w:color w:val="2B2F33"/>
          <w:sz w:val="21"/>
          <w:szCs w:val="22"/>
          <w:lang w:val="pt-PT"/>
        </w:rPr>
        <w:t>interfacultades</w:t>
      </w:r>
      <w:proofErr w:type="spellEnd"/>
      <w:r>
        <w:rPr>
          <w:rFonts w:ascii="Aptos" w:hAnsi="Aptos" w:eastAsia="Aptos" w:cs="Aptos"/>
          <w:b/>
          <w:bCs/>
          <w:color w:val="2B2F33"/>
          <w:sz w:val="21"/>
          <w:szCs w:val="22"/>
          <w:lang w:val="pt-PT"/>
        </w:rPr>
        <w:t>.</w:t>
      </w:r>
      <w:r>
        <w:rPr>
          <w:rFonts w:ascii="Aptos" w:eastAsia="Aptos" w:hAnsi="Aptos" w:cs="Aptos"/>
          <w:color w:val="2B2F33"/>
          <w:sz w:val="21"/>
          <w:szCs w:val="22"/>
        </w:rPr>
        <w:br/>
      </w:r>
      <w:r>
        <w:rPr>
          <w:rFonts w:ascii="Aptos" w:hAnsi="Aptos" w:eastAsia="Aptos" w:cs="Aptos"/>
          <w:color w:val="2B2F33"/>
          <w:sz w:val="21"/>
          <w:szCs w:val="22"/>
          <w:lang w:val="it-IT"/>
        </w:rPr>
        <w:t>Se incentivar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que el centro no sea visto como un recurso exclusivo de una sola carrera, sino como una plataforma compartida donde distintas facultades puedan desarrollar proyectos conjuntos en educación, entrenamiento, seguridad, trabajo interprofesional e </w:t>
      </w:r>
      <w:proofErr w:type="spellStart"/>
      <w:r>
        <w:rPr>
          <w:rFonts w:ascii="Aptos" w:hAnsi="Aptos" w:eastAsia="Aptos" w:cs="Aptos"/>
          <w:color w:val="2B2F33"/>
          <w:sz w:val="21"/>
          <w:szCs w:val="22"/>
          <w:lang w:val="es-ES_tradnl"/>
        </w:rPr>
        <w:t>innovació</w:t>
      </w:r>
      <w:proofErr w:type="spellEnd"/>
      <w:r>
        <w:rPr>
          <w:rFonts w:ascii="Aptos" w:hAnsi="Aptos" w:eastAsia="Aptos" w:cs="Aptos"/>
          <w:color w:val="2B2F33"/>
          <w:sz w:val="21"/>
          <w:szCs w:val="22"/>
          <w:lang w:val="pt-PT"/>
        </w:rPr>
        <w:t>n aplicada.</w:t>
      </w:r>
    </w:p>
    <w:p w14:paraId="67F84239" w14:textId="77777777" w:rsidR="002836D9" w:rsidRDefault="002836D9">
      <w:pPr>
        <w:pStyle w:val="Default"/>
        <w:spacing w:before="0" w:after="80" w:line="240" w:lineRule="auto"/>
        <w:rPr>
          <w:rFonts w:ascii="Times Roman" w:eastAsia="Times Roman" w:hAnsi="Times Roman" w:cs="Times Roman"/>
          <w:b/>
          <w:bCs/>
          <w:sz w:val="28"/>
          <w:szCs w:val="28"/>
        </w:rPr>
      </w:pPr>
    </w:p>
    <w:p w14:paraId="3A116E48"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 xml:space="preserve">Fortalecer el Centro de Simulación como plataforma de </w:t>
      </w:r>
      <w:proofErr w:type="spellStart"/>
      <w:r>
        <w:rPr>
          <w:rFonts w:ascii="Aptos" w:hAnsi="Aptos" w:eastAsia="Aptos" w:cs="Aptos"/>
          <w:color w:val="2B2F33"/>
          <w:sz w:val="21"/>
          <w:szCs w:val="22"/>
          <w:lang w:val="es-ES_tradnl"/>
        </w:rPr>
        <w:t>investigació</w:t>
      </w:r>
      <w:proofErr w:type="spellEnd"/>
      <w:r>
        <w:rPr>
          <w:rFonts w:ascii="Aptos" w:hAnsi="Aptos" w:eastAsia="Aptos" w:cs="Aptos"/>
          <w:color w:val="2B2F33"/>
          <w:sz w:val="21"/>
          <w:szCs w:val="22"/>
          <w:lang w:val="pt-PT"/>
        </w:rPr>
        <w:t>n permitir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que la UPCH no solo utilice </w:t>
      </w:r>
      <w:proofErr w:type="spellStart"/>
      <w:r>
        <w:rPr>
          <w:rFonts w:ascii="Aptos" w:hAnsi="Aptos" w:eastAsia="Aptos" w:cs="Aptos"/>
          <w:color w:val="2B2F33"/>
          <w:sz w:val="21"/>
          <w:szCs w:val="22"/>
          <w:lang w:val="es-ES_tradnl"/>
        </w:rPr>
        <w:t>tecnolog</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a avanzada para enseñar mejor, sino que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n produzca conocimiento sobre cómo formar mejor a sus estudiantes, generando evidencia exportable, </w:t>
      </w:r>
      <w:proofErr w:type="spellStart"/>
      <w:r>
        <w:rPr>
          <w:rFonts w:ascii="Aptos" w:hAnsi="Aptos" w:eastAsia="Aptos" w:cs="Aptos"/>
          <w:color w:val="2B2F33"/>
          <w:sz w:val="21"/>
          <w:szCs w:val="22"/>
          <w:lang w:val="es-ES_tradnl"/>
        </w:rPr>
        <w:t>innovació</w:t>
      </w:r>
      <w:proofErr w:type="spellEnd"/>
      <w:r>
        <w:rPr>
          <w:rFonts w:ascii="Aptos" w:hAnsi="Aptos" w:eastAsia="Aptos" w:cs="Aptos"/>
          <w:color w:val="2B2F33"/>
          <w:sz w:val="21"/>
          <w:szCs w:val="22"/>
        </w:rPr>
        <w:t>n pedag</w:t>
      </w:r>
      <w:proofErr w:type="spellStart"/>
      <w:r>
        <w:rPr>
          <w:rFonts w:ascii="Aptos" w:hAnsi="Aptos" w:eastAsia="Aptos" w:cs="Aptos"/>
          <w:color w:val="2B2F33"/>
          <w:sz w:val="21"/>
          <w:szCs w:val="22"/>
          <w:lang w:val="es-ES_tradnl"/>
        </w:rPr>
        <w:t>ógica</w:t>
      </w:r>
      <w:proofErr w:type="spellEnd"/>
      <w:r>
        <w:rPr>
          <w:rFonts w:ascii="Aptos" w:hAnsi="Aptos" w:eastAsia="Aptos" w:cs="Aptos"/>
          <w:color w:val="2B2F33"/>
          <w:sz w:val="21"/>
          <w:szCs w:val="22"/>
          <w:lang w:val="es-ES_tradnl"/>
        </w:rPr>
        <w:t xml:space="preserve"> y liderazgo </w:t>
      </w:r>
      <w:proofErr w:type="spellStart"/>
      <w:r>
        <w:rPr>
          <w:rFonts w:ascii="Aptos" w:hAnsi="Aptos" w:eastAsia="Aptos" w:cs="Aptos"/>
          <w:color w:val="2B2F33"/>
          <w:sz w:val="21"/>
          <w:szCs w:val="22"/>
          <w:lang w:val="es-ES_tradnl"/>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mico en la </w:t>
      </w:r>
      <w:proofErr w:type="spellStart"/>
      <w:r>
        <w:rPr>
          <w:rFonts w:ascii="Aptos" w:hAnsi="Aptos" w:eastAsia="Aptos" w:cs="Aptos"/>
          <w:color w:val="2B2F33"/>
          <w:sz w:val="21"/>
          <w:szCs w:val="22"/>
          <w:lang w:val="es-ES_tradnl"/>
        </w:rPr>
        <w:t>regió</w:t>
      </w:r>
      <w:proofErr w:type="spellEnd"/>
      <w:r>
        <w:rPr>
          <w:rFonts w:ascii="Aptos" w:hAnsi="Aptos" w:eastAsia="Aptos" w:cs="Aptos"/>
          <w:color w:val="2B2F33"/>
          <w:sz w:val="21"/>
          <w:szCs w:val="22"/>
        </w:rPr>
        <w:t>n.</w:t>
      </w:r>
    </w:p>
    <w:p w14:paraId="49C0975F" w14:textId="77777777" w:rsidR="002836D9" w:rsidRDefault="002836D9">
      <w:pPr>
        <w:pStyle w:val="Default"/>
        <w:spacing w:before="0" w:after="80" w:line="240" w:lineRule="auto"/>
        <w:rPr>
          <w:rFonts w:ascii="Times Roman" w:eastAsia="Times Roman" w:hAnsi="Times Roman" w:cs="Times Roman"/>
        </w:rPr>
      </w:pPr>
    </w:p>
    <w:p w14:paraId="7C7C01D5" w14:textId="77777777" w:rsidR="002836D9" w:rsidRDefault="002836D9">
      <w:pPr>
        <w:pStyle w:val="Body"/>
        <w:spacing w:after="80" w:line="240" w:lineRule="auto"/>
      </w:pPr>
    </w:p>
    <w:p w14:paraId="3C5F3EEB" w14:textId="77777777" w:rsidR="002836D9" w:rsidRDefault="002836D9">
      <w:pPr>
        <w:pStyle w:val="Body"/>
        <w:spacing w:after="80" w:line="240" w:lineRule="auto"/>
      </w:pPr>
    </w:p>
    <w:p w14:paraId="2CFD7EA3"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lastRenderedPageBreak/>
        <w:t>EJE 5. TRANSFERENCIA TECNOLÓGICA, STARTUPS Y VÍNCULO CON EMPRESAS</w:t>
      </w:r>
    </w:p>
    <w:p w14:paraId="13EFEEB6" w14:textId="77777777" w:rsidR="002836D9" w:rsidRDefault="00000000">
      <w:pPr>
        <w:pStyle w:val="Body"/>
        <w:spacing w:before="0" w:after="120" w:line="276" w:lineRule="auto"/>
        <w:jc w:val="left"/>
      </w:pPr>
      <w:r>
        <w:rPr>
          <w:rFonts w:ascii="Aptos" w:hAnsi="Aptos" w:eastAsia="Aptos" w:cs="Aptos"/>
          <w:color w:val="2B2F33"/>
          <w:sz w:val="21"/>
        </w:rPr>
        <w:t>La UPCH debe transformar conocimiento en soluciones para la sociedad y el sector productivo.</w:t>
      </w:r>
    </w:p>
    <w:p w14:paraId="76A57822"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4FE9D26" w14:textId="77777777" w:rsidR="002836D9" w:rsidRDefault="00000000">
      <w:pPr>
        <w:pStyle w:val="ListParagraph"/>
        <w:numPr>
          <w:ilvl w:val="0"/>
          <w:numId w:val="16"/>
        </w:numPr>
        <w:spacing w:before="0" w:after="60" w:line="276" w:lineRule="auto"/>
        <w:ind w:left="360" w:hanging="173"/>
        <w:jc w:val="left"/>
        <w:rPr>
          <w:lang w:val="es-ES_tradnl"/>
        </w:rPr>
      </w:pPr>
      <w:r>
        <w:rPr>
          <w:rFonts w:ascii="Aptos" w:hAnsi="Aptos" w:eastAsia="Aptos" w:cs="Aptos"/>
          <w:color w:val="2B2F33"/>
          <w:sz w:val="21"/>
          <w:lang w:val="es-ES_tradnl"/>
        </w:rPr>
        <w:t xml:space="preserve">Fortalecer la </w:t>
      </w:r>
      <w:r>
        <w:rPr>
          <w:rFonts w:ascii="Aptos" w:hAnsi="Aptos" w:eastAsia="Aptos" w:cs="Aptos"/>
          <w:b/>
          <w:bCs/>
          <w:color w:val="2B2F33"/>
          <w:sz w:val="21"/>
          <w:lang w:val="es-ES_tradnl"/>
        </w:rPr>
        <w:t>Oficina de Transferencia Tecnológica</w:t>
      </w:r>
      <w:r>
        <w:rPr>
          <w:rFonts w:ascii="Aptos" w:hAnsi="Aptos" w:eastAsia="Aptos" w:cs="Aptos"/>
          <w:color w:val="2B2F33"/>
          <w:sz w:val="21"/>
          <w:lang w:val="es-ES_tradnl"/>
        </w:rPr>
        <w:t>.</w:t>
      </w:r>
    </w:p>
    <w:p w14:paraId="76DF8AC0" w14:textId="77777777" w:rsidR="002836D9" w:rsidRDefault="00000000">
      <w:pPr>
        <w:pStyle w:val="ListParagraph"/>
        <w:numPr>
          <w:ilvl w:val="0"/>
          <w:numId w:val="16"/>
        </w:numPr>
        <w:spacing w:before="0" w:after="60" w:line="276" w:lineRule="auto"/>
        <w:ind w:left="360" w:hanging="173"/>
        <w:jc w:val="left"/>
        <w:rPr>
          <w:lang w:val="es-ES_tradnl"/>
        </w:rPr>
      </w:pPr>
      <w:r>
        <w:rPr>
          <w:rFonts w:ascii="Aptos" w:hAnsi="Aptos" w:eastAsia="Aptos" w:cs="Aptos"/>
          <w:color w:val="2B2F33"/>
          <w:sz w:val="21"/>
          <w:lang w:val="es-ES_tradnl"/>
        </w:rPr>
        <w:t xml:space="preserve">Crear el programa </w:t>
      </w:r>
      <w:r>
        <w:rPr>
          <w:rFonts w:ascii="Aptos" w:hAnsi="Aptos" w:eastAsia="Aptos" w:cs="Aptos"/>
          <w:b/>
          <w:bCs/>
          <w:color w:val="2B2F33"/>
          <w:sz w:val="21"/>
          <w:lang w:val="es-ES_tradnl"/>
        </w:rPr>
        <w:t xml:space="preserve">“Cayetano Venture </w:t>
      </w:r>
      <w:proofErr w:type="spellStart"/>
      <w:r>
        <w:rPr>
          <w:rFonts w:ascii="Aptos" w:hAnsi="Aptos" w:eastAsia="Aptos" w:cs="Aptos"/>
          <w:b/>
          <w:bCs/>
          <w:color w:val="2B2F33"/>
          <w:sz w:val="21"/>
          <w:lang w:val="es-ES_tradnl"/>
        </w:rPr>
        <w:t>Fellows</w:t>
      </w:r>
      <w:proofErr w:type="spellEnd"/>
      <w:r>
        <w:rPr>
          <w:rFonts w:ascii="Aptos" w:hAnsi="Aptos" w:eastAsia="Aptos" w:cs="Aptos"/>
          <w:b/>
          <w:bCs/>
          <w:color w:val="2B2F33"/>
          <w:sz w:val="21"/>
          <w:lang w:val="es-ES_tradnl"/>
        </w:rPr>
        <w:t>”</w:t>
      </w:r>
      <w:r>
        <w:rPr>
          <w:rFonts w:ascii="Aptos" w:hAnsi="Aptos" w:eastAsia="Aptos" w:cs="Aptos"/>
          <w:color w:val="2B2F33"/>
          <w:sz w:val="21"/>
          <w:lang w:val="es-ES_tradnl"/>
        </w:rPr>
        <w:t xml:space="preserve"> para proyectos de innovación y startups.</w:t>
      </w:r>
    </w:p>
    <w:p w14:paraId="78DAE0AE" w14:textId="77777777" w:rsidR="002836D9" w:rsidRDefault="00000000">
      <w:pPr>
        <w:pStyle w:val="ListParagraph"/>
        <w:numPr>
          <w:ilvl w:val="0"/>
          <w:numId w:val="16"/>
        </w:numPr>
        <w:spacing w:before="0" w:after="60" w:line="276" w:lineRule="auto"/>
        <w:ind w:left="360" w:hanging="173"/>
        <w:jc w:val="left"/>
        <w:rPr>
          <w:lang w:val="es-ES_tradnl"/>
        </w:rPr>
      </w:pPr>
      <w:r>
        <w:rPr>
          <w:rFonts w:ascii="Aptos" w:hAnsi="Aptos" w:eastAsia="Aptos" w:cs="Aptos"/>
          <w:color w:val="2B2F33"/>
          <w:sz w:val="21"/>
          <w:lang w:val="es-ES_tradnl"/>
        </w:rPr>
        <w:t>Establecer convenios estratégicos con empresas de salud, biotecnología, minería, agroindustria y biomateriales.</w:t>
      </w:r>
    </w:p>
    <w:p w14:paraId="7FEA7A01" w14:textId="77777777" w:rsidR="002836D9" w:rsidRDefault="00000000">
      <w:pPr>
        <w:pStyle w:val="ListParagraph"/>
        <w:numPr>
          <w:ilvl w:val="0"/>
          <w:numId w:val="16"/>
        </w:numPr>
        <w:spacing w:before="0" w:after="60" w:line="276" w:lineRule="auto"/>
        <w:ind w:left="360" w:hanging="173"/>
        <w:jc w:val="left"/>
        <w:rPr>
          <w:lang w:val="es-ES_tradnl"/>
        </w:rPr>
      </w:pPr>
      <w:r>
        <w:rPr>
          <w:rFonts w:ascii="Aptos" w:hAnsi="Aptos" w:eastAsia="Aptos" w:cs="Aptos"/>
          <w:color w:val="2B2F33"/>
          <w:sz w:val="21"/>
          <w:lang w:val="es-ES_tradnl"/>
        </w:rPr>
        <w:t>Desarrollar servicios especializados de alto valor (ensayos, validación clínica, análisis).</w:t>
      </w:r>
    </w:p>
    <w:p w14:paraId="61576FDF"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nuevas fuentes de ingreso, impacto productivo y mayor visibilidad institucional.</w:t>
      </w:r>
    </w:p>
    <w:p w14:paraId="726BB36C" w14:textId="77777777" w:rsidR="002836D9" w:rsidRDefault="002836D9">
      <w:pPr>
        <w:pStyle w:val="Body"/>
        <w:spacing w:before="100" w:after="80" w:line="240" w:lineRule="auto"/>
      </w:pPr>
    </w:p>
    <w:p w14:paraId="28CF2847" w14:textId="77777777" w:rsidR="002836D9" w:rsidRDefault="00000000">
      <w:pPr>
        <w:pStyle w:val="Body"/>
        <w:spacing w:before="240" w:after="80" w:line="240" w:lineRule="auto"/>
        <w:pBdr>
          <w:left w:val="single" w:sz="18" w:space="4" w:color="B67C2E"/>
        </w:pBdr>
      </w:pPr>
      <w:r>
        <w:rPr>
          <w:rFonts w:ascii="Aptos" w:hAnsi="Aptos" w:eastAsia="Aptos" w:cs="Aptos"/>
          <w:b/>
          <w:bCs/>
          <w:color w:val="0F5D6C"/>
          <w:sz w:val="23"/>
          <w:szCs w:val="27"/>
        </w:rPr>
        <w:t>Sub-Eje. Tesis académicas orientadas a problemas del sector productivo</w:t>
      </w:r>
    </w:p>
    <w:p w14:paraId="2E48F0F4" w14:textId="77777777" w:rsidR="002836D9" w:rsidRDefault="00000000">
      <w:pPr>
        <w:pStyle w:val="ListParagraph"/>
        <w:numPr>
          <w:ilvl w:val="0"/>
          <w:numId w:val="18"/>
        </w:numPr>
        <w:spacing w:before="0" w:after="60" w:line="276" w:lineRule="auto"/>
        <w:ind w:left="360" w:hanging="173"/>
        <w:jc w:val="left"/>
        <w:rPr>
          <w:lang w:val="es-ES_tradnl"/>
        </w:rPr>
      </w:pPr>
      <w:r>
        <w:rPr>
          <w:rFonts w:ascii="Aptos" w:hAnsi="Aptos" w:eastAsia="Aptos" w:cs="Aptos"/>
          <w:color w:val="2B2F33"/>
          <w:sz w:val="21"/>
          <w:lang w:val="es-ES_tradnl"/>
        </w:rPr>
        <w:t>La UPCH promoverá activamente la articulación entre investigación académica y necesidades reales del sector productivo, garantizando siempre la calidad, independencia y rigor científico.</w:t>
      </w:r>
    </w:p>
    <w:p w14:paraId="3F508D38" w14:textId="77777777" w:rsidR="002836D9" w:rsidRDefault="00000000">
      <w:pPr>
        <w:pStyle w:val="ListParagraph"/>
        <w:numPr>
          <w:ilvl w:val="0"/>
          <w:numId w:val="18"/>
        </w:numPr>
        <w:spacing w:before="0" w:after="60" w:line="276" w:lineRule="auto"/>
        <w:ind w:left="360" w:hanging="173"/>
        <w:jc w:val="left"/>
        <w:rPr>
          <w:lang w:val="es-ES_tradnl"/>
        </w:rPr>
      </w:pPr>
      <w:r>
        <w:rPr>
          <w:rFonts w:ascii="Aptos" w:hAnsi="Aptos" w:eastAsia="Aptos" w:cs="Aptos"/>
          <w:color w:val="2B2F33"/>
          <w:sz w:val="21"/>
          <w:lang w:val="es-ES_tradnl"/>
        </w:rPr>
        <w:t>Se impulsará un modelo en el cual tesis de pregrado y posgrado, así como otras modalidades de trabajos de investigación conducentes a grado y título, aborden problemas específicos de empresas o sectores productivos, preservando la independencia académica y la integridad científica.</w:t>
      </w:r>
    </w:p>
    <w:p w14:paraId="10466940" w14:textId="77777777" w:rsidR="002836D9" w:rsidRDefault="00000000">
      <w:pPr>
        <w:pStyle w:val="ListParagraph"/>
        <w:numPr>
          <w:ilvl w:val="0"/>
          <w:numId w:val="18"/>
        </w:numPr>
        <w:spacing w:before="0" w:after="60" w:line="276" w:lineRule="auto"/>
        <w:ind w:left="360" w:hanging="173"/>
        <w:jc w:val="left"/>
        <w:rPr>
          <w:lang w:val="es-ES_tradnl"/>
        </w:rPr>
      </w:pPr>
      <w:r>
        <w:rPr>
          <w:rFonts w:ascii="Aptos" w:hAnsi="Aptos" w:eastAsia="Aptos" w:cs="Aptos"/>
          <w:color w:val="2B2F33"/>
          <w:sz w:val="21"/>
          <w:lang w:val="es-ES_tradnl"/>
        </w:rPr>
        <w:t>Articular este esfuerzo con gremios y asociaciones sectoriales para identificar desafíos prioritarios, estructurar portafolios de proyectos y escalar alianzas sostenibles.</w:t>
      </w:r>
    </w:p>
    <w:p w14:paraId="78406FCC" w14:textId="77777777" w:rsidR="002836D9" w:rsidRDefault="002836D9">
      <w:pPr>
        <w:pStyle w:val="Body"/>
        <w:spacing w:before="100" w:after="80" w:line="240" w:lineRule="auto"/>
        <w:rPr>
          <w:rFonts w:ascii="Times New Roman" w:eastAsia="Times New Roman" w:hAnsi="Times New Roman" w:cs="Times New Roman"/>
          <w:b/>
          <w:bCs/>
        </w:rPr>
      </w:pPr>
    </w:p>
    <w:p w14:paraId="5B0DE41D" w14:textId="77777777" w:rsidR="002836D9" w:rsidRDefault="00000000">
      <w:pPr>
        <w:pStyle w:val="Body"/>
        <w:spacing w:before="0" w:after="120" w:line="276" w:lineRule="auto"/>
        <w:jc w:val="left"/>
      </w:pPr>
      <w:r>
        <w:rPr>
          <w:rFonts w:ascii="Aptos" w:hAnsi="Aptos" w:eastAsia="Aptos" w:cs="Aptos"/>
          <w:b/>
          <w:bCs/>
          <w:color w:val="2B2F33"/>
          <w:sz w:val="21"/>
        </w:rPr>
        <w:t>Modalidades de apoyo empresarial:</w:t>
      </w:r>
    </w:p>
    <w:p w14:paraId="3EF501E1" w14:textId="77777777" w:rsidR="002836D9" w:rsidRDefault="00000000">
      <w:pPr>
        <w:pStyle w:val="ListParagraph"/>
        <w:numPr>
          <w:ilvl w:val="0"/>
          <w:numId w:val="20"/>
        </w:numPr>
        <w:spacing w:before="0" w:after="60" w:line="276" w:lineRule="auto"/>
        <w:ind w:left="360" w:hanging="173"/>
        <w:jc w:val="left"/>
        <w:rPr>
          <w:lang w:val="es-ES_tradnl"/>
        </w:rPr>
      </w:pPr>
      <w:r>
        <w:rPr>
          <w:rFonts w:ascii="Aptos" w:hAnsi="Aptos" w:eastAsia="Aptos" w:cs="Aptos"/>
          <w:b/>
          <w:bCs/>
          <w:color w:val="2B2F33"/>
          <w:sz w:val="21"/>
          <w:lang w:val="es-ES_tradnl"/>
        </w:rPr>
        <w:t>Financiamiento directo de proyectos de investigación</w:t>
      </w:r>
      <w:r>
        <w:rPr>
          <w:rFonts w:ascii="Aptos" w:hAnsi="Aptos" w:eastAsia="Aptos" w:cs="Aptos"/>
          <w:color w:val="2B2F33"/>
          <w:sz w:val="21"/>
          <w:lang w:val="es-ES_tradnl"/>
        </w:rPr>
        <w:t>, ejecutados en la UPCH.</w:t>
      </w:r>
    </w:p>
    <w:p w14:paraId="5855EA4E" w14:textId="77777777" w:rsidR="002836D9" w:rsidRDefault="00000000">
      <w:pPr>
        <w:pStyle w:val="ListParagraph"/>
        <w:numPr>
          <w:ilvl w:val="0"/>
          <w:numId w:val="20"/>
        </w:numPr>
        <w:spacing w:before="0" w:after="60" w:line="276" w:lineRule="auto"/>
        <w:ind w:left="360" w:hanging="173"/>
        <w:jc w:val="left"/>
        <w:rPr>
          <w:lang w:val="es-ES_tradnl"/>
        </w:rPr>
      </w:pPr>
      <w:r>
        <w:rPr>
          <w:rFonts w:ascii="Aptos" w:hAnsi="Aptos" w:eastAsia="Aptos" w:cs="Aptos"/>
          <w:b/>
          <w:bCs/>
          <w:color w:val="2B2F33"/>
          <w:sz w:val="21"/>
          <w:lang w:val="es-ES_tradnl"/>
        </w:rPr>
        <w:t>Otorgamiento de becas</w:t>
      </w:r>
      <w:r>
        <w:rPr>
          <w:rFonts w:ascii="Aptos" w:hAnsi="Aptos" w:eastAsia="Aptos" w:cs="Aptos"/>
          <w:color w:val="2B2F33"/>
          <w:sz w:val="21"/>
          <w:lang w:val="es-ES_tradnl"/>
        </w:rPr>
        <w:t xml:space="preserve"> para:</w:t>
      </w:r>
    </w:p>
    <w:p w14:paraId="730A9CCE" w14:textId="77777777" w:rsidR="002836D9" w:rsidRDefault="00000000">
      <w:pPr>
        <w:pStyle w:val="ListParagraph"/>
        <w:numPr>
          <w:ilvl w:val="1"/>
          <w:numId w:val="20"/>
        </w:numPr>
        <w:spacing w:before="0" w:after="60" w:line="276" w:lineRule="auto"/>
        <w:ind w:left="360" w:hanging="173"/>
        <w:jc w:val="left"/>
        <w:rPr>
          <w:lang w:val="es-ES_tradnl"/>
        </w:rPr>
      </w:pPr>
      <w:r>
        <w:rPr>
          <w:rFonts w:ascii="Aptos" w:hAnsi="Aptos" w:eastAsia="Aptos" w:cs="Aptos"/>
          <w:color w:val="2B2F33"/>
          <w:sz w:val="21"/>
          <w:lang w:val="es-ES_tradnl"/>
        </w:rPr>
        <w:t>Estudiantes UPCH.</w:t>
      </w:r>
    </w:p>
    <w:p w14:paraId="792E8F4E" w14:textId="77777777" w:rsidR="002836D9" w:rsidRDefault="00000000">
      <w:pPr>
        <w:pStyle w:val="ListParagraph"/>
        <w:numPr>
          <w:ilvl w:val="1"/>
          <w:numId w:val="20"/>
        </w:numPr>
        <w:spacing w:before="0" w:after="60" w:line="276" w:lineRule="auto"/>
        <w:ind w:left="360" w:hanging="173"/>
        <w:jc w:val="left"/>
        <w:rPr>
          <w:lang w:val="es-ES_tradnl"/>
        </w:rPr>
      </w:pPr>
      <w:r>
        <w:rPr>
          <w:rFonts w:ascii="Aptos" w:hAnsi="Aptos" w:eastAsia="Aptos" w:cs="Aptos"/>
          <w:color w:val="2B2F33"/>
          <w:sz w:val="21"/>
          <w:lang w:val="es-ES_tradnl"/>
        </w:rPr>
        <w:t>Trabajadores de las empresas que cursen programas de posgrado en la universidad, desarrollando tesis vinculadas a problemáticas reales de su sector.</w:t>
      </w:r>
    </w:p>
    <w:p w14:paraId="0A3CA8F0" w14:textId="77777777" w:rsidR="002836D9" w:rsidRDefault="00000000">
      <w:pPr>
        <w:pStyle w:val="Body"/>
        <w:spacing w:before="0" w:after="120" w:line="276" w:lineRule="auto"/>
        <w:jc w:val="left"/>
      </w:pPr>
      <w:r>
        <w:rPr>
          <w:rFonts w:ascii="Aptos" w:hAnsi="Aptos" w:eastAsia="Aptos" w:cs="Aptos"/>
          <w:b/>
          <w:bCs/>
          <w:color w:val="2B2F33"/>
          <w:sz w:val="21"/>
        </w:rPr>
        <w:t>Principios:</w:t>
      </w:r>
    </w:p>
    <w:p w14:paraId="5429AD91" w14:textId="77777777" w:rsidR="002836D9" w:rsidRDefault="00000000">
      <w:pPr>
        <w:pStyle w:val="ListParagraph"/>
        <w:numPr>
          <w:ilvl w:val="0"/>
          <w:numId w:val="22"/>
        </w:numPr>
        <w:spacing w:before="0" w:after="60" w:line="276" w:lineRule="auto"/>
        <w:ind w:left="360" w:hanging="173"/>
        <w:jc w:val="left"/>
        <w:rPr>
          <w:lang w:val="es-ES_tradnl"/>
        </w:rPr>
      </w:pPr>
      <w:r>
        <w:rPr>
          <w:rFonts w:ascii="Aptos" w:hAnsi="Aptos" w:eastAsia="Aptos" w:cs="Aptos"/>
          <w:color w:val="2B2F33"/>
          <w:sz w:val="21"/>
          <w:lang w:val="es-ES_tradnl"/>
        </w:rPr>
        <w:t>Las tesis mantendrán estándares académicos UPCH.</w:t>
      </w:r>
    </w:p>
    <w:p w14:paraId="5DF47E39" w14:textId="77777777" w:rsidR="002836D9" w:rsidRDefault="00000000">
      <w:pPr>
        <w:pStyle w:val="ListParagraph"/>
        <w:numPr>
          <w:ilvl w:val="0"/>
          <w:numId w:val="22"/>
        </w:numPr>
        <w:spacing w:before="0" w:after="60" w:line="276" w:lineRule="auto"/>
        <w:ind w:left="360" w:hanging="173"/>
        <w:jc w:val="left"/>
        <w:rPr>
          <w:lang w:val="es-ES_tradnl"/>
        </w:rPr>
      </w:pPr>
      <w:r>
        <w:rPr>
          <w:rFonts w:ascii="Aptos" w:hAnsi="Aptos" w:eastAsia="Aptos" w:cs="Aptos"/>
          <w:color w:val="2B2F33"/>
          <w:sz w:val="21"/>
          <w:lang w:val="es-ES_tradnl"/>
        </w:rPr>
        <w:t>La dirección y evaluación serán responsabilidad de la universidad.</w:t>
      </w:r>
    </w:p>
    <w:p w14:paraId="079B35CA" w14:textId="77777777" w:rsidR="002836D9" w:rsidRDefault="00000000">
      <w:pPr>
        <w:pStyle w:val="ListParagraph"/>
        <w:numPr>
          <w:ilvl w:val="0"/>
          <w:numId w:val="22"/>
        </w:numPr>
        <w:spacing w:before="0" w:after="60" w:line="276" w:lineRule="auto"/>
        <w:ind w:left="360" w:hanging="173"/>
        <w:jc w:val="left"/>
        <w:rPr>
          <w:lang w:val="es-ES_tradnl"/>
        </w:rPr>
      </w:pPr>
      <w:r>
        <w:rPr>
          <w:rFonts w:ascii="Aptos" w:hAnsi="Aptos" w:eastAsia="Aptos" w:cs="Aptos"/>
          <w:color w:val="2B2F33"/>
          <w:sz w:val="21"/>
          <w:lang w:val="es-ES_tradnl"/>
        </w:rPr>
        <w:t>La propiedad intelectual y las publicaciones se regularán mediante acuerdos claros desde el inicio.</w:t>
      </w:r>
    </w:p>
    <w:p w14:paraId="686B3B21" w14:textId="1088EBE0"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tesis con mayor impacto, mayor empleabilidad de egresados y fortalecimiento de la relación universidad-empresa.</w:t>
      </w:r>
    </w:p>
    <w:p w14:paraId="74C85C64" w14:textId="77777777" w:rsidR="002836D9" w:rsidRDefault="002836D9">
      <w:pPr>
        <w:pStyle w:val="Body"/>
        <w:spacing w:after="80" w:line="240" w:lineRule="auto"/>
      </w:pPr>
    </w:p>
    <w:p w14:paraId="458D6EC0" w14:textId="77777777" w:rsidR="002836D9" w:rsidRDefault="00000000">
      <w:pPr>
        <w:pStyle w:val="Body"/>
        <w:spacing w:before="240" w:after="80" w:line="240" w:lineRule="auto"/>
        <w:pBdr>
          <w:left w:val="single" w:sz="18" w:space="4" w:color="B67C2E"/>
        </w:pBdr>
      </w:pPr>
      <w:r>
        <w:rPr>
          <w:rFonts w:ascii="Aptos" w:hAnsi="Aptos" w:eastAsia="Aptos" w:cs="Aptos"/>
          <w:b/>
          <w:bCs/>
          <w:color w:val="0F5D6C"/>
          <w:sz w:val="23"/>
          <w:szCs w:val="27"/>
        </w:rPr>
        <w:lastRenderedPageBreak/>
        <w:t>Sub-Eje.  Aprovechamiento estratégico de incentivos tributarios para I+D+i</w:t>
      </w:r>
    </w:p>
    <w:p w14:paraId="5DDE907E" w14:textId="77777777" w:rsidR="002836D9" w:rsidRDefault="00000000">
      <w:pPr>
        <w:pStyle w:val="Body"/>
        <w:spacing w:before="0" w:after="120" w:line="276" w:lineRule="auto"/>
        <w:jc w:val="left"/>
      </w:pPr>
      <w:r>
        <w:rPr>
          <w:rFonts w:ascii="Aptos" w:hAnsi="Aptos" w:eastAsia="Aptos" w:cs="Aptos"/>
          <w:color w:val="2B2F33"/>
          <w:sz w:val="21"/>
        </w:rPr>
        <w:t xml:space="preserve">El Perú cuenta con un marco legal de </w:t>
      </w:r>
      <w:r>
        <w:rPr>
          <w:rFonts w:ascii="Aptos" w:hAnsi="Aptos" w:eastAsia="Aptos" w:cs="Aptos"/>
          <w:b/>
          <w:bCs/>
          <w:color w:val="2B2F33"/>
          <w:sz w:val="21"/>
        </w:rPr>
        <w:t>incentivos tributarios a la investigación, desarrollo e innovación</w:t>
      </w:r>
      <w:r>
        <w:rPr>
          <w:rFonts w:ascii="Aptos" w:hAnsi="Aptos" w:eastAsia="Aptos" w:cs="Aptos"/>
          <w:color w:val="2B2F33"/>
          <w:sz w:val="21"/>
        </w:rPr>
        <w:t>, que permite a las empresas deducir impuestos mediante el financiamiento de proyectos de investigación ejecutados por instituciones acreditadas.</w:t>
      </w:r>
    </w:p>
    <w:p w14:paraId="3E5A1C52" w14:textId="77777777" w:rsidR="002836D9" w:rsidRDefault="00000000">
      <w:pPr>
        <w:pStyle w:val="Body"/>
        <w:spacing w:before="0" w:after="120" w:line="276" w:lineRule="auto"/>
        <w:jc w:val="left"/>
      </w:pPr>
      <w:r>
        <w:rPr>
          <w:rFonts w:ascii="Aptos" w:hAnsi="Aptos" w:eastAsia="Aptos" w:cs="Aptos"/>
          <w:color w:val="2B2F33"/>
          <w:sz w:val="21"/>
        </w:rPr>
        <w:t xml:space="preserve">La UPCH, como institución acreditada, </w:t>
      </w:r>
      <w:r>
        <w:rPr>
          <w:rFonts w:ascii="Aptos" w:hAnsi="Aptos" w:eastAsia="Aptos" w:cs="Aptos"/>
          <w:b/>
          <w:bCs/>
          <w:color w:val="2B2F33"/>
          <w:sz w:val="21"/>
        </w:rPr>
        <w:t>no está explotando plenamente este mecanismo</w:t>
      </w:r>
      <w:r>
        <w:rPr>
          <w:rFonts w:ascii="Aptos" w:hAnsi="Aptos" w:eastAsia="Aptos" w:cs="Aptos"/>
          <w:color w:val="2B2F33"/>
          <w:sz w:val="21"/>
        </w:rPr>
        <w:t>, lo cual representa una oportunidad estratégica desaprovechada.</w:t>
      </w:r>
    </w:p>
    <w:p w14:paraId="21FD5ADF" w14:textId="77777777" w:rsidR="002836D9" w:rsidRDefault="00000000">
      <w:pPr>
        <w:pStyle w:val="Body"/>
        <w:spacing w:before="160" w:after="80" w:line="240" w:lineRule="auto"/>
      </w:pPr>
      <w:r>
        <w:rPr>
          <w:rFonts w:ascii="Aptos" w:hAnsi="Aptos" w:eastAsia="Aptos" w:cs="Aptos"/>
          <w:b/>
          <w:bCs/>
          <w:color w:val="B67C2E"/>
          <w:sz w:val="22"/>
        </w:rPr>
        <w:t>Acciones:</w:t>
      </w:r>
    </w:p>
    <w:p w14:paraId="0F93D1C4" w14:textId="77777777" w:rsidR="002836D9" w:rsidRDefault="00000000">
      <w:pPr>
        <w:pStyle w:val="ListParagraph"/>
        <w:numPr>
          <w:ilvl w:val="0"/>
          <w:numId w:val="24"/>
        </w:numPr>
        <w:spacing w:before="0" w:after="60" w:line="276" w:lineRule="auto"/>
        <w:ind w:left="360" w:hanging="173"/>
        <w:jc w:val="left"/>
        <w:rPr>
          <w:lang w:val="es-ES_tradnl"/>
        </w:rPr>
      </w:pPr>
      <w:r>
        <w:rPr>
          <w:rFonts w:ascii="Aptos" w:hAnsi="Aptos" w:eastAsia="Aptos" w:cs="Aptos"/>
          <w:color w:val="2B2F33"/>
          <w:sz w:val="21"/>
          <w:lang w:val="es-ES_tradnl"/>
        </w:rPr>
        <w:t xml:space="preserve">Crear una </w:t>
      </w:r>
      <w:r>
        <w:rPr>
          <w:rFonts w:ascii="Aptos" w:hAnsi="Aptos" w:eastAsia="Aptos" w:cs="Aptos"/>
          <w:b/>
          <w:bCs/>
          <w:color w:val="2B2F33"/>
          <w:sz w:val="21"/>
          <w:lang w:val="es-ES_tradnl"/>
        </w:rPr>
        <w:t>línea especializada dentro del Vicerrectorado de Investigación</w:t>
      </w:r>
      <w:r>
        <w:rPr>
          <w:rFonts w:ascii="Aptos" w:hAnsi="Aptos" w:eastAsia="Aptos" w:cs="Aptos"/>
          <w:color w:val="2B2F33"/>
          <w:sz w:val="21"/>
          <w:lang w:val="es-ES_tradnl"/>
        </w:rPr>
        <w:t xml:space="preserve"> para:</w:t>
      </w:r>
    </w:p>
    <w:p w14:paraId="34E2FAE2" w14:textId="77777777" w:rsidR="002836D9" w:rsidRDefault="00000000">
      <w:pPr>
        <w:pStyle w:val="ListParagraph"/>
        <w:numPr>
          <w:ilvl w:val="1"/>
          <w:numId w:val="24"/>
        </w:numPr>
        <w:spacing w:before="0" w:after="60" w:line="276" w:lineRule="auto"/>
        <w:ind w:left="360" w:hanging="173"/>
        <w:jc w:val="left"/>
        <w:rPr>
          <w:lang w:val="es-ES_tradnl"/>
        </w:rPr>
      </w:pPr>
      <w:r>
        <w:rPr>
          <w:rFonts w:ascii="Aptos" w:hAnsi="Aptos" w:eastAsia="Aptos" w:cs="Aptos"/>
          <w:color w:val="2B2F33"/>
          <w:sz w:val="21"/>
          <w:lang w:val="es-ES_tradnl"/>
        </w:rPr>
        <w:t>Identificar empresas potenciales.</w:t>
      </w:r>
    </w:p>
    <w:p w14:paraId="02BF902A" w14:textId="77777777" w:rsidR="002836D9" w:rsidRDefault="00000000">
      <w:pPr>
        <w:pStyle w:val="ListParagraph"/>
        <w:numPr>
          <w:ilvl w:val="1"/>
          <w:numId w:val="24"/>
        </w:numPr>
        <w:spacing w:before="0" w:after="60" w:line="276" w:lineRule="auto"/>
        <w:ind w:left="360" w:hanging="173"/>
        <w:jc w:val="left"/>
        <w:rPr>
          <w:lang w:val="es-ES_tradnl"/>
        </w:rPr>
      </w:pPr>
      <w:r>
        <w:rPr>
          <w:rFonts w:ascii="Aptos" w:hAnsi="Aptos" w:eastAsia="Aptos" w:cs="Aptos"/>
          <w:color w:val="2B2F33"/>
          <w:sz w:val="21"/>
          <w:lang w:val="es-ES_tradnl"/>
        </w:rPr>
        <w:t>Diseñar proyectos elegibles bajo el régimen de incentivos tributarios.</w:t>
      </w:r>
    </w:p>
    <w:p w14:paraId="0A0A497E" w14:textId="77777777" w:rsidR="002836D9" w:rsidRDefault="00000000">
      <w:pPr>
        <w:pStyle w:val="ListParagraph"/>
        <w:numPr>
          <w:ilvl w:val="1"/>
          <w:numId w:val="24"/>
        </w:numPr>
        <w:spacing w:before="0" w:after="60" w:line="276" w:lineRule="auto"/>
        <w:ind w:left="360" w:hanging="173"/>
        <w:jc w:val="left"/>
        <w:rPr>
          <w:lang w:val="es-ES_tradnl"/>
        </w:rPr>
      </w:pPr>
      <w:r>
        <w:rPr>
          <w:rFonts w:ascii="Aptos" w:hAnsi="Aptos" w:eastAsia="Aptos" w:cs="Aptos"/>
          <w:color w:val="2B2F33"/>
          <w:sz w:val="21"/>
          <w:lang w:val="es-ES_tradnl"/>
        </w:rPr>
        <w:t>Acompañar la ejecución y la rendición técnica y administrativa.</w:t>
      </w:r>
    </w:p>
    <w:p w14:paraId="47B21D06" w14:textId="77777777" w:rsidR="002836D9" w:rsidRDefault="00000000">
      <w:pPr>
        <w:pStyle w:val="ListParagraph"/>
        <w:numPr>
          <w:ilvl w:val="0"/>
          <w:numId w:val="24"/>
        </w:numPr>
        <w:spacing w:before="0" w:after="60" w:line="276" w:lineRule="auto"/>
        <w:ind w:left="360" w:hanging="173"/>
        <w:jc w:val="left"/>
        <w:rPr>
          <w:lang w:val="es-ES_tradnl"/>
        </w:rPr>
      </w:pPr>
      <w:r>
        <w:rPr>
          <w:rFonts w:ascii="Aptos" w:hAnsi="Aptos" w:eastAsia="Aptos" w:cs="Aptos"/>
          <w:color w:val="2B2F33"/>
          <w:sz w:val="21"/>
          <w:lang w:val="es-ES_tradnl"/>
        </w:rPr>
        <w:t>Difundir activamente este mecanismo entre empresas aliadas.</w:t>
      </w:r>
    </w:p>
    <w:p w14:paraId="17104D22" w14:textId="77777777" w:rsidR="002836D9" w:rsidRDefault="00000000">
      <w:pPr>
        <w:pStyle w:val="ListParagraph"/>
        <w:numPr>
          <w:ilvl w:val="0"/>
          <w:numId w:val="24"/>
        </w:numPr>
        <w:spacing w:before="0" w:after="60" w:line="276" w:lineRule="auto"/>
        <w:ind w:left="360" w:hanging="173"/>
        <w:jc w:val="left"/>
        <w:rPr>
          <w:lang w:val="es-ES_tradnl"/>
        </w:rPr>
      </w:pPr>
      <w:r>
        <w:rPr>
          <w:rFonts w:ascii="Aptos" w:hAnsi="Aptos" w:eastAsia="Aptos" w:cs="Aptos"/>
          <w:color w:val="2B2F33"/>
          <w:sz w:val="21"/>
          <w:lang w:val="es-ES_tradnl"/>
        </w:rPr>
        <w:t>Integrar este esquema al desarrollo de tesis, proyectos de investigación aplicada y transferencia tecnológica.</w:t>
      </w:r>
    </w:p>
    <w:p w14:paraId="676BD35C"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incremento del financiamiento privado, mayor vinculación con el sector productivo y sostenibilidad financiera de la investigación.</w:t>
      </w:r>
    </w:p>
    <w:p w14:paraId="2E98719A" w14:textId="77777777" w:rsidR="002836D9" w:rsidRDefault="002836D9">
      <w:pPr>
        <w:pStyle w:val="Body"/>
        <w:spacing w:before="100" w:after="80" w:line="240" w:lineRule="auto"/>
      </w:pPr>
    </w:p>
    <w:p w14:paraId="294ADA1E" w14:textId="77777777" w:rsidR="002836D9" w:rsidRDefault="002836D9">
      <w:pPr>
        <w:pStyle w:val="Body"/>
        <w:spacing w:after="80" w:line="240" w:lineRule="auto"/>
      </w:pPr>
    </w:p>
    <w:p w14:paraId="379E7B14"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6. SINERGIA CON EL ESTADO, CLÍNICAS Y REDES INTERNACIONALES</w:t>
      </w:r>
    </w:p>
    <w:p w14:paraId="55E4815C" w14:textId="77777777" w:rsidR="002836D9" w:rsidRDefault="00000000">
      <w:pPr>
        <w:pStyle w:val="Body"/>
        <w:spacing w:before="0" w:after="120" w:line="276" w:lineRule="auto"/>
        <w:jc w:val="left"/>
      </w:pPr>
      <w:r>
        <w:rPr>
          <w:rFonts w:ascii="Aptos" w:hAnsi="Aptos" w:eastAsia="Aptos" w:cs="Aptos"/>
          <w:color w:val="2B2F33"/>
          <w:sz w:val="21"/>
        </w:rPr>
        <w:t>La investigación herediana debe contribuir activamente al país y al mundo.</w:t>
      </w:r>
    </w:p>
    <w:p w14:paraId="3A43911F"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D231EEA" w14:textId="3F6CCFDC" w:rsidR="002836D9" w:rsidRDefault="00000000">
      <w:pPr>
        <w:pStyle w:val="ListParagraph"/>
        <w:numPr>
          <w:ilvl w:val="0"/>
          <w:numId w:val="26"/>
        </w:numPr>
        <w:spacing w:before="0" w:after="60" w:line="276" w:lineRule="auto"/>
        <w:ind w:left="360" w:hanging="173"/>
        <w:jc w:val="left"/>
        <w:rPr>
          <w:lang w:val="es-ES_tradnl"/>
        </w:rPr>
      </w:pPr>
      <w:r>
        <w:rPr>
          <w:rFonts w:ascii="Aptos" w:hAnsi="Aptos" w:eastAsia="Aptos" w:cs="Aptos"/>
          <w:color w:val="2B2F33"/>
          <w:sz w:val="21"/>
          <w:lang w:val="es-ES_tradnl"/>
        </w:rPr>
        <w:t>Consolidar una agenda UPCH</w:t>
      </w:r>
      <w:r w:rsidR="00653E45">
        <w:rPr>
          <w:rFonts w:ascii="Aptos" w:hAnsi="Aptos" w:eastAsia="Aptos" w:cs="Aptos"/>
          <w:color w:val="2B2F33"/>
          <w:sz w:val="21"/>
          <w:lang w:val="es-ES_tradnl"/>
        </w:rPr>
        <w:t>-</w:t>
      </w:r>
      <w:r>
        <w:rPr>
          <w:rFonts w:ascii="Aptos" w:hAnsi="Aptos" w:eastAsia="Aptos" w:cs="Aptos"/>
          <w:color w:val="2B2F33"/>
          <w:sz w:val="21"/>
          <w:lang w:val="es-ES_tradnl"/>
        </w:rPr>
        <w:t>Estado con INS, MINSA, EsSalud, INIA, INEN, IPEN, MIDIS, MINAM y Gobiernos Regionales, promoviendo proyectos conjuntos, acceso a datos, validación en servicios y articulación con prioridades territoriales (incluyendo oportunidades ligadas a fondos de canon y agendas regionales).</w:t>
      </w:r>
    </w:p>
    <w:p w14:paraId="5765C9E1" w14:textId="77777777" w:rsidR="002836D9" w:rsidRDefault="00000000">
      <w:pPr>
        <w:pStyle w:val="ListParagraph"/>
        <w:numPr>
          <w:ilvl w:val="0"/>
          <w:numId w:val="26"/>
        </w:numPr>
        <w:spacing w:before="0" w:after="60" w:line="276" w:lineRule="auto"/>
        <w:ind w:left="360" w:hanging="173"/>
        <w:jc w:val="left"/>
        <w:rPr>
          <w:lang w:val="es-ES_tradnl"/>
        </w:rPr>
      </w:pPr>
      <w:r>
        <w:rPr>
          <w:rFonts w:ascii="Aptos" w:hAnsi="Aptos" w:eastAsia="Aptos" w:cs="Aptos"/>
          <w:color w:val="2B2F33"/>
          <w:sz w:val="21"/>
          <w:lang w:val="es-ES_tradnl"/>
        </w:rPr>
        <w:t xml:space="preserve">Fortalecer la </w:t>
      </w:r>
      <w:r>
        <w:rPr>
          <w:rFonts w:ascii="Aptos" w:hAnsi="Aptos" w:eastAsia="Aptos" w:cs="Aptos"/>
          <w:b/>
          <w:bCs/>
          <w:color w:val="2B2F33"/>
          <w:sz w:val="21"/>
          <w:lang w:val="es-ES_tradnl"/>
        </w:rPr>
        <w:t>red clínica</w:t>
      </w:r>
      <w:r>
        <w:rPr>
          <w:rFonts w:ascii="Aptos" w:hAnsi="Aptos" w:eastAsia="Aptos" w:cs="Aptos"/>
          <w:color w:val="2B2F33"/>
          <w:sz w:val="21"/>
          <w:lang w:val="es-ES_tradnl"/>
        </w:rPr>
        <w:t xml:space="preserve"> para estudios multicéntricos y ensayos clínicos.</w:t>
      </w:r>
    </w:p>
    <w:p w14:paraId="76FE9287" w14:textId="77777777" w:rsidR="002836D9" w:rsidRDefault="00000000">
      <w:pPr>
        <w:pStyle w:val="ListParagraph"/>
        <w:numPr>
          <w:ilvl w:val="0"/>
          <w:numId w:val="26"/>
        </w:numPr>
        <w:spacing w:before="0" w:after="60" w:line="276" w:lineRule="auto"/>
        <w:ind w:left="360" w:hanging="173"/>
        <w:jc w:val="left"/>
        <w:rPr>
          <w:lang w:val="es-ES_tradnl"/>
        </w:rPr>
      </w:pPr>
      <w:r>
        <w:rPr>
          <w:rFonts w:ascii="Aptos" w:hAnsi="Aptos" w:eastAsia="Aptos" w:cs="Aptos"/>
          <w:color w:val="2B2F33"/>
          <w:sz w:val="21"/>
          <w:lang w:val="es-ES_tradnl"/>
        </w:rPr>
        <w:t xml:space="preserve">Potenciar consorcios internacionales, doctorados en </w:t>
      </w:r>
      <w:proofErr w:type="spellStart"/>
      <w:r>
        <w:rPr>
          <w:rFonts w:ascii="Aptos" w:hAnsi="Aptos" w:eastAsia="Aptos" w:cs="Aptos"/>
          <w:color w:val="2B2F33"/>
          <w:sz w:val="21"/>
          <w:lang w:val="es-ES_tradnl"/>
        </w:rPr>
        <w:t>cotutela</w:t>
      </w:r>
      <w:proofErr w:type="spellEnd"/>
      <w:r>
        <w:rPr>
          <w:rFonts w:ascii="Aptos" w:hAnsi="Aptos" w:eastAsia="Aptos" w:cs="Aptos"/>
          <w:color w:val="2B2F33"/>
          <w:sz w:val="21"/>
          <w:lang w:val="es-ES_tradnl"/>
        </w:rPr>
        <w:t xml:space="preserve"> y grandes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globales.</w:t>
      </w:r>
    </w:p>
    <w:p w14:paraId="1F48446C"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mayor impacto social, científico y reputacional.</w:t>
      </w:r>
    </w:p>
    <w:p w14:paraId="3275B4FB" w14:textId="77777777" w:rsidR="002836D9" w:rsidRDefault="002836D9">
      <w:pPr>
        <w:pStyle w:val="Body"/>
        <w:spacing w:before="100" w:after="80" w:line="240" w:lineRule="auto"/>
      </w:pPr>
    </w:p>
    <w:p w14:paraId="68ACE18A" w14:textId="58225503" w:rsidR="002836D9" w:rsidRDefault="00000000">
      <w:pPr>
        <w:pStyle w:val="Body"/>
        <w:spacing w:before="0" w:after="120" w:line="276" w:lineRule="auto"/>
        <w:jc w:val="left"/>
        <w:rPr>
          <w:rFonts w:ascii="Times New Roman" w:eastAsia="Times New Roman" w:hAnsi="Times New Roman" w:cs="Times New Roman"/>
          <w:b/>
          <w:bCs/>
          <w:sz w:val="27"/>
          <w:szCs w:val="27"/>
        </w:rPr>
      </w:pPr>
      <w:r>
        <w:rPr>
          <w:rFonts w:ascii="Aptos" w:hAnsi="Aptos" w:eastAsia="Aptos" w:cs="Aptos"/>
          <w:b/>
          <w:bCs/>
          <w:color w:val="2B2F33"/>
          <w:sz w:val="21"/>
          <w:szCs w:val="27"/>
        </w:rPr>
        <w:t xml:space="preserve">Sub-eje 6.1 </w:t>
      </w:r>
      <w:r w:rsidR="00653E45">
        <w:rPr>
          <w:rFonts w:ascii="Aptos" w:hAnsi="Aptos" w:eastAsia="Aptos" w:cs="Aptos"/>
          <w:b/>
          <w:bCs/>
          <w:color w:val="2B2F33"/>
          <w:sz w:val="21"/>
          <w:szCs w:val="27"/>
        </w:rPr>
        <w:t>-</w:t>
      </w:r>
      <w:r>
        <w:rPr>
          <w:rFonts w:ascii="Aptos" w:hAnsi="Aptos" w:eastAsia="Aptos" w:cs="Aptos"/>
          <w:b/>
          <w:bCs/>
          <w:color w:val="2B2F33"/>
          <w:sz w:val="21"/>
          <w:szCs w:val="27"/>
        </w:rPr>
        <w:t xml:space="preserve"> Fortalecimiento de plataformas de investigación clínica y epidemiológica en campos clínicos docentes</w:t>
      </w:r>
    </w:p>
    <w:p w14:paraId="4B555B9A"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 xml:space="preserve">Los campos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docentes de la UPCH no solo son escenarios de formación profesional, sino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n espacios privilegiados para la generación de conocimiento. Los hospitales p</w:t>
      </w:r>
      <w:r>
        <w:rPr>
          <w:rFonts w:ascii="Aptos" w:hAnsi="Aptos" w:eastAsia="Aptos" w:cs="Aptos"/>
          <w:color w:val="2B2F33"/>
          <w:sz w:val="21"/>
          <w:szCs w:val="22"/>
        </w:rPr>
        <w:t>ú</w:t>
      </w:r>
      <w:proofErr w:type="spellStart"/>
      <w:r>
        <w:rPr>
          <w:rFonts w:ascii="Aptos" w:hAnsi="Aptos" w:eastAsia="Aptos" w:cs="Aptos"/>
          <w:color w:val="2B2F33"/>
          <w:sz w:val="21"/>
          <w:szCs w:val="22"/>
          <w:lang w:val="pt-PT"/>
        </w:rPr>
        <w:t>blicos</w:t>
      </w:r>
      <w:proofErr w:type="spellEnd"/>
      <w:r>
        <w:rPr>
          <w:rFonts w:ascii="Aptos" w:hAnsi="Aptos" w:eastAsia="Aptos" w:cs="Aptos"/>
          <w:color w:val="2B2F33"/>
          <w:sz w:val="21"/>
          <w:szCs w:val="22"/>
          <w:lang w:val="pt-PT"/>
        </w:rPr>
        <w:t>, cl</w:t>
      </w:r>
      <w:r>
        <w:rPr>
          <w:rFonts w:ascii="Aptos" w:hAnsi="Aptos" w:eastAsia="Aptos" w:cs="Aptos"/>
          <w:color w:val="2B2F33"/>
          <w:sz w:val="21"/>
          <w:szCs w:val="22"/>
        </w:rPr>
        <w:t>í</w:t>
      </w:r>
      <w:r>
        <w:rPr>
          <w:rFonts w:ascii="Aptos" w:hAnsi="Aptos" w:eastAsia="Aptos" w:cs="Aptos"/>
          <w:color w:val="2B2F33"/>
          <w:sz w:val="21"/>
          <w:szCs w:val="22"/>
          <w:lang w:val="es-ES_tradnl"/>
        </w:rPr>
        <w:t>nicas universitarias y otros establecimientos donde se desarrollan actividades de docencia en servicio re</w:t>
      </w:r>
      <w:r>
        <w:rPr>
          <w:rFonts w:ascii="Aptos" w:hAnsi="Aptos" w:eastAsia="Aptos" w:cs="Aptos"/>
          <w:color w:val="2B2F33"/>
          <w:sz w:val="21"/>
          <w:szCs w:val="22"/>
        </w:rPr>
        <w:t>ú</w:t>
      </w:r>
      <w:r>
        <w:rPr>
          <w:rFonts w:ascii="Aptos" w:hAnsi="Aptos" w:eastAsia="Aptos" w:cs="Aptos"/>
          <w:color w:val="2B2F33"/>
          <w:sz w:val="21"/>
          <w:szCs w:val="22"/>
          <w:lang w:val="es-ES_tradnl"/>
        </w:rPr>
        <w:t xml:space="preserve">nen una combinación excepcional de </w:t>
      </w:r>
      <w:proofErr w:type="spellStart"/>
      <w:r>
        <w:rPr>
          <w:rFonts w:ascii="Aptos" w:hAnsi="Aptos" w:eastAsia="Aptos" w:cs="Aptos"/>
          <w:color w:val="2B2F33"/>
          <w:sz w:val="21"/>
          <w:szCs w:val="22"/>
          <w:lang w:val="es-ES_tradnl"/>
        </w:rPr>
        <w:t>pr</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ctica</w:t>
      </w:r>
      <w:proofErr w:type="spellEnd"/>
      <w:r>
        <w:rPr>
          <w:rFonts w:ascii="Aptos" w:hAnsi="Aptos" w:eastAsia="Aptos" w:cs="Aptos"/>
          <w:color w:val="2B2F33"/>
          <w:sz w:val="21"/>
          <w:szCs w:val="22"/>
          <w:lang w:val="es-ES_tradnl"/>
        </w:rPr>
        <w:t xml:space="preserve"> asistencial, diversidad de casos, interacción docente-estudiante y contacto directo con los </w:t>
      </w:r>
      <w:proofErr w:type="spellStart"/>
      <w:r>
        <w:rPr>
          <w:rFonts w:ascii="Aptos" w:hAnsi="Aptos" w:eastAsia="Aptos" w:cs="Aptos"/>
          <w:color w:val="2B2F33"/>
          <w:sz w:val="21"/>
          <w:szCs w:val="22"/>
          <w:lang w:val="es-ES_tradnl"/>
        </w:rPr>
        <w:t>desaf</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os reales del sistema de salud. </w:t>
      </w:r>
      <w:r>
        <w:rPr>
          <w:rFonts w:ascii="Aptos" w:hAnsi="Aptos" w:eastAsia="Aptos" w:cs="Aptos"/>
          <w:color w:val="2B2F33"/>
          <w:sz w:val="21"/>
          <w:szCs w:val="22"/>
          <w:lang w:val="es-ES_tradnl"/>
        </w:rPr>
        <w:lastRenderedPageBreak/>
        <w:t xml:space="preserve">Esta realidad ofrece a la universidad una oportunidad </w:t>
      </w:r>
      <w:proofErr w:type="spellStart"/>
      <w:r>
        <w:rPr>
          <w:rFonts w:ascii="Aptos" w:hAnsi="Aptos" w:eastAsia="Aptos" w:cs="Aptos"/>
          <w:color w:val="2B2F33"/>
          <w:sz w:val="21"/>
          <w:szCs w:val="22"/>
          <w:lang w:val="es-ES_tradnl"/>
        </w:rPr>
        <w:t>estrat</w:t>
      </w:r>
      <w:proofErr w:type="spellEnd"/>
      <w:r>
        <w:rPr>
          <w:rFonts w:ascii="Aptos" w:hAnsi="Aptos" w:eastAsia="Aptos" w:cs="Aptos"/>
          <w:color w:val="2B2F33"/>
          <w:sz w:val="21"/>
          <w:szCs w:val="22"/>
          <w:lang w:val="fr-FR"/>
        </w:rPr>
        <w:t>é</w:t>
      </w:r>
      <w:proofErr w:type="spellStart"/>
      <w:r>
        <w:rPr>
          <w:rFonts w:ascii="Aptos" w:hAnsi="Aptos" w:eastAsia="Aptos" w:cs="Aptos"/>
          <w:color w:val="2B2F33"/>
          <w:sz w:val="21"/>
          <w:szCs w:val="22"/>
          <w:lang w:val="es-ES_tradnl"/>
        </w:rPr>
        <w:t>gica</w:t>
      </w:r>
      <w:proofErr w:type="spellEnd"/>
      <w:r>
        <w:rPr>
          <w:rFonts w:ascii="Aptos" w:hAnsi="Aptos" w:eastAsia="Aptos" w:cs="Aptos"/>
          <w:color w:val="2B2F33"/>
          <w:sz w:val="21"/>
          <w:szCs w:val="22"/>
          <w:lang w:val="es-ES_tradnl"/>
        </w:rPr>
        <w:t xml:space="preserve"> para fortalecer la </w:t>
      </w:r>
      <w:proofErr w:type="spellStart"/>
      <w:r>
        <w:rPr>
          <w:rFonts w:ascii="Aptos" w:hAnsi="Aptos" w:eastAsia="Aptos" w:cs="Aptos"/>
          <w:color w:val="2B2F33"/>
          <w:sz w:val="21"/>
          <w:szCs w:val="22"/>
          <w:lang w:val="es-ES_tradnl"/>
        </w:rPr>
        <w:t>investigació</w:t>
      </w:r>
      <w:proofErr w:type="spellEnd"/>
      <w:r w:rsidRPr="00653E45">
        <w:rPr>
          <w:rFonts w:ascii="Aptos" w:hAnsi="Aptos" w:eastAsia="Aptos" w:cs="Aptos"/>
          <w:color w:val="2B2F33"/>
          <w:sz w:val="21"/>
          <w:szCs w:val="22"/>
          <w:lang w:val="es-ES"/>
        </w:rPr>
        <w:t>n cl</w:t>
      </w:r>
      <w:r>
        <w:rPr>
          <w:rFonts w:ascii="Aptos" w:hAnsi="Aptos" w:eastAsia="Aptos" w:cs="Aptos"/>
          <w:color w:val="2B2F33"/>
          <w:sz w:val="21"/>
          <w:szCs w:val="22"/>
        </w:rPr>
        <w:t>í</w:t>
      </w:r>
      <w:proofErr w:type="spellStart"/>
      <w:r>
        <w:rPr>
          <w:rFonts w:ascii="Aptos" w:hAnsi="Aptos" w:eastAsia="Aptos" w:cs="Aptos"/>
          <w:color w:val="2B2F33"/>
          <w:sz w:val="21"/>
          <w:szCs w:val="22"/>
          <w:lang w:val="it-IT"/>
        </w:rPr>
        <w:t>nica</w:t>
      </w:r>
      <w:proofErr w:type="spellEnd"/>
      <w:r>
        <w:rPr>
          <w:rFonts w:ascii="Aptos" w:hAnsi="Aptos" w:eastAsia="Aptos" w:cs="Aptos"/>
          <w:color w:val="2B2F33"/>
          <w:sz w:val="21"/>
          <w:szCs w:val="22"/>
          <w:lang w:val="it-IT"/>
        </w:rPr>
        <w:t xml:space="preserve">, </w:t>
      </w:r>
      <w:proofErr w:type="spellStart"/>
      <w:r>
        <w:rPr>
          <w:rFonts w:ascii="Aptos" w:hAnsi="Aptos" w:eastAsia="Aptos" w:cs="Aptos"/>
          <w:color w:val="2B2F33"/>
          <w:sz w:val="21"/>
          <w:szCs w:val="22"/>
          <w:lang w:val="it-IT"/>
        </w:rPr>
        <w:t>epidemiol</w:t>
      </w:r>
      <w:r>
        <w:rPr>
          <w:rFonts w:ascii="Aptos" w:hAnsi="Aptos" w:eastAsia="Aptos" w:cs="Aptos"/>
          <w:color w:val="2B2F33"/>
          <w:sz w:val="21"/>
          <w:szCs w:val="22"/>
          <w:lang w:val="es-ES_tradnl"/>
        </w:rPr>
        <w:t>ógica</w:t>
      </w:r>
      <w:proofErr w:type="spellEnd"/>
      <w:r>
        <w:rPr>
          <w:rFonts w:ascii="Aptos" w:hAnsi="Aptos" w:eastAsia="Aptos" w:cs="Aptos"/>
          <w:color w:val="2B2F33"/>
          <w:sz w:val="21"/>
          <w:szCs w:val="22"/>
          <w:lang w:val="es-ES_tradnl"/>
        </w:rPr>
        <w:t>, traslacional, educativa y de servicios de salud.</w:t>
      </w:r>
    </w:p>
    <w:p w14:paraId="24A7EF13" w14:textId="77777777" w:rsidR="002836D9"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lang w:val="es-ES_tradnl"/>
        </w:rPr>
        <w:t xml:space="preserve">El Vicerrectorado de </w:t>
      </w:r>
      <w:proofErr w:type="spellStart"/>
      <w:r>
        <w:rPr>
          <w:rFonts w:ascii="Aptos" w:hAnsi="Aptos" w:eastAsia="Aptos" w:cs="Aptos"/>
          <w:color w:val="2B2F33"/>
          <w:sz w:val="21"/>
          <w:szCs w:val="22"/>
          <w:lang w:val="es-ES_tradnl"/>
        </w:rPr>
        <w:t>Investigació</w:t>
      </w:r>
      <w:proofErr w:type="spellEnd"/>
      <w:r>
        <w:rPr>
          <w:rFonts w:ascii="Aptos" w:hAnsi="Aptos" w:eastAsia="Aptos" w:cs="Aptos"/>
          <w:color w:val="2B2F33"/>
          <w:sz w:val="21"/>
          <w:szCs w:val="22"/>
          <w:lang w:val="pt-PT"/>
        </w:rPr>
        <w:t>n promover</w:t>
      </w:r>
      <w:r>
        <w:rPr>
          <w:rFonts w:ascii="Aptos" w:hAnsi="Aptos" w:eastAsia="Aptos" w:cs="Aptos"/>
          <w:color w:val="2B2F33"/>
          <w:sz w:val="21"/>
          <w:szCs w:val="22"/>
        </w:rPr>
        <w:t xml:space="preserve">á </w:t>
      </w:r>
      <w:r>
        <w:rPr>
          <w:rFonts w:ascii="Aptos" w:hAnsi="Aptos" w:eastAsia="Aptos" w:cs="Aptos"/>
          <w:color w:val="2B2F33"/>
          <w:sz w:val="21"/>
          <w:szCs w:val="22"/>
          <w:lang w:val="it-IT"/>
        </w:rPr>
        <w:t xml:space="preserve">una </w:t>
      </w:r>
      <w:proofErr w:type="spellStart"/>
      <w:r>
        <w:rPr>
          <w:rFonts w:ascii="Aptos" w:hAnsi="Aptos" w:eastAsia="Aptos" w:cs="Aptos"/>
          <w:color w:val="2B2F33"/>
          <w:sz w:val="21"/>
          <w:szCs w:val="22"/>
          <w:lang w:val="it-IT"/>
        </w:rPr>
        <w:t>pol</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tica orientada a consolidar los campos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pt-PT"/>
        </w:rPr>
        <w:t xml:space="preserve">nicos docentes como plataformas </w:t>
      </w:r>
      <w:proofErr w:type="spellStart"/>
      <w:r>
        <w:rPr>
          <w:rFonts w:ascii="Aptos" w:hAnsi="Aptos" w:eastAsia="Aptos" w:cs="Aptos"/>
          <w:color w:val="2B2F33"/>
          <w:sz w:val="21"/>
          <w:szCs w:val="22"/>
          <w:lang w:val="pt-PT"/>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micas integradas de atención, formación e investigación, de modo que la </w:t>
      </w:r>
      <w:proofErr w:type="spellStart"/>
      <w:r>
        <w:rPr>
          <w:rFonts w:ascii="Aptos" w:hAnsi="Aptos" w:eastAsia="Aptos" w:cs="Aptos"/>
          <w:color w:val="2B2F33"/>
          <w:sz w:val="21"/>
          <w:szCs w:val="22"/>
          <w:lang w:val="es-ES_tradnl"/>
        </w:rPr>
        <w:t>pr</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ctica</w:t>
      </w:r>
      <w:proofErr w:type="spellEnd"/>
      <w:r>
        <w:rPr>
          <w:rFonts w:ascii="Aptos" w:hAnsi="Aptos" w:eastAsia="Aptos" w:cs="Aptos"/>
          <w:color w:val="2B2F33"/>
          <w:sz w:val="21"/>
          <w:szCs w:val="22"/>
          <w:lang w:val="es-ES_tradnl"/>
        </w:rPr>
        <w:t xml:space="preserve">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nica y la producción de evidencia se potencien mutuamente. La meta ser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que los servicios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los internados, </w:t>
      </w:r>
      <w:proofErr w:type="spellStart"/>
      <w:r>
        <w:rPr>
          <w:rFonts w:ascii="Aptos" w:hAnsi="Aptos" w:eastAsia="Aptos" w:cs="Aptos"/>
          <w:color w:val="2B2F33"/>
          <w:sz w:val="21"/>
          <w:szCs w:val="22"/>
          <w:lang w:val="es-ES_tradnl"/>
        </w:rPr>
        <w:t>residentados</w:t>
      </w:r>
      <w:proofErr w:type="spellEnd"/>
      <w:r>
        <w:rPr>
          <w:rFonts w:ascii="Aptos" w:hAnsi="Aptos" w:eastAsia="Aptos" w:cs="Aptos"/>
          <w:color w:val="2B2F33"/>
          <w:sz w:val="21"/>
          <w:szCs w:val="22"/>
          <w:lang w:val="es-ES_tradnl"/>
        </w:rPr>
        <w:t xml:space="preserve">, especializaciones, </w:t>
      </w:r>
      <w:proofErr w:type="spellStart"/>
      <w:r>
        <w:rPr>
          <w:rFonts w:ascii="Aptos" w:hAnsi="Aptos" w:eastAsia="Aptos" w:cs="Aptos"/>
          <w:color w:val="2B2F33"/>
          <w:sz w:val="21"/>
          <w:szCs w:val="22"/>
          <w:lang w:val="es-ES_tradnl"/>
        </w:rPr>
        <w:t>pr</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cticas</w:t>
      </w:r>
      <w:proofErr w:type="spellEnd"/>
      <w:r>
        <w:rPr>
          <w:rFonts w:ascii="Aptos" w:hAnsi="Aptos" w:eastAsia="Aptos" w:cs="Aptos"/>
          <w:color w:val="2B2F33"/>
          <w:sz w:val="21"/>
          <w:szCs w:val="22"/>
          <w:lang w:val="es-ES_tradnl"/>
        </w:rPr>
        <w:t xml:space="preserve"> profesionales y rotaciones no sean vistos </w:t>
      </w:r>
      <w:r>
        <w:rPr>
          <w:rFonts w:ascii="Aptos" w:hAnsi="Aptos" w:eastAsia="Aptos" w:cs="Aptos"/>
          <w:color w:val="2B2F33"/>
          <w:sz w:val="21"/>
          <w:szCs w:val="22"/>
        </w:rPr>
        <w:t>ú</w:t>
      </w:r>
      <w:r>
        <w:rPr>
          <w:rFonts w:ascii="Aptos" w:hAnsi="Aptos" w:eastAsia="Aptos" w:cs="Aptos"/>
          <w:color w:val="2B2F33"/>
          <w:sz w:val="21"/>
          <w:szCs w:val="22"/>
          <w:lang w:val="es-ES_tradnl"/>
        </w:rPr>
        <w:t xml:space="preserve">nicamente como espacios de entrenamiento asistencial, sino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pt-PT"/>
        </w:rPr>
        <w:t>n como contextos f</w:t>
      </w:r>
      <w:r>
        <w:rPr>
          <w:rFonts w:ascii="Aptos" w:hAnsi="Aptos" w:eastAsia="Aptos" w:cs="Aptos"/>
          <w:color w:val="2B2F33"/>
          <w:sz w:val="21"/>
          <w:szCs w:val="22"/>
          <w:lang w:val="fr-FR"/>
        </w:rPr>
        <w:t>é</w:t>
      </w:r>
      <w:proofErr w:type="spellStart"/>
      <w:r>
        <w:rPr>
          <w:rFonts w:ascii="Aptos" w:hAnsi="Aptos" w:eastAsia="Aptos" w:cs="Aptos"/>
          <w:color w:val="2B2F33"/>
          <w:sz w:val="21"/>
          <w:szCs w:val="22"/>
          <w:lang w:val="es-ES_tradnl"/>
        </w:rPr>
        <w:t>rtiles</w:t>
      </w:r>
      <w:proofErr w:type="spellEnd"/>
      <w:r>
        <w:rPr>
          <w:rFonts w:ascii="Aptos" w:hAnsi="Aptos" w:eastAsia="Aptos" w:cs="Aptos"/>
          <w:color w:val="2B2F33"/>
          <w:sz w:val="21"/>
          <w:szCs w:val="22"/>
          <w:lang w:val="es-ES_tradnl"/>
        </w:rPr>
        <w:t xml:space="preserve"> para estudios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investigación aplicada, vigilancia epidemiológica, investigación en calidad de atención, seguridad del paciente, implementación de intervenciones y formación de nuevos investigadores.</w:t>
      </w:r>
    </w:p>
    <w:p w14:paraId="598B745B" w14:textId="77777777" w:rsidR="002836D9" w:rsidRDefault="00000000">
      <w:pPr>
        <w:pStyle w:val="Default"/>
        <w:spacing w:before="0" w:after="120" w:line="276" w:lineRule="auto"/>
        <w:jc w:val="left"/>
        <w:rPr>
          <w:rFonts w:ascii="Times Roman" w:eastAsia="Times Roman" w:hAnsi="Times Roman" w:cs="Times Roman"/>
          <w:b/>
          <w:bCs/>
        </w:rPr>
      </w:pPr>
      <w:r>
        <w:rPr>
          <w:rFonts w:ascii="Aptos" w:hAnsi="Aptos" w:eastAsia="Aptos" w:cs="Aptos"/>
          <w:b/>
          <w:bCs/>
          <w:color w:val="2B2F33"/>
          <w:sz w:val="21"/>
          <w:lang w:val="es-ES_tradnl"/>
        </w:rPr>
        <w:t xml:space="preserve">Acciones </w:t>
      </w:r>
      <w:proofErr w:type="spellStart"/>
      <w:r>
        <w:rPr>
          <w:rFonts w:ascii="Aptos" w:hAnsi="Aptos" w:eastAsia="Aptos" w:cs="Aptos"/>
          <w:b/>
          <w:bCs/>
          <w:color w:val="2B2F33"/>
          <w:sz w:val="21"/>
          <w:lang w:val="es-ES_tradnl"/>
        </w:rPr>
        <w:t>espec</w:t>
      </w:r>
      <w:proofErr w:type="spellEnd"/>
      <w:r>
        <w:rPr>
          <w:rFonts w:ascii="Aptos" w:hAnsi="Aptos" w:eastAsia="Aptos" w:cs="Aptos"/>
          <w:b/>
          <w:bCs/>
          <w:color w:val="2B2F33"/>
          <w:sz w:val="21"/>
        </w:rPr>
        <w:t>í</w:t>
      </w:r>
      <w:r>
        <w:rPr>
          <w:rFonts w:ascii="Aptos" w:hAnsi="Aptos" w:eastAsia="Aptos" w:cs="Aptos"/>
          <w:b/>
          <w:bCs/>
          <w:color w:val="2B2F33"/>
          <w:sz w:val="21"/>
          <w:lang w:val="pt-PT"/>
        </w:rPr>
        <w:t>ficas</w:t>
      </w:r>
    </w:p>
    <w:p w14:paraId="55FBB9B3"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Mapeo de capacidades de investigación en campos </w:t>
      </w:r>
      <w:proofErr w:type="spellStart"/>
      <w:r>
        <w:rPr>
          <w:rFonts w:ascii="Aptos" w:hAnsi="Aptos" w:eastAsia="Aptos" w:cs="Aptos"/>
          <w:b/>
          <w:bCs/>
          <w:color w:val="2B2F33"/>
          <w:sz w:val="21"/>
          <w:szCs w:val="22"/>
          <w:lang w:val="es-ES_tradnl"/>
        </w:rPr>
        <w:t>cl</w:t>
      </w:r>
      <w:proofErr w:type="spellEnd"/>
      <w:r>
        <w:rPr>
          <w:rFonts w:ascii="Aptos" w:hAnsi="Aptos" w:eastAsia="Aptos" w:cs="Aptos"/>
          <w:b/>
          <w:bCs/>
          <w:color w:val="2B2F33"/>
          <w:sz w:val="21"/>
          <w:szCs w:val="22"/>
        </w:rPr>
        <w:t>í</w:t>
      </w:r>
      <w:r>
        <w:rPr>
          <w:rFonts w:ascii="Aptos" w:hAnsi="Aptos" w:eastAsia="Aptos" w:cs="Aptos"/>
          <w:b/>
          <w:bCs/>
          <w:color w:val="2B2F33"/>
          <w:sz w:val="21"/>
          <w:szCs w:val="22"/>
          <w:lang w:val="pt-PT"/>
        </w:rPr>
        <w:t>nicos docentes.</w:t>
      </w:r>
      <w:r>
        <w:rPr>
          <w:rFonts w:ascii="Aptos" w:eastAsia="Aptos" w:hAnsi="Aptos" w:cs="Aptos"/>
          <w:color w:val="2B2F33"/>
          <w:sz w:val="21"/>
          <w:szCs w:val="22"/>
        </w:rPr>
        <w:br/>
      </w:r>
      <w:r>
        <w:rPr>
          <w:rFonts w:ascii="Aptos" w:hAnsi="Aptos" w:eastAsia="Aptos" w:cs="Aptos"/>
          <w:color w:val="2B2F33"/>
          <w:sz w:val="21"/>
          <w:szCs w:val="22"/>
          <w:lang w:val="pt-PT"/>
        </w:rPr>
        <w:t>Se realizar</w:t>
      </w:r>
      <w:r>
        <w:rPr>
          <w:rFonts w:ascii="Aptos" w:hAnsi="Aptos" w:eastAsia="Aptos" w:cs="Aptos"/>
          <w:color w:val="2B2F33"/>
          <w:sz w:val="21"/>
          <w:szCs w:val="22"/>
        </w:rPr>
        <w:t xml:space="preserve">á </w:t>
      </w:r>
      <w:r>
        <w:rPr>
          <w:rFonts w:ascii="Aptos" w:hAnsi="Aptos" w:eastAsia="Aptos" w:cs="Aptos"/>
          <w:color w:val="2B2F33"/>
          <w:sz w:val="21"/>
          <w:szCs w:val="22"/>
          <w:lang w:val="it-IT"/>
        </w:rPr>
        <w:t xml:space="preserve">un </w:t>
      </w:r>
      <w:proofErr w:type="spellStart"/>
      <w:r>
        <w:rPr>
          <w:rFonts w:ascii="Aptos" w:hAnsi="Aptos" w:eastAsia="Aptos" w:cs="Aptos"/>
          <w:color w:val="2B2F33"/>
          <w:sz w:val="21"/>
          <w:szCs w:val="22"/>
          <w:lang w:val="it-IT"/>
        </w:rPr>
        <w:t>diagn</w:t>
      </w:r>
      <w:r>
        <w:rPr>
          <w:rFonts w:ascii="Aptos" w:hAnsi="Aptos" w:eastAsia="Aptos" w:cs="Aptos"/>
          <w:color w:val="2B2F33"/>
          <w:sz w:val="21"/>
          <w:szCs w:val="22"/>
          <w:lang w:val="es-ES_tradnl"/>
        </w:rPr>
        <w:t>óstico</w:t>
      </w:r>
      <w:proofErr w:type="spellEnd"/>
      <w:r>
        <w:rPr>
          <w:rFonts w:ascii="Aptos" w:hAnsi="Aptos" w:eastAsia="Aptos" w:cs="Aptos"/>
          <w:color w:val="2B2F33"/>
          <w:sz w:val="21"/>
          <w:szCs w:val="22"/>
          <w:lang w:val="es-ES_tradnl"/>
        </w:rPr>
        <w:t xml:space="preserve"> de las capacidades actuales de </w:t>
      </w:r>
      <w:proofErr w:type="spellStart"/>
      <w:r>
        <w:rPr>
          <w:rFonts w:ascii="Aptos" w:hAnsi="Aptos" w:eastAsia="Aptos" w:cs="Aptos"/>
          <w:color w:val="2B2F33"/>
          <w:sz w:val="21"/>
          <w:szCs w:val="22"/>
          <w:lang w:val="es-ES_tradnl"/>
        </w:rPr>
        <w:t>investigació</w:t>
      </w:r>
      <w:proofErr w:type="spellEnd"/>
      <w:r w:rsidRPr="00653E45">
        <w:rPr>
          <w:rFonts w:ascii="Aptos" w:hAnsi="Aptos" w:eastAsia="Aptos" w:cs="Aptos"/>
          <w:color w:val="2B2F33"/>
          <w:sz w:val="21"/>
          <w:szCs w:val="22"/>
          <w:lang w:val="es-ES"/>
        </w:rPr>
        <w:t>n cl</w:t>
      </w:r>
      <w:r>
        <w:rPr>
          <w:rFonts w:ascii="Aptos" w:hAnsi="Aptos" w:eastAsia="Aptos" w:cs="Aptos"/>
          <w:color w:val="2B2F33"/>
          <w:sz w:val="21"/>
          <w:szCs w:val="22"/>
        </w:rPr>
        <w:t>í</w:t>
      </w:r>
      <w:r>
        <w:rPr>
          <w:rFonts w:ascii="Aptos" w:hAnsi="Aptos" w:eastAsia="Aptos" w:cs="Aptos"/>
          <w:color w:val="2B2F33"/>
          <w:sz w:val="21"/>
          <w:szCs w:val="22"/>
          <w:lang w:val="es-ES_tradnl"/>
        </w:rPr>
        <w:t xml:space="preserve">nica y epidemiológica en hospitales, servicios, programas de especialización, internados y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pt-PT"/>
        </w:rPr>
        <w:t xml:space="preserve">nicas </w:t>
      </w:r>
      <w:proofErr w:type="spellStart"/>
      <w:r>
        <w:rPr>
          <w:rFonts w:ascii="Aptos" w:hAnsi="Aptos" w:eastAsia="Aptos" w:cs="Aptos"/>
          <w:color w:val="2B2F33"/>
          <w:sz w:val="21"/>
          <w:szCs w:val="22"/>
          <w:lang w:val="pt-PT"/>
        </w:rPr>
        <w:t>universitarias</w:t>
      </w:r>
      <w:proofErr w:type="spellEnd"/>
      <w:r>
        <w:rPr>
          <w:rFonts w:ascii="Aptos" w:hAnsi="Aptos" w:eastAsia="Aptos" w:cs="Aptos"/>
          <w:color w:val="2B2F33"/>
          <w:sz w:val="21"/>
          <w:szCs w:val="22"/>
          <w:lang w:val="pt-PT"/>
        </w:rPr>
        <w:t xml:space="preserve">, identificando grupos </w:t>
      </w:r>
      <w:proofErr w:type="spellStart"/>
      <w:r>
        <w:rPr>
          <w:rFonts w:ascii="Aptos" w:hAnsi="Aptos" w:eastAsia="Aptos" w:cs="Aptos"/>
          <w:color w:val="2B2F33"/>
          <w:sz w:val="21"/>
          <w:szCs w:val="22"/>
          <w:lang w:val="pt-PT"/>
        </w:rPr>
        <w:t>activos</w:t>
      </w:r>
      <w:proofErr w:type="spellEnd"/>
      <w:r>
        <w:rPr>
          <w:rFonts w:ascii="Aptos" w:hAnsi="Aptos" w:eastAsia="Aptos" w:cs="Aptos"/>
          <w:color w:val="2B2F33"/>
          <w:sz w:val="21"/>
          <w:szCs w:val="22"/>
          <w:lang w:val="pt-PT"/>
        </w:rPr>
        <w:t>, l</w:t>
      </w:r>
      <w:r>
        <w:rPr>
          <w:rFonts w:ascii="Aptos" w:hAnsi="Aptos" w:eastAsia="Aptos" w:cs="Aptos"/>
          <w:color w:val="2B2F33"/>
          <w:sz w:val="21"/>
          <w:szCs w:val="22"/>
        </w:rPr>
        <w:t>í</w:t>
      </w:r>
      <w:r>
        <w:rPr>
          <w:rFonts w:ascii="Aptos" w:hAnsi="Aptos" w:eastAsia="Aptos" w:cs="Aptos"/>
          <w:color w:val="2B2F33"/>
          <w:sz w:val="21"/>
          <w:szCs w:val="22"/>
          <w:lang w:val="es-ES_tradnl"/>
        </w:rPr>
        <w:t>neas existentes, recursos disponibles, barreras regulatorias, necesidades metodológicas y oportunidades de crecimiento.</w:t>
      </w:r>
    </w:p>
    <w:p w14:paraId="350FDE6C"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Creación de nodos de </w:t>
      </w:r>
      <w:proofErr w:type="spellStart"/>
      <w:r>
        <w:rPr>
          <w:rFonts w:ascii="Aptos" w:hAnsi="Aptos" w:eastAsia="Aptos" w:cs="Aptos"/>
          <w:b/>
          <w:bCs/>
          <w:color w:val="2B2F33"/>
          <w:sz w:val="21"/>
          <w:szCs w:val="22"/>
          <w:lang w:val="es-ES_tradnl"/>
        </w:rPr>
        <w:t>investigació</w:t>
      </w:r>
      <w:proofErr w:type="spellEnd"/>
      <w:r w:rsidRPr="00653E45">
        <w:rPr>
          <w:rFonts w:ascii="Aptos" w:hAnsi="Aptos" w:eastAsia="Aptos" w:cs="Aptos"/>
          <w:b/>
          <w:bCs/>
          <w:color w:val="2B2F33"/>
          <w:sz w:val="21"/>
          <w:szCs w:val="22"/>
          <w:lang w:val="es-ES"/>
        </w:rPr>
        <w:t>n cl</w:t>
      </w:r>
      <w:r>
        <w:rPr>
          <w:rFonts w:ascii="Aptos" w:hAnsi="Aptos" w:eastAsia="Aptos" w:cs="Aptos"/>
          <w:b/>
          <w:bCs/>
          <w:color w:val="2B2F33"/>
          <w:sz w:val="21"/>
          <w:szCs w:val="22"/>
        </w:rPr>
        <w:t>í</w:t>
      </w:r>
      <w:r>
        <w:rPr>
          <w:rFonts w:ascii="Aptos" w:hAnsi="Aptos" w:eastAsia="Aptos" w:cs="Aptos"/>
          <w:b/>
          <w:bCs/>
          <w:color w:val="2B2F33"/>
          <w:sz w:val="21"/>
          <w:szCs w:val="22"/>
          <w:lang w:val="es-ES_tradnl"/>
        </w:rPr>
        <w:t xml:space="preserve">nica y </w:t>
      </w:r>
      <w:proofErr w:type="spellStart"/>
      <w:r>
        <w:rPr>
          <w:rFonts w:ascii="Aptos" w:hAnsi="Aptos" w:eastAsia="Aptos" w:cs="Aptos"/>
          <w:b/>
          <w:bCs/>
          <w:color w:val="2B2F33"/>
          <w:sz w:val="21"/>
          <w:szCs w:val="22"/>
          <w:lang w:val="es-ES_tradnl"/>
        </w:rPr>
        <w:t>epidemioló</w:t>
      </w:r>
      <w:r>
        <w:rPr>
          <w:rFonts w:ascii="Aptos" w:hAnsi="Aptos" w:eastAsia="Aptos" w:cs="Aptos"/>
          <w:b/>
          <w:bCs/>
          <w:color w:val="2B2F33"/>
          <w:sz w:val="21"/>
          <w:szCs w:val="22"/>
          <w:lang w:val="pt-PT"/>
        </w:rPr>
        <w:t>gica</w:t>
      </w:r>
      <w:proofErr w:type="spellEnd"/>
      <w:r>
        <w:rPr>
          <w:rFonts w:ascii="Aptos" w:hAnsi="Aptos" w:eastAsia="Aptos" w:cs="Aptos"/>
          <w:b/>
          <w:bCs/>
          <w:color w:val="2B2F33"/>
          <w:sz w:val="21"/>
          <w:szCs w:val="22"/>
          <w:lang w:val="pt-PT"/>
        </w:rPr>
        <w:t>.</w:t>
      </w:r>
      <w:r>
        <w:rPr>
          <w:rFonts w:ascii="Aptos" w:eastAsia="Aptos" w:hAnsi="Aptos" w:cs="Aptos"/>
          <w:color w:val="2B2F33"/>
          <w:sz w:val="21"/>
          <w:szCs w:val="22"/>
        </w:rPr>
        <w:br/>
      </w:r>
      <w:r>
        <w:rPr>
          <w:rFonts w:ascii="Aptos" w:hAnsi="Aptos" w:eastAsia="Aptos" w:cs="Aptos"/>
          <w:color w:val="2B2F33"/>
          <w:sz w:val="21"/>
          <w:szCs w:val="22"/>
          <w:lang w:val="es-ES_tradnl"/>
        </w:rPr>
        <w:t>El VRI promover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nodos de investigación en servicios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y campos docentes prioritarios, articulando a docentes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pt-PT"/>
        </w:rPr>
        <w:t xml:space="preserve">nicos, residentes, </w:t>
      </w:r>
      <w:proofErr w:type="spellStart"/>
      <w:r>
        <w:rPr>
          <w:rFonts w:ascii="Aptos" w:hAnsi="Aptos" w:eastAsia="Aptos" w:cs="Aptos"/>
          <w:color w:val="2B2F33"/>
          <w:sz w:val="21"/>
          <w:szCs w:val="22"/>
          <w:lang w:val="pt-PT"/>
        </w:rPr>
        <w:t>estudiantes</w:t>
      </w:r>
      <w:proofErr w:type="spellEnd"/>
      <w:r>
        <w:rPr>
          <w:rFonts w:ascii="Aptos" w:hAnsi="Aptos" w:eastAsia="Aptos" w:cs="Aptos"/>
          <w:color w:val="2B2F33"/>
          <w:sz w:val="21"/>
          <w:szCs w:val="22"/>
          <w:lang w:val="pt-PT"/>
        </w:rPr>
        <w:t xml:space="preserve">, </w:t>
      </w:r>
      <w:proofErr w:type="spellStart"/>
      <w:r>
        <w:rPr>
          <w:rFonts w:ascii="Aptos" w:hAnsi="Aptos" w:eastAsia="Aptos" w:cs="Aptos"/>
          <w:color w:val="2B2F33"/>
          <w:sz w:val="21"/>
          <w:szCs w:val="22"/>
          <w:lang w:val="pt-PT"/>
        </w:rPr>
        <w:t>metod</w:t>
      </w:r>
      <w:r>
        <w:rPr>
          <w:rFonts w:ascii="Aptos" w:hAnsi="Aptos" w:eastAsia="Aptos" w:cs="Aptos"/>
          <w:color w:val="2B2F33"/>
          <w:sz w:val="21"/>
          <w:szCs w:val="22"/>
          <w:lang w:val="es-ES_tradnl"/>
        </w:rPr>
        <w:t>ólogos</w:t>
      </w:r>
      <w:proofErr w:type="spellEnd"/>
      <w:r>
        <w:rPr>
          <w:rFonts w:ascii="Aptos" w:hAnsi="Aptos" w:eastAsia="Aptos" w:cs="Aptos"/>
          <w:color w:val="2B2F33"/>
          <w:sz w:val="21"/>
          <w:szCs w:val="22"/>
          <w:lang w:val="es-ES_tradnl"/>
        </w:rPr>
        <w:t xml:space="preserve">, unidades de apoyo y </w:t>
      </w:r>
      <w:proofErr w:type="spellStart"/>
      <w:r>
        <w:rPr>
          <w:rFonts w:ascii="Aptos" w:hAnsi="Aptos" w:eastAsia="Aptos" w:cs="Aptos"/>
          <w:color w:val="2B2F33"/>
          <w:sz w:val="21"/>
          <w:szCs w:val="22"/>
          <w:lang w:val="es-ES_tradnl"/>
        </w:rPr>
        <w:t>comit</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s de </w:t>
      </w:r>
      <w:r>
        <w:rPr>
          <w:rFonts w:ascii="Aptos" w:hAnsi="Aptos" w:eastAsia="Aptos" w:cs="Aptos"/>
          <w:color w:val="2B2F33"/>
          <w:sz w:val="21"/>
          <w:szCs w:val="22"/>
          <w:lang w:val="fr-FR"/>
        </w:rPr>
        <w:t>é</w:t>
      </w:r>
      <w:r>
        <w:rPr>
          <w:rFonts w:ascii="Aptos" w:hAnsi="Aptos" w:eastAsia="Aptos" w:cs="Aptos"/>
          <w:color w:val="2B2F33"/>
          <w:sz w:val="21"/>
          <w:szCs w:val="22"/>
          <w:lang w:val="es-ES_tradnl"/>
        </w:rPr>
        <w:t>tica, con el fin de facilitar la formulación y ejecución de estudios relevantes y sostenibles.</w:t>
      </w:r>
    </w:p>
    <w:p w14:paraId="3CD49945"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Integración de estudiantes, internos y residentes a proyectos estructurados.</w:t>
      </w:r>
      <w:r>
        <w:rPr>
          <w:rFonts w:ascii="Aptos" w:eastAsia="Aptos" w:hAnsi="Aptos" w:cs="Aptos"/>
          <w:color w:val="2B2F33"/>
          <w:sz w:val="21"/>
          <w:szCs w:val="22"/>
        </w:rPr>
        <w:br/>
      </w:r>
      <w:r>
        <w:rPr>
          <w:rFonts w:ascii="Aptos" w:hAnsi="Aptos" w:eastAsia="Aptos" w:cs="Aptos"/>
          <w:color w:val="2B2F33"/>
          <w:sz w:val="21"/>
          <w:szCs w:val="22"/>
          <w:lang w:val="es-ES_tradnl"/>
        </w:rPr>
        <w:t>Se impulsar</w:t>
      </w:r>
      <w:r>
        <w:rPr>
          <w:rFonts w:ascii="Aptos" w:hAnsi="Aptos" w:eastAsia="Aptos" w:cs="Aptos"/>
          <w:color w:val="2B2F33"/>
          <w:sz w:val="21"/>
          <w:szCs w:val="22"/>
        </w:rPr>
        <w:t>á</w:t>
      </w:r>
      <w:r>
        <w:rPr>
          <w:rFonts w:ascii="Aptos" w:hAnsi="Aptos" w:eastAsia="Aptos" w:cs="Aptos"/>
          <w:color w:val="2B2F33"/>
          <w:sz w:val="21"/>
          <w:szCs w:val="22"/>
          <w:lang w:val="es-ES_tradnl"/>
        </w:rPr>
        <w:t xml:space="preserve">n rutas formativas para que internos, </w:t>
      </w:r>
      <w:proofErr w:type="spellStart"/>
      <w:r>
        <w:rPr>
          <w:rFonts w:ascii="Aptos" w:hAnsi="Aptos" w:eastAsia="Aptos" w:cs="Aptos"/>
          <w:color w:val="2B2F33"/>
          <w:sz w:val="21"/>
          <w:szCs w:val="22"/>
          <w:lang w:val="es-ES_tradnl"/>
        </w:rPr>
        <w:t>residentados</w:t>
      </w:r>
      <w:proofErr w:type="spellEnd"/>
      <w:r>
        <w:rPr>
          <w:rFonts w:ascii="Aptos" w:hAnsi="Aptos" w:eastAsia="Aptos" w:cs="Aptos"/>
          <w:color w:val="2B2F33"/>
          <w:sz w:val="21"/>
          <w:szCs w:val="22"/>
          <w:lang w:val="es-ES_tradnl"/>
        </w:rPr>
        <w:t xml:space="preserve">, </w:t>
      </w:r>
      <w:proofErr w:type="spellStart"/>
      <w:r>
        <w:rPr>
          <w:rFonts w:ascii="Aptos" w:hAnsi="Aptos" w:eastAsia="Aptos" w:cs="Aptos"/>
          <w:color w:val="2B2F33"/>
          <w:sz w:val="21"/>
          <w:szCs w:val="22"/>
          <w:lang w:val="es-ES_tradnl"/>
        </w:rPr>
        <w:t>especializandos</w:t>
      </w:r>
      <w:proofErr w:type="spellEnd"/>
      <w:r>
        <w:rPr>
          <w:rFonts w:ascii="Aptos" w:hAnsi="Aptos" w:eastAsia="Aptos" w:cs="Aptos"/>
          <w:color w:val="2B2F33"/>
          <w:sz w:val="21"/>
          <w:szCs w:val="22"/>
          <w:lang w:val="es-ES_tradnl"/>
        </w:rPr>
        <w:t xml:space="preserve"> y estudiantes avanzados participen en proyectos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y epidemiológicos con objetivos claros, acompañamiento metodológico y productos observables, tales como tesis, revisiones </w:t>
      </w:r>
      <w:proofErr w:type="spellStart"/>
      <w:r>
        <w:rPr>
          <w:rFonts w:ascii="Aptos" w:hAnsi="Aptos" w:eastAsia="Aptos" w:cs="Aptos"/>
          <w:color w:val="2B2F33"/>
          <w:sz w:val="21"/>
          <w:szCs w:val="22"/>
          <w:lang w:val="es-ES_tradnl"/>
        </w:rPr>
        <w:t>sistem</w:t>
      </w:r>
      <w:proofErr w:type="spellEnd"/>
      <w:r>
        <w:rPr>
          <w:rFonts w:ascii="Aptos" w:hAnsi="Aptos" w:eastAsia="Aptos" w:cs="Aptos"/>
          <w:color w:val="2B2F33"/>
          <w:sz w:val="21"/>
          <w:szCs w:val="22"/>
        </w:rPr>
        <w:t>á</w:t>
      </w:r>
      <w:r>
        <w:rPr>
          <w:rFonts w:ascii="Aptos" w:hAnsi="Aptos" w:eastAsia="Aptos" w:cs="Aptos"/>
          <w:color w:val="2B2F33"/>
          <w:sz w:val="21"/>
          <w:szCs w:val="22"/>
          <w:lang w:val="es-ES_tradnl"/>
        </w:rPr>
        <w:t>ticas, estudios observacionales, proyectos de mejora de calidad o publicaciones.</w:t>
      </w:r>
    </w:p>
    <w:p w14:paraId="4308C335"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Fortalecimiento de investigación aplicada a calidad y seguridad del paciente.</w:t>
      </w:r>
      <w:r>
        <w:rPr>
          <w:rFonts w:ascii="Aptos" w:eastAsia="Aptos" w:hAnsi="Aptos" w:cs="Aptos"/>
          <w:color w:val="2B2F33"/>
          <w:sz w:val="21"/>
          <w:szCs w:val="22"/>
        </w:rPr>
        <w:br/>
      </w:r>
      <w:r>
        <w:rPr>
          <w:rFonts w:ascii="Aptos" w:hAnsi="Aptos" w:eastAsia="Aptos" w:cs="Aptos"/>
          <w:color w:val="2B2F33"/>
          <w:sz w:val="21"/>
          <w:szCs w:val="22"/>
          <w:lang w:val="pt-PT"/>
        </w:rPr>
        <w:t>Se promover</w:t>
      </w:r>
      <w:r>
        <w:rPr>
          <w:rFonts w:ascii="Aptos" w:hAnsi="Aptos" w:eastAsia="Aptos" w:cs="Aptos"/>
          <w:color w:val="2B2F33"/>
          <w:sz w:val="21"/>
          <w:szCs w:val="22"/>
        </w:rPr>
        <w:t>án lí</w:t>
      </w:r>
      <w:r>
        <w:rPr>
          <w:rFonts w:ascii="Aptos" w:hAnsi="Aptos" w:eastAsia="Aptos" w:cs="Aptos"/>
          <w:color w:val="2B2F33"/>
          <w:sz w:val="21"/>
          <w:szCs w:val="22"/>
          <w:lang w:val="es-ES_tradnl"/>
        </w:rPr>
        <w:t xml:space="preserve">neas de investigación orientadas a calidad de atención, seguridad del paciente, continuidad de cuidados, resultados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evaluación de intervenciones, </w:t>
      </w:r>
      <w:proofErr w:type="spellStart"/>
      <w:r>
        <w:rPr>
          <w:rFonts w:ascii="Aptos" w:hAnsi="Aptos" w:eastAsia="Aptos" w:cs="Aptos"/>
          <w:color w:val="2B2F33"/>
          <w:sz w:val="21"/>
          <w:szCs w:val="22"/>
          <w:lang w:val="es-ES_tradnl"/>
        </w:rPr>
        <w:t>implementació</w:t>
      </w:r>
      <w:proofErr w:type="spellEnd"/>
      <w:r>
        <w:rPr>
          <w:rFonts w:ascii="Aptos" w:hAnsi="Aptos" w:eastAsia="Aptos" w:cs="Aptos"/>
          <w:color w:val="2B2F33"/>
          <w:sz w:val="21"/>
          <w:szCs w:val="22"/>
          <w:lang w:val="fr-FR"/>
        </w:rPr>
        <w:t xml:space="preserve">n de </w:t>
      </w:r>
      <w:proofErr w:type="spellStart"/>
      <w:r>
        <w:rPr>
          <w:rFonts w:ascii="Aptos" w:hAnsi="Aptos" w:eastAsia="Aptos" w:cs="Aptos"/>
          <w:color w:val="2B2F33"/>
          <w:sz w:val="21"/>
          <w:szCs w:val="22"/>
          <w:lang w:val="fr-FR"/>
        </w:rPr>
        <w:t>gu</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 xml:space="preserve">as y organización de servicios, aprovechando el enorme potencial que tienen los campos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r>
        <w:rPr>
          <w:rFonts w:ascii="Aptos" w:hAnsi="Aptos" w:eastAsia="Aptos" w:cs="Aptos"/>
          <w:color w:val="2B2F33"/>
          <w:sz w:val="21"/>
          <w:szCs w:val="22"/>
          <w:lang w:val="pt-PT"/>
        </w:rPr>
        <w:t xml:space="preserve">nicos docentes para </w:t>
      </w:r>
      <w:proofErr w:type="spellStart"/>
      <w:r>
        <w:rPr>
          <w:rFonts w:ascii="Aptos" w:hAnsi="Aptos" w:eastAsia="Aptos" w:cs="Aptos"/>
          <w:color w:val="2B2F33"/>
          <w:sz w:val="21"/>
          <w:szCs w:val="22"/>
          <w:lang w:val="pt-PT"/>
        </w:rPr>
        <w:t>generar</w:t>
      </w:r>
      <w:proofErr w:type="spellEnd"/>
      <w:r>
        <w:rPr>
          <w:rFonts w:ascii="Aptos" w:hAnsi="Aptos" w:eastAsia="Aptos" w:cs="Aptos"/>
          <w:color w:val="2B2F33"/>
          <w:sz w:val="21"/>
          <w:szCs w:val="22"/>
          <w:lang w:val="pt-PT"/>
        </w:rPr>
        <w:t xml:space="preserve"> evidencia </w:t>
      </w:r>
      <w:r>
        <w:rPr>
          <w:rFonts w:ascii="Aptos" w:hAnsi="Aptos" w:eastAsia="Aptos" w:cs="Aptos"/>
          <w:color w:val="2B2F33"/>
          <w:sz w:val="21"/>
          <w:szCs w:val="22"/>
        </w:rPr>
        <w:t>ú</w:t>
      </w:r>
      <w:proofErr w:type="spellStart"/>
      <w:r>
        <w:rPr>
          <w:rFonts w:ascii="Aptos" w:hAnsi="Aptos" w:eastAsia="Aptos" w:cs="Aptos"/>
          <w:color w:val="2B2F33"/>
          <w:sz w:val="21"/>
          <w:szCs w:val="22"/>
          <w:lang w:val="es-ES_tradnl"/>
        </w:rPr>
        <w:t>til</w:t>
      </w:r>
      <w:proofErr w:type="spellEnd"/>
      <w:r>
        <w:rPr>
          <w:rFonts w:ascii="Aptos" w:hAnsi="Aptos" w:eastAsia="Aptos" w:cs="Aptos"/>
          <w:color w:val="2B2F33"/>
          <w:sz w:val="21"/>
          <w:szCs w:val="22"/>
          <w:lang w:val="es-ES_tradnl"/>
        </w:rPr>
        <w:t xml:space="preserve"> y pertinente.</w:t>
      </w:r>
    </w:p>
    <w:p w14:paraId="4235AB9C"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Soporte metodológico y </w:t>
      </w:r>
      <w:proofErr w:type="spellStart"/>
      <w:r>
        <w:rPr>
          <w:rFonts w:ascii="Aptos" w:hAnsi="Aptos" w:eastAsia="Aptos" w:cs="Aptos"/>
          <w:b/>
          <w:bCs/>
          <w:color w:val="2B2F33"/>
          <w:sz w:val="21"/>
          <w:szCs w:val="22"/>
          <w:lang w:val="es-ES_tradnl"/>
        </w:rPr>
        <w:t>bioestad</w:t>
      </w:r>
      <w:proofErr w:type="spellEnd"/>
      <w:r>
        <w:rPr>
          <w:rFonts w:ascii="Aptos" w:hAnsi="Aptos" w:eastAsia="Aptos" w:cs="Aptos"/>
          <w:b/>
          <w:bCs/>
          <w:color w:val="2B2F33"/>
          <w:sz w:val="21"/>
          <w:szCs w:val="22"/>
        </w:rPr>
        <w:t>í</w:t>
      </w:r>
      <w:proofErr w:type="spellStart"/>
      <w:r>
        <w:rPr>
          <w:rFonts w:ascii="Aptos" w:hAnsi="Aptos" w:eastAsia="Aptos" w:cs="Aptos"/>
          <w:b/>
          <w:bCs/>
          <w:color w:val="2B2F33"/>
          <w:sz w:val="21"/>
          <w:szCs w:val="22"/>
          <w:lang w:val="es-ES_tradnl"/>
        </w:rPr>
        <w:t>stico</w:t>
      </w:r>
      <w:proofErr w:type="spellEnd"/>
      <w:r>
        <w:rPr>
          <w:rFonts w:ascii="Aptos" w:hAnsi="Aptos" w:eastAsia="Aptos" w:cs="Aptos"/>
          <w:b/>
          <w:bCs/>
          <w:color w:val="2B2F33"/>
          <w:sz w:val="21"/>
          <w:szCs w:val="22"/>
          <w:lang w:val="es-ES_tradnl"/>
        </w:rPr>
        <w:t xml:space="preserve"> para </w:t>
      </w:r>
      <w:proofErr w:type="spellStart"/>
      <w:r>
        <w:rPr>
          <w:rFonts w:ascii="Aptos" w:hAnsi="Aptos" w:eastAsia="Aptos" w:cs="Aptos"/>
          <w:b/>
          <w:bCs/>
          <w:color w:val="2B2F33"/>
          <w:sz w:val="21"/>
          <w:szCs w:val="22"/>
          <w:lang w:val="es-ES_tradnl"/>
        </w:rPr>
        <w:t>investigació</w:t>
      </w:r>
      <w:proofErr w:type="spellEnd"/>
      <w:r w:rsidRPr="00653E45">
        <w:rPr>
          <w:rFonts w:ascii="Aptos" w:hAnsi="Aptos" w:eastAsia="Aptos" w:cs="Aptos"/>
          <w:b/>
          <w:bCs/>
          <w:color w:val="2B2F33"/>
          <w:sz w:val="21"/>
          <w:szCs w:val="22"/>
          <w:lang w:val="es-ES"/>
        </w:rPr>
        <w:t>n cl</w:t>
      </w:r>
      <w:r>
        <w:rPr>
          <w:rFonts w:ascii="Aptos" w:hAnsi="Aptos" w:eastAsia="Aptos" w:cs="Aptos"/>
          <w:b/>
          <w:bCs/>
          <w:color w:val="2B2F33"/>
          <w:sz w:val="21"/>
          <w:szCs w:val="22"/>
        </w:rPr>
        <w:t>í</w:t>
      </w:r>
      <w:proofErr w:type="spellStart"/>
      <w:r>
        <w:rPr>
          <w:rFonts w:ascii="Aptos" w:hAnsi="Aptos" w:eastAsia="Aptos" w:cs="Aptos"/>
          <w:b/>
          <w:bCs/>
          <w:color w:val="2B2F33"/>
          <w:sz w:val="21"/>
          <w:szCs w:val="22"/>
          <w:lang w:val="it-IT"/>
        </w:rPr>
        <w:t>nica</w:t>
      </w:r>
      <w:proofErr w:type="spellEnd"/>
      <w:r>
        <w:rPr>
          <w:rFonts w:ascii="Aptos" w:hAnsi="Aptos" w:eastAsia="Aptos" w:cs="Aptos"/>
          <w:b/>
          <w:bCs/>
          <w:color w:val="2B2F33"/>
          <w:sz w:val="21"/>
          <w:szCs w:val="22"/>
          <w:lang w:val="it-IT"/>
        </w:rPr>
        <w:t>.</w:t>
      </w:r>
      <w:r>
        <w:rPr>
          <w:rFonts w:ascii="Aptos" w:eastAsia="Aptos" w:hAnsi="Aptos" w:cs="Aptos"/>
          <w:color w:val="2B2F33"/>
          <w:sz w:val="21"/>
          <w:szCs w:val="22"/>
        </w:rPr>
        <w:br/>
      </w:r>
      <w:r>
        <w:rPr>
          <w:rFonts w:ascii="Aptos" w:hAnsi="Aptos" w:eastAsia="Aptos" w:cs="Aptos"/>
          <w:color w:val="2B2F33"/>
          <w:sz w:val="21"/>
          <w:szCs w:val="22"/>
          <w:lang w:val="es-ES_tradnl"/>
        </w:rPr>
        <w:t>El VRI articular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mecanismos de apoyo </w:t>
      </w:r>
      <w:proofErr w:type="spellStart"/>
      <w:r>
        <w:rPr>
          <w:rFonts w:ascii="Aptos" w:hAnsi="Aptos" w:eastAsia="Aptos" w:cs="Aptos"/>
          <w:color w:val="2B2F33"/>
          <w:sz w:val="21"/>
          <w:szCs w:val="22"/>
          <w:lang w:val="es-ES_tradnl"/>
        </w:rPr>
        <w:t>bioestad</w:t>
      </w:r>
      <w:proofErr w:type="spellEnd"/>
      <w:r>
        <w:rPr>
          <w:rFonts w:ascii="Aptos" w:hAnsi="Aptos" w:eastAsia="Aptos" w:cs="Aptos"/>
          <w:color w:val="2B2F33"/>
          <w:sz w:val="21"/>
          <w:szCs w:val="22"/>
        </w:rPr>
        <w:t>í</w:t>
      </w:r>
      <w:r>
        <w:rPr>
          <w:rFonts w:ascii="Aptos" w:hAnsi="Aptos" w:eastAsia="Aptos" w:cs="Aptos"/>
          <w:color w:val="2B2F33"/>
          <w:sz w:val="21"/>
          <w:szCs w:val="22"/>
          <w:lang w:val="it-IT"/>
        </w:rPr>
        <w:t xml:space="preserve">stico, </w:t>
      </w:r>
      <w:proofErr w:type="spellStart"/>
      <w:r>
        <w:rPr>
          <w:rFonts w:ascii="Aptos" w:hAnsi="Aptos" w:eastAsia="Aptos" w:cs="Aptos"/>
          <w:color w:val="2B2F33"/>
          <w:sz w:val="21"/>
          <w:szCs w:val="22"/>
          <w:lang w:val="it-IT"/>
        </w:rPr>
        <w:t>dise</w:t>
      </w:r>
      <w:r>
        <w:rPr>
          <w:rFonts w:ascii="Aptos" w:hAnsi="Aptos" w:eastAsia="Aptos" w:cs="Aptos"/>
          <w:color w:val="2B2F33"/>
          <w:sz w:val="21"/>
          <w:szCs w:val="22"/>
          <w:lang w:val="es-ES_tradnl"/>
        </w:rPr>
        <w:t>ño</w:t>
      </w:r>
      <w:proofErr w:type="spellEnd"/>
      <w:r>
        <w:rPr>
          <w:rFonts w:ascii="Aptos" w:hAnsi="Aptos" w:eastAsia="Aptos" w:cs="Aptos"/>
          <w:color w:val="2B2F33"/>
          <w:sz w:val="21"/>
          <w:szCs w:val="22"/>
          <w:lang w:val="es-ES_tradnl"/>
        </w:rPr>
        <w:t xml:space="preserve"> de estudios, gestión de bases de datos y acompañamiento para publicaciones, orientados especialmente a investigadores y docentes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que hoy desarrollan investigación con alta carga asistencial y limitada estructura de soporte.</w:t>
      </w:r>
    </w:p>
    <w:p w14:paraId="200553F8"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Plataformas de datos y articulación con IA en salud.</w:t>
      </w:r>
      <w:r>
        <w:rPr>
          <w:rFonts w:ascii="Aptos" w:eastAsia="Aptos" w:hAnsi="Aptos" w:cs="Aptos"/>
          <w:color w:val="2B2F33"/>
          <w:sz w:val="21"/>
          <w:szCs w:val="22"/>
        </w:rPr>
        <w:br/>
      </w:r>
      <w:r>
        <w:rPr>
          <w:rFonts w:ascii="Aptos" w:hAnsi="Aptos" w:eastAsia="Aptos" w:cs="Aptos"/>
          <w:color w:val="2B2F33"/>
          <w:sz w:val="21"/>
          <w:szCs w:val="22"/>
          <w:lang w:val="es-ES_tradnl"/>
        </w:rPr>
        <w:t>En conexión con el eje de inteligencia artificial y ciencia de datos, la universidad promover</w:t>
      </w:r>
      <w:r>
        <w:rPr>
          <w:rFonts w:ascii="Aptos" w:hAnsi="Aptos" w:eastAsia="Aptos" w:cs="Aptos"/>
          <w:color w:val="2B2F33"/>
          <w:sz w:val="21"/>
          <w:szCs w:val="22"/>
        </w:rPr>
        <w:t xml:space="preserve">á </w:t>
      </w:r>
      <w:r>
        <w:rPr>
          <w:rFonts w:ascii="Aptos" w:hAnsi="Aptos" w:eastAsia="Aptos" w:cs="Aptos"/>
          <w:color w:val="2B2F33"/>
          <w:sz w:val="21"/>
          <w:szCs w:val="22"/>
          <w:lang w:val="es-ES_tradnl"/>
        </w:rPr>
        <w:t xml:space="preserve">el fortalecimiento progresivo de plataformas seguras de datos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y epidemiológicos, con </w:t>
      </w:r>
      <w:proofErr w:type="spellStart"/>
      <w:r>
        <w:rPr>
          <w:rFonts w:ascii="Aptos" w:hAnsi="Aptos" w:eastAsia="Aptos" w:cs="Aptos"/>
          <w:color w:val="2B2F33"/>
          <w:sz w:val="21"/>
          <w:szCs w:val="22"/>
          <w:lang w:val="es-ES_tradnl"/>
        </w:rPr>
        <w:t>est</w:t>
      </w:r>
      <w:proofErr w:type="spellEnd"/>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ndares</w:t>
      </w:r>
      <w:proofErr w:type="spellEnd"/>
      <w:r>
        <w:rPr>
          <w:rFonts w:ascii="Aptos" w:hAnsi="Aptos" w:eastAsia="Aptos" w:cs="Aptos"/>
          <w:color w:val="2B2F33"/>
          <w:sz w:val="21"/>
          <w:szCs w:val="22"/>
          <w:lang w:val="es-ES_tradnl"/>
        </w:rPr>
        <w:t xml:space="preserve"> de gobernanza, privacidad, reproducibilidad y uso </w:t>
      </w:r>
      <w:r>
        <w:rPr>
          <w:rFonts w:ascii="Aptos" w:hAnsi="Aptos" w:eastAsia="Aptos" w:cs="Aptos"/>
          <w:color w:val="2B2F33"/>
          <w:sz w:val="21"/>
          <w:szCs w:val="22"/>
          <w:lang w:val="es-ES_tradnl"/>
        </w:rPr>
        <w:lastRenderedPageBreak/>
        <w:t xml:space="preserve">responsable, de modo que los campos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es-ES_tradnl"/>
        </w:rPr>
        <w:t>nicos</w:t>
      </w:r>
      <w:proofErr w:type="spellEnd"/>
      <w:r>
        <w:rPr>
          <w:rFonts w:ascii="Aptos" w:hAnsi="Aptos" w:eastAsia="Aptos" w:cs="Aptos"/>
          <w:color w:val="2B2F33"/>
          <w:sz w:val="21"/>
          <w:szCs w:val="22"/>
          <w:lang w:val="es-ES_tradnl"/>
        </w:rPr>
        <w:t xml:space="preserve"> docentes puedan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n convertirse en espacios de innovación en salud digital e investigación basada en datos.</w:t>
      </w:r>
    </w:p>
    <w:p w14:paraId="077311D6"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r>
        <w:rPr>
          <w:rFonts w:ascii="Aptos" w:hAnsi="Aptos" w:eastAsia="Aptos" w:cs="Aptos"/>
          <w:b/>
          <w:bCs/>
          <w:color w:val="2B2F33"/>
          <w:sz w:val="21"/>
          <w:szCs w:val="22"/>
          <w:lang w:val="es-ES_tradnl"/>
        </w:rPr>
        <w:t xml:space="preserve">Articulación entre </w:t>
      </w:r>
      <w:proofErr w:type="spellStart"/>
      <w:r>
        <w:rPr>
          <w:rFonts w:ascii="Aptos" w:hAnsi="Aptos" w:eastAsia="Aptos" w:cs="Aptos"/>
          <w:b/>
          <w:bCs/>
          <w:color w:val="2B2F33"/>
          <w:sz w:val="21"/>
          <w:szCs w:val="22"/>
          <w:lang w:val="es-ES_tradnl"/>
        </w:rPr>
        <w:t>investigació</w:t>
      </w:r>
      <w:proofErr w:type="spellEnd"/>
      <w:r w:rsidRPr="00653E45">
        <w:rPr>
          <w:rFonts w:ascii="Aptos" w:hAnsi="Aptos" w:eastAsia="Aptos" w:cs="Aptos"/>
          <w:b/>
          <w:bCs/>
          <w:color w:val="2B2F33"/>
          <w:sz w:val="21"/>
          <w:szCs w:val="22"/>
          <w:lang w:val="es-ES"/>
        </w:rPr>
        <w:t>n cl</w:t>
      </w:r>
      <w:r>
        <w:rPr>
          <w:rFonts w:ascii="Aptos" w:hAnsi="Aptos" w:eastAsia="Aptos" w:cs="Aptos"/>
          <w:b/>
          <w:bCs/>
          <w:color w:val="2B2F33"/>
          <w:sz w:val="21"/>
          <w:szCs w:val="22"/>
        </w:rPr>
        <w:t>í</w:t>
      </w:r>
      <w:r>
        <w:rPr>
          <w:rFonts w:ascii="Aptos" w:hAnsi="Aptos" w:eastAsia="Aptos" w:cs="Aptos"/>
          <w:b/>
          <w:bCs/>
          <w:color w:val="2B2F33"/>
          <w:sz w:val="21"/>
          <w:szCs w:val="22"/>
          <w:lang w:val="es-ES_tradnl"/>
        </w:rPr>
        <w:t>nica y agendas nacionales de salud.</w:t>
      </w:r>
      <w:r>
        <w:rPr>
          <w:rFonts w:ascii="Aptos" w:eastAsia="Aptos" w:hAnsi="Aptos" w:cs="Aptos"/>
          <w:color w:val="2B2F33"/>
          <w:sz w:val="21"/>
          <w:szCs w:val="22"/>
        </w:rPr>
        <w:br/>
      </w:r>
      <w:r>
        <w:rPr>
          <w:rFonts w:ascii="Aptos" w:hAnsi="Aptos" w:eastAsia="Aptos" w:cs="Aptos"/>
          <w:color w:val="2B2F33"/>
          <w:sz w:val="21"/>
          <w:szCs w:val="22"/>
          <w:lang w:val="pt-PT"/>
        </w:rPr>
        <w:t>Se priorizar</w:t>
      </w:r>
      <w:r>
        <w:rPr>
          <w:rFonts w:ascii="Aptos" w:hAnsi="Aptos" w:eastAsia="Aptos" w:cs="Aptos"/>
          <w:color w:val="2B2F33"/>
          <w:sz w:val="21"/>
          <w:szCs w:val="22"/>
        </w:rPr>
        <w:t>á</w:t>
      </w:r>
      <w:r>
        <w:rPr>
          <w:rFonts w:ascii="Aptos" w:hAnsi="Aptos" w:eastAsia="Aptos" w:cs="Aptos"/>
          <w:color w:val="2B2F33"/>
          <w:sz w:val="21"/>
          <w:szCs w:val="22"/>
          <w:lang w:val="es-ES_tradnl"/>
        </w:rPr>
        <w:t xml:space="preserve">n temas de alto valor para el </w:t>
      </w:r>
      <w:proofErr w:type="spellStart"/>
      <w:r>
        <w:rPr>
          <w:rFonts w:ascii="Aptos" w:hAnsi="Aptos" w:eastAsia="Aptos" w:cs="Aptos"/>
          <w:color w:val="2B2F33"/>
          <w:sz w:val="21"/>
          <w:szCs w:val="22"/>
          <w:lang w:val="es-ES_tradnl"/>
        </w:rPr>
        <w:t>pa</w:t>
      </w:r>
      <w:proofErr w:type="spellEnd"/>
      <w:r>
        <w:rPr>
          <w:rFonts w:ascii="Aptos" w:hAnsi="Aptos" w:eastAsia="Aptos" w:cs="Aptos"/>
          <w:color w:val="2B2F33"/>
          <w:sz w:val="21"/>
          <w:szCs w:val="22"/>
        </w:rPr>
        <w:t>í</w:t>
      </w:r>
      <w:r>
        <w:rPr>
          <w:rFonts w:ascii="Aptos" w:hAnsi="Aptos" w:eastAsia="Aptos" w:cs="Aptos"/>
          <w:color w:val="2B2F33"/>
          <w:sz w:val="21"/>
          <w:szCs w:val="22"/>
          <w:lang w:val="es-ES_tradnl"/>
        </w:rPr>
        <w:t>s y para las fortalezas de la UPCH, como enfermedades infecciosas, enfermedades crónicas, salud mental, salud materno-infantil, c</w:t>
      </w:r>
      <w:r>
        <w:rPr>
          <w:rFonts w:ascii="Aptos" w:hAnsi="Aptos" w:eastAsia="Aptos" w:cs="Aptos"/>
          <w:color w:val="2B2F33"/>
          <w:sz w:val="21"/>
          <w:szCs w:val="22"/>
        </w:rPr>
        <w:t>á</w:t>
      </w:r>
      <w:proofErr w:type="spellStart"/>
      <w:r>
        <w:rPr>
          <w:rFonts w:ascii="Aptos" w:hAnsi="Aptos" w:eastAsia="Aptos" w:cs="Aptos"/>
          <w:color w:val="2B2F33"/>
          <w:sz w:val="21"/>
          <w:szCs w:val="22"/>
          <w:lang w:val="es-ES_tradnl"/>
        </w:rPr>
        <w:t>ncer</w:t>
      </w:r>
      <w:proofErr w:type="spellEnd"/>
      <w:r>
        <w:rPr>
          <w:rFonts w:ascii="Aptos" w:hAnsi="Aptos" w:eastAsia="Aptos" w:cs="Aptos"/>
          <w:color w:val="2B2F33"/>
          <w:sz w:val="21"/>
          <w:szCs w:val="22"/>
          <w:lang w:val="es-ES_tradnl"/>
        </w:rPr>
        <w:t>, salud oral, calidad de servicios, implementación de intervenciones y respuesta a amenazas emergentes.</w:t>
      </w:r>
    </w:p>
    <w:p w14:paraId="647FEFD1" w14:textId="77777777" w:rsidR="002836D9" w:rsidRDefault="00000000">
      <w:pPr>
        <w:pStyle w:val="Default"/>
        <w:numPr>
          <w:ilvl w:val="0"/>
          <w:numId w:val="28"/>
        </w:numPr>
        <w:spacing w:before="0" w:after="120" w:line="276" w:lineRule="auto"/>
        <w:jc w:val="left"/>
        <w:rPr>
          <w:rFonts w:ascii="Times Roman" w:hAnsi="Times Roman" w:hint="eastAsia"/>
          <w:sz w:val="22"/>
          <w:szCs w:val="22"/>
          <w:lang w:val="es-ES_tradnl"/>
        </w:rPr>
      </w:pPr>
      <w:proofErr w:type="spellStart"/>
      <w:r>
        <w:rPr>
          <w:rFonts w:ascii="Aptos" w:hAnsi="Aptos" w:eastAsia="Aptos" w:cs="Aptos"/>
          <w:b/>
          <w:bCs/>
          <w:color w:val="2B2F33"/>
          <w:sz w:val="21"/>
          <w:szCs w:val="22"/>
          <w:lang w:val="es-ES_tradnl"/>
        </w:rPr>
        <w:t>Integració</w:t>
      </w:r>
      <w:proofErr w:type="spellEnd"/>
      <w:r>
        <w:rPr>
          <w:rFonts w:ascii="Aptos" w:hAnsi="Aptos" w:eastAsia="Aptos" w:cs="Aptos"/>
          <w:b/>
          <w:bCs/>
          <w:color w:val="2B2F33"/>
          <w:sz w:val="21"/>
          <w:szCs w:val="22"/>
          <w:lang w:val="it-IT"/>
        </w:rPr>
        <w:t>n con cl</w:t>
      </w:r>
      <w:r>
        <w:rPr>
          <w:rFonts w:ascii="Aptos" w:hAnsi="Aptos" w:eastAsia="Aptos" w:cs="Aptos"/>
          <w:b/>
          <w:bCs/>
          <w:color w:val="2B2F33"/>
          <w:sz w:val="21"/>
          <w:szCs w:val="22"/>
        </w:rPr>
        <w:t>í</w:t>
      </w:r>
      <w:r>
        <w:rPr>
          <w:rFonts w:ascii="Aptos" w:hAnsi="Aptos" w:eastAsia="Aptos" w:cs="Aptos"/>
          <w:b/>
          <w:bCs/>
          <w:color w:val="2B2F33"/>
          <w:sz w:val="21"/>
          <w:szCs w:val="22"/>
          <w:lang w:val="pt-PT"/>
        </w:rPr>
        <w:t xml:space="preserve">nicas </w:t>
      </w:r>
      <w:proofErr w:type="spellStart"/>
      <w:r>
        <w:rPr>
          <w:rFonts w:ascii="Aptos" w:hAnsi="Aptos" w:eastAsia="Aptos" w:cs="Aptos"/>
          <w:b/>
          <w:bCs/>
          <w:color w:val="2B2F33"/>
          <w:sz w:val="21"/>
          <w:szCs w:val="22"/>
          <w:lang w:val="pt-PT"/>
        </w:rPr>
        <w:t>universitarias</w:t>
      </w:r>
      <w:proofErr w:type="spellEnd"/>
      <w:r>
        <w:rPr>
          <w:rFonts w:ascii="Aptos" w:hAnsi="Aptos" w:eastAsia="Aptos" w:cs="Aptos"/>
          <w:b/>
          <w:bCs/>
          <w:color w:val="2B2F33"/>
          <w:sz w:val="21"/>
          <w:szCs w:val="22"/>
          <w:lang w:val="pt-PT"/>
        </w:rPr>
        <w:t xml:space="preserve"> </w:t>
      </w:r>
      <w:proofErr w:type="spellStart"/>
      <w:r>
        <w:rPr>
          <w:rFonts w:ascii="Aptos" w:hAnsi="Aptos" w:eastAsia="Aptos" w:cs="Aptos"/>
          <w:b/>
          <w:bCs/>
          <w:color w:val="2B2F33"/>
          <w:sz w:val="21"/>
          <w:szCs w:val="22"/>
          <w:lang w:val="pt-PT"/>
        </w:rPr>
        <w:t>propias</w:t>
      </w:r>
      <w:proofErr w:type="spellEnd"/>
      <w:r>
        <w:rPr>
          <w:rFonts w:ascii="Aptos" w:hAnsi="Aptos" w:eastAsia="Aptos" w:cs="Aptos"/>
          <w:b/>
          <w:bCs/>
          <w:color w:val="2B2F33"/>
          <w:sz w:val="21"/>
          <w:szCs w:val="22"/>
          <w:lang w:val="pt-PT"/>
        </w:rPr>
        <w:t>.</w:t>
      </w:r>
      <w:r>
        <w:rPr>
          <w:rFonts w:ascii="Aptos" w:eastAsia="Aptos" w:hAnsi="Aptos" w:cs="Aptos"/>
          <w:color w:val="2B2F33"/>
          <w:sz w:val="21"/>
          <w:szCs w:val="22"/>
        </w:rPr>
        <w:br/>
      </w:r>
      <w:r>
        <w:rPr>
          <w:rFonts w:ascii="Aptos" w:hAnsi="Aptos" w:eastAsia="Aptos" w:cs="Aptos"/>
          <w:color w:val="2B2F33"/>
          <w:sz w:val="21"/>
          <w:szCs w:val="22"/>
          <w:lang w:val="it-IT"/>
        </w:rPr>
        <w:t>La cl</w:t>
      </w:r>
      <w:r>
        <w:rPr>
          <w:rFonts w:ascii="Aptos" w:hAnsi="Aptos" w:eastAsia="Aptos" w:cs="Aptos"/>
          <w:color w:val="2B2F33"/>
          <w:sz w:val="21"/>
          <w:szCs w:val="22"/>
        </w:rPr>
        <w:t>í</w:t>
      </w:r>
      <w:r>
        <w:rPr>
          <w:rFonts w:ascii="Aptos" w:hAnsi="Aptos" w:eastAsia="Aptos" w:cs="Aptos"/>
          <w:color w:val="2B2F33"/>
          <w:sz w:val="21"/>
          <w:szCs w:val="22"/>
          <w:lang w:val="es-ES_tradnl"/>
        </w:rPr>
        <w:t xml:space="preserve">nica dental universitaria y la </w:t>
      </w:r>
      <w:proofErr w:type="spellStart"/>
      <w:r>
        <w:rPr>
          <w:rFonts w:ascii="Aptos" w:hAnsi="Aptos" w:eastAsia="Aptos" w:cs="Aptos"/>
          <w:color w:val="2B2F33"/>
          <w:sz w:val="21"/>
          <w:szCs w:val="22"/>
          <w:lang w:val="es-ES_tradnl"/>
        </w:rPr>
        <w:t>cl</w:t>
      </w:r>
      <w:proofErr w:type="spellEnd"/>
      <w:r>
        <w:rPr>
          <w:rFonts w:ascii="Aptos" w:hAnsi="Aptos" w:eastAsia="Aptos" w:cs="Aptos"/>
          <w:color w:val="2B2F33"/>
          <w:sz w:val="21"/>
          <w:szCs w:val="22"/>
        </w:rPr>
        <w:t>í</w:t>
      </w:r>
      <w:proofErr w:type="spellStart"/>
      <w:r>
        <w:rPr>
          <w:rFonts w:ascii="Aptos" w:hAnsi="Aptos" w:eastAsia="Aptos" w:cs="Aptos"/>
          <w:color w:val="2B2F33"/>
          <w:sz w:val="21"/>
          <w:szCs w:val="22"/>
          <w:lang w:val="it-IT"/>
        </w:rPr>
        <w:t>nica</w:t>
      </w:r>
      <w:proofErr w:type="spellEnd"/>
      <w:r>
        <w:rPr>
          <w:rFonts w:ascii="Aptos" w:hAnsi="Aptos" w:eastAsia="Aptos" w:cs="Aptos"/>
          <w:color w:val="2B2F33"/>
          <w:sz w:val="21"/>
          <w:szCs w:val="22"/>
          <w:lang w:val="it-IT"/>
        </w:rPr>
        <w:t xml:space="preserve"> veterinaria universitaria ser</w:t>
      </w:r>
      <w:r>
        <w:rPr>
          <w:rFonts w:ascii="Aptos" w:hAnsi="Aptos" w:eastAsia="Aptos" w:cs="Aptos"/>
          <w:color w:val="2B2F33"/>
          <w:sz w:val="21"/>
          <w:szCs w:val="22"/>
        </w:rPr>
        <w:t>á</w:t>
      </w:r>
      <w:r>
        <w:rPr>
          <w:rFonts w:ascii="Aptos" w:hAnsi="Aptos" w:eastAsia="Aptos" w:cs="Aptos"/>
          <w:color w:val="2B2F33"/>
          <w:sz w:val="21"/>
          <w:szCs w:val="22"/>
          <w:lang w:val="es-ES_tradnl"/>
        </w:rPr>
        <w:t xml:space="preserve">n fortalecidas no solo como espacios de </w:t>
      </w:r>
      <w:proofErr w:type="spellStart"/>
      <w:r>
        <w:rPr>
          <w:rFonts w:ascii="Aptos" w:hAnsi="Aptos" w:eastAsia="Aptos" w:cs="Aptos"/>
          <w:color w:val="2B2F33"/>
          <w:sz w:val="21"/>
          <w:szCs w:val="22"/>
          <w:lang w:val="es-ES_tradnl"/>
        </w:rPr>
        <w:t>formació</w:t>
      </w:r>
      <w:proofErr w:type="spellEnd"/>
      <w:r>
        <w:rPr>
          <w:rFonts w:ascii="Aptos" w:hAnsi="Aptos" w:eastAsia="Aptos" w:cs="Aptos"/>
          <w:color w:val="2B2F33"/>
          <w:sz w:val="21"/>
          <w:szCs w:val="22"/>
        </w:rPr>
        <w:t>n prá</w:t>
      </w:r>
      <w:proofErr w:type="spellStart"/>
      <w:r>
        <w:rPr>
          <w:rFonts w:ascii="Aptos" w:hAnsi="Aptos" w:eastAsia="Aptos" w:cs="Aptos"/>
          <w:color w:val="2B2F33"/>
          <w:sz w:val="21"/>
          <w:szCs w:val="22"/>
          <w:lang w:val="es-ES_tradnl"/>
        </w:rPr>
        <w:t>ctica</w:t>
      </w:r>
      <w:proofErr w:type="spellEnd"/>
      <w:r>
        <w:rPr>
          <w:rFonts w:ascii="Aptos" w:hAnsi="Aptos" w:eastAsia="Aptos" w:cs="Aptos"/>
          <w:color w:val="2B2F33"/>
          <w:sz w:val="21"/>
          <w:szCs w:val="22"/>
          <w:lang w:val="es-ES_tradnl"/>
        </w:rPr>
        <w:t xml:space="preserve">, sino </w:t>
      </w:r>
      <w:proofErr w:type="spellStart"/>
      <w:r>
        <w:rPr>
          <w:rFonts w:ascii="Aptos" w:hAnsi="Aptos" w:eastAsia="Aptos" w:cs="Aptos"/>
          <w:color w:val="2B2F33"/>
          <w:sz w:val="21"/>
          <w:szCs w:val="22"/>
          <w:lang w:val="es-ES_tradnl"/>
        </w:rPr>
        <w:t>tambi</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es-ES_tradnl"/>
        </w:rPr>
        <w:t xml:space="preserve">n como plataformas de investigación aplicada, </w:t>
      </w:r>
      <w:proofErr w:type="spellStart"/>
      <w:r>
        <w:rPr>
          <w:rFonts w:ascii="Aptos" w:hAnsi="Aptos" w:eastAsia="Aptos" w:cs="Aptos"/>
          <w:color w:val="2B2F33"/>
          <w:sz w:val="21"/>
          <w:szCs w:val="22"/>
          <w:lang w:val="es-ES_tradnl"/>
        </w:rPr>
        <w:t>innovació</w:t>
      </w:r>
      <w:proofErr w:type="spellEnd"/>
      <w:r w:rsidRPr="00653E45">
        <w:rPr>
          <w:rFonts w:ascii="Aptos" w:hAnsi="Aptos" w:eastAsia="Aptos" w:cs="Aptos"/>
          <w:color w:val="2B2F33"/>
          <w:sz w:val="21"/>
          <w:szCs w:val="22"/>
          <w:lang w:val="es-ES"/>
        </w:rPr>
        <w:t>n cl</w:t>
      </w:r>
      <w:r>
        <w:rPr>
          <w:rFonts w:ascii="Aptos" w:hAnsi="Aptos" w:eastAsia="Aptos" w:cs="Aptos"/>
          <w:color w:val="2B2F33"/>
          <w:sz w:val="21"/>
          <w:szCs w:val="22"/>
        </w:rPr>
        <w:t>í</w:t>
      </w:r>
      <w:r>
        <w:rPr>
          <w:rFonts w:ascii="Aptos" w:hAnsi="Aptos" w:eastAsia="Aptos" w:cs="Aptos"/>
          <w:color w:val="2B2F33"/>
          <w:sz w:val="21"/>
          <w:szCs w:val="22"/>
          <w:lang w:val="es-ES_tradnl"/>
        </w:rPr>
        <w:t>nica y mejora continua, con capacidad para vincular docencia, servicio e investigación en beneficio de estudiantes, docentes y pacientes.</w:t>
      </w:r>
    </w:p>
    <w:p w14:paraId="1B202428" w14:textId="77777777" w:rsidR="002836D9" w:rsidRDefault="00000000">
      <w:pPr>
        <w:pStyle w:val="Default"/>
        <w:spacing w:before="0" w:line="276" w:lineRule="auto" w:after="120"/>
        <w:jc w:val="left"/>
        <w:rPr>
          <w:rFonts w:ascii="Times New Roman" w:eastAsia="Times New Roman" w:hAnsi="Times New Roman" w:cs="Times New Roman"/>
          <w:b/>
          <w:bCs/>
          <w:sz w:val="22"/>
          <w:szCs w:val="22"/>
          <w:lang w:val="es-ES_tradnl"/>
        </w:rPr>
      </w:pPr>
      <w:r>
        <w:rPr>
          <w:rFonts w:ascii="Aptos" w:hAnsi="Aptos" w:eastAsia="Aptos" w:cs="Aptos"/>
          <w:color w:val="2B2F33"/>
          <w:sz w:val="21"/>
          <w:szCs w:val="22"/>
          <w:lang w:val="es-ES_tradnl"/>
        </w:rPr>
        <w:t>Fortalecer la investigación en los campos clínicos docentes permitirá que la UPCH consolide un modelo universitario donde enseñar, investigar y servir no sean funciones separadas, sino dimensiones complementarias de una misma misión académica. Esta integración dará mayor profundidad a la formación profesional, ampliará la generación de evidencia útil para el país y reforzará el liderazgo histórico de la universidad en el campo de la salud.</w:t>
      </w:r>
    </w:p>
    <w:p w14:paraId="3B17D658" w14:textId="77777777" w:rsidR="002836D9" w:rsidRDefault="002836D9">
      <w:pPr>
        <w:pStyle w:val="Default"/>
        <w:spacing w:before="0" w:line="240" w:lineRule="auto" w:after="80"/>
        <w:rPr>
          <w:rFonts w:ascii="Times New Roman" w:eastAsia="Times New Roman" w:hAnsi="Times New Roman" w:cs="Times New Roman"/>
          <w:lang w:val="es-ES_tradnl"/>
        </w:rPr>
      </w:pPr>
    </w:p>
    <w:p w14:paraId="1C86B035" w14:textId="77777777" w:rsidR="002836D9" w:rsidRDefault="00000000">
      <w:pPr>
        <w:pStyle w:val="Body"/>
        <w:spacing w:before="240" w:after="80" w:line="240" w:lineRule="auto"/>
        <w:pBdr>
          <w:left w:val="single" w:sz="18" w:space="4" w:color="B67C2E"/>
        </w:pBdr>
      </w:pPr>
      <w:r>
        <w:rPr>
          <w:rFonts w:ascii="Aptos" w:hAnsi="Aptos" w:eastAsia="Aptos" w:cs="Aptos"/>
          <w:b/>
          <w:bCs/>
          <w:color w:val="0F5D6C"/>
          <w:sz w:val="23"/>
          <w:szCs w:val="27"/>
        </w:rPr>
        <w:t>Sub-Eje 6.2.  Alianzas internacionales estratégicas y captación de fondos globales</w:t>
      </w:r>
    </w:p>
    <w:p w14:paraId="7622AA9B" w14:textId="77777777" w:rsidR="002836D9" w:rsidRDefault="00000000">
      <w:pPr>
        <w:pStyle w:val="Body"/>
        <w:spacing w:before="0" w:after="120" w:line="276" w:lineRule="auto"/>
        <w:jc w:val="left"/>
      </w:pPr>
      <w:r>
        <w:rPr>
          <w:rFonts w:ascii="Aptos" w:hAnsi="Aptos" w:eastAsia="Aptos" w:cs="Aptos"/>
          <w:color w:val="2B2F33"/>
          <w:sz w:val="21"/>
        </w:rPr>
        <w:t xml:space="preserve">La UPCH cuenta con un historial sólido de colaboración con universidades líderes a nivel mundial. El Vicerrectorado de Investigación asumirá un rol activo en transformar estas relaciones en resultados concretos: proyectos colaborativos, formación avanzada, movilidad con metas de investigación y captación de fondos competitivos (p.ej., NIH, </w:t>
      </w:r>
      <w:proofErr w:type="spellStart"/>
      <w:r>
        <w:rPr>
          <w:rFonts w:ascii="Aptos" w:hAnsi="Aptos" w:eastAsia="Aptos" w:cs="Aptos"/>
          <w:color w:val="2B2F33"/>
          <w:sz w:val="21"/>
        </w:rPr>
        <w:t>Wellcome</w:t>
      </w:r>
      <w:proofErr w:type="spellEnd"/>
      <w:r>
        <w:rPr>
          <w:rFonts w:ascii="Aptos" w:hAnsi="Aptos" w:eastAsia="Aptos" w:cs="Aptos"/>
          <w:color w:val="2B2F33"/>
          <w:sz w:val="21"/>
        </w:rPr>
        <w:t xml:space="preserve">, UE), en alianza con instituciones como Johns Hopkins </w:t>
      </w:r>
      <w:proofErr w:type="spellStart"/>
      <w:r>
        <w:rPr>
          <w:rFonts w:ascii="Aptos" w:hAnsi="Aptos" w:eastAsia="Aptos" w:cs="Aptos"/>
          <w:color w:val="2B2F33"/>
          <w:sz w:val="21"/>
        </w:rPr>
        <w:t>University</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University</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of</w:t>
      </w:r>
      <w:proofErr w:type="spellEnd"/>
      <w:r>
        <w:rPr>
          <w:rFonts w:ascii="Aptos" w:hAnsi="Aptos" w:eastAsia="Aptos" w:cs="Aptos"/>
          <w:color w:val="2B2F33"/>
          <w:sz w:val="21"/>
        </w:rPr>
        <w:t xml:space="preserve"> Washington, Tulane </w:t>
      </w:r>
      <w:proofErr w:type="spellStart"/>
      <w:r>
        <w:rPr>
          <w:rFonts w:ascii="Aptos" w:hAnsi="Aptos" w:eastAsia="Aptos" w:cs="Aptos"/>
          <w:color w:val="2B2F33"/>
          <w:sz w:val="21"/>
        </w:rPr>
        <w:t>University</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University</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of</w:t>
      </w:r>
      <w:proofErr w:type="spellEnd"/>
      <w:r>
        <w:rPr>
          <w:rFonts w:ascii="Aptos" w:hAnsi="Aptos" w:eastAsia="Aptos" w:cs="Aptos"/>
          <w:color w:val="2B2F33"/>
          <w:sz w:val="21"/>
        </w:rPr>
        <w:t xml:space="preserve"> California Berkeley, Yale </w:t>
      </w:r>
      <w:proofErr w:type="spellStart"/>
      <w:r>
        <w:rPr>
          <w:rFonts w:ascii="Aptos" w:hAnsi="Aptos" w:eastAsia="Aptos" w:cs="Aptos"/>
          <w:color w:val="2B2F33"/>
          <w:sz w:val="21"/>
        </w:rPr>
        <w:t>University</w:t>
      </w:r>
      <w:proofErr w:type="spellEnd"/>
      <w:r>
        <w:rPr>
          <w:rFonts w:ascii="Aptos" w:hAnsi="Aptos" w:eastAsia="Aptos" w:cs="Aptos"/>
          <w:color w:val="2B2F33"/>
          <w:sz w:val="21"/>
        </w:rPr>
        <w:t>, entre otras.</w:t>
      </w:r>
    </w:p>
    <w:p w14:paraId="2AF7F5D8" w14:textId="77777777" w:rsidR="002836D9" w:rsidRDefault="00000000">
      <w:pPr>
        <w:pStyle w:val="Body"/>
        <w:spacing w:before="0" w:after="120" w:line="276" w:lineRule="auto"/>
        <w:jc w:val="left"/>
      </w:pPr>
      <w:r>
        <w:rPr>
          <w:rFonts w:ascii="Aptos" w:hAnsi="Aptos" w:eastAsia="Aptos" w:cs="Aptos"/>
          <w:color w:val="2B2F33"/>
          <w:sz w:val="21"/>
        </w:rPr>
        <w:t xml:space="preserve">El Vicerrectorado de Investigación asumirá un rol activo en </w:t>
      </w:r>
      <w:r>
        <w:rPr>
          <w:rFonts w:ascii="Aptos" w:hAnsi="Aptos" w:eastAsia="Aptos" w:cs="Aptos"/>
          <w:b/>
          <w:bCs/>
          <w:color w:val="2B2F33"/>
          <w:sz w:val="21"/>
        </w:rPr>
        <w:t>transformar estas relaciones históricas en plataformas sostenidas de captación de fondos, formación avanzada y producción científica conjunta</w:t>
      </w:r>
      <w:r>
        <w:rPr>
          <w:rFonts w:ascii="Aptos" w:hAnsi="Aptos" w:eastAsia="Aptos" w:cs="Aptos"/>
          <w:color w:val="2B2F33"/>
          <w:sz w:val="21"/>
        </w:rPr>
        <w:t>.</w:t>
      </w:r>
    </w:p>
    <w:p w14:paraId="059F2AED"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63E7634" w14:textId="77777777" w:rsidR="002836D9" w:rsidRDefault="00000000">
      <w:pPr>
        <w:pStyle w:val="ListParagraph"/>
        <w:numPr>
          <w:ilvl w:val="0"/>
          <w:numId w:val="30"/>
        </w:numPr>
        <w:spacing w:before="0" w:after="60" w:line="276" w:lineRule="auto"/>
        <w:ind w:left="360" w:hanging="173"/>
        <w:jc w:val="left"/>
        <w:rPr>
          <w:lang w:val="es-ES_tradnl"/>
        </w:rPr>
      </w:pPr>
      <w:r>
        <w:rPr>
          <w:rFonts w:ascii="Aptos" w:hAnsi="Aptos" w:eastAsia="Aptos" w:cs="Aptos"/>
          <w:color w:val="2B2F33"/>
          <w:sz w:val="21"/>
          <w:lang w:val="es-ES_tradnl"/>
        </w:rPr>
        <w:t xml:space="preserve">Identificar </w:t>
      </w:r>
      <w:r>
        <w:rPr>
          <w:rFonts w:ascii="Aptos" w:hAnsi="Aptos" w:eastAsia="Aptos" w:cs="Aptos"/>
          <w:b/>
          <w:bCs/>
          <w:color w:val="2B2F33"/>
          <w:sz w:val="21"/>
          <w:lang w:val="es-ES_tradnl"/>
        </w:rPr>
        <w:t>alianzas internacionales prioritarias</w:t>
      </w:r>
      <w:r>
        <w:rPr>
          <w:rFonts w:ascii="Aptos" w:hAnsi="Aptos" w:eastAsia="Aptos" w:cs="Aptos"/>
          <w:color w:val="2B2F33"/>
          <w:sz w:val="21"/>
          <w:lang w:val="es-ES_tradnl"/>
        </w:rPr>
        <w:t xml:space="preserve"> con alto potencial de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conjuntos (NIH, </w:t>
      </w:r>
      <w:proofErr w:type="spellStart"/>
      <w:r>
        <w:rPr>
          <w:rFonts w:ascii="Aptos" w:hAnsi="Aptos" w:eastAsia="Aptos" w:cs="Aptos"/>
          <w:color w:val="2B2F33"/>
          <w:sz w:val="21"/>
          <w:lang w:val="es-ES_tradnl"/>
        </w:rPr>
        <w:t>Wellcome</w:t>
      </w:r>
      <w:proofErr w:type="spellEnd"/>
      <w:r>
        <w:rPr>
          <w:rFonts w:ascii="Aptos" w:hAnsi="Aptos" w:eastAsia="Aptos" w:cs="Aptos"/>
          <w:color w:val="2B2F33"/>
          <w:sz w:val="21"/>
          <w:lang w:val="es-ES_tradnl"/>
        </w:rPr>
        <w:t xml:space="preserve"> Trust, </w:t>
      </w:r>
      <w:proofErr w:type="spellStart"/>
      <w:r>
        <w:rPr>
          <w:rFonts w:ascii="Aptos" w:hAnsi="Aptos" w:eastAsia="Aptos" w:cs="Aptos"/>
          <w:color w:val="2B2F33"/>
          <w:sz w:val="21"/>
          <w:lang w:val="es-ES_tradnl"/>
        </w:rPr>
        <w:t>Horizon</w:t>
      </w:r>
      <w:proofErr w:type="spellEnd"/>
      <w:r>
        <w:rPr>
          <w:rFonts w:ascii="Aptos" w:hAnsi="Aptos" w:eastAsia="Aptos" w:cs="Aptos"/>
          <w:color w:val="2B2F33"/>
          <w:sz w:val="21"/>
          <w:lang w:val="es-ES_tradnl"/>
        </w:rPr>
        <w:t xml:space="preserve"> </w:t>
      </w:r>
      <w:proofErr w:type="spellStart"/>
      <w:r>
        <w:rPr>
          <w:rFonts w:ascii="Aptos" w:hAnsi="Aptos" w:eastAsia="Aptos" w:cs="Aptos"/>
          <w:color w:val="2B2F33"/>
          <w:sz w:val="21"/>
          <w:lang w:val="es-ES_tradnl"/>
        </w:rPr>
        <w:t>Europe</w:t>
      </w:r>
      <w:proofErr w:type="spellEnd"/>
      <w:r>
        <w:rPr>
          <w:rFonts w:ascii="Aptos" w:hAnsi="Aptos" w:eastAsia="Aptos" w:cs="Aptos"/>
          <w:color w:val="2B2F33"/>
          <w:sz w:val="21"/>
          <w:lang w:val="es-ES_tradnl"/>
        </w:rPr>
        <w:t>, etc.).</w:t>
      </w:r>
    </w:p>
    <w:p w14:paraId="654973E4" w14:textId="77777777" w:rsidR="002836D9" w:rsidRDefault="00000000">
      <w:pPr>
        <w:pStyle w:val="ListParagraph"/>
        <w:numPr>
          <w:ilvl w:val="0"/>
          <w:numId w:val="30"/>
        </w:numPr>
        <w:spacing w:before="0" w:after="60" w:line="276" w:lineRule="auto"/>
        <w:ind w:left="360" w:hanging="173"/>
        <w:jc w:val="left"/>
        <w:rPr>
          <w:lang w:val="es-ES_tradnl"/>
        </w:rPr>
      </w:pPr>
      <w:r>
        <w:rPr>
          <w:rFonts w:ascii="Aptos" w:hAnsi="Aptos" w:eastAsia="Aptos" w:cs="Aptos"/>
          <w:color w:val="2B2F33"/>
          <w:sz w:val="21"/>
          <w:lang w:val="es-ES_tradnl"/>
        </w:rPr>
        <w:t xml:space="preserve">Establecer </w:t>
      </w:r>
      <w:r>
        <w:rPr>
          <w:rFonts w:ascii="Aptos" w:hAnsi="Aptos" w:eastAsia="Aptos" w:cs="Aptos"/>
          <w:b/>
          <w:bCs/>
          <w:color w:val="2B2F33"/>
          <w:sz w:val="21"/>
          <w:lang w:val="es-ES_tradnl"/>
        </w:rPr>
        <w:t>acuerdos operativos</w:t>
      </w:r>
      <w:r>
        <w:rPr>
          <w:rFonts w:ascii="Aptos" w:hAnsi="Aptos" w:eastAsia="Aptos" w:cs="Aptos"/>
          <w:color w:val="2B2F33"/>
          <w:sz w:val="21"/>
          <w:lang w:val="es-ES_tradnl"/>
        </w:rPr>
        <w:t>, no solo convenios marco:</w:t>
      </w:r>
    </w:p>
    <w:p w14:paraId="4DEFEB36"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Co-PI institucionales.</w:t>
      </w:r>
    </w:p>
    <w:p w14:paraId="081F5A5A"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Codirección de doctorados.</w:t>
      </w:r>
    </w:p>
    <w:p w14:paraId="35D9D91B"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Programas de movilidad con objetivos de investigación.</w:t>
      </w:r>
    </w:p>
    <w:p w14:paraId="016AB34F" w14:textId="77777777" w:rsidR="002836D9" w:rsidRDefault="00000000">
      <w:pPr>
        <w:pStyle w:val="ListParagraph"/>
        <w:numPr>
          <w:ilvl w:val="0"/>
          <w:numId w:val="30"/>
        </w:numPr>
        <w:spacing w:before="0" w:after="60" w:line="276" w:lineRule="auto"/>
        <w:ind w:left="360" w:hanging="173"/>
        <w:jc w:val="left"/>
        <w:rPr>
          <w:lang w:val="es-ES_tradnl"/>
        </w:rPr>
      </w:pPr>
      <w:r>
        <w:rPr>
          <w:rFonts w:ascii="Aptos" w:hAnsi="Aptos" w:eastAsia="Aptos" w:cs="Aptos"/>
          <w:color w:val="2B2F33"/>
          <w:sz w:val="21"/>
          <w:lang w:val="es-ES_tradnl"/>
        </w:rPr>
        <w:t xml:space="preserve">Crear un </w:t>
      </w:r>
      <w:r>
        <w:rPr>
          <w:rFonts w:ascii="Aptos" w:hAnsi="Aptos" w:eastAsia="Aptos" w:cs="Aptos"/>
          <w:b/>
          <w:bCs/>
          <w:color w:val="2B2F33"/>
          <w:sz w:val="21"/>
          <w:lang w:val="es-ES_tradnl"/>
        </w:rPr>
        <w:t xml:space="preserve">Programa de </w:t>
      </w:r>
      <w:proofErr w:type="spellStart"/>
      <w:r>
        <w:rPr>
          <w:rFonts w:ascii="Aptos" w:hAnsi="Aptos" w:eastAsia="Aptos" w:cs="Aptos"/>
          <w:b/>
          <w:bCs/>
          <w:color w:val="2B2F33"/>
          <w:sz w:val="21"/>
          <w:lang w:val="es-ES_tradnl"/>
        </w:rPr>
        <w:t>Grants</w:t>
      </w:r>
      <w:proofErr w:type="spellEnd"/>
      <w:r>
        <w:rPr>
          <w:rFonts w:ascii="Aptos" w:hAnsi="Aptos" w:eastAsia="Aptos" w:cs="Aptos"/>
          <w:b/>
          <w:bCs/>
          <w:color w:val="2B2F33"/>
          <w:sz w:val="21"/>
          <w:lang w:val="es-ES_tradnl"/>
        </w:rPr>
        <w:t xml:space="preserve"> Internacionales Colaborativos</w:t>
      </w:r>
      <w:r>
        <w:rPr>
          <w:rFonts w:ascii="Aptos" w:hAnsi="Aptos" w:eastAsia="Aptos" w:cs="Aptos"/>
          <w:color w:val="2B2F33"/>
          <w:sz w:val="21"/>
          <w:lang w:val="es-ES_tradnl"/>
        </w:rPr>
        <w:t>, con soporte específico para:</w:t>
      </w:r>
    </w:p>
    <w:p w14:paraId="756D90A6"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NIH R01/R21</w:t>
      </w:r>
    </w:p>
    <w:p w14:paraId="07531DEE"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 xml:space="preserve">Training </w:t>
      </w:r>
      <w:proofErr w:type="spellStart"/>
      <w:r>
        <w:rPr>
          <w:rFonts w:ascii="Aptos" w:hAnsi="Aptos" w:eastAsia="Aptos" w:cs="Aptos"/>
          <w:color w:val="2B2F33"/>
          <w:sz w:val="21"/>
          <w:lang w:val="es-ES_tradnl"/>
        </w:rPr>
        <w:t>grants</w:t>
      </w:r>
      <w:proofErr w:type="spellEnd"/>
    </w:p>
    <w:p w14:paraId="1AAFE896" w14:textId="77777777" w:rsidR="002836D9" w:rsidRDefault="00000000">
      <w:pPr>
        <w:pStyle w:val="ListParagraph"/>
        <w:numPr>
          <w:ilvl w:val="1"/>
          <w:numId w:val="30"/>
        </w:numPr>
        <w:spacing w:before="0" w:after="60" w:line="276" w:lineRule="auto"/>
        <w:ind w:left="360" w:hanging="173"/>
        <w:jc w:val="left"/>
        <w:rPr>
          <w:lang w:val="es-ES_tradnl"/>
        </w:rPr>
      </w:pPr>
      <w:r>
        <w:rPr>
          <w:rFonts w:ascii="Aptos" w:hAnsi="Aptos" w:eastAsia="Aptos" w:cs="Aptos"/>
          <w:color w:val="2B2F33"/>
          <w:sz w:val="21"/>
          <w:lang w:val="es-ES_tradnl"/>
        </w:rPr>
        <w:t>Consorcios multilaterales</w:t>
      </w:r>
    </w:p>
    <w:p w14:paraId="697A9403" w14:textId="77777777" w:rsidR="002836D9" w:rsidRDefault="00000000">
      <w:pPr>
        <w:pStyle w:val="ListParagraph"/>
        <w:numPr>
          <w:ilvl w:val="0"/>
          <w:numId w:val="30"/>
        </w:numPr>
        <w:spacing w:before="0" w:after="60" w:line="276" w:lineRule="auto"/>
        <w:ind w:left="360" w:hanging="173"/>
        <w:jc w:val="left"/>
        <w:rPr>
          <w:lang w:val="es-ES_tradnl"/>
        </w:rPr>
      </w:pPr>
      <w:r>
        <w:rPr>
          <w:rFonts w:ascii="Aptos" w:hAnsi="Aptos" w:eastAsia="Aptos" w:cs="Aptos"/>
          <w:color w:val="2B2F33"/>
          <w:sz w:val="21"/>
          <w:lang w:val="es-ES_tradnl"/>
        </w:rPr>
        <w:lastRenderedPageBreak/>
        <w:t xml:space="preserve">Utilizar la red de egresados y profesores formados en el extranjero como </w:t>
      </w:r>
      <w:r>
        <w:rPr>
          <w:rFonts w:ascii="Aptos" w:hAnsi="Aptos" w:eastAsia="Aptos" w:cs="Aptos"/>
          <w:b/>
          <w:bCs/>
          <w:color w:val="2B2F33"/>
          <w:sz w:val="21"/>
          <w:lang w:val="es-ES_tradnl"/>
        </w:rPr>
        <w:t>puentes activos</w:t>
      </w:r>
      <w:r>
        <w:rPr>
          <w:rFonts w:ascii="Aptos" w:hAnsi="Aptos" w:eastAsia="Aptos" w:cs="Aptos"/>
          <w:color w:val="2B2F33"/>
          <w:sz w:val="21"/>
          <w:lang w:val="es-ES_tradnl"/>
        </w:rPr>
        <w:t xml:space="preserve"> para estas alianzas.</w:t>
      </w:r>
    </w:p>
    <w:p w14:paraId="1E8D28E9"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incremento de fondos internacionales, mayor visibilidad global y formación avanzada de jóvenes investigadores.</w:t>
      </w:r>
    </w:p>
    <w:p w14:paraId="286722C0" w14:textId="77777777" w:rsidR="002836D9" w:rsidRDefault="002836D9">
      <w:pPr>
        <w:pStyle w:val="Body"/>
        <w:spacing w:before="100" w:after="80" w:line="240" w:lineRule="auto"/>
      </w:pPr>
    </w:p>
    <w:p w14:paraId="17ACEAC2" w14:textId="77777777" w:rsidR="002836D9" w:rsidRDefault="002836D9">
      <w:pPr>
        <w:pStyle w:val="Body"/>
        <w:spacing w:after="80" w:line="240" w:lineRule="auto"/>
      </w:pPr>
    </w:p>
    <w:p w14:paraId="5FB6C122"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7. INTEGRACIÓN INTERUNIVERSITARIA Y LIDERAZGO NACIONAL EN INVESTIGACIÓN</w:t>
      </w:r>
    </w:p>
    <w:p w14:paraId="011C1916" w14:textId="77777777" w:rsidR="002836D9" w:rsidRDefault="00000000">
      <w:pPr>
        <w:pStyle w:val="Body"/>
        <w:spacing w:before="0" w:after="120" w:line="276" w:lineRule="auto"/>
        <w:jc w:val="left"/>
      </w:pPr>
      <w:r>
        <w:rPr>
          <w:rFonts w:ascii="Aptos" w:hAnsi="Aptos" w:eastAsia="Aptos" w:cs="Aptos"/>
          <w:color w:val="2B2F33"/>
          <w:sz w:val="21"/>
        </w:rPr>
        <w:t xml:space="preserve">La Universidad Peruana Cayetano Heredia no debe concebir la investigación como un esfuerzo aislado, sino como parte de un </w:t>
      </w:r>
      <w:r>
        <w:rPr>
          <w:rFonts w:ascii="Aptos" w:hAnsi="Aptos" w:eastAsia="Aptos" w:cs="Aptos"/>
          <w:b/>
          <w:bCs/>
          <w:color w:val="2B2F33"/>
          <w:sz w:val="21"/>
        </w:rPr>
        <w:t>ecosistema nacional de ciencia, tecnología e innovación</w:t>
      </w:r>
      <w:r>
        <w:rPr>
          <w:rFonts w:ascii="Aptos" w:hAnsi="Aptos" w:eastAsia="Aptos" w:cs="Aptos"/>
          <w:color w:val="2B2F33"/>
          <w:sz w:val="21"/>
        </w:rPr>
        <w:t>. La colaboración estratégica entre universidades es hoy una condición necesaria para acceder a fondos públicos competitivos, abordar problemas complejos del país y ampliar el impacto social de la investigación.</w:t>
      </w:r>
    </w:p>
    <w:p w14:paraId="2DFB0B67" w14:textId="77777777" w:rsidR="002836D9" w:rsidRDefault="00000000">
      <w:pPr>
        <w:pStyle w:val="Body"/>
        <w:spacing w:before="0" w:after="120" w:line="276" w:lineRule="auto"/>
        <w:jc w:val="left"/>
      </w:pPr>
      <w:r>
        <w:rPr>
          <w:rFonts w:ascii="Aptos" w:hAnsi="Aptos" w:eastAsia="Aptos" w:cs="Aptos"/>
          <w:color w:val="2B2F33"/>
          <w:sz w:val="21"/>
        </w:rPr>
        <w:t xml:space="preserve">Desde el Vicerrectorado de Investigación impulsaremos una política activa de </w:t>
      </w:r>
      <w:r>
        <w:rPr>
          <w:rFonts w:ascii="Aptos" w:hAnsi="Aptos" w:eastAsia="Aptos" w:cs="Aptos"/>
          <w:b/>
          <w:bCs/>
          <w:color w:val="2B2F33"/>
          <w:sz w:val="21"/>
        </w:rPr>
        <w:t>integración interuniversitaria</w:t>
      </w:r>
      <w:r>
        <w:rPr>
          <w:rFonts w:ascii="Aptos" w:hAnsi="Aptos" w:eastAsia="Aptos" w:cs="Aptos"/>
          <w:color w:val="2B2F33"/>
          <w:sz w:val="21"/>
        </w:rPr>
        <w:t>, basada en la complementariedad de capacidades, la equidad en la colaboración y la transferencia efectiva de conocimiento.</w:t>
      </w:r>
    </w:p>
    <w:p w14:paraId="12F140EB" w14:textId="77777777" w:rsidR="002836D9" w:rsidRDefault="00000000">
      <w:pPr>
        <w:pStyle w:val="Body"/>
        <w:spacing w:before="100" w:after="80" w:line="240" w:lineRule="auto"/>
      </w:pPr>
      <w:r>
        <w:rPr>
          <w:rFonts w:ascii="Times New Roman" w:hAnsi="Times New Roman"/>
          <w:b/>
          <w:bCs/>
          <w:sz w:val="27"/>
          <w:szCs w:val="27"/>
        </w:rPr>
        <w:t xml:space="preserve"> </w:t>
      </w:r>
    </w:p>
    <w:p w14:paraId="4C5435D3" w14:textId="77777777" w:rsidR="002836D9" w:rsidRDefault="00000000">
      <w:pPr>
        <w:pStyle w:val="Body"/>
        <w:spacing w:before="0" w:after="120" w:line="276" w:lineRule="auto"/>
        <w:jc w:val="left"/>
      </w:pPr>
      <w:r>
        <w:rPr>
          <w:rFonts w:ascii="Aptos" w:hAnsi="Aptos" w:eastAsia="Aptos" w:cs="Aptos"/>
          <w:b/>
          <w:bCs/>
          <w:color w:val="2B2F33"/>
          <w:sz w:val="21"/>
          <w:szCs w:val="27"/>
        </w:rPr>
        <w:t>7.1 Alianzas estratégicas con universidades peruanas de alto nivel y fortalezas complementarias (p.ej., UNI, UNMSM, UNALM, entre otras)</w:t>
      </w:r>
    </w:p>
    <w:p w14:paraId="55A1B58E" w14:textId="77777777" w:rsidR="002836D9" w:rsidRDefault="00000000">
      <w:pPr>
        <w:pStyle w:val="Body"/>
        <w:spacing w:before="0" w:after="120" w:line="276" w:lineRule="auto"/>
        <w:jc w:val="left"/>
      </w:pPr>
      <w:r>
        <w:rPr>
          <w:rFonts w:ascii="Aptos" w:hAnsi="Aptos" w:eastAsia="Aptos" w:cs="Aptos"/>
          <w:color w:val="2B2F33"/>
          <w:sz w:val="21"/>
        </w:rPr>
        <w:t>La UPCH fortalecerá alianzas estratégicas con universidades peruanas de alto nivel cuyas fortalezas sean complementarias a las nuestras, priorizando colaboraciones que permitan investigación interdisciplinaria, innovación tecnológica y proyectos de alto impacto. Estas alianzas se diseñarán con metas, gobernanza y productos concretos, evitando convenios meramente declarativos.</w:t>
      </w:r>
    </w:p>
    <w:p w14:paraId="37BEFF46" w14:textId="77777777" w:rsidR="002836D9" w:rsidRDefault="00000000">
      <w:pPr>
        <w:pStyle w:val="Body"/>
        <w:spacing w:before="0" w:after="120" w:line="276" w:lineRule="auto"/>
        <w:jc w:val="left"/>
      </w:pPr>
      <w:r>
        <w:rPr>
          <w:rFonts w:ascii="Aptos" w:hAnsi="Aptos" w:eastAsia="Aptos" w:cs="Aptos"/>
          <w:b/>
          <w:bCs/>
          <w:color w:val="2B2F33"/>
          <w:sz w:val="21"/>
          <w:szCs w:val="27"/>
        </w:rPr>
        <w:t>Acciones prioritarias:</w:t>
      </w:r>
    </w:p>
    <w:p w14:paraId="3553EF7B" w14:textId="77777777" w:rsidR="002836D9" w:rsidRDefault="00000000">
      <w:pPr>
        <w:pStyle w:val="ListParagraph"/>
        <w:numPr>
          <w:ilvl w:val="0"/>
          <w:numId w:val="32"/>
        </w:numPr>
        <w:spacing w:before="0" w:after="60" w:line="276" w:lineRule="auto"/>
        <w:ind w:left="360" w:hanging="173"/>
        <w:jc w:val="left"/>
        <w:rPr>
          <w:lang w:val="es-ES_tradnl"/>
        </w:rPr>
      </w:pPr>
      <w:r>
        <w:rPr>
          <w:rFonts w:ascii="Aptos" w:hAnsi="Aptos" w:eastAsia="Aptos" w:cs="Aptos"/>
          <w:color w:val="2B2F33"/>
          <w:sz w:val="21"/>
          <w:lang w:val="es-ES_tradnl"/>
        </w:rPr>
        <w:t>Creación de laboratorios conjuntos y nodos interuniversitarios en áreas estratégicas como:</w:t>
      </w:r>
    </w:p>
    <w:p w14:paraId="70170D5C" w14:textId="77777777" w:rsidR="002836D9" w:rsidRDefault="00000000">
      <w:pPr>
        <w:pStyle w:val="ListParagraph"/>
        <w:numPr>
          <w:ilvl w:val="1"/>
          <w:numId w:val="32"/>
        </w:numPr>
        <w:spacing w:before="0" w:after="60" w:line="276" w:lineRule="auto"/>
        <w:ind w:left="360" w:hanging="173"/>
        <w:jc w:val="left"/>
        <w:rPr>
          <w:lang w:val="es-ES_tradnl"/>
        </w:rPr>
      </w:pPr>
      <w:r>
        <w:rPr>
          <w:rFonts w:ascii="Aptos" w:hAnsi="Aptos" w:eastAsia="Aptos" w:cs="Aptos"/>
          <w:color w:val="2B2F33"/>
          <w:sz w:val="21"/>
          <w:lang w:val="es-ES_tradnl"/>
        </w:rPr>
        <w:t>Dispositivos médicos y biomateriales</w:t>
      </w:r>
    </w:p>
    <w:p w14:paraId="3F686DCB" w14:textId="77777777" w:rsidR="002836D9" w:rsidRDefault="00000000">
      <w:pPr>
        <w:pStyle w:val="ListParagraph"/>
        <w:numPr>
          <w:ilvl w:val="1"/>
          <w:numId w:val="32"/>
        </w:numPr>
        <w:spacing w:before="0" w:after="60" w:line="276" w:lineRule="auto"/>
        <w:ind w:left="360" w:hanging="173"/>
        <w:jc w:val="left"/>
        <w:rPr>
          <w:lang w:val="es-ES_tradnl"/>
        </w:rPr>
      </w:pPr>
      <w:r>
        <w:rPr>
          <w:rFonts w:ascii="Aptos" w:hAnsi="Aptos" w:eastAsia="Aptos" w:cs="Aptos"/>
          <w:color w:val="2B2F33"/>
          <w:sz w:val="21"/>
          <w:lang w:val="es-ES_tradnl"/>
        </w:rPr>
        <w:t>Diagnóstico y sensores</w:t>
      </w:r>
    </w:p>
    <w:p w14:paraId="2448E9D4" w14:textId="77777777" w:rsidR="002836D9" w:rsidRDefault="00000000">
      <w:pPr>
        <w:pStyle w:val="ListParagraph"/>
        <w:numPr>
          <w:ilvl w:val="1"/>
          <w:numId w:val="32"/>
        </w:numPr>
        <w:spacing w:before="0" w:after="60" w:line="276" w:lineRule="auto"/>
        <w:ind w:left="360" w:hanging="173"/>
        <w:jc w:val="left"/>
        <w:rPr>
          <w:lang w:val="es-ES_tradnl"/>
        </w:rPr>
      </w:pPr>
      <w:r>
        <w:rPr>
          <w:rFonts w:ascii="Aptos" w:hAnsi="Aptos" w:eastAsia="Aptos" w:cs="Aptos"/>
          <w:color w:val="2B2F33"/>
          <w:sz w:val="21"/>
          <w:lang w:val="es-ES_tradnl"/>
        </w:rPr>
        <w:t>Salud digital y modelamiento</w:t>
      </w:r>
    </w:p>
    <w:p w14:paraId="1C3F1EC5" w14:textId="77777777" w:rsidR="002836D9" w:rsidRDefault="00000000">
      <w:pPr>
        <w:pStyle w:val="ListParagraph"/>
        <w:numPr>
          <w:ilvl w:val="0"/>
          <w:numId w:val="32"/>
        </w:numPr>
        <w:spacing w:before="0" w:after="60" w:line="276" w:lineRule="auto"/>
        <w:ind w:left="360" w:hanging="173"/>
        <w:jc w:val="left"/>
        <w:rPr>
          <w:lang w:val="es-ES_tradnl"/>
        </w:rPr>
      </w:pPr>
      <w:r>
        <w:rPr>
          <w:rFonts w:ascii="Aptos" w:hAnsi="Aptos" w:eastAsia="Aptos" w:cs="Aptos"/>
          <w:color w:val="2B2F33"/>
          <w:sz w:val="21"/>
          <w:lang w:val="es-ES_tradnl"/>
        </w:rPr>
        <w:t xml:space="preserve">Desarrollo de </w:t>
      </w:r>
      <w:r>
        <w:rPr>
          <w:rFonts w:ascii="Aptos" w:hAnsi="Aptos" w:eastAsia="Aptos" w:cs="Aptos"/>
          <w:b/>
          <w:bCs/>
          <w:color w:val="2B2F33"/>
          <w:sz w:val="21"/>
          <w:lang w:val="es-ES_tradnl"/>
        </w:rPr>
        <w:t>proyectos de investigación bandera</w:t>
      </w:r>
      <w:r>
        <w:rPr>
          <w:rFonts w:ascii="Aptos" w:hAnsi="Aptos" w:eastAsia="Aptos" w:cs="Aptos"/>
          <w:color w:val="2B2F33"/>
          <w:sz w:val="21"/>
          <w:lang w:val="es-ES_tradnl"/>
        </w:rPr>
        <w:t>, orientados a problemas prioritarios del país (tuberculosis, cáncer, enfermedades infecciosas, contaminación y salud).</w:t>
      </w:r>
    </w:p>
    <w:p w14:paraId="3C8C1A3F" w14:textId="77777777" w:rsidR="002836D9" w:rsidRDefault="00000000">
      <w:pPr>
        <w:pStyle w:val="ListParagraph"/>
        <w:numPr>
          <w:ilvl w:val="0"/>
          <w:numId w:val="32"/>
        </w:numPr>
        <w:spacing w:before="0" w:after="60" w:line="276" w:lineRule="auto"/>
        <w:ind w:left="360" w:hanging="173"/>
        <w:jc w:val="left"/>
        <w:rPr>
          <w:lang w:val="es-ES_tradnl"/>
        </w:rPr>
      </w:pPr>
      <w:r>
        <w:rPr>
          <w:rFonts w:ascii="Aptos" w:hAnsi="Aptos" w:eastAsia="Aptos" w:cs="Aptos"/>
          <w:color w:val="2B2F33"/>
          <w:sz w:val="21"/>
          <w:lang w:val="es-ES_tradnl"/>
        </w:rPr>
        <w:t>Implementación de codirección de tesis de maestría y doctorado, con comités mixtos interuniversitarios.</w:t>
      </w:r>
    </w:p>
    <w:p w14:paraId="65D7C2F1" w14:textId="77777777" w:rsidR="002836D9" w:rsidRDefault="00000000">
      <w:pPr>
        <w:pStyle w:val="ListParagraph"/>
        <w:numPr>
          <w:ilvl w:val="0"/>
          <w:numId w:val="32"/>
        </w:numPr>
        <w:spacing w:before="0" w:after="60" w:line="276" w:lineRule="auto"/>
        <w:ind w:left="360" w:hanging="173"/>
        <w:jc w:val="left"/>
        <w:rPr>
          <w:lang w:val="es-ES_tradnl"/>
        </w:rPr>
      </w:pPr>
      <w:r>
        <w:rPr>
          <w:rFonts w:ascii="Aptos" w:hAnsi="Aptos" w:eastAsia="Aptos" w:cs="Aptos"/>
          <w:color w:val="2B2F33"/>
          <w:sz w:val="21"/>
          <w:lang w:val="es-ES_tradnl"/>
        </w:rPr>
        <w:t>Formulación conjunta de propuestas a fondos nacionales e internacionales de gran escala.</w:t>
      </w:r>
    </w:p>
    <w:p w14:paraId="215E9283"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incremento de competitividad en fondos, innovación interdisciplinaria y posicionamiento de ambas universidades como referentes complementarios del sistema nacional.</w:t>
      </w:r>
    </w:p>
    <w:p w14:paraId="442761D7" w14:textId="77777777" w:rsidR="002836D9" w:rsidRDefault="002836D9">
      <w:pPr>
        <w:pStyle w:val="Body"/>
        <w:spacing w:after="80" w:line="240" w:lineRule="auto"/>
      </w:pPr>
    </w:p>
    <w:p w14:paraId="35E13C10" w14:textId="77777777" w:rsidR="002836D9" w:rsidRDefault="00000000">
      <w:pPr>
        <w:pStyle w:val="Body"/>
        <w:spacing w:before="0" w:after="120" w:line="276" w:lineRule="auto"/>
        <w:jc w:val="left"/>
      </w:pPr>
      <w:r>
        <w:rPr>
          <w:rFonts w:ascii="Aptos" w:hAnsi="Aptos" w:eastAsia="Aptos" w:cs="Aptos"/>
          <w:b/>
          <w:bCs/>
          <w:color w:val="2B2F33"/>
          <w:sz w:val="21"/>
          <w:szCs w:val="27"/>
        </w:rPr>
        <w:t>7.2 Consorcios regionales con universidades públicas de provincia</w:t>
      </w:r>
    </w:p>
    <w:p w14:paraId="1CCA0C2E" w14:textId="77777777" w:rsidR="002836D9" w:rsidRDefault="00000000">
      <w:pPr>
        <w:pStyle w:val="Body"/>
        <w:spacing w:before="0" w:after="120" w:line="276" w:lineRule="auto"/>
        <w:jc w:val="left"/>
      </w:pPr>
      <w:r>
        <w:rPr>
          <w:rFonts w:ascii="Aptos" w:hAnsi="Aptos" w:eastAsia="Aptos" w:cs="Aptos"/>
          <w:color w:val="2B2F33"/>
          <w:sz w:val="21"/>
        </w:rPr>
        <w:lastRenderedPageBreak/>
        <w:t xml:space="preserve">Muchas universidades públicas de provincia cuentan con </w:t>
      </w:r>
      <w:r>
        <w:rPr>
          <w:rFonts w:ascii="Aptos" w:hAnsi="Aptos" w:eastAsia="Aptos" w:cs="Aptos"/>
          <w:b/>
          <w:bCs/>
          <w:color w:val="2B2F33"/>
          <w:sz w:val="21"/>
        </w:rPr>
        <w:t>fondos de canon</w:t>
      </w:r>
      <w:r>
        <w:rPr>
          <w:rFonts w:ascii="Aptos" w:hAnsi="Aptos" w:eastAsia="Aptos" w:cs="Aptos"/>
          <w:color w:val="2B2F33"/>
          <w:sz w:val="21"/>
        </w:rPr>
        <w:t xml:space="preserve"> y obligaciones de inversión en investigación, pero carecen de masa crítica para formular y ejecutar proyectos complejos. La UPCH, por su parte, cuenta con experiencia, capital humano y redes internacionales.</w:t>
      </w:r>
    </w:p>
    <w:p w14:paraId="0E41F670" w14:textId="77777777" w:rsidR="002836D9" w:rsidRDefault="00000000">
      <w:pPr>
        <w:pStyle w:val="Body"/>
        <w:spacing w:before="0" w:after="120" w:line="276" w:lineRule="auto"/>
        <w:jc w:val="left"/>
      </w:pPr>
      <w:r>
        <w:rPr>
          <w:rFonts w:ascii="Aptos" w:hAnsi="Aptos" w:eastAsia="Aptos" w:cs="Aptos"/>
          <w:color w:val="2B2F33"/>
          <w:sz w:val="21"/>
        </w:rPr>
        <w:t xml:space="preserve">Proponemos la creación de </w:t>
      </w:r>
      <w:r>
        <w:rPr>
          <w:rFonts w:ascii="Aptos" w:hAnsi="Aptos" w:eastAsia="Aptos" w:cs="Aptos"/>
          <w:b/>
          <w:bCs/>
          <w:color w:val="2B2F33"/>
          <w:sz w:val="21"/>
        </w:rPr>
        <w:t>Consorcios Regionales de Investigación</w:t>
      </w:r>
      <w:r>
        <w:rPr>
          <w:rFonts w:ascii="Aptos" w:hAnsi="Aptos" w:eastAsia="Aptos" w:cs="Aptos"/>
          <w:color w:val="2B2F33"/>
          <w:sz w:val="21"/>
        </w:rPr>
        <w:t>, bajo esquemas transparentes y equitativos.</w:t>
      </w:r>
    </w:p>
    <w:p w14:paraId="1397E33C"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44F51F48" w14:textId="77777777" w:rsidR="002836D9" w:rsidRDefault="00000000">
      <w:pPr>
        <w:pStyle w:val="ListParagraph"/>
        <w:numPr>
          <w:ilvl w:val="0"/>
          <w:numId w:val="34"/>
        </w:numPr>
        <w:spacing w:before="0" w:after="60" w:line="276" w:lineRule="auto"/>
        <w:ind w:left="360" w:hanging="173"/>
        <w:jc w:val="left"/>
        <w:rPr>
          <w:lang w:val="es-ES_tradnl"/>
        </w:rPr>
      </w:pPr>
      <w:r>
        <w:rPr>
          <w:rFonts w:ascii="Aptos" w:hAnsi="Aptos" w:eastAsia="Aptos" w:cs="Aptos"/>
          <w:color w:val="2B2F33"/>
          <w:sz w:val="21"/>
          <w:lang w:val="es-ES_tradnl"/>
        </w:rPr>
        <w:t>Apoyo a universidades de provincia en:</w:t>
      </w:r>
    </w:p>
    <w:p w14:paraId="0ABDE6A0" w14:textId="77777777" w:rsidR="002836D9" w:rsidRDefault="00000000">
      <w:pPr>
        <w:pStyle w:val="ListParagraph"/>
        <w:numPr>
          <w:ilvl w:val="1"/>
          <w:numId w:val="34"/>
        </w:numPr>
        <w:spacing w:before="0" w:after="60" w:line="276" w:lineRule="auto"/>
        <w:ind w:left="360" w:hanging="173"/>
        <w:jc w:val="left"/>
        <w:rPr>
          <w:lang w:val="es-ES_tradnl"/>
        </w:rPr>
      </w:pPr>
      <w:r>
        <w:rPr>
          <w:rFonts w:ascii="Aptos" w:hAnsi="Aptos" w:eastAsia="Aptos" w:cs="Aptos"/>
          <w:color w:val="2B2F33"/>
          <w:sz w:val="21"/>
          <w:lang w:val="es-ES_tradnl"/>
        </w:rPr>
        <w:t>Formulación de proyectos financiados con canon.</w:t>
      </w:r>
    </w:p>
    <w:p w14:paraId="324536F5" w14:textId="77777777" w:rsidR="002836D9" w:rsidRDefault="00000000">
      <w:pPr>
        <w:pStyle w:val="ListParagraph"/>
        <w:numPr>
          <w:ilvl w:val="1"/>
          <w:numId w:val="34"/>
        </w:numPr>
        <w:spacing w:before="0" w:after="60" w:line="276" w:lineRule="auto"/>
        <w:ind w:left="360" w:hanging="173"/>
        <w:jc w:val="left"/>
        <w:rPr>
          <w:lang w:val="es-ES_tradnl"/>
        </w:rPr>
      </w:pPr>
      <w:r>
        <w:rPr>
          <w:rFonts w:ascii="Aptos" w:hAnsi="Aptos" w:eastAsia="Aptos" w:cs="Aptos"/>
          <w:color w:val="2B2F33"/>
          <w:sz w:val="21"/>
          <w:lang w:val="es-ES_tradnl"/>
        </w:rPr>
        <w:t>Diseño metodológico y ejecución científica.</w:t>
      </w:r>
    </w:p>
    <w:p w14:paraId="245A1CA3" w14:textId="77777777" w:rsidR="002836D9" w:rsidRDefault="00000000">
      <w:pPr>
        <w:pStyle w:val="ListParagraph"/>
        <w:numPr>
          <w:ilvl w:val="0"/>
          <w:numId w:val="34"/>
        </w:numPr>
        <w:spacing w:before="0" w:after="60" w:line="276" w:lineRule="auto"/>
        <w:ind w:left="360" w:hanging="173"/>
        <w:jc w:val="left"/>
        <w:rPr>
          <w:lang w:val="es-ES_tradnl"/>
        </w:rPr>
      </w:pPr>
      <w:r>
        <w:rPr>
          <w:rFonts w:ascii="Aptos" w:hAnsi="Aptos" w:eastAsia="Aptos" w:cs="Aptos"/>
          <w:color w:val="2B2F33"/>
          <w:sz w:val="21"/>
          <w:lang w:val="es-ES_tradnl"/>
        </w:rPr>
        <w:t>Establecimiento de reglas claras de:</w:t>
      </w:r>
    </w:p>
    <w:p w14:paraId="30096591" w14:textId="77777777" w:rsidR="002836D9" w:rsidRDefault="00000000">
      <w:pPr>
        <w:pStyle w:val="ListParagraph"/>
        <w:numPr>
          <w:ilvl w:val="1"/>
          <w:numId w:val="34"/>
        </w:numPr>
        <w:spacing w:before="0" w:after="60" w:line="276" w:lineRule="auto"/>
        <w:ind w:left="360" w:hanging="173"/>
        <w:jc w:val="left"/>
        <w:rPr>
          <w:lang w:val="es-ES_tradnl"/>
        </w:rPr>
      </w:pPr>
      <w:r>
        <w:rPr>
          <w:rFonts w:ascii="Aptos" w:hAnsi="Aptos" w:eastAsia="Aptos" w:cs="Aptos"/>
          <w:color w:val="2B2F33"/>
          <w:sz w:val="21"/>
          <w:lang w:val="es-ES_tradnl"/>
        </w:rPr>
        <w:t>Participación científica y autoría.</w:t>
      </w:r>
    </w:p>
    <w:p w14:paraId="738A4909" w14:textId="77777777" w:rsidR="002836D9" w:rsidRDefault="00000000">
      <w:pPr>
        <w:pStyle w:val="ListParagraph"/>
        <w:numPr>
          <w:ilvl w:val="1"/>
          <w:numId w:val="34"/>
        </w:numPr>
        <w:spacing w:before="0" w:after="60" w:line="276" w:lineRule="auto"/>
        <w:ind w:left="360" w:hanging="173"/>
        <w:jc w:val="left"/>
        <w:rPr>
          <w:lang w:val="es-ES_tradnl"/>
        </w:rPr>
      </w:pPr>
      <w:r>
        <w:rPr>
          <w:rFonts w:ascii="Aptos" w:hAnsi="Aptos" w:eastAsia="Aptos" w:cs="Aptos"/>
          <w:color w:val="2B2F33"/>
          <w:sz w:val="21"/>
          <w:lang w:val="es-ES_tradnl"/>
        </w:rPr>
        <w:t>Codirección de tesis.</w:t>
      </w:r>
    </w:p>
    <w:p w14:paraId="1B20C48D" w14:textId="77777777" w:rsidR="002836D9" w:rsidRDefault="00000000">
      <w:pPr>
        <w:pStyle w:val="ListParagraph"/>
        <w:numPr>
          <w:ilvl w:val="1"/>
          <w:numId w:val="34"/>
        </w:numPr>
        <w:spacing w:before="0" w:after="60" w:line="276" w:lineRule="auto"/>
        <w:ind w:left="360" w:hanging="173"/>
        <w:jc w:val="left"/>
        <w:rPr>
          <w:lang w:val="es-ES_tradnl"/>
        </w:rPr>
      </w:pPr>
      <w:r>
        <w:rPr>
          <w:rFonts w:ascii="Aptos" w:hAnsi="Aptos" w:eastAsia="Aptos" w:cs="Aptos"/>
          <w:color w:val="2B2F33"/>
          <w:sz w:val="21"/>
          <w:lang w:val="es-ES_tradnl"/>
        </w:rPr>
        <w:t>Uso compartido de datos e infraestructura.</w:t>
      </w:r>
    </w:p>
    <w:p w14:paraId="53210673" w14:textId="77777777" w:rsidR="002836D9" w:rsidRDefault="00000000">
      <w:pPr>
        <w:pStyle w:val="ListParagraph"/>
        <w:numPr>
          <w:ilvl w:val="0"/>
          <w:numId w:val="34"/>
        </w:numPr>
        <w:spacing w:before="0" w:after="60" w:line="276" w:lineRule="auto"/>
        <w:ind w:left="360" w:hanging="173"/>
        <w:jc w:val="left"/>
        <w:rPr>
          <w:lang w:val="es-ES_tradnl"/>
        </w:rPr>
      </w:pPr>
      <w:r>
        <w:rPr>
          <w:rFonts w:ascii="Aptos" w:hAnsi="Aptos" w:eastAsia="Aptos" w:cs="Aptos"/>
          <w:color w:val="2B2F33"/>
          <w:sz w:val="21"/>
          <w:lang w:val="es-ES_tradnl"/>
        </w:rPr>
        <w:t>Priorizaremos alianzas con universidades regionales que cuenten con fondos de canon y/o mecanismos de inversión en investigación, y con capacidades crecientes de producción científica, para maximizar impacto, sostenibilidad y transferencia.</w:t>
      </w:r>
    </w:p>
    <w:p w14:paraId="35015094" w14:textId="77777777" w:rsidR="002836D9" w:rsidRDefault="00000000">
      <w:pPr>
        <w:pStyle w:val="ListParagraph"/>
        <w:numPr>
          <w:ilvl w:val="0"/>
          <w:numId w:val="34"/>
        </w:numPr>
        <w:spacing w:before="0" w:after="60" w:line="276" w:lineRule="auto"/>
        <w:ind w:left="360" w:hanging="173"/>
        <w:jc w:val="left"/>
        <w:rPr>
          <w:lang w:val="es-ES_tradnl"/>
        </w:rPr>
      </w:pPr>
      <w:r>
        <w:rPr>
          <w:rFonts w:ascii="Aptos" w:hAnsi="Aptos" w:eastAsia="Aptos" w:cs="Aptos"/>
          <w:color w:val="2B2F33"/>
          <w:sz w:val="21"/>
          <w:lang w:val="es-ES_tradnl"/>
        </w:rPr>
        <w:t xml:space="preserve">Programas de </w:t>
      </w:r>
      <w:r>
        <w:rPr>
          <w:rFonts w:ascii="Aptos" w:hAnsi="Aptos" w:eastAsia="Aptos" w:cs="Aptos"/>
          <w:b/>
          <w:bCs/>
          <w:color w:val="2B2F33"/>
          <w:sz w:val="21"/>
          <w:lang w:val="es-ES_tradnl"/>
        </w:rPr>
        <w:t>estancias cruzadas</w:t>
      </w:r>
      <w:r>
        <w:rPr>
          <w:rFonts w:ascii="Aptos" w:hAnsi="Aptos" w:eastAsia="Aptos" w:cs="Aptos"/>
          <w:color w:val="2B2F33"/>
          <w:sz w:val="21"/>
          <w:lang w:val="es-ES_tradnl"/>
        </w:rPr>
        <w:t xml:space="preserve"> de investigadores y estudiantes.</w:t>
      </w:r>
    </w:p>
    <w:p w14:paraId="0E7D1FB3" w14:textId="77777777" w:rsidR="002836D9" w:rsidRDefault="00000000">
      <w:pPr>
        <w:pStyle w:val="Body"/>
        <w:spacing w:before="160" w:after="160" w:line="240" w:lineRule="auto"/>
        <w:shd w:fill="F7F1E8" w:val="clear"/>
        <w:pBdr>
          <w:left w:val="single" w:sz="18" w:space="4" w:color="B67C2E"/>
        </w:pBdr>
      </w:pPr>
      <w:r>
        <w:rPr>
          <w:rFonts w:ascii="Aptos" w:hAnsi="Aptos" w:eastAsia="Aptos" w:cs="Aptos"/>
          <w:b/>
          <w:color w:val="B67C2E"/>
          <w:sz w:val="21"/>
        </w:rPr>
        <w:t xml:space="preserve">Resultado esperado: </w:t>
      </w:r>
      <w:r>
        <w:rPr>
          <w:rFonts w:ascii="Aptos" w:hAnsi="Aptos" w:eastAsia="Aptos" w:cs="Aptos"/>
          <w:color w:val="2B2F33"/>
          <w:sz w:val="21"/>
        </w:rPr>
        <w:t>acceso indirecto a fondos regionales, fortalecimiento de la investigación nacional y mayor presencia territorial de la UPCH.</w:t>
      </w:r>
    </w:p>
    <w:p w14:paraId="7135D903" w14:textId="77777777" w:rsidR="002836D9" w:rsidRDefault="002836D9">
      <w:pPr>
        <w:pStyle w:val="Body"/>
        <w:spacing w:after="80" w:line="240" w:lineRule="auto"/>
      </w:pPr>
    </w:p>
    <w:p w14:paraId="39D330C4" w14:textId="77777777" w:rsidR="002836D9" w:rsidRDefault="00000000">
      <w:pPr>
        <w:pStyle w:val="Body"/>
        <w:spacing w:before="0" w:after="120" w:line="276" w:lineRule="auto"/>
        <w:jc w:val="left"/>
      </w:pPr>
      <w:r>
        <w:rPr>
          <w:rFonts w:ascii="Aptos" w:hAnsi="Aptos" w:eastAsia="Aptos" w:cs="Aptos"/>
          <w:b/>
          <w:bCs/>
          <w:color w:val="2B2F33"/>
          <w:sz w:val="21"/>
          <w:szCs w:val="27"/>
        </w:rPr>
        <w:t>7.3 Compromiso institucional de transferencia de capacidades científicas</w:t>
      </w:r>
    </w:p>
    <w:p w14:paraId="76029F99" w14:textId="77777777" w:rsidR="002836D9" w:rsidRDefault="00000000">
      <w:pPr>
        <w:pStyle w:val="Body"/>
        <w:spacing w:before="0" w:after="120" w:line="276" w:lineRule="auto"/>
        <w:jc w:val="left"/>
      </w:pPr>
      <w:r>
        <w:rPr>
          <w:rFonts w:ascii="Aptos" w:hAnsi="Aptos" w:eastAsia="Aptos" w:cs="Aptos"/>
          <w:color w:val="2B2F33"/>
          <w:sz w:val="21"/>
        </w:rPr>
        <w:t xml:space="preserve">En coherencia con las políticas de financiamiento público, el Vicerrectorado de Investigación asumirá un compromiso explícito de </w:t>
      </w:r>
      <w:r>
        <w:rPr>
          <w:rFonts w:ascii="Aptos" w:hAnsi="Aptos" w:eastAsia="Aptos" w:cs="Aptos"/>
          <w:b/>
          <w:bCs/>
          <w:color w:val="2B2F33"/>
          <w:sz w:val="21"/>
        </w:rPr>
        <w:t>transferencia de capacidades científicas</w:t>
      </w:r>
      <w:r>
        <w:rPr>
          <w:rFonts w:ascii="Aptos" w:hAnsi="Aptos" w:eastAsia="Aptos" w:cs="Aptos"/>
          <w:color w:val="2B2F33"/>
          <w:sz w:val="21"/>
        </w:rPr>
        <w:t>, especialmente hacia universidades públicas.</w:t>
      </w:r>
    </w:p>
    <w:p w14:paraId="5DB1ACF6"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0445474A" w14:textId="77777777" w:rsidR="002836D9" w:rsidRDefault="00000000">
      <w:pPr>
        <w:pStyle w:val="ListParagraph"/>
        <w:numPr>
          <w:ilvl w:val="0"/>
          <w:numId w:val="36"/>
        </w:numPr>
        <w:spacing w:before="0" w:after="60" w:line="276" w:lineRule="auto"/>
        <w:ind w:left="360" w:hanging="173"/>
        <w:jc w:val="left"/>
        <w:rPr>
          <w:lang w:val="es-ES_tradnl"/>
        </w:rPr>
      </w:pPr>
      <w:r>
        <w:rPr>
          <w:rFonts w:ascii="Aptos" w:hAnsi="Aptos" w:eastAsia="Aptos" w:cs="Aptos"/>
          <w:color w:val="2B2F33"/>
          <w:sz w:val="21"/>
          <w:lang w:val="es-ES_tradnl"/>
        </w:rPr>
        <w:t>Programas de formación en formulación de proyectos competitivos.</w:t>
      </w:r>
    </w:p>
    <w:p w14:paraId="70CCA744" w14:textId="77777777" w:rsidR="002836D9" w:rsidRDefault="00000000">
      <w:pPr>
        <w:pStyle w:val="ListParagraph"/>
        <w:numPr>
          <w:ilvl w:val="0"/>
          <w:numId w:val="36"/>
        </w:numPr>
        <w:spacing w:before="0" w:after="60" w:line="276" w:lineRule="auto"/>
        <w:ind w:left="360" w:hanging="173"/>
        <w:jc w:val="left"/>
        <w:rPr>
          <w:lang w:val="es-ES_tradnl"/>
        </w:rPr>
      </w:pPr>
      <w:r>
        <w:rPr>
          <w:rFonts w:ascii="Aptos" w:hAnsi="Aptos" w:eastAsia="Aptos" w:cs="Aptos"/>
          <w:color w:val="2B2F33"/>
          <w:sz w:val="21"/>
          <w:lang w:val="es-ES_tradnl"/>
        </w:rPr>
        <w:t>Escuelas de verano y talleres de investigación.</w:t>
      </w:r>
    </w:p>
    <w:p w14:paraId="7639BD2F" w14:textId="77777777" w:rsidR="002836D9" w:rsidRDefault="00000000">
      <w:pPr>
        <w:pStyle w:val="ListParagraph"/>
        <w:numPr>
          <w:ilvl w:val="0"/>
          <w:numId w:val="36"/>
        </w:numPr>
        <w:spacing w:before="0" w:after="60" w:line="276" w:lineRule="auto"/>
        <w:ind w:left="360" w:hanging="173"/>
        <w:jc w:val="left"/>
        <w:rPr>
          <w:lang w:val="es-ES_tradnl"/>
        </w:rPr>
      </w:pPr>
      <w:r>
        <w:rPr>
          <w:rFonts w:ascii="Aptos" w:hAnsi="Aptos" w:eastAsia="Aptos" w:cs="Aptos"/>
          <w:color w:val="2B2F33"/>
          <w:sz w:val="21"/>
          <w:lang w:val="es-ES_tradnl"/>
        </w:rPr>
        <w:t>Mentoría para investigadores jóvenes de universidades asociadas.</w:t>
      </w:r>
    </w:p>
    <w:p w14:paraId="201B9A0E" w14:textId="77777777" w:rsidR="002836D9" w:rsidRDefault="00000000">
      <w:pPr>
        <w:pStyle w:val="Body"/>
        <w:spacing w:before="0" w:after="120" w:line="276" w:lineRule="auto"/>
        <w:jc w:val="left"/>
      </w:pPr>
      <w:r>
        <w:rPr>
          <w:rFonts w:ascii="Aptos" w:hAnsi="Aptos" w:eastAsia="Aptos" w:cs="Aptos"/>
          <w:color w:val="2B2F33"/>
          <w:sz w:val="21"/>
        </w:rPr>
        <w:t xml:space="preserve">Este enfoque responde directamente a los lineamientos de los fondos públicos de investigación y fortalece el rol de la UPCH como </w:t>
      </w:r>
      <w:r>
        <w:rPr>
          <w:rFonts w:ascii="Aptos" w:hAnsi="Aptos" w:eastAsia="Aptos" w:cs="Aptos"/>
          <w:b/>
          <w:bCs/>
          <w:color w:val="2B2F33"/>
          <w:sz w:val="21"/>
        </w:rPr>
        <w:t>universidad líder con responsabilidad nacional</w:t>
      </w:r>
      <w:r>
        <w:rPr>
          <w:rFonts w:ascii="Aptos" w:hAnsi="Aptos" w:eastAsia="Aptos" w:cs="Aptos"/>
          <w:color w:val="2B2F33"/>
          <w:sz w:val="21"/>
        </w:rPr>
        <w:t>.</w:t>
      </w:r>
    </w:p>
    <w:p w14:paraId="5DF1C6CD" w14:textId="77777777" w:rsidR="002836D9" w:rsidRDefault="002836D9">
      <w:pPr>
        <w:pStyle w:val="Body"/>
        <w:spacing w:after="80" w:line="240" w:lineRule="auto"/>
      </w:pPr>
    </w:p>
    <w:p w14:paraId="1F649DC3" w14:textId="77777777" w:rsidR="002836D9" w:rsidRDefault="00000000">
      <w:pPr>
        <w:pStyle w:val="Body"/>
        <w:spacing w:before="0" w:after="120" w:line="276" w:lineRule="auto"/>
        <w:jc w:val="left"/>
      </w:pPr>
      <w:r>
        <w:rPr>
          <w:rFonts w:ascii="Aptos" w:hAnsi="Aptos" w:eastAsia="Aptos" w:cs="Aptos"/>
          <w:b/>
          <w:bCs/>
          <w:color w:val="2B2F33"/>
          <w:sz w:val="21"/>
          <w:szCs w:val="27"/>
        </w:rPr>
        <w:t>Indicadores del Eje 7</w:t>
      </w:r>
    </w:p>
    <w:p w14:paraId="7204FBE8" w14:textId="77777777" w:rsidR="002836D9" w:rsidRDefault="00000000">
      <w:pPr>
        <w:pStyle w:val="ListParagraph"/>
        <w:numPr>
          <w:ilvl w:val="0"/>
          <w:numId w:val="38"/>
        </w:numPr>
        <w:spacing w:before="0" w:after="60" w:line="276" w:lineRule="auto"/>
        <w:ind w:left="360" w:hanging="173"/>
        <w:jc w:val="left"/>
        <w:rPr>
          <w:lang w:val="es-ES_tradnl"/>
        </w:rPr>
      </w:pPr>
      <w:r>
        <w:rPr>
          <w:rFonts w:ascii="Aptos" w:hAnsi="Aptos" w:eastAsia="Aptos" w:cs="Aptos"/>
          <w:color w:val="2B2F33"/>
          <w:sz w:val="21"/>
          <w:lang w:val="es-ES_tradnl"/>
        </w:rPr>
        <w:t>Número de proyectos conjuntos con universidades peruanas estratégicas.</w:t>
      </w:r>
    </w:p>
    <w:p w14:paraId="4440EAB8" w14:textId="77777777" w:rsidR="002836D9" w:rsidRDefault="00000000">
      <w:pPr>
        <w:pStyle w:val="ListParagraph"/>
        <w:numPr>
          <w:ilvl w:val="0"/>
          <w:numId w:val="38"/>
        </w:numPr>
        <w:spacing w:before="0" w:after="60" w:line="276" w:lineRule="auto"/>
        <w:ind w:left="360" w:hanging="173"/>
        <w:jc w:val="left"/>
        <w:rPr>
          <w:lang w:val="es-ES_tradnl"/>
        </w:rPr>
      </w:pPr>
      <w:r>
        <w:rPr>
          <w:rFonts w:ascii="Aptos" w:hAnsi="Aptos" w:eastAsia="Aptos" w:cs="Aptos"/>
          <w:color w:val="2B2F33"/>
          <w:sz w:val="21"/>
          <w:lang w:val="es-ES_tradnl"/>
        </w:rPr>
        <w:t>Fondos captados en consorcios interuniversitarios.</w:t>
      </w:r>
    </w:p>
    <w:p w14:paraId="09795D01" w14:textId="77777777" w:rsidR="002836D9" w:rsidRDefault="00000000">
      <w:pPr>
        <w:pStyle w:val="ListParagraph"/>
        <w:numPr>
          <w:ilvl w:val="0"/>
          <w:numId w:val="38"/>
        </w:numPr>
        <w:spacing w:before="0" w:after="60" w:line="276" w:lineRule="auto"/>
        <w:ind w:left="360" w:hanging="173"/>
        <w:jc w:val="left"/>
        <w:rPr>
          <w:lang w:val="es-ES_tradnl"/>
        </w:rPr>
      </w:pPr>
      <w:r>
        <w:rPr>
          <w:rFonts w:ascii="Aptos" w:hAnsi="Aptos" w:eastAsia="Aptos" w:cs="Aptos"/>
          <w:color w:val="2B2F33"/>
          <w:sz w:val="21"/>
          <w:lang w:val="es-ES_tradnl"/>
        </w:rPr>
        <w:t>Tesis codirigidas.</w:t>
      </w:r>
    </w:p>
    <w:p w14:paraId="0FF19FC5" w14:textId="77777777" w:rsidR="002836D9" w:rsidRDefault="00000000">
      <w:pPr>
        <w:pStyle w:val="ListParagraph"/>
        <w:numPr>
          <w:ilvl w:val="0"/>
          <w:numId w:val="38"/>
        </w:numPr>
        <w:spacing w:before="0" w:after="60" w:line="276" w:lineRule="auto"/>
        <w:ind w:left="360" w:hanging="173"/>
        <w:jc w:val="left"/>
        <w:rPr>
          <w:lang w:val="es-ES_tradnl"/>
        </w:rPr>
      </w:pPr>
      <w:r>
        <w:rPr>
          <w:rFonts w:ascii="Aptos" w:hAnsi="Aptos" w:eastAsia="Aptos" w:cs="Aptos"/>
          <w:color w:val="2B2F33"/>
          <w:sz w:val="21"/>
          <w:lang w:val="es-ES_tradnl"/>
        </w:rPr>
        <w:t>Publicaciones y patentes conjuntas.</w:t>
      </w:r>
    </w:p>
    <w:p w14:paraId="438B0914" w14:textId="77777777" w:rsidR="002836D9" w:rsidRDefault="00000000">
      <w:pPr>
        <w:pStyle w:val="ListParagraph"/>
        <w:numPr>
          <w:ilvl w:val="0"/>
          <w:numId w:val="38"/>
        </w:numPr>
        <w:spacing w:before="0" w:after="60" w:line="276" w:lineRule="auto"/>
        <w:ind w:left="360" w:hanging="173"/>
        <w:jc w:val="left"/>
        <w:rPr>
          <w:lang w:val="es-ES_tradnl"/>
        </w:rPr>
      </w:pPr>
      <w:r>
        <w:rPr>
          <w:rFonts w:ascii="Aptos" w:hAnsi="Aptos" w:eastAsia="Aptos" w:cs="Aptos"/>
          <w:color w:val="2B2F33"/>
          <w:sz w:val="21"/>
          <w:lang w:val="es-ES_tradnl"/>
        </w:rPr>
        <w:t>Universidades regionales integradas a consorcios activos.</w:t>
      </w:r>
    </w:p>
    <w:p w14:paraId="47E82D2A" w14:textId="77777777" w:rsidR="002836D9" w:rsidRDefault="002836D9">
      <w:pPr>
        <w:pStyle w:val="Body"/>
        <w:spacing w:before="100" w:after="80" w:line="240" w:lineRule="auto"/>
      </w:pPr>
    </w:p>
    <w:p w14:paraId="3119897D" w14:textId="77777777" w:rsidR="002836D9" w:rsidRDefault="002836D9">
      <w:pPr>
        <w:pStyle w:val="Body"/>
        <w:spacing w:before="100" w:after="80" w:line="240" w:lineRule="auto"/>
      </w:pPr>
    </w:p>
    <w:p w14:paraId="3BBC4319" w14:textId="77777777" w:rsidR="002836D9" w:rsidRDefault="002836D9">
      <w:pPr>
        <w:pStyle w:val="Body"/>
        <w:spacing w:after="80" w:line="240" w:lineRule="auto"/>
      </w:pPr>
    </w:p>
    <w:p w14:paraId="4066E2E2" w14:textId="77777777" w:rsidR="002836D9" w:rsidRDefault="00000000">
      <w:pPr>
        <w:pStyle w:val="Body"/>
        <w:spacing w:before="280" w:after="160" w:line="240" w:lineRule="auto"/>
        <w:jc w:val="left"/>
        <w:shd w:fill="DCECEF" w:val="clear"/>
        <w:pBdr>
          <w:left w:val="single" w:sz="24" w:space="4" w:color="0F5D6C"/>
        </w:pBdr>
      </w:pPr>
      <w:r>
        <w:rPr>
          <w:rFonts w:ascii="Aptos" w:hAnsi="Aptos" w:eastAsia="Aptos" w:cs="Aptos"/>
          <w:b/>
          <w:bCs/>
          <w:color w:val="0F5D6C"/>
          <w:sz w:val="27"/>
          <w:szCs w:val="36"/>
        </w:rPr>
        <w:t>EJE 8. INTELIGENCIA ARTIFICIAL, CIENCIA DE DATOS E INFRAESTRUCTURA DIGITAL PARA LA INVESTIGACIÓN</w:t>
      </w:r>
    </w:p>
    <w:p w14:paraId="461AD8E9" w14:textId="77777777" w:rsidR="002836D9" w:rsidRDefault="00000000">
      <w:pPr>
        <w:pStyle w:val="Body"/>
        <w:spacing w:before="0" w:after="120" w:line="276" w:lineRule="auto"/>
        <w:jc w:val="left"/>
      </w:pPr>
      <w:r>
        <w:rPr>
          <w:rFonts w:ascii="Aptos" w:hAnsi="Aptos" w:eastAsia="Aptos" w:cs="Aptos"/>
          <w:color w:val="2B2F33"/>
          <w:sz w:val="21"/>
        </w:rPr>
        <w:t>La inteligencia artificial (IA) y la ciencia de datos están reconfigurando la manera de formular hipótesis, analizar información, gestionar grandes volúmenes de datos y acelerar descubrimientos. Para una universidad con vocación biomédica y científica como la UPCH, adoptar IA de forma responsable no es opcional: es una condición para seguir compitiendo globalmente, aumentar eficiencia y abrir nuevas líneas de investigación e innovación.</w:t>
      </w:r>
    </w:p>
    <w:p w14:paraId="0F003033" w14:textId="77777777" w:rsidR="002836D9" w:rsidRDefault="00000000">
      <w:pPr>
        <w:pStyle w:val="Body"/>
        <w:spacing w:before="160" w:after="80" w:line="240" w:lineRule="auto"/>
      </w:pPr>
      <w:r>
        <w:rPr>
          <w:rFonts w:ascii="Aptos" w:hAnsi="Aptos" w:eastAsia="Aptos" w:cs="Aptos"/>
          <w:b/>
          <w:bCs/>
          <w:color w:val="B67C2E"/>
          <w:sz w:val="22"/>
          <w:szCs w:val="27"/>
        </w:rPr>
        <w:t>Acciones</w:t>
      </w:r>
    </w:p>
    <w:p w14:paraId="1545C7EE"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Aprobar una Política Institucional de Uso Responsable de IA en Investigación, con definiciones claras (uso “sustantivo”), obligación de transparencia y criterios de integridad científica.</w:t>
      </w:r>
    </w:p>
    <w:p w14:paraId="3113C02A"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Implementar un entorno institucional seguro para el uso de IA (herramientas autorizadas, accesos institucionales, y lineamientos para proteger datos sensibles, propiedad intelectual y confidencialidad).</w:t>
      </w:r>
    </w:p>
    <w:p w14:paraId="5DBFE8C4"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Crear una Unidad de Ciencia de Datos e IA para la Investigación (servicio transversal) que brinde apoyo en: diseño de análisis, programación, manejo de bases de datos, reproducibilidad, y desarrollo de modelos.</w:t>
      </w:r>
    </w:p>
    <w:p w14:paraId="26519B6B" w14:textId="62EB2820"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Ofrecer un Programa de Capacitación en IA para investigadores y tesistas (niveles básico</w:t>
      </w:r>
      <w:r w:rsidR="00653E45">
        <w:rPr>
          <w:rFonts w:ascii="Aptos" w:hAnsi="Aptos" w:eastAsia="Aptos" w:cs="Aptos"/>
          <w:color w:val="2B2F33"/>
          <w:sz w:val="21"/>
          <w:lang w:val="es-ES_tradnl"/>
        </w:rPr>
        <w:t>-</w:t>
      </w:r>
      <w:r>
        <w:rPr>
          <w:rFonts w:ascii="Aptos" w:hAnsi="Aptos" w:eastAsia="Aptos" w:cs="Aptos"/>
          <w:color w:val="2B2F33"/>
          <w:sz w:val="21"/>
          <w:lang w:val="es-ES_tradnl"/>
        </w:rPr>
        <w:t>avanzado), integrado a la Conducta Responsable en Investigación (CRI) y a la formación metodológica.</w:t>
      </w:r>
    </w:p>
    <w:p w14:paraId="23C42726"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 xml:space="preserve">Lanzar convocatorias internas de </w:t>
      </w:r>
      <w:proofErr w:type="spellStart"/>
      <w:r>
        <w:rPr>
          <w:rFonts w:ascii="Aptos" w:hAnsi="Aptos" w:eastAsia="Aptos" w:cs="Aptos"/>
          <w:color w:val="2B2F33"/>
          <w:sz w:val="21"/>
          <w:lang w:val="es-ES_tradnl"/>
        </w:rPr>
        <w:t>seed</w:t>
      </w:r>
      <w:proofErr w:type="spellEnd"/>
      <w:r>
        <w:rPr>
          <w:rFonts w:ascii="Aptos" w:hAnsi="Aptos" w:eastAsia="Aptos" w:cs="Aptos"/>
          <w:color w:val="2B2F33"/>
          <w:sz w:val="21"/>
          <w:lang w:val="es-ES_tradnl"/>
        </w:rPr>
        <w:t xml:space="preserve">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para proyectos interdisciplinarios que integren IA y ciencia de datos, priorizando proyectos </w:t>
      </w:r>
      <w:proofErr w:type="spellStart"/>
      <w:r>
        <w:rPr>
          <w:rFonts w:ascii="Aptos" w:hAnsi="Aptos" w:eastAsia="Aptos" w:cs="Aptos"/>
          <w:color w:val="2B2F33"/>
          <w:sz w:val="21"/>
          <w:lang w:val="es-ES_tradnl"/>
        </w:rPr>
        <w:t>interfacultades</w:t>
      </w:r>
      <w:proofErr w:type="spellEnd"/>
      <w:r>
        <w:rPr>
          <w:rFonts w:ascii="Aptos" w:hAnsi="Aptos" w:eastAsia="Aptos" w:cs="Aptos"/>
          <w:color w:val="2B2F33"/>
          <w:sz w:val="21"/>
          <w:lang w:val="es-ES_tradnl"/>
        </w:rPr>
        <w:t xml:space="preserve"> y alianzas con instituciones externas.</w:t>
      </w:r>
    </w:p>
    <w:p w14:paraId="371E9706"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Establecer lineamientos de publicación y reporte: declaración del uso de IA, trazabilidad de métodos, control de sesgos y verificación de resultados (reproducibilidad).</w:t>
      </w:r>
    </w:p>
    <w:p w14:paraId="2B94A031" w14:textId="77777777" w:rsidR="002836D9" w:rsidRDefault="00000000">
      <w:pPr>
        <w:pStyle w:val="ListParagraph"/>
        <w:numPr>
          <w:ilvl w:val="0"/>
          <w:numId w:val="40"/>
        </w:numPr>
        <w:spacing w:before="0" w:after="60" w:line="276" w:lineRule="auto"/>
        <w:ind w:left="360" w:hanging="173"/>
        <w:jc w:val="left"/>
        <w:rPr>
          <w:lang w:val="es-ES_tradnl"/>
        </w:rPr>
      </w:pPr>
      <w:r>
        <w:rPr>
          <w:rFonts w:ascii="Aptos" w:hAnsi="Aptos" w:eastAsia="Aptos" w:cs="Aptos"/>
          <w:color w:val="2B2F33"/>
          <w:sz w:val="21"/>
          <w:lang w:val="es-ES_tradnl"/>
        </w:rPr>
        <w:t>Promover el uso de IA para fortalecer la gestión de investigación (búsqueda de convocatorias, soporte metodológico, seguimiento de indicadores), sin comprometer confidencialidad ni ética.</w:t>
      </w:r>
    </w:p>
    <w:p w14:paraId="7FD23790" w14:textId="77777777" w:rsidR="002836D9" w:rsidRDefault="002836D9">
      <w:pPr>
        <w:pStyle w:val="Body"/>
        <w:spacing w:before="100" w:after="80" w:line="240" w:lineRule="auto"/>
        <w:rPr>
          <w:rFonts w:ascii="Times New Roman" w:eastAsia="Times New Roman" w:hAnsi="Times New Roman" w:cs="Times New Roman"/>
          <w:b/>
          <w:bCs/>
          <w:sz w:val="27"/>
          <w:szCs w:val="27"/>
        </w:rPr>
      </w:pPr>
    </w:p>
    <w:p w14:paraId="3EAA7F41" w14:textId="77777777" w:rsidR="002836D9" w:rsidRDefault="00000000">
      <w:pPr>
        <w:pStyle w:val="Body"/>
        <w:spacing w:before="0" w:after="120" w:line="276" w:lineRule="auto"/>
        <w:jc w:val="left"/>
      </w:pPr>
      <w:r>
        <w:rPr>
          <w:rFonts w:ascii="Aptos" w:hAnsi="Aptos" w:eastAsia="Aptos" w:cs="Aptos"/>
          <w:b/>
          <w:bCs/>
          <w:color w:val="2B2F33"/>
          <w:sz w:val="21"/>
          <w:szCs w:val="27"/>
        </w:rPr>
        <w:t>Indicadores del Eje 8</w:t>
      </w:r>
    </w:p>
    <w:p w14:paraId="2DE0C8D7" w14:textId="77777777" w:rsidR="002836D9" w:rsidRDefault="00000000">
      <w:pPr>
        <w:pStyle w:val="ListParagraph"/>
        <w:numPr>
          <w:ilvl w:val="0"/>
          <w:numId w:val="42"/>
        </w:numPr>
        <w:spacing w:before="0" w:after="60" w:line="276" w:lineRule="auto"/>
        <w:ind w:left="360" w:hanging="173"/>
        <w:jc w:val="left"/>
        <w:rPr>
          <w:lang w:val="es-ES_tradnl"/>
        </w:rPr>
      </w:pPr>
      <w:r>
        <w:rPr>
          <w:rFonts w:ascii="Aptos" w:hAnsi="Aptos" w:eastAsia="Aptos" w:cs="Aptos"/>
          <w:color w:val="2B2F33"/>
          <w:sz w:val="21"/>
          <w:lang w:val="es-ES_tradnl"/>
        </w:rPr>
        <w:t>Política institucional de IA aprobada e implementada.</w:t>
      </w:r>
    </w:p>
    <w:p w14:paraId="2385ACFC" w14:textId="77777777" w:rsidR="002836D9" w:rsidRDefault="00000000">
      <w:pPr>
        <w:pStyle w:val="ListParagraph"/>
        <w:numPr>
          <w:ilvl w:val="0"/>
          <w:numId w:val="42"/>
        </w:numPr>
        <w:spacing w:before="0" w:after="60" w:line="276" w:lineRule="auto"/>
        <w:ind w:left="360" w:hanging="173"/>
        <w:jc w:val="left"/>
        <w:rPr>
          <w:lang w:val="es-ES_tradnl"/>
        </w:rPr>
      </w:pPr>
      <w:r>
        <w:rPr>
          <w:rFonts w:ascii="Aptos" w:hAnsi="Aptos" w:eastAsia="Aptos" w:cs="Aptos"/>
          <w:color w:val="2B2F33"/>
          <w:sz w:val="21"/>
          <w:lang w:val="es-ES_tradnl"/>
        </w:rPr>
        <w:t>Número de investigadores y estudiantes capacitados en IA y ciencia de datos.</w:t>
      </w:r>
    </w:p>
    <w:p w14:paraId="5A4A00F5" w14:textId="77777777" w:rsidR="002836D9" w:rsidRDefault="00000000">
      <w:pPr>
        <w:pStyle w:val="ListParagraph"/>
        <w:numPr>
          <w:ilvl w:val="0"/>
          <w:numId w:val="42"/>
        </w:numPr>
        <w:spacing w:before="0" w:after="60" w:line="276" w:lineRule="auto"/>
        <w:ind w:left="360" w:hanging="173"/>
        <w:jc w:val="left"/>
        <w:rPr>
          <w:lang w:val="es-ES_tradnl"/>
        </w:rPr>
      </w:pPr>
      <w:r>
        <w:rPr>
          <w:rFonts w:ascii="Aptos" w:hAnsi="Aptos" w:eastAsia="Aptos" w:cs="Aptos"/>
          <w:color w:val="2B2F33"/>
          <w:sz w:val="21"/>
          <w:lang w:val="es-ES_tradnl"/>
        </w:rPr>
        <w:t>Número de proyectos (internos y externos) que incorporan IA/ciencia de datos con reporte transparente.</w:t>
      </w:r>
    </w:p>
    <w:p w14:paraId="6413A6CC" w14:textId="77777777" w:rsidR="002836D9" w:rsidRDefault="00000000">
      <w:pPr>
        <w:pStyle w:val="ListParagraph"/>
        <w:numPr>
          <w:ilvl w:val="0"/>
          <w:numId w:val="42"/>
        </w:numPr>
        <w:spacing w:before="0" w:after="60" w:line="276" w:lineRule="auto"/>
        <w:ind w:left="360" w:hanging="173"/>
        <w:jc w:val="left"/>
        <w:rPr>
          <w:lang w:val="es-ES_tradnl"/>
        </w:rPr>
      </w:pPr>
      <w:r>
        <w:rPr>
          <w:rFonts w:ascii="Aptos" w:hAnsi="Aptos" w:eastAsia="Aptos" w:cs="Aptos"/>
          <w:color w:val="2B2F33"/>
          <w:sz w:val="21"/>
          <w:lang w:val="es-ES_tradnl"/>
        </w:rPr>
        <w:t>Servicios prestados por la Unidad de Ciencia de Datos e IA (consultorías, análisis, repositorios).</w:t>
      </w:r>
    </w:p>
    <w:p w14:paraId="60F2BA3F"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5ADFF06E"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5C179B3A" w14:textId="77777777" w:rsidR="002836D9" w:rsidRDefault="00000000">
      <w:pPr>
        <w:pStyle w:val="Body"/>
        <w:spacing w:before="0" w:after="120" w:line="276" w:lineRule="auto"/>
        <w:jc w:val="left"/>
      </w:pPr>
      <w:r>
        <w:rPr>
          <w:rFonts w:ascii="Aptos" w:hAnsi="Aptos" w:eastAsia="Aptos" w:cs="Aptos"/>
          <w:b/>
          <w:bCs/>
          <w:color w:val="2B2F33"/>
          <w:sz w:val="21"/>
          <w:szCs w:val="36"/>
        </w:rPr>
        <w:t>SECCIÓN TRANSVERSAL. DESARROLLO DE LA INVESTIGACIÓN POR FACULTADES E INTEGRACIÓN INTER-FACULTADES</w:t>
      </w:r>
    </w:p>
    <w:p w14:paraId="10AAF629" w14:textId="77777777" w:rsidR="002836D9" w:rsidRDefault="00000000">
      <w:pPr>
        <w:pStyle w:val="Body"/>
        <w:spacing w:before="0" w:after="120" w:line="276" w:lineRule="auto"/>
        <w:jc w:val="left"/>
      </w:pPr>
      <w:r>
        <w:rPr>
          <w:rFonts w:ascii="Aptos" w:hAnsi="Aptos" w:eastAsia="Aptos" w:cs="Aptos"/>
          <w:color w:val="2B2F33"/>
          <w:sz w:val="21"/>
        </w:rPr>
        <w:t>La UPCH es más que una universidad biomédica: su ecosistema académico incluye salud, ciencias, ingeniería, veterinaria, estomatología, enfermería, salud pública, psicología y educación. Para fortalecer la investigación de manera sostenible, el VRI impulsará una agenda por facultades con metas claras, y programas transversales que conecten capacidades entre facultades, institutos y centros.</w:t>
      </w:r>
    </w:p>
    <w:p w14:paraId="09B24090" w14:textId="77777777" w:rsidR="002836D9" w:rsidRDefault="00000000">
      <w:pPr>
        <w:pStyle w:val="Body"/>
        <w:spacing w:before="0" w:after="120" w:line="276" w:lineRule="auto"/>
        <w:jc w:val="left"/>
      </w:pPr>
      <w:r>
        <w:rPr>
          <w:rFonts w:ascii="Aptos" w:hAnsi="Aptos" w:eastAsia="Aptos" w:cs="Aptos"/>
          <w:b/>
          <w:bCs/>
          <w:color w:val="2B2F33"/>
          <w:sz w:val="21"/>
          <w:szCs w:val="27"/>
        </w:rPr>
        <w:t>Enfoque de implementación</w:t>
      </w:r>
    </w:p>
    <w:p w14:paraId="16639A99" w14:textId="31AB17D0" w:rsidR="002836D9" w:rsidRDefault="00000000">
      <w:pPr>
        <w:pStyle w:val="ListParagraph"/>
        <w:numPr>
          <w:ilvl w:val="0"/>
          <w:numId w:val="44"/>
        </w:numPr>
        <w:spacing w:before="0" w:after="60" w:line="276" w:lineRule="auto"/>
        <w:ind w:left="360" w:hanging="173"/>
        <w:jc w:val="left"/>
        <w:rPr>
          <w:lang w:val="es-ES_tradnl"/>
        </w:rPr>
      </w:pPr>
      <w:r>
        <w:rPr>
          <w:rFonts w:ascii="Aptos" w:hAnsi="Aptos" w:eastAsia="Aptos" w:cs="Aptos"/>
          <w:color w:val="2B2F33"/>
          <w:sz w:val="21"/>
          <w:lang w:val="es-ES_tradnl"/>
        </w:rPr>
        <w:t>Cada facultad elaborará (y actualizará anualmente) una Agenda de Investigación 2026</w:t>
      </w:r>
      <w:r w:rsidR="00653E45">
        <w:rPr>
          <w:rFonts w:ascii="Aptos" w:hAnsi="Aptos" w:eastAsia="Aptos" w:cs="Aptos"/>
          <w:color w:val="2B2F33"/>
          <w:sz w:val="21"/>
          <w:lang w:val="es-ES_tradnl"/>
        </w:rPr>
        <w:t>-</w:t>
      </w:r>
      <w:r>
        <w:rPr>
          <w:rFonts w:ascii="Aptos" w:hAnsi="Aptos" w:eastAsia="Aptos" w:cs="Aptos"/>
          <w:color w:val="2B2F33"/>
          <w:sz w:val="21"/>
          <w:lang w:val="es-ES_tradnl"/>
        </w:rPr>
        <w:t>2030 alineada a las prioridades institucionales, con líneas priorizadas, portafolio de proyectos y metas de publicaciones/financiamiento/impacto.</w:t>
      </w:r>
    </w:p>
    <w:p w14:paraId="062EA199" w14:textId="77777777" w:rsidR="002836D9" w:rsidRDefault="00000000">
      <w:pPr>
        <w:pStyle w:val="ListParagraph"/>
        <w:numPr>
          <w:ilvl w:val="0"/>
          <w:numId w:val="44"/>
        </w:numPr>
        <w:spacing w:before="0" w:after="60" w:line="276" w:lineRule="auto"/>
        <w:ind w:left="360" w:hanging="173"/>
        <w:jc w:val="left"/>
        <w:rPr>
          <w:lang w:val="es-ES_tradnl"/>
        </w:rPr>
      </w:pPr>
      <w:r>
        <w:rPr>
          <w:rFonts w:ascii="Aptos" w:hAnsi="Aptos" w:eastAsia="Aptos" w:cs="Aptos"/>
          <w:color w:val="2B2F33"/>
          <w:sz w:val="21"/>
          <w:lang w:val="es-ES_tradnl"/>
        </w:rPr>
        <w:t xml:space="preserve">Se implementará un mecanismo formal de </w:t>
      </w:r>
      <w:proofErr w:type="spellStart"/>
      <w:r>
        <w:rPr>
          <w:rFonts w:ascii="Aptos" w:hAnsi="Aptos" w:eastAsia="Aptos" w:cs="Aptos"/>
          <w:color w:val="2B2F33"/>
          <w:sz w:val="21"/>
          <w:lang w:val="es-ES_tradnl"/>
        </w:rPr>
        <w:t>co</w:t>
      </w:r>
      <w:proofErr w:type="spellEnd"/>
      <w:r>
        <w:rPr>
          <w:rFonts w:ascii="Aptos" w:hAnsi="Aptos" w:eastAsia="Aptos" w:cs="Aptos"/>
          <w:color w:val="2B2F33"/>
          <w:sz w:val="21"/>
          <w:lang w:val="es-ES_tradnl"/>
        </w:rPr>
        <w:t>-gobernanza: VRI + decanatos + unidades de investigación, para priorización, soporte, uso de infraestructura, y seguimiento de indicadores por facultad.</w:t>
      </w:r>
    </w:p>
    <w:p w14:paraId="45FA1F08" w14:textId="77777777" w:rsidR="002836D9" w:rsidRDefault="00000000">
      <w:pPr>
        <w:pStyle w:val="ListParagraph"/>
        <w:numPr>
          <w:ilvl w:val="0"/>
          <w:numId w:val="44"/>
        </w:numPr>
        <w:spacing w:before="0" w:after="60" w:line="276" w:lineRule="auto"/>
        <w:ind w:left="360" w:hanging="173"/>
        <w:jc w:val="left"/>
        <w:rPr>
          <w:lang w:val="es-ES_tradnl"/>
        </w:rPr>
      </w:pPr>
      <w:r>
        <w:rPr>
          <w:rFonts w:ascii="Aptos" w:hAnsi="Aptos" w:eastAsia="Aptos" w:cs="Aptos"/>
          <w:color w:val="2B2F33"/>
          <w:sz w:val="21"/>
          <w:lang w:val="es-ES_tradnl"/>
        </w:rPr>
        <w:t xml:space="preserve">Se lanzará una convocatoria anual de proyectos </w:t>
      </w:r>
      <w:proofErr w:type="spellStart"/>
      <w:r>
        <w:rPr>
          <w:rFonts w:ascii="Aptos" w:hAnsi="Aptos" w:eastAsia="Aptos" w:cs="Aptos"/>
          <w:color w:val="2B2F33"/>
          <w:sz w:val="21"/>
          <w:lang w:val="es-ES_tradnl"/>
        </w:rPr>
        <w:t>interfacultades</w:t>
      </w:r>
      <w:proofErr w:type="spellEnd"/>
      <w:r>
        <w:rPr>
          <w:rFonts w:ascii="Aptos" w:hAnsi="Aptos" w:eastAsia="Aptos" w:cs="Aptos"/>
          <w:color w:val="2B2F33"/>
          <w:sz w:val="21"/>
          <w:lang w:val="es-ES_tradnl"/>
        </w:rPr>
        <w:t xml:space="preserve"> (</w:t>
      </w:r>
      <w:proofErr w:type="spellStart"/>
      <w:r>
        <w:rPr>
          <w:rFonts w:ascii="Aptos" w:hAnsi="Aptos" w:eastAsia="Aptos" w:cs="Aptos"/>
          <w:color w:val="2B2F33"/>
          <w:sz w:val="21"/>
          <w:lang w:val="es-ES_tradnl"/>
        </w:rPr>
        <w:t>seed</w:t>
      </w:r>
      <w:proofErr w:type="spellEnd"/>
      <w:r>
        <w:rPr>
          <w:rFonts w:ascii="Aptos" w:hAnsi="Aptos" w:eastAsia="Aptos" w:cs="Aptos"/>
          <w:color w:val="2B2F33"/>
          <w:sz w:val="21"/>
          <w:lang w:val="es-ES_tradnl"/>
        </w:rPr>
        <w:t xml:space="preserve"> </w:t>
      </w:r>
      <w:proofErr w:type="spellStart"/>
      <w:r>
        <w:rPr>
          <w:rFonts w:ascii="Aptos" w:hAnsi="Aptos" w:eastAsia="Aptos" w:cs="Aptos"/>
          <w:color w:val="2B2F33"/>
          <w:sz w:val="21"/>
          <w:lang w:val="es-ES_tradnl"/>
        </w:rPr>
        <w:t>grants</w:t>
      </w:r>
      <w:proofErr w:type="spellEnd"/>
      <w:r>
        <w:rPr>
          <w:rFonts w:ascii="Aptos" w:hAnsi="Aptos" w:eastAsia="Aptos" w:cs="Aptos"/>
          <w:color w:val="2B2F33"/>
          <w:sz w:val="21"/>
          <w:lang w:val="es-ES_tradnl"/>
        </w:rPr>
        <w:t xml:space="preserve">), orientada a problemas país y a oportunidades de innovación, con reglas claras de </w:t>
      </w:r>
      <w:proofErr w:type="spellStart"/>
      <w:r>
        <w:rPr>
          <w:rFonts w:ascii="Aptos" w:hAnsi="Aptos" w:eastAsia="Aptos" w:cs="Aptos"/>
          <w:color w:val="2B2F33"/>
          <w:sz w:val="21"/>
          <w:lang w:val="es-ES_tradnl"/>
        </w:rPr>
        <w:t>co</w:t>
      </w:r>
      <w:proofErr w:type="spellEnd"/>
      <w:r>
        <w:rPr>
          <w:rFonts w:ascii="Aptos" w:hAnsi="Aptos" w:eastAsia="Aptos" w:cs="Aptos"/>
          <w:color w:val="2B2F33"/>
          <w:sz w:val="21"/>
          <w:lang w:val="es-ES_tradnl"/>
        </w:rPr>
        <w:t xml:space="preserve">-liderazgo y distribución de </w:t>
      </w:r>
      <w:proofErr w:type="spellStart"/>
      <w:r>
        <w:rPr>
          <w:rFonts w:ascii="Aptos" w:hAnsi="Aptos" w:eastAsia="Aptos" w:cs="Aptos"/>
          <w:color w:val="2B2F33"/>
          <w:sz w:val="21"/>
          <w:lang w:val="es-ES_tradnl"/>
        </w:rPr>
        <w:t>overhead</w:t>
      </w:r>
      <w:proofErr w:type="spellEnd"/>
      <w:r>
        <w:rPr>
          <w:rFonts w:ascii="Aptos" w:hAnsi="Aptos" w:eastAsia="Aptos" w:cs="Aptos"/>
          <w:color w:val="2B2F33"/>
          <w:sz w:val="21"/>
          <w:lang w:val="es-ES_tradnl"/>
        </w:rPr>
        <w:t>.</w:t>
      </w:r>
    </w:p>
    <w:p w14:paraId="27855571" w14:textId="77777777" w:rsidR="002836D9" w:rsidRDefault="00000000">
      <w:pPr>
        <w:pStyle w:val="ListParagraph"/>
        <w:numPr>
          <w:ilvl w:val="0"/>
          <w:numId w:val="44"/>
        </w:numPr>
        <w:spacing w:before="0" w:after="60" w:line="276" w:lineRule="auto"/>
        <w:ind w:left="360" w:hanging="173"/>
        <w:jc w:val="left"/>
        <w:rPr>
          <w:lang w:val="es-ES_tradnl"/>
        </w:rPr>
      </w:pPr>
      <w:r>
        <w:rPr>
          <w:rFonts w:ascii="Aptos" w:hAnsi="Aptos" w:eastAsia="Aptos" w:cs="Aptos"/>
          <w:color w:val="2B2F33"/>
          <w:sz w:val="21"/>
          <w:lang w:val="es-ES_tradnl"/>
        </w:rPr>
        <w:t>Se articularán institutos, centros y laboratorios (según el Catálogo de Investigación) como plataformas de servicio y formación para todas las facultades, evitando duplicidades y promoviendo uso compartido.</w:t>
      </w:r>
    </w:p>
    <w:p w14:paraId="412B9A3B" w14:textId="77777777" w:rsidR="002836D9" w:rsidRDefault="00000000">
      <w:pPr>
        <w:pStyle w:val="Body"/>
        <w:spacing w:before="0" w:after="120" w:line="276" w:lineRule="auto"/>
        <w:jc w:val="left"/>
      </w:pPr>
      <w:r>
        <w:rPr>
          <w:rFonts w:ascii="Aptos" w:hAnsi="Aptos" w:eastAsia="Aptos" w:cs="Aptos"/>
          <w:b/>
          <w:bCs/>
          <w:color w:val="2B2F33"/>
          <w:sz w:val="21"/>
          <w:szCs w:val="27"/>
        </w:rPr>
        <w:t>Programas transversales propuestos (</w:t>
      </w:r>
      <w:proofErr w:type="spellStart"/>
      <w:r>
        <w:rPr>
          <w:rFonts w:ascii="Aptos" w:hAnsi="Aptos" w:eastAsia="Aptos" w:cs="Aptos"/>
          <w:b/>
          <w:bCs/>
          <w:color w:val="2B2F33"/>
          <w:sz w:val="21"/>
          <w:szCs w:val="27"/>
        </w:rPr>
        <w:t>interfacultades</w:t>
      </w:r>
      <w:proofErr w:type="spellEnd"/>
      <w:r>
        <w:rPr>
          <w:rFonts w:ascii="Aptos" w:hAnsi="Aptos" w:eastAsia="Aptos" w:cs="Aptos"/>
          <w:b/>
          <w:bCs/>
          <w:color w:val="2B2F33"/>
          <w:sz w:val="21"/>
          <w:szCs w:val="27"/>
        </w:rPr>
        <w:t>)</w:t>
      </w:r>
    </w:p>
    <w:p w14:paraId="40C89C88"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Una Salud (</w:t>
      </w:r>
      <w:proofErr w:type="spellStart"/>
      <w:r>
        <w:rPr>
          <w:rFonts w:ascii="Aptos" w:hAnsi="Aptos" w:eastAsia="Aptos" w:cs="Aptos"/>
          <w:color w:val="2B2F33"/>
          <w:sz w:val="21"/>
          <w:lang w:val="es-ES_tradnl"/>
        </w:rPr>
        <w:t>One</w:t>
      </w:r>
      <w:proofErr w:type="spellEnd"/>
      <w:r>
        <w:rPr>
          <w:rFonts w:ascii="Aptos" w:hAnsi="Aptos" w:eastAsia="Aptos" w:cs="Aptos"/>
          <w:color w:val="2B2F33"/>
          <w:sz w:val="21"/>
          <w:lang w:val="es-ES_tradnl"/>
        </w:rPr>
        <w:t xml:space="preserve"> </w:t>
      </w:r>
      <w:proofErr w:type="spellStart"/>
      <w:r>
        <w:rPr>
          <w:rFonts w:ascii="Aptos" w:hAnsi="Aptos" w:eastAsia="Aptos" w:cs="Aptos"/>
          <w:color w:val="2B2F33"/>
          <w:sz w:val="21"/>
          <w:lang w:val="es-ES_tradnl"/>
        </w:rPr>
        <w:t>Health</w:t>
      </w:r>
      <w:proofErr w:type="spellEnd"/>
      <w:r>
        <w:rPr>
          <w:rFonts w:ascii="Aptos" w:hAnsi="Aptos" w:eastAsia="Aptos" w:cs="Aptos"/>
          <w:color w:val="2B2F33"/>
          <w:sz w:val="21"/>
          <w:lang w:val="es-ES_tradnl"/>
        </w:rPr>
        <w:t>), zoonosis y resistencia antimicrobiana (Medicina + Veterinaria + Salud Pública + Ciencias e Ingeniería + Enfermería).</w:t>
      </w:r>
    </w:p>
    <w:p w14:paraId="6B29D1BD"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Cambio climático, ambiente y salud (Salud Pública + Ciencias e Ingeniería + Veterinaria + Medicina).</w:t>
      </w:r>
    </w:p>
    <w:p w14:paraId="3E6032AD"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Salud mental, violencia y adicciones (Psicología + Salud Pública + Medicina + Enfermería).</w:t>
      </w:r>
    </w:p>
    <w:p w14:paraId="0B84E9CC"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Biomateriales, dispositivos y tecnología para salud (Ciencias e Ingeniería + Estomatología + Enfermería + Medicina).</w:t>
      </w:r>
    </w:p>
    <w:p w14:paraId="0509ED83"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Salud digital, informática en salud y ciencia de datos (Salud Pública + Ciencias e Ingeniería + Psicología + Medicina).</w:t>
      </w:r>
    </w:p>
    <w:p w14:paraId="68E9691E"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Cáncer, biobancos y medicina de precisión (Medicina + Estomatología + Ciencias e Ingeniería + Salud Pública).</w:t>
      </w:r>
    </w:p>
    <w:p w14:paraId="5D729C62" w14:textId="77777777" w:rsidR="002836D9" w:rsidRDefault="00000000">
      <w:pPr>
        <w:pStyle w:val="ListParagraph"/>
        <w:numPr>
          <w:ilvl w:val="0"/>
          <w:numId w:val="46"/>
        </w:numPr>
        <w:spacing w:before="0" w:after="60" w:line="276" w:lineRule="auto"/>
        <w:ind w:left="360" w:hanging="173"/>
        <w:jc w:val="left"/>
        <w:rPr>
          <w:lang w:val="es-ES_tradnl"/>
        </w:rPr>
      </w:pPr>
      <w:r>
        <w:rPr>
          <w:rFonts w:ascii="Aptos" w:hAnsi="Aptos" w:eastAsia="Aptos" w:cs="Aptos"/>
          <w:color w:val="2B2F33"/>
          <w:sz w:val="21"/>
          <w:lang w:val="es-ES_tradnl"/>
        </w:rPr>
        <w:t>Educación en ciencias de la salud y evaluación de competencias (Educación + Medicina + Enfermería + Estomatología + Psicología).</w:t>
      </w:r>
    </w:p>
    <w:p w14:paraId="10E63871"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Medicina (FAMED)</w:t>
      </w:r>
    </w:p>
    <w:p w14:paraId="6B0FFC8C" w14:textId="77777777" w:rsidR="002836D9" w:rsidRDefault="00000000">
      <w:pPr>
        <w:pStyle w:val="Body"/>
        <w:spacing w:before="0" w:after="120" w:line="276" w:lineRule="auto"/>
        <w:jc w:val="left"/>
      </w:pPr>
      <w:r>
        <w:rPr>
          <w:rFonts w:ascii="Aptos" w:hAnsi="Aptos" w:eastAsia="Aptos" w:cs="Aptos"/>
          <w:color w:val="2B2F33"/>
          <w:sz w:val="21"/>
        </w:rPr>
        <w:lastRenderedPageBreak/>
        <w:t>Capacidades y líneas actuales (referenciales): Unidades y grupos en áreas como epidemiología clínica, cáncer, neurología/neuropediatría, trastornos mentales, cirugía cardiaca, resistencia antimicrobiana y sueño, entre otros.</w:t>
      </w:r>
    </w:p>
    <w:p w14:paraId="5F587B39" w14:textId="795C35C7"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607C16FE" w14:textId="77777777" w:rsidR="002836D9" w:rsidRDefault="00000000">
      <w:pPr>
        <w:pStyle w:val="Body"/>
        <w:spacing w:before="0" w:after="60" w:line="276" w:lineRule="auto"/>
        <w:ind w:left="360" w:hanging="173"/>
        <w:jc w:val="left"/>
      </w:pPr>
      <w:r>
        <w:rPr>
          <w:rFonts w:ascii="Aptos" w:hAnsi="Aptos" w:eastAsia="Aptos" w:cs="Aptos"/>
          <w:color w:val="2B2F33"/>
          <w:sz w:val="21"/>
        </w:rPr>
        <w:t>• Consolidar una Red de Investigación Clínica y Traslacional, integrando unidades clínicas, comités de ética, biobancos y plataformas de datos.</w:t>
      </w:r>
    </w:p>
    <w:p w14:paraId="138AED96"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enfermedades infecciosas y resistencia antimicrobiana, articulando con institutos y centros especializados.</w:t>
      </w:r>
    </w:p>
    <w:p w14:paraId="53C948C4" w14:textId="77777777" w:rsidR="002836D9" w:rsidRDefault="00000000">
      <w:pPr>
        <w:pStyle w:val="Body"/>
        <w:spacing w:before="0" w:after="60" w:line="276" w:lineRule="auto"/>
        <w:ind w:left="360" w:hanging="173"/>
        <w:jc w:val="left"/>
      </w:pPr>
      <w:r>
        <w:rPr>
          <w:rFonts w:ascii="Aptos" w:hAnsi="Aptos" w:eastAsia="Aptos" w:cs="Aptos"/>
          <w:color w:val="2B2F33"/>
          <w:sz w:val="21"/>
        </w:rPr>
        <w:t>• Escalar investigación en cáncer, salud mental y enfermedades crónicas, con enfoque de implementación y equidad.</w:t>
      </w:r>
    </w:p>
    <w:p w14:paraId="6BF966A9"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capacidades para ensayos clínicos, investigación multicéntrica y publicaciones en revistas de alto impacto.</w:t>
      </w:r>
    </w:p>
    <w:p w14:paraId="59E44AF8"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261CE363" w14:textId="77777777" w:rsidR="002836D9" w:rsidRDefault="00000000">
      <w:pPr>
        <w:pStyle w:val="Body"/>
        <w:spacing w:before="0" w:after="60" w:line="276" w:lineRule="auto"/>
        <w:ind w:left="360" w:hanging="173"/>
        <w:jc w:val="left"/>
      </w:pPr>
      <w:r>
        <w:rPr>
          <w:rFonts w:ascii="Aptos" w:hAnsi="Aptos" w:eastAsia="Aptos" w:cs="Aptos"/>
          <w:color w:val="2B2F33"/>
          <w:sz w:val="21"/>
        </w:rPr>
        <w:t>• Con Salud Pública: investigación en sistemas de salud, epidemiología, implementación y determinantes sociales.</w:t>
      </w:r>
    </w:p>
    <w:p w14:paraId="3D4C17E5" w14:textId="77777777" w:rsidR="002836D9" w:rsidRDefault="00000000">
      <w:pPr>
        <w:pStyle w:val="Body"/>
        <w:spacing w:before="0" w:after="60" w:line="276" w:lineRule="auto"/>
        <w:ind w:left="360" w:hanging="173"/>
        <w:jc w:val="left"/>
      </w:pPr>
      <w:r>
        <w:rPr>
          <w:rFonts w:ascii="Aptos" w:hAnsi="Aptos" w:eastAsia="Aptos" w:cs="Aptos"/>
          <w:color w:val="2B2F33"/>
          <w:sz w:val="21"/>
        </w:rPr>
        <w:t>• Con Ciencias e Ingeniería: bioinformática, biomarcadores, dispositivos, imágenes y análisis avanzado.</w:t>
      </w:r>
    </w:p>
    <w:p w14:paraId="2B3D783F" w14:textId="77777777" w:rsidR="002836D9" w:rsidRDefault="00000000">
      <w:pPr>
        <w:pStyle w:val="Body"/>
        <w:spacing w:before="0" w:after="60" w:line="276" w:lineRule="auto"/>
        <w:ind w:left="360" w:hanging="173"/>
        <w:jc w:val="left"/>
      </w:pPr>
      <w:r>
        <w:rPr>
          <w:rFonts w:ascii="Aptos" w:hAnsi="Aptos" w:eastAsia="Aptos" w:cs="Aptos"/>
          <w:color w:val="2B2F33"/>
          <w:sz w:val="21"/>
        </w:rPr>
        <w:t>• Con Psicología y Enfermería: salud mental, adherencia, calidad de atención y resultados centrados en el paciente.</w:t>
      </w:r>
    </w:p>
    <w:p w14:paraId="703ACA5F"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Ciencias e Ingeniería (FACI)</w:t>
      </w:r>
    </w:p>
    <w:p w14:paraId="1A729547"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Líneas en biología/biotecnología molecular, biodiversidad/ecología, biomedicina, microbiología/inmunología, y física-química-ingeniería biomédica-bioinformática, con equipamiento avanzado.</w:t>
      </w:r>
    </w:p>
    <w:p w14:paraId="38D57486" w14:textId="3D63753F"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6FE40734" w14:textId="77777777" w:rsidR="002836D9" w:rsidRDefault="00000000">
      <w:pPr>
        <w:pStyle w:val="Body"/>
        <w:spacing w:before="0" w:after="60" w:line="276" w:lineRule="auto"/>
        <w:ind w:left="360" w:hanging="173"/>
        <w:jc w:val="left"/>
      </w:pPr>
      <w:r>
        <w:rPr>
          <w:rFonts w:ascii="Aptos" w:hAnsi="Aptos" w:eastAsia="Aptos" w:cs="Aptos"/>
          <w:color w:val="2B2F33"/>
          <w:sz w:val="21"/>
        </w:rPr>
        <w:t>• Potenciar plataformas ‘-</w:t>
      </w:r>
      <w:proofErr w:type="spellStart"/>
      <w:r>
        <w:rPr>
          <w:rFonts w:ascii="Aptos" w:hAnsi="Aptos" w:eastAsia="Aptos" w:cs="Aptos"/>
          <w:color w:val="2B2F33"/>
          <w:sz w:val="21"/>
        </w:rPr>
        <w:t>ómicas</w:t>
      </w:r>
      <w:proofErr w:type="spellEnd"/>
      <w:r>
        <w:rPr>
          <w:rFonts w:ascii="Aptos" w:hAnsi="Aptos" w:eastAsia="Aptos" w:cs="Aptos"/>
          <w:color w:val="2B2F33"/>
          <w:sz w:val="21"/>
        </w:rPr>
        <w:t>’ (genómica, proteómica, metabolómica) y bioinformática para investigación traslacional.</w:t>
      </w:r>
    </w:p>
    <w:p w14:paraId="19F53D85" w14:textId="77777777" w:rsidR="002836D9" w:rsidRDefault="00000000">
      <w:pPr>
        <w:pStyle w:val="Body"/>
        <w:spacing w:before="0" w:after="60" w:line="276" w:lineRule="auto"/>
        <w:ind w:left="360" w:hanging="173"/>
        <w:jc w:val="left"/>
      </w:pPr>
      <w:r>
        <w:rPr>
          <w:rFonts w:ascii="Aptos" w:hAnsi="Aptos" w:eastAsia="Aptos" w:cs="Aptos"/>
          <w:color w:val="2B2F33"/>
          <w:sz w:val="21"/>
        </w:rPr>
        <w:t>• Desarrollar investigación en biomateriales y dispositivos biomédicos, con enfoque en validación y transferencia.</w:t>
      </w:r>
    </w:p>
    <w:p w14:paraId="7045D2E2"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ciencia de datos e IA aplicada a biomedicina, salud pública, ecología y biodiversidad.</w:t>
      </w:r>
    </w:p>
    <w:p w14:paraId="41B81173"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productos naturales, nutrición y biotecnología, con potencial de innovación y emprendimiento.</w:t>
      </w:r>
    </w:p>
    <w:p w14:paraId="4D82519A"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1B815F35" w14:textId="77777777" w:rsidR="002836D9" w:rsidRDefault="00000000">
      <w:pPr>
        <w:pStyle w:val="Body"/>
        <w:spacing w:before="0" w:after="60" w:line="276" w:lineRule="auto"/>
        <w:ind w:left="360" w:hanging="173"/>
        <w:jc w:val="left"/>
      </w:pPr>
      <w:r>
        <w:rPr>
          <w:rFonts w:ascii="Aptos" w:hAnsi="Aptos" w:eastAsia="Aptos" w:cs="Aptos"/>
          <w:color w:val="2B2F33"/>
          <w:sz w:val="21"/>
        </w:rPr>
        <w:t>• Con Medicina y Estomatología: biomarcadores, diagnósticos, biomateriales y medicina de precisión.</w:t>
      </w:r>
    </w:p>
    <w:p w14:paraId="4D2E3B10" w14:textId="77777777" w:rsidR="002836D9" w:rsidRDefault="00000000">
      <w:pPr>
        <w:pStyle w:val="Body"/>
        <w:spacing w:before="0" w:after="60" w:line="276" w:lineRule="auto"/>
        <w:ind w:left="360" w:hanging="173"/>
        <w:jc w:val="left"/>
      </w:pPr>
      <w:r>
        <w:rPr>
          <w:rFonts w:ascii="Aptos" w:hAnsi="Aptos" w:eastAsia="Aptos" w:cs="Aptos"/>
          <w:color w:val="2B2F33"/>
          <w:sz w:val="21"/>
        </w:rPr>
        <w:t>• Con Veterinaria y Salud Pública: Una Salud, zoonosis, vigilancia, ambiente y cambio climático.</w:t>
      </w:r>
    </w:p>
    <w:p w14:paraId="019CA13E" w14:textId="77777777" w:rsidR="002836D9" w:rsidRDefault="00000000">
      <w:pPr>
        <w:pStyle w:val="Body"/>
        <w:spacing w:before="0" w:after="60" w:line="276" w:lineRule="auto"/>
        <w:ind w:left="360" w:hanging="173"/>
        <w:jc w:val="left"/>
      </w:pPr>
      <w:r>
        <w:rPr>
          <w:rFonts w:ascii="Aptos" w:hAnsi="Aptos" w:eastAsia="Aptos" w:cs="Aptos"/>
          <w:color w:val="2B2F33"/>
          <w:sz w:val="21"/>
        </w:rPr>
        <w:t>• Con Educación: formación en investigación y laboratorio; innovación educativa en ciencias.</w:t>
      </w:r>
    </w:p>
    <w:p w14:paraId="70E2857D"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Salud Pública y Administración (FASPA)</w:t>
      </w:r>
    </w:p>
    <w:p w14:paraId="3D27EE91"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Unidades en sexualidad y salud reproductiva, salud mental y adicciones, epidemiología ETS/VIH, adolescencia, salud indígena, ambiente y salud, cambio climático, Una Salud, diplomacia en salud, y políticas/sistemas/servicios de salud, entre otras.</w:t>
      </w:r>
    </w:p>
    <w:p w14:paraId="3FF8141B" w14:textId="29D87139" w:rsidR="002836D9" w:rsidRDefault="00000000">
      <w:pPr>
        <w:pStyle w:val="Body"/>
        <w:spacing w:before="0" w:after="120" w:line="276" w:lineRule="auto"/>
        <w:jc w:val="left"/>
      </w:pPr>
      <w:r>
        <w:rPr>
          <w:rFonts w:ascii="Aptos" w:hAnsi="Aptos" w:eastAsia="Aptos" w:cs="Aptos"/>
          <w:b/>
          <w:bCs/>
          <w:color w:val="2B2F33"/>
          <w:sz w:val="21"/>
        </w:rPr>
        <w:lastRenderedPageBreak/>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2B282B13" w14:textId="77777777" w:rsidR="002836D9" w:rsidRDefault="00000000">
      <w:pPr>
        <w:pStyle w:val="Body"/>
        <w:spacing w:before="0" w:after="60" w:line="276" w:lineRule="auto"/>
        <w:ind w:left="360" w:hanging="173"/>
        <w:jc w:val="left"/>
      </w:pPr>
      <w:r>
        <w:rPr>
          <w:rFonts w:ascii="Aptos" w:hAnsi="Aptos" w:eastAsia="Aptos" w:cs="Aptos"/>
          <w:color w:val="2B2F33"/>
          <w:sz w:val="21"/>
        </w:rPr>
        <w:t>• Consolidar la ciencia de la implementación, la investigación operativa y la evaluación de impacto de políticas públicas.</w:t>
      </w:r>
    </w:p>
    <w:p w14:paraId="3F093485" w14:textId="77777777" w:rsidR="002836D9" w:rsidRDefault="00000000">
      <w:pPr>
        <w:pStyle w:val="Body"/>
        <w:spacing w:before="0" w:after="60" w:line="276" w:lineRule="auto"/>
        <w:ind w:left="360" w:hanging="173"/>
        <w:jc w:val="left"/>
      </w:pPr>
      <w:r>
        <w:rPr>
          <w:rFonts w:ascii="Aptos" w:hAnsi="Aptos" w:eastAsia="Aptos" w:cs="Aptos"/>
          <w:color w:val="2B2F33"/>
          <w:sz w:val="21"/>
        </w:rPr>
        <w:t>• Escalar investigación en cambio climático, salud ambiental y emergencias, vinculando datos y territorio.</w:t>
      </w:r>
    </w:p>
    <w:p w14:paraId="5F30AA21"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salud digital e informática en salud para vigilancia, gestión y decisiones.</w:t>
      </w:r>
    </w:p>
    <w:p w14:paraId="68FBAFB1"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equidad, interculturalidad, salud indígena y determinantes sociales, con enfoque de soluciones.</w:t>
      </w:r>
    </w:p>
    <w:p w14:paraId="1A90153C"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248B62E9" w14:textId="77777777" w:rsidR="002836D9" w:rsidRDefault="00000000">
      <w:pPr>
        <w:pStyle w:val="Body"/>
        <w:spacing w:before="0" w:after="60" w:line="276" w:lineRule="auto"/>
        <w:ind w:left="360" w:hanging="173"/>
        <w:jc w:val="left"/>
      </w:pPr>
      <w:r>
        <w:rPr>
          <w:rFonts w:ascii="Aptos" w:hAnsi="Aptos" w:eastAsia="Aptos" w:cs="Aptos"/>
          <w:color w:val="2B2F33"/>
          <w:sz w:val="21"/>
        </w:rPr>
        <w:t>• Con Medicina y Enfermería: calidad de atención, servicios, implementación de guías y modelos de cuidado.</w:t>
      </w:r>
    </w:p>
    <w:p w14:paraId="125E3C65" w14:textId="77777777" w:rsidR="002836D9" w:rsidRDefault="00000000">
      <w:pPr>
        <w:pStyle w:val="Body"/>
        <w:spacing w:before="0" w:after="60" w:line="276" w:lineRule="auto"/>
        <w:ind w:left="360" w:hanging="173"/>
        <w:jc w:val="left"/>
      </w:pPr>
      <w:r>
        <w:rPr>
          <w:rFonts w:ascii="Aptos" w:hAnsi="Aptos" w:eastAsia="Aptos" w:cs="Aptos"/>
          <w:color w:val="2B2F33"/>
          <w:sz w:val="21"/>
        </w:rPr>
        <w:t>• Con Psicología: salud mental comunitaria, violencia, adicciones y bienestar.</w:t>
      </w:r>
    </w:p>
    <w:p w14:paraId="443FA790" w14:textId="77777777" w:rsidR="002836D9" w:rsidRDefault="00000000">
      <w:pPr>
        <w:pStyle w:val="Body"/>
        <w:spacing w:before="0" w:after="60" w:line="276" w:lineRule="auto"/>
        <w:ind w:left="360" w:hanging="173"/>
        <w:jc w:val="left"/>
      </w:pPr>
      <w:r>
        <w:rPr>
          <w:rFonts w:ascii="Aptos" w:hAnsi="Aptos" w:eastAsia="Aptos" w:cs="Aptos"/>
          <w:color w:val="2B2F33"/>
          <w:sz w:val="21"/>
        </w:rPr>
        <w:t>• Con Ciencias e Ingeniería y Veterinaria: Una Salud, ambiente, clima, y sistemas socio-ecológicos.</w:t>
      </w:r>
    </w:p>
    <w:p w14:paraId="590C13FB"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Psicología (FAPSI)</w:t>
      </w:r>
    </w:p>
    <w:p w14:paraId="3F6767C3"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Líneas en bienestar psicológico y salud mental, psicología y adicciones, violencia y equidad, cultura digital, comportamiento organizacional, psicología y medio ambiente, entre otras.</w:t>
      </w:r>
    </w:p>
    <w:p w14:paraId="7D048D09" w14:textId="108DA288"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32A3935F"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salud mental con énfasis en prevención, intervención y evaluación de programas en contextos reales.</w:t>
      </w:r>
    </w:p>
    <w:p w14:paraId="48597C27" w14:textId="77777777" w:rsidR="002836D9" w:rsidRDefault="00000000">
      <w:pPr>
        <w:pStyle w:val="Body"/>
        <w:spacing w:before="0" w:after="60" w:line="276" w:lineRule="auto"/>
        <w:ind w:left="360" w:hanging="173"/>
        <w:jc w:val="left"/>
      </w:pPr>
      <w:r>
        <w:rPr>
          <w:rFonts w:ascii="Aptos" w:hAnsi="Aptos" w:eastAsia="Aptos" w:cs="Aptos"/>
          <w:color w:val="2B2F33"/>
          <w:sz w:val="21"/>
        </w:rPr>
        <w:t>• Desarrollar investigación en intervenciones digitales y cultura digital (salud mental digital, comportamiento, educación).</w:t>
      </w:r>
    </w:p>
    <w:p w14:paraId="2BFCB970"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violencia, equidad y bienestar en poblaciones vulnerables, articulada a políticas públicas.</w:t>
      </w:r>
    </w:p>
    <w:p w14:paraId="1962CC4A" w14:textId="77777777" w:rsidR="002836D9" w:rsidRDefault="00000000">
      <w:pPr>
        <w:pStyle w:val="Body"/>
        <w:spacing w:before="0" w:after="60" w:line="276" w:lineRule="auto"/>
        <w:ind w:left="360" w:hanging="173"/>
        <w:jc w:val="left"/>
      </w:pPr>
      <w:r>
        <w:rPr>
          <w:rFonts w:ascii="Aptos" w:hAnsi="Aptos" w:eastAsia="Aptos" w:cs="Aptos"/>
          <w:color w:val="2B2F33"/>
          <w:sz w:val="21"/>
        </w:rPr>
        <w:t>• Promover proyectos con enfoque interdisciplinario en comportamiento, salud y ambiente.</w:t>
      </w:r>
    </w:p>
    <w:p w14:paraId="7E43FB1C"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11056546" w14:textId="77777777" w:rsidR="002836D9" w:rsidRDefault="00000000">
      <w:pPr>
        <w:pStyle w:val="Body"/>
        <w:spacing w:before="0" w:after="60" w:line="276" w:lineRule="auto"/>
        <w:ind w:left="360" w:hanging="173"/>
        <w:jc w:val="left"/>
      </w:pPr>
      <w:r>
        <w:rPr>
          <w:rFonts w:ascii="Aptos" w:hAnsi="Aptos" w:eastAsia="Aptos" w:cs="Aptos"/>
          <w:color w:val="2B2F33"/>
          <w:sz w:val="21"/>
        </w:rPr>
        <w:t>• Con Salud Pública y Medicina: salud mental, violencia, adicciones, adherencia y resultados en salud.</w:t>
      </w:r>
    </w:p>
    <w:p w14:paraId="170AEAE6" w14:textId="77777777" w:rsidR="002836D9" w:rsidRDefault="00000000">
      <w:pPr>
        <w:pStyle w:val="Body"/>
        <w:spacing w:before="0" w:after="60" w:line="276" w:lineRule="auto"/>
        <w:ind w:left="360" w:hanging="173"/>
        <w:jc w:val="left"/>
      </w:pPr>
      <w:r>
        <w:rPr>
          <w:rFonts w:ascii="Aptos" w:hAnsi="Aptos" w:eastAsia="Aptos" w:cs="Aptos"/>
          <w:color w:val="2B2F33"/>
          <w:sz w:val="21"/>
        </w:rPr>
        <w:t>• Con Educación: bienestar en contextos educativos y evaluación de competencias socioemocionales.</w:t>
      </w:r>
    </w:p>
    <w:p w14:paraId="18E24370" w14:textId="77777777" w:rsidR="002836D9" w:rsidRDefault="00000000">
      <w:pPr>
        <w:pStyle w:val="Body"/>
        <w:spacing w:before="0" w:after="60" w:line="276" w:lineRule="auto"/>
        <w:ind w:left="360" w:hanging="173"/>
        <w:jc w:val="left"/>
      </w:pPr>
      <w:r>
        <w:rPr>
          <w:rFonts w:ascii="Aptos" w:hAnsi="Aptos" w:eastAsia="Aptos" w:cs="Aptos"/>
          <w:color w:val="2B2F33"/>
          <w:sz w:val="21"/>
        </w:rPr>
        <w:t>• Con Ciencias e Ingeniería: analítica de datos, psicometría avanzada y herramientas digitales.</w:t>
      </w:r>
    </w:p>
    <w:p w14:paraId="3B41D6E9"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Estomatología (FAEST)</w:t>
      </w:r>
    </w:p>
    <w:p w14:paraId="67DE7D76"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Líneas en materiales bioactivos y dentales, erosión/blanqueamiento/</w:t>
      </w:r>
      <w:proofErr w:type="spellStart"/>
      <w:r>
        <w:rPr>
          <w:rFonts w:ascii="Aptos" w:hAnsi="Aptos" w:eastAsia="Aptos" w:cs="Aptos"/>
          <w:color w:val="2B2F33"/>
          <w:sz w:val="21"/>
        </w:rPr>
        <w:t>reminalización</w:t>
      </w:r>
      <w:proofErr w:type="spellEnd"/>
      <w:r>
        <w:rPr>
          <w:rFonts w:ascii="Aptos" w:hAnsi="Aptos" w:eastAsia="Aptos" w:cs="Aptos"/>
          <w:color w:val="2B2F33"/>
          <w:sz w:val="21"/>
        </w:rPr>
        <w:t>, salud pública estomatológica, gestión de servicios de salud oral, histopatología de lesiones premalignas y cáncer oral, y modelos animales de regeneración ósea.</w:t>
      </w:r>
    </w:p>
    <w:p w14:paraId="5D800962" w14:textId="4D3862EE"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13F4D590" w14:textId="77777777" w:rsidR="002836D9" w:rsidRDefault="00000000">
      <w:pPr>
        <w:pStyle w:val="Body"/>
        <w:spacing w:before="0" w:after="60" w:line="276" w:lineRule="auto"/>
        <w:ind w:left="360" w:hanging="173"/>
        <w:jc w:val="left"/>
      </w:pPr>
      <w:r>
        <w:rPr>
          <w:rFonts w:ascii="Aptos" w:hAnsi="Aptos" w:eastAsia="Aptos" w:cs="Aptos"/>
          <w:color w:val="2B2F33"/>
          <w:sz w:val="21"/>
        </w:rPr>
        <w:t>• Consolidar investigación en biomateriales y regeneración, con validación preclínica y rutas de transferencia.</w:t>
      </w:r>
    </w:p>
    <w:p w14:paraId="32B1AA70" w14:textId="77777777" w:rsidR="002836D9" w:rsidRDefault="00000000">
      <w:pPr>
        <w:pStyle w:val="Body"/>
        <w:spacing w:before="0" w:after="60" w:line="276" w:lineRule="auto"/>
        <w:ind w:left="360" w:hanging="173"/>
        <w:jc w:val="left"/>
      </w:pPr>
      <w:r>
        <w:rPr>
          <w:rFonts w:ascii="Aptos" w:hAnsi="Aptos" w:eastAsia="Aptos" w:cs="Aptos"/>
          <w:color w:val="2B2F33"/>
          <w:sz w:val="21"/>
        </w:rPr>
        <w:lastRenderedPageBreak/>
        <w:t>• Fortalecer investigación en salud pública estomatológica y acceso a servicios de salud oral, con enfoque de inequidades.</w:t>
      </w:r>
    </w:p>
    <w:p w14:paraId="64E45C35" w14:textId="77777777" w:rsidR="002836D9" w:rsidRDefault="00000000">
      <w:pPr>
        <w:pStyle w:val="Body"/>
        <w:spacing w:before="0" w:after="60" w:line="276" w:lineRule="auto"/>
        <w:ind w:left="360" w:hanging="173"/>
        <w:jc w:val="left"/>
      </w:pPr>
      <w:r>
        <w:rPr>
          <w:rFonts w:ascii="Aptos" w:hAnsi="Aptos" w:eastAsia="Aptos" w:cs="Aptos"/>
          <w:color w:val="2B2F33"/>
          <w:sz w:val="21"/>
        </w:rPr>
        <w:t>• Escalar investigación en cáncer oral y lesiones premalignas, articulando diagnóstico, biobancos y prevención.</w:t>
      </w:r>
    </w:p>
    <w:p w14:paraId="27B24F12"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proyectos de innovación en tecnología dental y dispositivos, en alianza con FACI y sector productivo.</w:t>
      </w:r>
    </w:p>
    <w:p w14:paraId="7E903C01"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7E5AE3BA" w14:textId="77777777" w:rsidR="002836D9" w:rsidRDefault="00000000">
      <w:pPr>
        <w:pStyle w:val="Body"/>
        <w:spacing w:before="0" w:after="60" w:line="276" w:lineRule="auto"/>
        <w:ind w:left="360" w:hanging="173"/>
        <w:jc w:val="left"/>
      </w:pPr>
      <w:r>
        <w:rPr>
          <w:rFonts w:ascii="Aptos" w:hAnsi="Aptos" w:eastAsia="Aptos" w:cs="Aptos"/>
          <w:color w:val="2B2F33"/>
          <w:sz w:val="21"/>
        </w:rPr>
        <w:t>• Con FACI: biomateriales, nano/materiales, dispositivos e ingeniería biomédica.</w:t>
      </w:r>
    </w:p>
    <w:p w14:paraId="7FDF5007" w14:textId="77777777" w:rsidR="002836D9" w:rsidRDefault="00000000">
      <w:pPr>
        <w:pStyle w:val="Body"/>
        <w:spacing w:before="0" w:after="60" w:line="276" w:lineRule="auto"/>
        <w:ind w:left="360" w:hanging="173"/>
        <w:jc w:val="left"/>
      </w:pPr>
      <w:r>
        <w:rPr>
          <w:rFonts w:ascii="Aptos" w:hAnsi="Aptos" w:eastAsia="Aptos" w:cs="Aptos"/>
          <w:color w:val="2B2F33"/>
          <w:sz w:val="21"/>
        </w:rPr>
        <w:t>• Con Medicina: oncología, enfermedades sistémicas con manifestaciones orales, investigación clínica.</w:t>
      </w:r>
    </w:p>
    <w:p w14:paraId="350E0751" w14:textId="77777777" w:rsidR="002836D9" w:rsidRDefault="00000000">
      <w:pPr>
        <w:pStyle w:val="Body"/>
        <w:spacing w:before="0" w:after="60" w:line="276" w:lineRule="auto"/>
        <w:ind w:left="360" w:hanging="173"/>
        <w:jc w:val="left"/>
      </w:pPr>
      <w:r>
        <w:rPr>
          <w:rFonts w:ascii="Aptos" w:hAnsi="Aptos" w:eastAsia="Aptos" w:cs="Aptos"/>
          <w:color w:val="2B2F33"/>
          <w:sz w:val="21"/>
        </w:rPr>
        <w:t>• Con Salud Pública: epidemiología y políticas de salud oral; modelos de gestión.</w:t>
      </w:r>
    </w:p>
    <w:p w14:paraId="763B821E"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Enfermería (FAENF)</w:t>
      </w:r>
    </w:p>
    <w:p w14:paraId="63FBB4FA" w14:textId="77777777" w:rsidR="002836D9" w:rsidRDefault="00000000">
      <w:pPr>
        <w:pStyle w:val="Body"/>
        <w:spacing w:before="0" w:after="120" w:line="276" w:lineRule="auto"/>
        <w:jc w:val="left"/>
      </w:pPr>
      <w:r>
        <w:rPr>
          <w:rFonts w:ascii="Aptos" w:hAnsi="Aptos" w:eastAsia="Aptos" w:cs="Aptos"/>
          <w:color w:val="2B2F33"/>
          <w:sz w:val="21"/>
        </w:rPr>
        <w:t xml:space="preserve">Capacidades y líneas actuales (referenciales): Líneas en cuidado enfermero, tuberculosis, salud ocupacional, drogas, e innovación tecnológica aplicada a salud, con grupos como </w:t>
      </w:r>
      <w:proofErr w:type="spellStart"/>
      <w:r>
        <w:rPr>
          <w:rFonts w:ascii="Aptos" w:hAnsi="Aptos" w:eastAsia="Aptos" w:cs="Aptos"/>
          <w:color w:val="2B2F33"/>
          <w:sz w:val="21"/>
        </w:rPr>
        <w:t>CuidArt</w:t>
      </w:r>
      <w:proofErr w:type="spellEnd"/>
      <w:r>
        <w:rPr>
          <w:rFonts w:ascii="Aptos" w:hAnsi="Aptos" w:eastAsia="Aptos" w:cs="Aptos"/>
          <w:color w:val="2B2F33"/>
          <w:sz w:val="21"/>
        </w:rPr>
        <w:t>-e.</w:t>
      </w:r>
    </w:p>
    <w:p w14:paraId="4A5AD33B" w14:textId="0CC75A7A"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1966544E" w14:textId="77777777" w:rsidR="002836D9" w:rsidRDefault="00000000">
      <w:pPr>
        <w:pStyle w:val="Body"/>
        <w:spacing w:before="0" w:after="60" w:line="276" w:lineRule="auto"/>
        <w:ind w:left="360" w:hanging="173"/>
        <w:jc w:val="left"/>
      </w:pPr>
      <w:r>
        <w:rPr>
          <w:rFonts w:ascii="Aptos" w:hAnsi="Aptos" w:eastAsia="Aptos" w:cs="Aptos"/>
          <w:color w:val="2B2F33"/>
          <w:sz w:val="21"/>
        </w:rPr>
        <w:t>• Desarrollar investigación aplicada en modelos de cuidado, seguridad del paciente y resultados centrados en la persona.</w:t>
      </w:r>
    </w:p>
    <w:p w14:paraId="05BCEDF6"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tuberculosis y salud ocupacional, articulando con servicios y políticas.</w:t>
      </w:r>
    </w:p>
    <w:p w14:paraId="3C019DA1"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prevención y abordaje de consumo de sustancias, con enfoque comunitario.</w:t>
      </w:r>
    </w:p>
    <w:p w14:paraId="25090A39" w14:textId="77777777" w:rsidR="002836D9" w:rsidRDefault="00000000">
      <w:pPr>
        <w:pStyle w:val="Body"/>
        <w:spacing w:before="0" w:after="60" w:line="276" w:lineRule="auto"/>
        <w:ind w:left="360" w:hanging="173"/>
        <w:jc w:val="left"/>
      </w:pPr>
      <w:r>
        <w:rPr>
          <w:rFonts w:ascii="Aptos" w:hAnsi="Aptos" w:eastAsia="Aptos" w:cs="Aptos"/>
          <w:color w:val="2B2F33"/>
          <w:sz w:val="21"/>
        </w:rPr>
        <w:t xml:space="preserve">• Escalar innovación en cuidados mediante tecnología (informática, dispositivos, </w:t>
      </w:r>
      <w:proofErr w:type="spellStart"/>
      <w:r>
        <w:rPr>
          <w:rFonts w:ascii="Aptos" w:hAnsi="Aptos" w:eastAsia="Aptos" w:cs="Aptos"/>
          <w:color w:val="2B2F33"/>
          <w:sz w:val="21"/>
        </w:rPr>
        <w:t>telemonitoreo</w:t>
      </w:r>
      <w:proofErr w:type="spellEnd"/>
      <w:r>
        <w:rPr>
          <w:rFonts w:ascii="Aptos" w:hAnsi="Aptos" w:eastAsia="Aptos" w:cs="Aptos"/>
          <w:color w:val="2B2F33"/>
          <w:sz w:val="21"/>
        </w:rPr>
        <w:t>) en colaboración interdisciplinaria.</w:t>
      </w:r>
    </w:p>
    <w:p w14:paraId="66D9F34A"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52573BC4" w14:textId="77777777" w:rsidR="002836D9" w:rsidRDefault="00000000">
      <w:pPr>
        <w:pStyle w:val="Body"/>
        <w:spacing w:before="0" w:after="60" w:line="276" w:lineRule="auto"/>
        <w:ind w:left="360" w:hanging="173"/>
        <w:jc w:val="left"/>
      </w:pPr>
      <w:r>
        <w:rPr>
          <w:rFonts w:ascii="Aptos" w:hAnsi="Aptos" w:eastAsia="Aptos" w:cs="Aptos"/>
          <w:color w:val="2B2F33"/>
          <w:sz w:val="21"/>
        </w:rPr>
        <w:t>• Con Medicina y Salud Pública: implementación de intervenciones, continuidad de cuidado y evaluación de calidad.</w:t>
      </w:r>
    </w:p>
    <w:p w14:paraId="779CBEE4" w14:textId="77777777" w:rsidR="002836D9" w:rsidRDefault="00000000">
      <w:pPr>
        <w:pStyle w:val="Body"/>
        <w:spacing w:before="0" w:after="60" w:line="276" w:lineRule="auto"/>
        <w:ind w:left="360" w:hanging="173"/>
        <w:jc w:val="left"/>
      </w:pPr>
      <w:r>
        <w:rPr>
          <w:rFonts w:ascii="Aptos" w:hAnsi="Aptos" w:eastAsia="Aptos" w:cs="Aptos"/>
          <w:color w:val="2B2F33"/>
          <w:sz w:val="21"/>
        </w:rPr>
        <w:t>• Con Ciencias e Ingeniería: innovación tecnológica para cuidados, sensores, sistemas de información.</w:t>
      </w:r>
    </w:p>
    <w:p w14:paraId="53543839" w14:textId="77777777" w:rsidR="002836D9" w:rsidRDefault="00000000">
      <w:pPr>
        <w:pStyle w:val="Body"/>
        <w:spacing w:before="0" w:after="60" w:line="276" w:lineRule="auto"/>
        <w:ind w:left="360" w:hanging="173"/>
        <w:jc w:val="left"/>
      </w:pPr>
      <w:r>
        <w:rPr>
          <w:rFonts w:ascii="Aptos" w:hAnsi="Aptos" w:eastAsia="Aptos" w:cs="Aptos"/>
          <w:color w:val="2B2F33"/>
          <w:sz w:val="21"/>
        </w:rPr>
        <w:t>• Con Psicología: intervención en adicciones, adherencia y apoyo psicosocial.</w:t>
      </w:r>
    </w:p>
    <w:p w14:paraId="60FDC53C"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Medicina Veterinaria y Zootecnia (FAVEZ)</w:t>
      </w:r>
    </w:p>
    <w:p w14:paraId="02848989"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Líneas en salud integral, biología molecular/biotecnología/bioinformática, productos naturales y nutrición, y cambio climático/ecología/ambiente, con laboratorios en epidemiología, inocuidad alimentaria, parasitología, reproducción, vida silvestre y especies acuáticas, entre otros.</w:t>
      </w:r>
    </w:p>
    <w:p w14:paraId="319CEE1D" w14:textId="6E2CD42C"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6C67A1DB" w14:textId="77777777" w:rsidR="002836D9" w:rsidRDefault="00000000">
      <w:pPr>
        <w:pStyle w:val="Body"/>
        <w:spacing w:before="0" w:after="60" w:line="276" w:lineRule="auto"/>
        <w:ind w:left="360" w:hanging="173"/>
        <w:jc w:val="left"/>
      </w:pPr>
      <w:r>
        <w:rPr>
          <w:rFonts w:ascii="Aptos" w:hAnsi="Aptos" w:eastAsia="Aptos" w:cs="Aptos"/>
          <w:color w:val="2B2F33"/>
          <w:sz w:val="21"/>
        </w:rPr>
        <w:t>• Consolidar investigación ‘Una Salud’ (</w:t>
      </w:r>
      <w:proofErr w:type="spellStart"/>
      <w:r>
        <w:rPr>
          <w:rFonts w:ascii="Aptos" w:hAnsi="Aptos" w:eastAsia="Aptos" w:cs="Aptos"/>
          <w:color w:val="2B2F33"/>
          <w:sz w:val="21"/>
        </w:rPr>
        <w:t>One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Health</w:t>
      </w:r>
      <w:proofErr w:type="spellEnd"/>
      <w:r>
        <w:rPr>
          <w:rFonts w:ascii="Aptos" w:hAnsi="Aptos" w:eastAsia="Aptos" w:cs="Aptos"/>
          <w:color w:val="2B2F33"/>
          <w:sz w:val="21"/>
        </w:rPr>
        <w:t>): zoonosis, vigilancia, resistencia antimicrobiana y salud ambiental.</w:t>
      </w:r>
    </w:p>
    <w:p w14:paraId="5EB93ECD"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inocuidad alimentaria, nutrición y productos naturales con potencial de innovación.</w:t>
      </w:r>
    </w:p>
    <w:p w14:paraId="03AB1C36"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vida silvestre y conservación, articulada a cambio climático y salud ecosistémica.</w:t>
      </w:r>
    </w:p>
    <w:p w14:paraId="56660002" w14:textId="77777777" w:rsidR="002836D9" w:rsidRDefault="00000000">
      <w:pPr>
        <w:pStyle w:val="Body"/>
        <w:spacing w:before="0" w:after="60" w:line="276" w:lineRule="auto"/>
        <w:ind w:left="360" w:hanging="173"/>
        <w:jc w:val="left"/>
      </w:pPr>
      <w:r>
        <w:rPr>
          <w:rFonts w:ascii="Aptos" w:hAnsi="Aptos" w:eastAsia="Aptos" w:cs="Aptos"/>
          <w:color w:val="2B2F33"/>
          <w:sz w:val="21"/>
        </w:rPr>
        <w:lastRenderedPageBreak/>
        <w:t>• Desarrollar capacidades de bioinformática y biología molecular para diagnóstico y vigilancia.</w:t>
      </w:r>
    </w:p>
    <w:p w14:paraId="221B3601"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08F37FB6" w14:textId="77777777" w:rsidR="002836D9" w:rsidRDefault="00000000">
      <w:pPr>
        <w:pStyle w:val="Body"/>
        <w:spacing w:before="0" w:after="60" w:line="276" w:lineRule="auto"/>
        <w:ind w:left="360" w:hanging="173"/>
        <w:jc w:val="left"/>
      </w:pPr>
      <w:r>
        <w:rPr>
          <w:rFonts w:ascii="Aptos" w:hAnsi="Aptos" w:eastAsia="Aptos" w:cs="Aptos"/>
          <w:color w:val="2B2F33"/>
          <w:sz w:val="21"/>
        </w:rPr>
        <w:t>• Con Salud Pública y Medicina: vigilancia epidemiológica, zoonosis, emergentes y determinantes ambientales.</w:t>
      </w:r>
    </w:p>
    <w:p w14:paraId="00771734" w14:textId="77777777" w:rsidR="002836D9" w:rsidRDefault="00000000">
      <w:pPr>
        <w:pStyle w:val="Body"/>
        <w:spacing w:before="0" w:after="60" w:line="276" w:lineRule="auto"/>
        <w:ind w:left="360" w:hanging="173"/>
        <w:jc w:val="left"/>
      </w:pPr>
      <w:r>
        <w:rPr>
          <w:rFonts w:ascii="Aptos" w:hAnsi="Aptos" w:eastAsia="Aptos" w:cs="Aptos"/>
          <w:color w:val="2B2F33"/>
          <w:sz w:val="21"/>
        </w:rPr>
        <w:t>• Con FACI: biología molecular, bioinformática, ecología y análisis de datos.</w:t>
      </w:r>
    </w:p>
    <w:p w14:paraId="73C1CE33" w14:textId="77777777" w:rsidR="002836D9" w:rsidRDefault="00000000">
      <w:pPr>
        <w:pStyle w:val="Body"/>
        <w:spacing w:before="0" w:after="60" w:line="276" w:lineRule="auto"/>
        <w:ind w:left="360" w:hanging="173"/>
        <w:jc w:val="left"/>
      </w:pPr>
      <w:r>
        <w:rPr>
          <w:rFonts w:ascii="Aptos" w:hAnsi="Aptos" w:eastAsia="Aptos" w:cs="Aptos"/>
          <w:color w:val="2B2F33"/>
          <w:sz w:val="21"/>
        </w:rPr>
        <w:t>• Con instituciones del Estado: agricultura, sanidad animal, ambiente y salud.</w:t>
      </w:r>
    </w:p>
    <w:p w14:paraId="6D107017" w14:textId="77777777" w:rsidR="002836D9" w:rsidRDefault="00000000">
      <w:pPr>
        <w:pStyle w:val="Body"/>
        <w:spacing w:before="0" w:after="120" w:line="276" w:lineRule="auto"/>
        <w:jc w:val="left"/>
      </w:pPr>
      <w:r>
        <w:rPr>
          <w:rFonts w:ascii="Aptos" w:hAnsi="Aptos" w:eastAsia="Aptos" w:cs="Aptos"/>
          <w:b/>
          <w:bCs/>
          <w:color w:val="2B2F33"/>
          <w:sz w:val="21"/>
          <w:szCs w:val="27"/>
        </w:rPr>
        <w:t>Facultad de Educación (FAEDU)</w:t>
      </w:r>
    </w:p>
    <w:p w14:paraId="2AA90796" w14:textId="77777777" w:rsidR="002836D9" w:rsidRDefault="00000000">
      <w:pPr>
        <w:pStyle w:val="Body"/>
        <w:spacing w:before="0" w:after="120" w:line="276" w:lineRule="auto"/>
        <w:jc w:val="left"/>
      </w:pPr>
      <w:r>
        <w:rPr>
          <w:rFonts w:ascii="Aptos" w:hAnsi="Aptos" w:eastAsia="Aptos" w:cs="Aptos"/>
          <w:color w:val="2B2F33"/>
          <w:sz w:val="21"/>
        </w:rPr>
        <w:t>Capacidades y líneas actuales (referenciales): Líneas en didáctica y aprendizaje, desarrollo profesional docente, gestión educativa y diversidad; con una unidad de investigación enfocada en mejoramiento de la calidad de la educación básica.</w:t>
      </w:r>
    </w:p>
    <w:p w14:paraId="3194C841" w14:textId="1B346055" w:rsidR="002836D9" w:rsidRDefault="00000000">
      <w:pPr>
        <w:pStyle w:val="Body"/>
        <w:spacing w:before="0" w:after="120" w:line="276" w:lineRule="auto"/>
        <w:jc w:val="left"/>
      </w:pPr>
      <w:r>
        <w:rPr>
          <w:rFonts w:ascii="Aptos" w:hAnsi="Aptos" w:eastAsia="Aptos" w:cs="Aptos"/>
          <w:b/>
          <w:bCs/>
          <w:color w:val="2B2F33"/>
          <w:sz w:val="21"/>
        </w:rPr>
        <w:t>Prioridades 2026</w:t>
      </w:r>
      <w:r w:rsidR="00653E45">
        <w:rPr>
          <w:rFonts w:ascii="Aptos" w:hAnsi="Aptos" w:eastAsia="Aptos" w:cs="Aptos"/>
          <w:b/>
          <w:bCs/>
          <w:color w:val="2B2F33"/>
          <w:sz w:val="21"/>
        </w:rPr>
        <w:t>-</w:t>
      </w:r>
      <w:r>
        <w:rPr>
          <w:rFonts w:ascii="Aptos" w:hAnsi="Aptos" w:eastAsia="Aptos" w:cs="Aptos"/>
          <w:b/>
          <w:bCs/>
          <w:color w:val="2B2F33"/>
          <w:sz w:val="21"/>
        </w:rPr>
        <w:t>2030:</w:t>
      </w:r>
    </w:p>
    <w:p w14:paraId="33D33962" w14:textId="77777777" w:rsidR="002836D9" w:rsidRDefault="00000000">
      <w:pPr>
        <w:pStyle w:val="Body"/>
        <w:spacing w:before="0" w:after="60" w:line="276" w:lineRule="auto"/>
        <w:ind w:left="360" w:hanging="173"/>
        <w:jc w:val="left"/>
      </w:pPr>
      <w:r>
        <w:rPr>
          <w:rFonts w:ascii="Aptos" w:hAnsi="Aptos" w:eastAsia="Aptos" w:cs="Aptos"/>
          <w:color w:val="2B2F33"/>
          <w:sz w:val="21"/>
        </w:rPr>
        <w:t>• Impulsar investigación en educación en ciencias de la salud: evaluación de competencias, simulación, aprendizaje activo y currículo basado en evidencia.</w:t>
      </w:r>
    </w:p>
    <w:p w14:paraId="494D414A" w14:textId="77777777" w:rsidR="002836D9" w:rsidRDefault="00000000">
      <w:pPr>
        <w:pStyle w:val="Body"/>
        <w:spacing w:before="0" w:after="60" w:line="276" w:lineRule="auto"/>
        <w:ind w:left="360" w:hanging="173"/>
        <w:jc w:val="left"/>
      </w:pPr>
      <w:r>
        <w:rPr>
          <w:rFonts w:ascii="Aptos" w:hAnsi="Aptos" w:eastAsia="Aptos" w:cs="Aptos"/>
          <w:color w:val="2B2F33"/>
          <w:sz w:val="21"/>
        </w:rPr>
        <w:t>• Fortalecer investigación en innovación educativa y tecnologías (incluyendo IA) para formación universitaria y continua.</w:t>
      </w:r>
    </w:p>
    <w:p w14:paraId="33CE81CF" w14:textId="77777777" w:rsidR="002836D9" w:rsidRDefault="00000000">
      <w:pPr>
        <w:pStyle w:val="Body"/>
        <w:spacing w:before="0" w:after="60" w:line="276" w:lineRule="auto"/>
        <w:ind w:left="360" w:hanging="173"/>
        <w:jc w:val="left"/>
      </w:pPr>
      <w:r>
        <w:rPr>
          <w:rFonts w:ascii="Aptos" w:hAnsi="Aptos" w:eastAsia="Aptos" w:cs="Aptos"/>
          <w:color w:val="2B2F33"/>
          <w:sz w:val="21"/>
        </w:rPr>
        <w:t>• Desarrollar proyectos en diversidad e inclusión educativa, articulados a contextos regionales y brechas.</w:t>
      </w:r>
    </w:p>
    <w:p w14:paraId="1456B872" w14:textId="77777777" w:rsidR="002836D9" w:rsidRDefault="00000000">
      <w:pPr>
        <w:pStyle w:val="Body"/>
        <w:spacing w:before="0" w:after="60" w:line="276" w:lineRule="auto"/>
        <w:ind w:left="360" w:hanging="173"/>
        <w:jc w:val="left"/>
      </w:pPr>
      <w:r>
        <w:rPr>
          <w:rFonts w:ascii="Aptos" w:hAnsi="Aptos" w:eastAsia="Aptos" w:cs="Aptos"/>
          <w:color w:val="2B2F33"/>
          <w:sz w:val="21"/>
        </w:rPr>
        <w:t>• Generar alianzas para investigación aplicada en calidad educativa con impacto medible.</w:t>
      </w:r>
    </w:p>
    <w:p w14:paraId="5DEEA383" w14:textId="77777777" w:rsidR="002836D9" w:rsidRDefault="00000000">
      <w:pPr>
        <w:pStyle w:val="Body"/>
        <w:spacing w:before="0" w:after="120" w:line="276" w:lineRule="auto"/>
        <w:jc w:val="left"/>
      </w:pPr>
      <w:r>
        <w:rPr>
          <w:rFonts w:ascii="Aptos" w:hAnsi="Aptos" w:eastAsia="Aptos" w:cs="Aptos"/>
          <w:b/>
          <w:bCs/>
          <w:color w:val="2B2F33"/>
          <w:sz w:val="21"/>
        </w:rPr>
        <w:t>Sinergias sugeridas:</w:t>
      </w:r>
    </w:p>
    <w:p w14:paraId="2703B7FA" w14:textId="77777777" w:rsidR="002836D9" w:rsidRDefault="00000000">
      <w:pPr>
        <w:pStyle w:val="Body"/>
        <w:spacing w:before="0" w:after="60" w:line="276" w:lineRule="auto"/>
        <w:ind w:left="360" w:hanging="173"/>
        <w:jc w:val="left"/>
      </w:pPr>
      <w:r>
        <w:rPr>
          <w:rFonts w:ascii="Aptos" w:hAnsi="Aptos" w:eastAsia="Aptos" w:cs="Aptos"/>
          <w:color w:val="2B2F33"/>
          <w:sz w:val="21"/>
        </w:rPr>
        <w:t>• Con todas las facultades: investigación en docencia universitaria, evaluación y mejora de programas.</w:t>
      </w:r>
    </w:p>
    <w:p w14:paraId="54B5AE10" w14:textId="77777777" w:rsidR="002836D9" w:rsidRDefault="00000000">
      <w:pPr>
        <w:pStyle w:val="Body"/>
        <w:spacing w:before="0" w:after="60" w:line="276" w:lineRule="auto"/>
        <w:ind w:left="360" w:hanging="173"/>
        <w:jc w:val="left"/>
      </w:pPr>
      <w:r>
        <w:rPr>
          <w:rFonts w:ascii="Aptos" w:hAnsi="Aptos" w:eastAsia="Aptos" w:cs="Aptos"/>
          <w:color w:val="2B2F33"/>
          <w:sz w:val="21"/>
        </w:rPr>
        <w:t>• Con Psicología: bienestar, aprendizaje socioemocional y clima educativo.</w:t>
      </w:r>
    </w:p>
    <w:p w14:paraId="58E37726" w14:textId="77777777" w:rsidR="002836D9" w:rsidRDefault="00000000">
      <w:pPr>
        <w:pStyle w:val="Body"/>
        <w:spacing w:before="0" w:after="60" w:line="276" w:lineRule="auto"/>
        <w:ind w:left="360" w:hanging="173"/>
        <w:jc w:val="left"/>
      </w:pPr>
      <w:r>
        <w:rPr>
          <w:rFonts w:ascii="Aptos" w:hAnsi="Aptos" w:eastAsia="Aptos" w:cs="Aptos"/>
          <w:color w:val="2B2F33"/>
          <w:sz w:val="21"/>
        </w:rPr>
        <w:t>• Con Salud Pública: educación comunitaria, promoción de salud y alfabetización científica.</w:t>
      </w:r>
    </w:p>
    <w:p w14:paraId="295ED6C1"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36617DCF"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552443EB" w14:textId="60E92560" w:rsidR="002836D9" w:rsidRDefault="00000000">
      <w:pPr>
        <w:pStyle w:val="Body"/>
        <w:spacing w:before="0" w:after="120" w:line="276" w:lineRule="auto"/>
        <w:jc w:val="left"/>
      </w:pPr>
      <w:r>
        <w:rPr>
          <w:rFonts w:ascii="Aptos" w:hAnsi="Aptos" w:eastAsia="Aptos" w:cs="Aptos"/>
          <w:b/>
          <w:bCs/>
          <w:color w:val="2B2F33"/>
          <w:sz w:val="21"/>
          <w:szCs w:val="36"/>
        </w:rPr>
        <w:t>INDICADORES DE ÉXITO (2026</w:t>
      </w:r>
      <w:r w:rsidR="00653E45">
        <w:rPr>
          <w:rFonts w:ascii="Aptos" w:hAnsi="Aptos" w:eastAsia="Aptos" w:cs="Aptos"/>
          <w:b/>
          <w:bCs/>
          <w:color w:val="2B2F33"/>
          <w:sz w:val="21"/>
          <w:szCs w:val="36"/>
        </w:rPr>
        <w:t>-</w:t>
      </w:r>
      <w:r>
        <w:rPr>
          <w:rFonts w:ascii="Aptos" w:hAnsi="Aptos" w:eastAsia="Aptos" w:cs="Aptos"/>
          <w:b/>
          <w:bCs/>
          <w:color w:val="2B2F33"/>
          <w:sz w:val="21"/>
          <w:szCs w:val="36"/>
        </w:rPr>
        <w:t>2030)</w:t>
      </w:r>
    </w:p>
    <w:p w14:paraId="6B4E606A"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Incremento sostenido de fondos externos captados.</w:t>
      </w:r>
    </w:p>
    <w:p w14:paraId="38D5BEBD"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Reducción de fuga de investigadores.</w:t>
      </w:r>
    </w:p>
    <w:p w14:paraId="7B0338CA"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Aumento de investigadores jóvenes liderando proyectos.</w:t>
      </w:r>
    </w:p>
    <w:p w14:paraId="45A69F4F"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Más estudiantes involucrados en investigación y publicaciones.</w:t>
      </w:r>
    </w:p>
    <w:p w14:paraId="243A7257"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Nuevas patentes, licencias y startups.</w:t>
      </w:r>
    </w:p>
    <w:p w14:paraId="714148DF" w14:textId="77777777" w:rsidR="002836D9" w:rsidRDefault="00000000">
      <w:pPr>
        <w:pStyle w:val="ListParagraph"/>
        <w:numPr>
          <w:ilvl w:val="0"/>
          <w:numId w:val="48"/>
        </w:numPr>
        <w:spacing w:before="0" w:after="60" w:line="276" w:lineRule="auto"/>
        <w:ind w:left="360" w:hanging="173"/>
        <w:jc w:val="left"/>
        <w:rPr>
          <w:lang w:val="es-ES_tradnl"/>
        </w:rPr>
      </w:pPr>
      <w:r>
        <w:rPr>
          <w:rFonts w:ascii="Aptos" w:hAnsi="Aptos" w:eastAsia="Aptos" w:cs="Aptos"/>
          <w:color w:val="2B2F33"/>
          <w:sz w:val="21"/>
          <w:lang w:val="es-ES_tradnl"/>
        </w:rPr>
        <w:t>Alianzas activas con empresas, Estado y universidades.</w:t>
      </w:r>
    </w:p>
    <w:p w14:paraId="709587F9" w14:textId="77777777" w:rsidR="002836D9" w:rsidRDefault="002836D9">
      <w:pPr>
        <w:pStyle w:val="Body"/>
        <w:spacing w:after="80" w:line="240" w:lineRule="auto"/>
      </w:pPr>
    </w:p>
    <w:p w14:paraId="338E4A21"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74BE9267" w14:textId="77777777" w:rsidR="002836D9" w:rsidRDefault="002836D9">
      <w:pPr>
        <w:pStyle w:val="Body"/>
        <w:spacing w:before="100" w:after="80" w:line="240" w:lineRule="auto"/>
        <w:rPr>
          <w:rFonts w:ascii="Times New Roman" w:eastAsia="Times New Roman" w:hAnsi="Times New Roman" w:cs="Times New Roman"/>
          <w:b/>
          <w:bCs/>
          <w:sz w:val="36"/>
          <w:szCs w:val="36"/>
        </w:rPr>
      </w:pPr>
    </w:p>
    <w:p w14:paraId="4E035F05" w14:textId="77777777" w:rsidR="002836D9" w:rsidRDefault="00000000">
      <w:pPr>
        <w:pStyle w:val="Body"/>
        <w:spacing w:before="0" w:after="120" w:line="276" w:lineRule="auto"/>
        <w:jc w:val="left"/>
      </w:pPr>
      <w:r>
        <w:rPr>
          <w:rFonts w:ascii="Aptos" w:hAnsi="Aptos" w:eastAsia="Aptos" w:cs="Aptos"/>
          <w:b/>
          <w:bCs/>
          <w:color w:val="2B2F33"/>
          <w:sz w:val="21"/>
          <w:szCs w:val="36"/>
        </w:rPr>
        <w:lastRenderedPageBreak/>
        <w:t>IMPLEMENTACIÓN, GOBERNANZA Y MEJORA CONTINUA</w:t>
      </w:r>
    </w:p>
    <w:p w14:paraId="72612857" w14:textId="77777777" w:rsidR="002836D9" w:rsidRDefault="00000000">
      <w:pPr>
        <w:pStyle w:val="Body"/>
        <w:spacing w:before="0" w:after="120" w:line="276" w:lineRule="auto"/>
        <w:jc w:val="left"/>
      </w:pPr>
      <w:r>
        <w:rPr>
          <w:rFonts w:ascii="Aptos" w:hAnsi="Aptos" w:eastAsia="Aptos" w:cs="Aptos"/>
          <w:color w:val="2B2F33"/>
          <w:sz w:val="21"/>
        </w:rPr>
        <w:t>Para asegurar continuidad institucional, sostenibilidad financiera y resultados verificables, el Vicerrectorado de Investigación implementará un esquema de gobernanza, alineamiento y rendición de cuentas basado en evidencia.</w:t>
      </w:r>
    </w:p>
    <w:p w14:paraId="14559688" w14:textId="77777777" w:rsidR="002836D9" w:rsidRDefault="00000000">
      <w:pPr>
        <w:pStyle w:val="Body"/>
        <w:spacing w:before="0" w:after="120" w:line="276" w:lineRule="auto"/>
        <w:jc w:val="left"/>
      </w:pPr>
      <w:r>
        <w:rPr>
          <w:rFonts w:ascii="Aptos" w:hAnsi="Aptos" w:eastAsia="Aptos" w:cs="Aptos"/>
          <w:b/>
          <w:bCs/>
          <w:color w:val="2B2F33"/>
          <w:sz w:val="21"/>
          <w:szCs w:val="27"/>
        </w:rPr>
        <w:t>Primeros 100 días</w:t>
      </w:r>
    </w:p>
    <w:p w14:paraId="327C9BE0" w14:textId="4766BE97" w:rsidR="002836D9" w:rsidRDefault="00000000">
      <w:pPr>
        <w:pStyle w:val="ListParagraph"/>
        <w:numPr>
          <w:ilvl w:val="0"/>
          <w:numId w:val="50"/>
        </w:numPr>
        <w:spacing w:before="0" w:after="60" w:line="276" w:lineRule="auto"/>
        <w:ind w:left="360" w:hanging="173"/>
        <w:jc w:val="left"/>
        <w:rPr>
          <w:lang w:val="es-ES_tradnl"/>
        </w:rPr>
      </w:pPr>
      <w:r>
        <w:rPr>
          <w:rFonts w:ascii="Aptos" w:hAnsi="Aptos" w:eastAsia="Aptos" w:cs="Aptos"/>
          <w:color w:val="2B2F33"/>
          <w:sz w:val="21"/>
          <w:lang w:val="es-ES_tradnl"/>
        </w:rPr>
        <w:t>Revisión y alineamiento con el Plan Estratégico institucional vigente (p.ej., 2023</w:t>
      </w:r>
      <w:r w:rsidR="00653E45">
        <w:rPr>
          <w:rFonts w:ascii="Aptos" w:hAnsi="Aptos" w:eastAsia="Aptos" w:cs="Aptos"/>
          <w:color w:val="2B2F33"/>
          <w:sz w:val="21"/>
          <w:lang w:val="es-ES_tradnl"/>
        </w:rPr>
        <w:t>-</w:t>
      </w:r>
      <w:r>
        <w:rPr>
          <w:rFonts w:ascii="Aptos" w:hAnsi="Aptos" w:eastAsia="Aptos" w:cs="Aptos"/>
          <w:color w:val="2B2F33"/>
          <w:sz w:val="21"/>
          <w:lang w:val="es-ES_tradnl"/>
        </w:rPr>
        <w:t>2026) y sus metas, identificando brechas y oportunidades para la agenda 2026</w:t>
      </w:r>
      <w:r w:rsidR="00653E45">
        <w:rPr>
          <w:rFonts w:ascii="Aptos" w:hAnsi="Aptos" w:eastAsia="Aptos" w:cs="Aptos"/>
          <w:color w:val="2B2F33"/>
          <w:sz w:val="21"/>
          <w:lang w:val="es-ES_tradnl"/>
        </w:rPr>
        <w:t>-</w:t>
      </w:r>
      <w:r>
        <w:rPr>
          <w:rFonts w:ascii="Aptos" w:hAnsi="Aptos" w:eastAsia="Aptos" w:cs="Aptos"/>
          <w:color w:val="2B2F33"/>
          <w:sz w:val="21"/>
          <w:lang w:val="es-ES_tradnl"/>
        </w:rPr>
        <w:t>2030.</w:t>
      </w:r>
    </w:p>
    <w:p w14:paraId="7174AA40" w14:textId="77777777" w:rsidR="002836D9" w:rsidRDefault="00000000">
      <w:pPr>
        <w:pStyle w:val="ListParagraph"/>
        <w:numPr>
          <w:ilvl w:val="0"/>
          <w:numId w:val="50"/>
        </w:numPr>
        <w:spacing w:before="0" w:after="60" w:line="276" w:lineRule="auto"/>
        <w:ind w:left="360" w:hanging="173"/>
        <w:jc w:val="left"/>
        <w:rPr>
          <w:lang w:val="es-ES_tradnl"/>
        </w:rPr>
      </w:pPr>
      <w:r>
        <w:rPr>
          <w:rFonts w:ascii="Aptos" w:hAnsi="Aptos" w:eastAsia="Aptos" w:cs="Aptos"/>
          <w:color w:val="2B2F33"/>
          <w:sz w:val="21"/>
          <w:lang w:val="es-ES_tradnl"/>
        </w:rPr>
        <w:t>Revisión de reportes y acuerdos del Consejo Universitario y de la Asamblea Universitaria vinculados a investigación, innovación, ética, infraestructura y sostenibilidad.</w:t>
      </w:r>
    </w:p>
    <w:p w14:paraId="23B45D33" w14:textId="77777777" w:rsidR="002836D9" w:rsidRDefault="00000000">
      <w:pPr>
        <w:pStyle w:val="ListParagraph"/>
        <w:numPr>
          <w:ilvl w:val="0"/>
          <w:numId w:val="50"/>
        </w:numPr>
        <w:spacing w:before="0" w:after="60" w:line="276" w:lineRule="auto"/>
        <w:ind w:left="360" w:hanging="173"/>
        <w:jc w:val="left"/>
        <w:rPr>
          <w:lang w:val="es-ES_tradnl"/>
        </w:rPr>
      </w:pPr>
      <w:r>
        <w:rPr>
          <w:rFonts w:ascii="Aptos" w:hAnsi="Aptos" w:eastAsia="Aptos" w:cs="Aptos"/>
          <w:color w:val="2B2F33"/>
          <w:sz w:val="21"/>
          <w:lang w:val="es-ES_tradnl"/>
        </w:rPr>
        <w:t>Mapeo integral y actualización del portafolio de institutos, centros, laboratorios y unidades de investigación (Catálogo), identificando capacidades, necesidades, duplicidades y oportunidades de sinergia.</w:t>
      </w:r>
    </w:p>
    <w:p w14:paraId="5968426B" w14:textId="77777777" w:rsidR="002836D9" w:rsidRDefault="00000000">
      <w:pPr>
        <w:pStyle w:val="ListParagraph"/>
        <w:numPr>
          <w:ilvl w:val="0"/>
          <w:numId w:val="50"/>
        </w:numPr>
        <w:spacing w:before="0" w:after="60" w:line="276" w:lineRule="auto"/>
        <w:ind w:left="360" w:hanging="173"/>
        <w:jc w:val="left"/>
        <w:rPr>
          <w:lang w:val="es-ES_tradnl"/>
        </w:rPr>
      </w:pPr>
      <w:r>
        <w:rPr>
          <w:rFonts w:ascii="Aptos" w:hAnsi="Aptos" w:eastAsia="Aptos" w:cs="Aptos"/>
          <w:color w:val="2B2F33"/>
          <w:sz w:val="21"/>
          <w:lang w:val="es-ES_tradnl"/>
        </w:rPr>
        <w:t>Definición de un tablero de control (</w:t>
      </w:r>
      <w:proofErr w:type="spellStart"/>
      <w:r>
        <w:rPr>
          <w:rFonts w:ascii="Aptos" w:hAnsi="Aptos" w:eastAsia="Aptos" w:cs="Aptos"/>
          <w:color w:val="2B2F33"/>
          <w:sz w:val="21"/>
          <w:lang w:val="es-ES_tradnl"/>
        </w:rPr>
        <w:t>KPIs</w:t>
      </w:r>
      <w:proofErr w:type="spellEnd"/>
      <w:r>
        <w:rPr>
          <w:rFonts w:ascii="Aptos" w:hAnsi="Aptos" w:eastAsia="Aptos" w:cs="Aptos"/>
          <w:color w:val="2B2F33"/>
          <w:sz w:val="21"/>
          <w:lang w:val="es-ES_tradnl"/>
        </w:rPr>
        <w:t xml:space="preserve">) con reporte semestral: publicaciones, fondos captados, </w:t>
      </w:r>
      <w:proofErr w:type="spellStart"/>
      <w:r>
        <w:rPr>
          <w:rFonts w:ascii="Aptos" w:hAnsi="Aptos" w:eastAsia="Aptos" w:cs="Aptos"/>
          <w:color w:val="2B2F33"/>
          <w:sz w:val="21"/>
          <w:lang w:val="es-ES_tradnl"/>
        </w:rPr>
        <w:t>overhead</w:t>
      </w:r>
      <w:proofErr w:type="spellEnd"/>
      <w:r>
        <w:rPr>
          <w:rFonts w:ascii="Aptos" w:hAnsi="Aptos" w:eastAsia="Aptos" w:cs="Aptos"/>
          <w:color w:val="2B2F33"/>
          <w:sz w:val="21"/>
          <w:lang w:val="es-ES_tradnl"/>
        </w:rPr>
        <w:t xml:space="preserve">, formación de jóvenes, proyectos </w:t>
      </w:r>
      <w:proofErr w:type="spellStart"/>
      <w:r>
        <w:rPr>
          <w:rFonts w:ascii="Aptos" w:hAnsi="Aptos" w:eastAsia="Aptos" w:cs="Aptos"/>
          <w:color w:val="2B2F33"/>
          <w:sz w:val="21"/>
          <w:lang w:val="es-ES_tradnl"/>
        </w:rPr>
        <w:t>interfacultades</w:t>
      </w:r>
      <w:proofErr w:type="spellEnd"/>
      <w:r>
        <w:rPr>
          <w:rFonts w:ascii="Aptos" w:hAnsi="Aptos" w:eastAsia="Aptos" w:cs="Aptos"/>
          <w:color w:val="2B2F33"/>
          <w:sz w:val="21"/>
          <w:lang w:val="es-ES_tradnl"/>
        </w:rPr>
        <w:t>, alianzas y transferencia.</w:t>
      </w:r>
    </w:p>
    <w:p w14:paraId="0FC8FB5C" w14:textId="77777777" w:rsidR="002836D9" w:rsidRDefault="00000000">
      <w:pPr>
        <w:pStyle w:val="Body"/>
        <w:spacing w:before="0" w:after="120" w:line="276" w:lineRule="auto"/>
        <w:jc w:val="left"/>
      </w:pPr>
      <w:r>
        <w:rPr>
          <w:rFonts w:ascii="Aptos" w:hAnsi="Aptos" w:eastAsia="Aptos" w:cs="Aptos"/>
          <w:b/>
          <w:bCs/>
          <w:color w:val="2B2F33"/>
          <w:sz w:val="21"/>
          <w:szCs w:val="27"/>
        </w:rPr>
        <w:t>Rendición de cuentas y transparencia</w:t>
      </w:r>
    </w:p>
    <w:p w14:paraId="2C5FAEE5" w14:textId="77777777" w:rsidR="002836D9" w:rsidRDefault="00000000">
      <w:pPr>
        <w:pStyle w:val="ListParagraph"/>
        <w:numPr>
          <w:ilvl w:val="0"/>
          <w:numId w:val="52"/>
        </w:numPr>
        <w:spacing w:before="0" w:after="60" w:line="276" w:lineRule="auto"/>
        <w:ind w:left="360" w:hanging="173"/>
        <w:jc w:val="left"/>
        <w:rPr>
          <w:lang w:val="es-ES_tradnl"/>
        </w:rPr>
      </w:pPr>
      <w:r>
        <w:rPr>
          <w:rFonts w:ascii="Aptos" w:hAnsi="Aptos" w:eastAsia="Aptos" w:cs="Aptos"/>
          <w:color w:val="2B2F33"/>
          <w:sz w:val="21"/>
          <w:lang w:val="es-ES_tradnl"/>
        </w:rPr>
        <w:t>Reporte semestral público de indicadores y avances del plan, con análisis de brechas y acciones correctivas.</w:t>
      </w:r>
    </w:p>
    <w:p w14:paraId="6DC5630D" w14:textId="77777777" w:rsidR="002836D9" w:rsidRDefault="00000000">
      <w:pPr>
        <w:pStyle w:val="ListParagraph"/>
        <w:numPr>
          <w:ilvl w:val="0"/>
          <w:numId w:val="52"/>
        </w:numPr>
        <w:spacing w:before="0" w:after="60" w:line="276" w:lineRule="auto"/>
        <w:ind w:left="360" w:hanging="173"/>
        <w:jc w:val="left"/>
        <w:rPr>
          <w:lang w:val="es-ES_tradnl"/>
        </w:rPr>
      </w:pPr>
      <w:r>
        <w:rPr>
          <w:rFonts w:ascii="Aptos" w:hAnsi="Aptos" w:eastAsia="Aptos" w:cs="Aptos"/>
          <w:color w:val="2B2F33"/>
          <w:sz w:val="21"/>
          <w:lang w:val="es-ES_tradnl"/>
        </w:rPr>
        <w:t>Mecanismos de participación de investigadores (senior y jóvenes) en comités consultivos y mesas de trabajo por ejes.</w:t>
      </w:r>
    </w:p>
    <w:p w14:paraId="4875DE16" w14:textId="77777777" w:rsidR="002836D9" w:rsidRDefault="00000000">
      <w:pPr>
        <w:pStyle w:val="ListParagraph"/>
        <w:numPr>
          <w:ilvl w:val="0"/>
          <w:numId w:val="52"/>
        </w:numPr>
        <w:spacing w:before="0" w:after="60" w:line="276" w:lineRule="auto"/>
        <w:ind w:left="360" w:hanging="173"/>
        <w:jc w:val="left"/>
        <w:rPr>
          <w:lang w:val="es-ES_tradnl"/>
        </w:rPr>
      </w:pPr>
      <w:r>
        <w:rPr>
          <w:rFonts w:ascii="Aptos" w:hAnsi="Aptos" w:eastAsia="Aptos" w:cs="Aptos"/>
          <w:color w:val="2B2F33"/>
          <w:sz w:val="21"/>
          <w:lang w:val="es-ES_tradnl"/>
        </w:rPr>
        <w:t>Gestión de riesgos: cumplimiento ético-regulatorio, protección de datos, propiedad intelectual y prevención de mala conducta científica.</w:t>
      </w:r>
    </w:p>
    <w:p w14:paraId="6CD5CF47" w14:textId="77777777" w:rsidR="002836D9" w:rsidRDefault="002836D9">
      <w:pPr>
        <w:pStyle w:val="Body"/>
        <w:spacing w:before="100" w:after="80" w:line="240" w:lineRule="auto"/>
        <w:ind w:left="720"/>
      </w:pPr>
    </w:p>
    <w:sectPr w:rsidR="002836D9">
      <w:headerReference w:type="default" r:id="rId7"/>
      <w:footerReference w:type="default" r:id="rId8"/>
      <w:pgSz w:w="12240" w:h="15840"/>
      <w:pgMar w:top="1080" w:right="1152"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0DA6" w14:textId="77777777" w:rsidR="00B01556" w:rsidRDefault="00B01556">
      <w:r>
        <w:separator/>
      </w:r>
    </w:p>
  </w:endnote>
  <w:endnote w:type="continuationSeparator" w:id="0">
    <w:p w14:paraId="33CFB2FA" w14:textId="77777777" w:rsidR="00B01556" w:rsidRDefault="00B0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B0EC" w14:textId="77777777" w:rsidR="002836D9" w:rsidRDefault="002836D9">
    <w:pPr>
      <w:pStyle w:val="HeaderFooter"/>
      <w:jc w:val="center"/>
    </w:pPr>
    <w:r>
      <w:rPr>
        <w:rFonts w:ascii="Aptos" w:hAnsi="Aptos" w:eastAsia="Aptos" w:cs="Aptos"/>
        <w:color w:val="66727D"/>
        <w:sz w:val="17"/>
      </w:rPr>
      <w:t>Plan de Gobierno · Vicerrectorado de Investigación · UPCH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AEA08" w14:textId="77777777" w:rsidR="00B01556" w:rsidRDefault="00B01556">
      <w:r>
        <w:separator/>
      </w:r>
    </w:p>
  </w:footnote>
  <w:footnote w:type="continuationSeparator" w:id="0">
    <w:p w14:paraId="09EB429C" w14:textId="77777777" w:rsidR="00B01556" w:rsidRDefault="00B0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127B" w14:textId="77777777" w:rsidR="002836D9" w:rsidRDefault="002836D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E0B"/>
    <w:multiLevelType w:val="hybridMultilevel"/>
    <w:tmpl w:val="D966987C"/>
    <w:numStyleLink w:val="ImportedStyle21"/>
  </w:abstractNum>
  <w:abstractNum w:abstractNumId="1" w15:restartNumberingAfterBreak="0">
    <w:nsid w:val="053024ED"/>
    <w:multiLevelType w:val="hybridMultilevel"/>
    <w:tmpl w:val="82601134"/>
    <w:styleLink w:val="ImportedStyle22"/>
    <w:lvl w:ilvl="0" w:tplc="4016EA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802E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8CAB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5A060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CCEA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B72586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4686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33E326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33E81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A737C92"/>
    <w:multiLevelType w:val="hybridMultilevel"/>
    <w:tmpl w:val="1B38BCA8"/>
    <w:numStyleLink w:val="ImportedStyle10"/>
  </w:abstractNum>
  <w:abstractNum w:abstractNumId="3" w15:restartNumberingAfterBreak="0">
    <w:nsid w:val="102C183C"/>
    <w:multiLevelType w:val="hybridMultilevel"/>
    <w:tmpl w:val="BB5E960E"/>
    <w:styleLink w:val="ImportedStyle4"/>
    <w:lvl w:ilvl="0" w:tplc="293640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C4065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6A189D5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1518BA2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212D19E">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417EED34">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89AC25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0480DFBC">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CB4A7F2">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0CA5A2C"/>
    <w:multiLevelType w:val="hybridMultilevel"/>
    <w:tmpl w:val="0D084FC6"/>
    <w:styleLink w:val="ImportedStyle13"/>
    <w:lvl w:ilvl="0" w:tplc="B7BC4C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50785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31421D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28546270">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E70EA8C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F202E734">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1D03D5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3396713E">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FB72DC2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964B56"/>
    <w:multiLevelType w:val="hybridMultilevel"/>
    <w:tmpl w:val="060EB704"/>
    <w:numStyleLink w:val="ImportedStyle8"/>
  </w:abstractNum>
  <w:abstractNum w:abstractNumId="6" w15:restartNumberingAfterBreak="0">
    <w:nsid w:val="11E36B95"/>
    <w:multiLevelType w:val="hybridMultilevel"/>
    <w:tmpl w:val="22FC9648"/>
    <w:styleLink w:val="Numbered"/>
    <w:lvl w:ilvl="0" w:tplc="CBF40090">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D9DEBA98">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F43C6C82">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53FEAA64">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62921004">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1286584">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E7EE5480">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381C0968">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E9E5226">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7914EA6"/>
    <w:multiLevelType w:val="hybridMultilevel"/>
    <w:tmpl w:val="060EB704"/>
    <w:styleLink w:val="ImportedStyle8"/>
    <w:lvl w:ilvl="0" w:tplc="CB7848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30FD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F2F8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15CCC7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44C218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A0676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AAB79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70EB7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80471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C8E2111"/>
    <w:multiLevelType w:val="hybridMultilevel"/>
    <w:tmpl w:val="6E146B46"/>
    <w:styleLink w:val="ImportedStyle23"/>
    <w:lvl w:ilvl="0" w:tplc="B688ED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78EE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D709E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B68C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968208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B746B8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8384E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2FEC2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3D499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DA73C83"/>
    <w:multiLevelType w:val="hybridMultilevel"/>
    <w:tmpl w:val="195894BC"/>
    <w:numStyleLink w:val="ImportedStyle5"/>
  </w:abstractNum>
  <w:abstractNum w:abstractNumId="10" w15:restartNumberingAfterBreak="0">
    <w:nsid w:val="22973B25"/>
    <w:multiLevelType w:val="hybridMultilevel"/>
    <w:tmpl w:val="809EB1FC"/>
    <w:styleLink w:val="ImportedStyle9"/>
    <w:lvl w:ilvl="0" w:tplc="9A1491C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26841C">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9182C66">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CE849B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EEAE468">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E52AF80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C78836E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A66DA0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DBAC128">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2A661F5"/>
    <w:multiLevelType w:val="hybridMultilevel"/>
    <w:tmpl w:val="5E9CF748"/>
    <w:numStyleLink w:val="ImportedStyle6"/>
  </w:abstractNum>
  <w:abstractNum w:abstractNumId="12" w15:restartNumberingAfterBreak="0">
    <w:nsid w:val="23EC4031"/>
    <w:multiLevelType w:val="hybridMultilevel"/>
    <w:tmpl w:val="809EB1FC"/>
    <w:numStyleLink w:val="ImportedStyle9"/>
  </w:abstractNum>
  <w:abstractNum w:abstractNumId="13" w15:restartNumberingAfterBreak="0">
    <w:nsid w:val="27B33985"/>
    <w:multiLevelType w:val="hybridMultilevel"/>
    <w:tmpl w:val="82601134"/>
    <w:numStyleLink w:val="ImportedStyle22"/>
  </w:abstractNum>
  <w:abstractNum w:abstractNumId="14" w15:restartNumberingAfterBreak="0">
    <w:nsid w:val="2967012C"/>
    <w:multiLevelType w:val="hybridMultilevel"/>
    <w:tmpl w:val="524CA888"/>
    <w:styleLink w:val="ImportedStyle3"/>
    <w:lvl w:ilvl="0" w:tplc="0A34BD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B90964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AD2F46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D51E9ED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C7BE44B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60F88838">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804122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9D2E9DF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F24CFFA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D8B5C8A"/>
    <w:multiLevelType w:val="hybridMultilevel"/>
    <w:tmpl w:val="E6A28B52"/>
    <w:styleLink w:val="ImportedStyle12"/>
    <w:lvl w:ilvl="0" w:tplc="588A2A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76A9A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EE0E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368B23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EE227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3C441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D3009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DC662E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3987F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FAC1426"/>
    <w:multiLevelType w:val="hybridMultilevel"/>
    <w:tmpl w:val="5E9CF748"/>
    <w:styleLink w:val="ImportedStyle6"/>
    <w:lvl w:ilvl="0" w:tplc="4470C9A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2C827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04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456453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A703D0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F94C01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DC08DA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EC092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3831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1E9627F"/>
    <w:multiLevelType w:val="hybridMultilevel"/>
    <w:tmpl w:val="6352D668"/>
    <w:numStyleLink w:val="Numbered0"/>
  </w:abstractNum>
  <w:abstractNum w:abstractNumId="18" w15:restartNumberingAfterBreak="0">
    <w:nsid w:val="32330192"/>
    <w:multiLevelType w:val="hybridMultilevel"/>
    <w:tmpl w:val="524CA888"/>
    <w:numStyleLink w:val="ImportedStyle3"/>
  </w:abstractNum>
  <w:abstractNum w:abstractNumId="19" w15:restartNumberingAfterBreak="0">
    <w:nsid w:val="34D22659"/>
    <w:multiLevelType w:val="hybridMultilevel"/>
    <w:tmpl w:val="99549C1E"/>
    <w:styleLink w:val="ImportedStyle1"/>
    <w:lvl w:ilvl="0" w:tplc="CD6062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784E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1E054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9ACEA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456090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68896B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06C6E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954CB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28F6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6953E84"/>
    <w:multiLevelType w:val="hybridMultilevel"/>
    <w:tmpl w:val="FD9264CA"/>
    <w:styleLink w:val="ImportedStyle19"/>
    <w:lvl w:ilvl="0" w:tplc="0EAEA7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66AA61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33C4D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1085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5665E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E2C4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422EF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8A06D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1E9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6C67B14"/>
    <w:multiLevelType w:val="hybridMultilevel"/>
    <w:tmpl w:val="1B38BCA8"/>
    <w:styleLink w:val="ImportedStyle10"/>
    <w:lvl w:ilvl="0" w:tplc="1220C9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01C50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F36DA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3E0BE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6C0F1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E4624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CEB0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3CD4C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C8EC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9407F54"/>
    <w:multiLevelType w:val="hybridMultilevel"/>
    <w:tmpl w:val="CCB603D6"/>
    <w:numStyleLink w:val="ImportedStyle18"/>
  </w:abstractNum>
  <w:abstractNum w:abstractNumId="23" w15:restartNumberingAfterBreak="0">
    <w:nsid w:val="3C762BB6"/>
    <w:multiLevelType w:val="hybridMultilevel"/>
    <w:tmpl w:val="608A23CE"/>
    <w:styleLink w:val="ImportedStyle15"/>
    <w:lvl w:ilvl="0" w:tplc="09D0F3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780114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2E98CB24">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B7DE3E4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70C3EB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F9AAE34">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7BE0D36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370215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3A4108E">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3C9319FD"/>
    <w:multiLevelType w:val="hybridMultilevel"/>
    <w:tmpl w:val="22FC9648"/>
    <w:numStyleLink w:val="Numbered"/>
  </w:abstractNum>
  <w:abstractNum w:abstractNumId="25" w15:restartNumberingAfterBreak="0">
    <w:nsid w:val="3D41390C"/>
    <w:multiLevelType w:val="hybridMultilevel"/>
    <w:tmpl w:val="6352D668"/>
    <w:styleLink w:val="Numbered0"/>
    <w:lvl w:ilvl="0" w:tplc="F72AB9D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EBC19F8">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176F540">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4CAA95BE">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0E2C1C0A">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FE72FC06">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33105C38">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2A4B7F8">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1443084">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3F1A1678"/>
    <w:multiLevelType w:val="hybridMultilevel"/>
    <w:tmpl w:val="2A28950C"/>
    <w:numStyleLink w:val="ImportedStyle14"/>
  </w:abstractNum>
  <w:abstractNum w:abstractNumId="27" w15:restartNumberingAfterBreak="0">
    <w:nsid w:val="40930315"/>
    <w:multiLevelType w:val="hybridMultilevel"/>
    <w:tmpl w:val="0D084FC6"/>
    <w:numStyleLink w:val="ImportedStyle13"/>
  </w:abstractNum>
  <w:abstractNum w:abstractNumId="28" w15:restartNumberingAfterBreak="0">
    <w:nsid w:val="444C517F"/>
    <w:multiLevelType w:val="hybridMultilevel"/>
    <w:tmpl w:val="5FEEC75E"/>
    <w:styleLink w:val="ImportedStyle2"/>
    <w:lvl w:ilvl="0" w:tplc="158056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65AE8A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D99A68F6">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1A0C9FB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38E2A74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CEE740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7B46BD4">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3CBEA8A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1546BE2">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87A3120"/>
    <w:multiLevelType w:val="hybridMultilevel"/>
    <w:tmpl w:val="AB20749C"/>
    <w:styleLink w:val="ImportedStyle20"/>
    <w:lvl w:ilvl="0" w:tplc="0E82D8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2A624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BCCB9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90E169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165BE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E9A67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F4E26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156A11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A4C39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A221B2"/>
    <w:multiLevelType w:val="hybridMultilevel"/>
    <w:tmpl w:val="5FEEC75E"/>
    <w:numStyleLink w:val="ImportedStyle2"/>
  </w:abstractNum>
  <w:abstractNum w:abstractNumId="31" w15:restartNumberingAfterBreak="0">
    <w:nsid w:val="4B720C03"/>
    <w:multiLevelType w:val="hybridMultilevel"/>
    <w:tmpl w:val="2710EE9C"/>
    <w:numStyleLink w:val="ImportedStyle11"/>
  </w:abstractNum>
  <w:abstractNum w:abstractNumId="32" w15:restartNumberingAfterBreak="0">
    <w:nsid w:val="4DD23F1A"/>
    <w:multiLevelType w:val="hybridMultilevel"/>
    <w:tmpl w:val="2710EE9C"/>
    <w:styleLink w:val="ImportedStyle11"/>
    <w:lvl w:ilvl="0" w:tplc="8BC468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1490F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450E9F0">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5A4681C6">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968E910">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C6647FC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FB82550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CB5E5AA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3F064E3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163791D"/>
    <w:multiLevelType w:val="hybridMultilevel"/>
    <w:tmpl w:val="AB20749C"/>
    <w:numStyleLink w:val="ImportedStyle20"/>
  </w:abstractNum>
  <w:abstractNum w:abstractNumId="34" w15:restartNumberingAfterBreak="0">
    <w:nsid w:val="54D82A56"/>
    <w:multiLevelType w:val="hybridMultilevel"/>
    <w:tmpl w:val="AE1E40DE"/>
    <w:styleLink w:val="ImportedStyle16"/>
    <w:lvl w:ilvl="0" w:tplc="E7462A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D769E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3AF8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EAFEC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402C6C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D67F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4269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1B0A1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072A0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AE41690"/>
    <w:multiLevelType w:val="hybridMultilevel"/>
    <w:tmpl w:val="AC585B8E"/>
    <w:styleLink w:val="ImportedStyle24"/>
    <w:lvl w:ilvl="0" w:tplc="B57E0F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1A1CB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7346F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8E97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574C1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AC2B1E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C1AA2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18E3F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06CD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F091781"/>
    <w:multiLevelType w:val="hybridMultilevel"/>
    <w:tmpl w:val="CCB603D6"/>
    <w:styleLink w:val="ImportedStyle18"/>
    <w:lvl w:ilvl="0" w:tplc="6E2C0BA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3B838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606AB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98CEF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95E3A8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1B4AE5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FC4BBF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4A768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9D2FA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610F3600"/>
    <w:multiLevelType w:val="hybridMultilevel"/>
    <w:tmpl w:val="608A23CE"/>
    <w:numStyleLink w:val="ImportedStyle15"/>
  </w:abstractNum>
  <w:abstractNum w:abstractNumId="38" w15:restartNumberingAfterBreak="0">
    <w:nsid w:val="61A11EA8"/>
    <w:multiLevelType w:val="hybridMultilevel"/>
    <w:tmpl w:val="9FC284C8"/>
    <w:styleLink w:val="ImportedStyle7"/>
    <w:lvl w:ilvl="0" w:tplc="6B9E2C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E6FC5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3CF4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E3A13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E2A54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0204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BA37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A0A22C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E2B3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2A80136"/>
    <w:multiLevelType w:val="hybridMultilevel"/>
    <w:tmpl w:val="6E146B46"/>
    <w:numStyleLink w:val="ImportedStyle23"/>
  </w:abstractNum>
  <w:abstractNum w:abstractNumId="40" w15:restartNumberingAfterBreak="0">
    <w:nsid w:val="652D46FB"/>
    <w:multiLevelType w:val="hybridMultilevel"/>
    <w:tmpl w:val="E6A28B52"/>
    <w:numStyleLink w:val="ImportedStyle12"/>
  </w:abstractNum>
  <w:abstractNum w:abstractNumId="41" w15:restartNumberingAfterBreak="0">
    <w:nsid w:val="67F27156"/>
    <w:multiLevelType w:val="hybridMultilevel"/>
    <w:tmpl w:val="AE1E40DE"/>
    <w:numStyleLink w:val="ImportedStyle16"/>
  </w:abstractNum>
  <w:abstractNum w:abstractNumId="42" w15:restartNumberingAfterBreak="0">
    <w:nsid w:val="69DE309D"/>
    <w:multiLevelType w:val="hybridMultilevel"/>
    <w:tmpl w:val="50E4A7F8"/>
    <w:styleLink w:val="ImportedStyle17"/>
    <w:lvl w:ilvl="0" w:tplc="639CB32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C2DB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4F2B9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6A229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8E1E6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D04BD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F23F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120657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338C9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BDE0182"/>
    <w:multiLevelType w:val="hybridMultilevel"/>
    <w:tmpl w:val="FD9264CA"/>
    <w:numStyleLink w:val="ImportedStyle19"/>
  </w:abstractNum>
  <w:abstractNum w:abstractNumId="44" w15:restartNumberingAfterBreak="0">
    <w:nsid w:val="6DA94575"/>
    <w:multiLevelType w:val="hybridMultilevel"/>
    <w:tmpl w:val="99549C1E"/>
    <w:numStyleLink w:val="ImportedStyle1"/>
  </w:abstractNum>
  <w:abstractNum w:abstractNumId="45" w15:restartNumberingAfterBreak="0">
    <w:nsid w:val="6DE836A1"/>
    <w:multiLevelType w:val="hybridMultilevel"/>
    <w:tmpl w:val="50E4A7F8"/>
    <w:numStyleLink w:val="ImportedStyle17"/>
  </w:abstractNum>
  <w:abstractNum w:abstractNumId="46" w15:restartNumberingAfterBreak="0">
    <w:nsid w:val="6EFD2567"/>
    <w:multiLevelType w:val="hybridMultilevel"/>
    <w:tmpl w:val="2A28950C"/>
    <w:styleLink w:val="ImportedStyle14"/>
    <w:lvl w:ilvl="0" w:tplc="87728B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27ED14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5B4025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DB88F1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362A304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D0894EC">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C616ADE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C14C24DE">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A3CC7A5E">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79475F5B"/>
    <w:multiLevelType w:val="hybridMultilevel"/>
    <w:tmpl w:val="BB5E960E"/>
    <w:numStyleLink w:val="ImportedStyle4"/>
  </w:abstractNum>
  <w:abstractNum w:abstractNumId="48" w15:restartNumberingAfterBreak="0">
    <w:nsid w:val="7AC81EBC"/>
    <w:multiLevelType w:val="hybridMultilevel"/>
    <w:tmpl w:val="AC585B8E"/>
    <w:numStyleLink w:val="ImportedStyle24"/>
  </w:abstractNum>
  <w:abstractNum w:abstractNumId="49" w15:restartNumberingAfterBreak="0">
    <w:nsid w:val="7B023D97"/>
    <w:multiLevelType w:val="hybridMultilevel"/>
    <w:tmpl w:val="195894BC"/>
    <w:styleLink w:val="ImportedStyle5"/>
    <w:lvl w:ilvl="0" w:tplc="6BAE8A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4963DA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2CF2C53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072134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3478508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65A3172">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55B809D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2D9AB74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C6A6288">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BDB46BB"/>
    <w:multiLevelType w:val="hybridMultilevel"/>
    <w:tmpl w:val="9FC284C8"/>
    <w:numStyleLink w:val="ImportedStyle7"/>
  </w:abstractNum>
  <w:abstractNum w:abstractNumId="51" w15:restartNumberingAfterBreak="0">
    <w:nsid w:val="7D81179F"/>
    <w:multiLevelType w:val="hybridMultilevel"/>
    <w:tmpl w:val="D966987C"/>
    <w:styleLink w:val="ImportedStyle21"/>
    <w:lvl w:ilvl="0" w:tplc="4CEA1E7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2AC43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504A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EA026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7EE9D2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8AEE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EC665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29041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D068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217400602">
    <w:abstractNumId w:val="19"/>
  </w:num>
  <w:num w:numId="2" w16cid:durableId="1295719446">
    <w:abstractNumId w:val="44"/>
  </w:num>
  <w:num w:numId="3" w16cid:durableId="1190483539">
    <w:abstractNumId w:val="28"/>
  </w:num>
  <w:num w:numId="4" w16cid:durableId="1548687413">
    <w:abstractNumId w:val="30"/>
  </w:num>
  <w:num w:numId="5" w16cid:durableId="1799179941">
    <w:abstractNumId w:val="14"/>
  </w:num>
  <w:num w:numId="6" w16cid:durableId="1740591295">
    <w:abstractNumId w:val="18"/>
  </w:num>
  <w:num w:numId="7" w16cid:durableId="224952172">
    <w:abstractNumId w:val="3"/>
  </w:num>
  <w:num w:numId="8" w16cid:durableId="489105123">
    <w:abstractNumId w:val="47"/>
  </w:num>
  <w:num w:numId="9" w16cid:durableId="886793599">
    <w:abstractNumId w:val="49"/>
  </w:num>
  <w:num w:numId="10" w16cid:durableId="1733236724">
    <w:abstractNumId w:val="9"/>
  </w:num>
  <w:num w:numId="11" w16cid:durableId="2043510667">
    <w:abstractNumId w:val="16"/>
  </w:num>
  <w:num w:numId="12" w16cid:durableId="400297498">
    <w:abstractNumId w:val="11"/>
  </w:num>
  <w:num w:numId="13" w16cid:durableId="330303214">
    <w:abstractNumId w:val="6"/>
  </w:num>
  <w:num w:numId="14" w16cid:durableId="1844934510">
    <w:abstractNumId w:val="24"/>
  </w:num>
  <w:num w:numId="15" w16cid:durableId="1593513410">
    <w:abstractNumId w:val="38"/>
  </w:num>
  <w:num w:numId="16" w16cid:durableId="58292444">
    <w:abstractNumId w:val="50"/>
  </w:num>
  <w:num w:numId="17" w16cid:durableId="1320234560">
    <w:abstractNumId w:val="7"/>
  </w:num>
  <w:num w:numId="18" w16cid:durableId="1717505982">
    <w:abstractNumId w:val="5"/>
  </w:num>
  <w:num w:numId="19" w16cid:durableId="1981228283">
    <w:abstractNumId w:val="10"/>
  </w:num>
  <w:num w:numId="20" w16cid:durableId="1498301615">
    <w:abstractNumId w:val="12"/>
  </w:num>
  <w:num w:numId="21" w16cid:durableId="1909924068">
    <w:abstractNumId w:val="21"/>
  </w:num>
  <w:num w:numId="22" w16cid:durableId="1051225999">
    <w:abstractNumId w:val="2"/>
  </w:num>
  <w:num w:numId="23" w16cid:durableId="1055012241">
    <w:abstractNumId w:val="32"/>
  </w:num>
  <w:num w:numId="24" w16cid:durableId="1081179597">
    <w:abstractNumId w:val="31"/>
  </w:num>
  <w:num w:numId="25" w16cid:durableId="555816465">
    <w:abstractNumId w:val="15"/>
  </w:num>
  <w:num w:numId="26" w16cid:durableId="82533461">
    <w:abstractNumId w:val="40"/>
  </w:num>
  <w:num w:numId="27" w16cid:durableId="1498688578">
    <w:abstractNumId w:val="25"/>
  </w:num>
  <w:num w:numId="28" w16cid:durableId="1040668602">
    <w:abstractNumId w:val="17"/>
  </w:num>
  <w:num w:numId="29" w16cid:durableId="293683451">
    <w:abstractNumId w:val="4"/>
  </w:num>
  <w:num w:numId="30" w16cid:durableId="2093311573">
    <w:abstractNumId w:val="27"/>
  </w:num>
  <w:num w:numId="31" w16cid:durableId="557785941">
    <w:abstractNumId w:val="46"/>
  </w:num>
  <w:num w:numId="32" w16cid:durableId="947350386">
    <w:abstractNumId w:val="26"/>
  </w:num>
  <w:num w:numId="33" w16cid:durableId="754059943">
    <w:abstractNumId w:val="23"/>
  </w:num>
  <w:num w:numId="34" w16cid:durableId="887689663">
    <w:abstractNumId w:val="37"/>
  </w:num>
  <w:num w:numId="35" w16cid:durableId="1148597289">
    <w:abstractNumId w:val="34"/>
  </w:num>
  <w:num w:numId="36" w16cid:durableId="1370447311">
    <w:abstractNumId w:val="41"/>
  </w:num>
  <w:num w:numId="37" w16cid:durableId="1070271287">
    <w:abstractNumId w:val="42"/>
  </w:num>
  <w:num w:numId="38" w16cid:durableId="2122986803">
    <w:abstractNumId w:val="45"/>
  </w:num>
  <w:num w:numId="39" w16cid:durableId="963313985">
    <w:abstractNumId w:val="36"/>
  </w:num>
  <w:num w:numId="40" w16cid:durableId="1804034125">
    <w:abstractNumId w:val="22"/>
  </w:num>
  <w:num w:numId="41" w16cid:durableId="763574409">
    <w:abstractNumId w:val="20"/>
  </w:num>
  <w:num w:numId="42" w16cid:durableId="1361514485">
    <w:abstractNumId w:val="43"/>
  </w:num>
  <w:num w:numId="43" w16cid:durableId="1075932807">
    <w:abstractNumId w:val="29"/>
  </w:num>
  <w:num w:numId="44" w16cid:durableId="718939893">
    <w:abstractNumId w:val="33"/>
  </w:num>
  <w:num w:numId="45" w16cid:durableId="724452097">
    <w:abstractNumId w:val="51"/>
  </w:num>
  <w:num w:numId="46" w16cid:durableId="60057773">
    <w:abstractNumId w:val="0"/>
  </w:num>
  <w:num w:numId="47" w16cid:durableId="1493835583">
    <w:abstractNumId w:val="1"/>
  </w:num>
  <w:num w:numId="48" w16cid:durableId="2053722525">
    <w:abstractNumId w:val="13"/>
  </w:num>
  <w:num w:numId="49" w16cid:durableId="929198844">
    <w:abstractNumId w:val="8"/>
  </w:num>
  <w:num w:numId="50" w16cid:durableId="972053628">
    <w:abstractNumId w:val="39"/>
  </w:num>
  <w:num w:numId="51" w16cid:durableId="269242532">
    <w:abstractNumId w:val="35"/>
  </w:num>
  <w:num w:numId="52" w16cid:durableId="110437558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D9"/>
    <w:rsid w:val="002836D9"/>
    <w:rsid w:val="00653E45"/>
    <w:rsid w:val="00B01556"/>
    <w:rsid w:val="00B74F93"/>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7EF4C579"/>
  <w15:docId w15:val="{23506A3E-7A2C-9942-8D6A-B1B7E04A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PE"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mbria" w:hAnsi="Cambria" w:cs="Arial Unicode MS"/>
      <w:color w:val="000000"/>
      <w:sz w:val="22"/>
      <w:szCs w:val="22"/>
      <w:u w:color="000000"/>
      <w:lang w:val="es-ES_tradnl"/>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mbria" w:hAnsi="Cambria"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13"/>
      </w:numPr>
    </w:p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numbering" w:customStyle="1" w:styleId="ImportedStyle10">
    <w:name w:val="Imported Style 10"/>
    <w:pPr>
      <w:numPr>
        <w:numId w:val="21"/>
      </w:numPr>
    </w:pPr>
  </w:style>
  <w:style w:type="numbering" w:customStyle="1" w:styleId="ImportedStyle11">
    <w:name w:val="Imported Style 11"/>
    <w:pPr>
      <w:numPr>
        <w:numId w:val="23"/>
      </w:numPr>
    </w:pPr>
  </w:style>
  <w:style w:type="numbering" w:customStyle="1" w:styleId="ImportedStyle12">
    <w:name w:val="Imported Style 12"/>
    <w:pPr>
      <w:numPr>
        <w:numId w:val="25"/>
      </w:numPr>
    </w:pPr>
  </w:style>
  <w:style w:type="numbering" w:customStyle="1" w:styleId="Numbered0">
    <w:name w:val="Numbered.0"/>
    <w:pPr>
      <w:numPr>
        <w:numId w:val="27"/>
      </w:numPr>
    </w:pPr>
  </w:style>
  <w:style w:type="numbering" w:customStyle="1" w:styleId="ImportedStyle13">
    <w:name w:val="Imported Style 13"/>
    <w:pPr>
      <w:numPr>
        <w:numId w:val="29"/>
      </w:numPr>
    </w:pPr>
  </w:style>
  <w:style w:type="numbering" w:customStyle="1" w:styleId="ImportedStyle14">
    <w:name w:val="Imported Style 14"/>
    <w:pPr>
      <w:numPr>
        <w:numId w:val="31"/>
      </w:numPr>
    </w:pPr>
  </w:style>
  <w:style w:type="numbering" w:customStyle="1" w:styleId="ImportedStyle15">
    <w:name w:val="Imported Style 15"/>
    <w:pPr>
      <w:numPr>
        <w:numId w:val="33"/>
      </w:numPr>
    </w:pPr>
  </w:style>
  <w:style w:type="numbering" w:customStyle="1" w:styleId="ImportedStyle16">
    <w:name w:val="Imported Style 16"/>
    <w:pPr>
      <w:numPr>
        <w:numId w:val="35"/>
      </w:numPr>
    </w:pPr>
  </w:style>
  <w:style w:type="numbering" w:customStyle="1" w:styleId="ImportedStyle17">
    <w:name w:val="Imported Style 17"/>
    <w:pPr>
      <w:numPr>
        <w:numId w:val="37"/>
      </w:numPr>
    </w:pPr>
  </w:style>
  <w:style w:type="numbering" w:customStyle="1" w:styleId="ImportedStyle18">
    <w:name w:val="Imported Style 18"/>
    <w:pPr>
      <w:numPr>
        <w:numId w:val="39"/>
      </w:numPr>
    </w:pPr>
  </w:style>
  <w:style w:type="numbering" w:customStyle="1" w:styleId="ImportedStyle19">
    <w:name w:val="Imported Style 19"/>
    <w:pPr>
      <w:numPr>
        <w:numId w:val="41"/>
      </w:numPr>
    </w:pPr>
  </w:style>
  <w:style w:type="numbering" w:customStyle="1" w:styleId="ImportedStyle20">
    <w:name w:val="Imported Style 20"/>
    <w:pPr>
      <w:numPr>
        <w:numId w:val="43"/>
      </w:numPr>
    </w:pPr>
  </w:style>
  <w:style w:type="numbering" w:customStyle="1" w:styleId="ImportedStyle21">
    <w:name w:val="Imported Style 21"/>
    <w:pPr>
      <w:numPr>
        <w:numId w:val="45"/>
      </w:numPr>
    </w:pPr>
  </w:style>
  <w:style w:type="numbering" w:customStyle="1" w:styleId="ImportedStyle22">
    <w:name w:val="Imported Style 22"/>
    <w:pPr>
      <w:numPr>
        <w:numId w:val="47"/>
      </w:numPr>
    </w:pPr>
  </w:style>
  <w:style w:type="numbering" w:customStyle="1" w:styleId="ImportedStyle23">
    <w:name w:val="Imported Style 23"/>
    <w:pPr>
      <w:numPr>
        <w:numId w:val="49"/>
      </w:numPr>
    </w:pPr>
  </w:style>
  <w:style w:type="numbering" w:customStyle="1" w:styleId="ImportedStyle24">
    <w:name w:val="Imported Style 24"/>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6063</Words>
  <Characters>34560</Characters>
  <Application>Microsoft Office Word</Application>
  <DocSecurity>0</DocSecurity>
  <Lines>288</Lines>
  <Paragraphs>81</Paragraphs>
  <ScaleCrop>false</ScaleCrop>
  <Company/>
  <LinksUpToDate>false</LinksUpToDate>
  <CharactersWithSpaces>40542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Mirko Zimic</cp:lastModifiedBy>
  <cp:revision>2</cp:revision>
  <dcterms:created xsi:type="dcterms:W3CDTF">2026-03-17T13:59:00Z</dcterms:created>
  <dcterms:modified xsi:type="dcterms:W3CDTF">2026-03-17T14:17:00Z</dcterms:modified>
</cp:coreProperties>
</file>