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nexCoverTitle"/>
        <w:jc w:val="center"/>
      </w:pPr>
      <w:r>
        <w:t>ANEXO 3</w:t>
      </w:r>
    </w:p>
    <w:p>
      <w:pPr>
        <w:pStyle w:val="AnnexCoverTitle"/>
        <w:jc w:val="center"/>
      </w:pPr>
      <w:r>
        <w:t>PLAN DE GOBIERNO DEL VICERRECTORADO</w:t>
        <w:br/>
        <w:t>ACADÉMICO</w:t>
      </w:r>
    </w:p>
    <w:p>
      <w:pPr>
        <w:pStyle w:val="AnnexCoverSub"/>
        <w:jc w:val="center"/>
      </w:pPr>
      <w:r>
        <w:t>Síntesis de mensajes centrales y guía rápida de lectura</w:t>
      </w:r>
    </w:p>
    <w:p>
      <w:pPr>
        <w:pStyle w:val="AnnexLead"/>
        <w:jc w:val="center"/>
      </w:pPr>
      <w:r>
        <w:t>Este anexo desarrolla la propuesta académica para el periodo 2026–2030. Presenta el diagnóstico, la visión, los ejes estratégicos, las reformas priorizadas y una hoja de ruta para recuperar la excelencia académica, fortalecer a las facultades y mejorar la experiencia de estudiantes y profesores.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65"/>
        <w:gridCol w:w="4565"/>
      </w:tblGrid>
      <w:tr>
        <w:tc>
          <w:tcPr>
            <w:tcW w:type="dxa" w:w="4968"/>
            <w:shd w:fill="F6FAFD"/>
            <w:tcBorders>
              <w:top w:val="single" w:sz="7" w:space="0" w:color="D8E3EC"/>
              <w:left w:val="single" w:sz="7" w:space="0" w:color="D8E3EC"/>
              <w:bottom w:val="single" w:sz="7" w:space="0" w:color="D8E3EC"/>
              <w:right w:val="single" w:sz="7" w:space="0" w:color="D8E3EC"/>
            </w:tcBorders>
            <w:tcMar>
              <w:top w:w="120" w:type="dxa"/>
              <w:start w:w="120" w:type="dxa"/>
              <w:bottom w:w="110" w:type="dxa"/>
              <w:end w:w="120" w:type="dxa"/>
            </w:tcMar>
          </w:tcPr>
          <w:p>
            <w:pPr>
              <w:spacing w:after="80"/>
            </w:pPr>
            <w:r>
              <w:rPr>
                <w:rFonts w:ascii="Aptos" w:hAnsi="Aptos"/>
                <w:b/>
                <w:color w:val="0F3D5E"/>
                <w:sz w:val="22"/>
              </w:rPr>
              <w:t>Qué resuelve este anexo</w:t>
            </w:r>
          </w:p>
          <w:p>
            <w:pPr>
              <w:spacing w:line="269" w:lineRule="auto"/>
            </w:pPr>
            <w:r>
              <w:rPr>
                <w:rFonts w:ascii="Aptos" w:hAnsi="Aptos"/>
                <w:color w:val="334155"/>
                <w:sz w:val="20"/>
              </w:rPr>
              <w:t>Ordena la propuesta académica de la UPCH: mejora curricular, mejor docencia, experiencia estudiantil más fuerte, crecimiento responsable y mejor articulación entre pregrado, posgrado y facultades.</w:t>
            </w:r>
          </w:p>
        </w:tc>
        <w:tc>
          <w:tcPr>
            <w:tcW w:type="dxa" w:w="4968"/>
            <w:shd w:fill="EEF5FA"/>
            <w:tcBorders>
              <w:top w:val="single" w:sz="7" w:space="0" w:color="D8E3EC"/>
              <w:left w:val="single" w:sz="7" w:space="0" w:color="D8E3EC"/>
              <w:bottom w:val="single" w:sz="7" w:space="0" w:color="D8E3EC"/>
              <w:right w:val="single" w:sz="7" w:space="0" w:color="D8E3EC"/>
            </w:tcBorders>
            <w:tcMar>
              <w:top w:w="120" w:type="dxa"/>
              <w:start w:w="120" w:type="dxa"/>
              <w:bottom w:w="110" w:type="dxa"/>
              <w:end w:w="120" w:type="dxa"/>
            </w:tcMar>
          </w:tcPr>
          <w:p>
            <w:pPr>
              <w:spacing w:after="80"/>
            </w:pPr>
            <w:r>
              <w:rPr>
                <w:rFonts w:ascii="Aptos" w:hAnsi="Aptos"/>
                <w:b/>
                <w:color w:val="0F3D5E"/>
                <w:sz w:val="22"/>
              </w:rPr>
              <w:t>Cuál es el cambio principal</w:t>
            </w:r>
          </w:p>
          <w:p>
            <w:pPr>
              <w:spacing w:line="269" w:lineRule="auto"/>
            </w:pPr>
            <w:r>
              <w:rPr>
                <w:rFonts w:ascii="Aptos" w:hAnsi="Aptos"/>
                <w:color w:val="334155"/>
                <w:sz w:val="20"/>
              </w:rPr>
              <w:t>La calidad vuelve al centro. El plan busca elevar el nivel académico, reducir la fragmentación entre facultades y convertir la gestión académica en una plataforma más clara, ágil y coherente.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65"/>
        <w:gridCol w:w="4565"/>
      </w:tblGrid>
      <w:tr>
        <w:tc>
          <w:tcPr>
            <w:tcW w:type="dxa" w:w="4968"/>
            <w:shd w:fill="F6FAFD"/>
            <w:tcBorders>
              <w:top w:val="single" w:sz="7" w:space="0" w:color="D8E3EC"/>
              <w:left w:val="single" w:sz="7" w:space="0" w:color="D8E3EC"/>
              <w:bottom w:val="single" w:sz="7" w:space="0" w:color="D8E3EC"/>
              <w:right w:val="single" w:sz="7" w:space="0" w:color="D8E3EC"/>
            </w:tcBorders>
            <w:tcMar>
              <w:top w:w="120" w:type="dxa"/>
              <w:start w:w="120" w:type="dxa"/>
              <w:bottom w:w="110" w:type="dxa"/>
              <w:end w:w="120" w:type="dxa"/>
            </w:tcMar>
          </w:tcPr>
          <w:p>
            <w:pPr>
              <w:spacing w:after="80"/>
            </w:pPr>
            <w:r>
              <w:rPr>
                <w:rFonts w:ascii="Aptos" w:hAnsi="Aptos"/>
                <w:b/>
                <w:color w:val="0F3D5E"/>
                <w:sz w:val="22"/>
              </w:rPr>
              <w:t>Quiénes están en la foto</w:t>
            </w:r>
          </w:p>
          <w:p>
            <w:pPr>
              <w:spacing w:line="269" w:lineRule="auto"/>
            </w:pPr>
            <w:r>
              <w:rPr>
                <w:rFonts w:ascii="Aptos" w:hAnsi="Aptos"/>
                <w:color w:val="334155"/>
                <w:sz w:val="20"/>
              </w:rPr>
              <w:t>Estudiantes, docentes, facultades, departamentos, UFBI, EPG y campos clínicos aparecen explícitamente como actores centrales del cambio, no como piezas implícitas o secundarias.</w:t>
            </w:r>
          </w:p>
        </w:tc>
        <w:tc>
          <w:tcPr>
            <w:tcW w:type="dxa" w:w="4968"/>
            <w:shd w:fill="EEF5FA"/>
            <w:tcBorders>
              <w:top w:val="single" w:sz="7" w:space="0" w:color="D8E3EC"/>
              <w:left w:val="single" w:sz="7" w:space="0" w:color="D8E3EC"/>
              <w:bottom w:val="single" w:sz="7" w:space="0" w:color="D8E3EC"/>
              <w:right w:val="single" w:sz="7" w:space="0" w:color="D8E3EC"/>
            </w:tcBorders>
            <w:tcMar>
              <w:top w:w="120" w:type="dxa"/>
              <w:start w:w="120" w:type="dxa"/>
              <w:bottom w:w="110" w:type="dxa"/>
              <w:end w:w="120" w:type="dxa"/>
            </w:tcMar>
          </w:tcPr>
          <w:p>
            <w:pPr>
              <w:spacing w:after="80"/>
            </w:pPr>
            <w:r>
              <w:rPr>
                <w:rFonts w:ascii="Aptos" w:hAnsi="Aptos"/>
                <w:b/>
                <w:color w:val="0F3D5E"/>
                <w:sz w:val="22"/>
              </w:rPr>
              <w:t>Qué fortalece</w:t>
            </w:r>
          </w:p>
          <w:p>
            <w:pPr>
              <w:spacing w:line="269" w:lineRule="auto"/>
            </w:pPr>
            <w:r>
              <w:rPr>
                <w:rFonts w:ascii="Aptos" w:hAnsi="Aptos"/>
                <w:color w:val="334155"/>
                <w:sz w:val="20"/>
              </w:rPr>
              <w:t>Currículo, docencia, evaluación, simulación, prácticas, trayectorias integradas, empleabilidad, investigación formativa e interdisciplina, con identidad UPCH en vida, salud y bienestar.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65"/>
        <w:gridCol w:w="4565"/>
      </w:tblGrid>
      <w:tr>
        <w:tc>
          <w:tcPr>
            <w:tcW w:type="dxa" w:w="4968"/>
            <w:shd w:fill="F6FAFD"/>
            <w:tcBorders>
              <w:top w:val="single" w:sz="7" w:space="0" w:color="D8E3EC"/>
              <w:left w:val="single" w:sz="7" w:space="0" w:color="D8E3EC"/>
              <w:bottom w:val="single" w:sz="7" w:space="0" w:color="D8E3EC"/>
              <w:right w:val="single" w:sz="7" w:space="0" w:color="D8E3EC"/>
            </w:tcBorders>
            <w:tcMar>
              <w:top w:w="120" w:type="dxa"/>
              <w:start w:w="120" w:type="dxa"/>
              <w:bottom w:w="110" w:type="dxa"/>
              <w:end w:w="120" w:type="dxa"/>
            </w:tcMar>
          </w:tcPr>
          <w:p>
            <w:pPr>
              <w:spacing w:after="80"/>
            </w:pPr>
            <w:r>
              <w:rPr>
                <w:rFonts w:ascii="Aptos" w:hAnsi="Aptos"/>
                <w:b/>
                <w:color w:val="0F3D5E"/>
                <w:sz w:val="22"/>
              </w:rPr>
              <w:t>Cómo debe leerse</w:t>
            </w:r>
          </w:p>
          <w:p>
            <w:pPr>
              <w:spacing w:line="269" w:lineRule="auto"/>
            </w:pPr>
            <w:r>
              <w:rPr>
                <w:rFonts w:ascii="Aptos" w:hAnsi="Aptos"/>
                <w:color w:val="334155"/>
                <w:sz w:val="20"/>
              </w:rPr>
              <w:t>Este anexo puede revisarse completo o por bloques. La guía rápida de la página siguiente permite ubicar los capítulos principales y las páginas donde se desarrollan con más detalle.</w:t>
            </w:r>
          </w:p>
        </w:tc>
        <w:tc>
          <w:tcPr>
            <w:tcW w:type="dxa" w:w="4968"/>
            <w:shd w:fill="EEF5FA"/>
            <w:tcBorders>
              <w:top w:val="single" w:sz="7" w:space="0" w:color="D8E3EC"/>
              <w:left w:val="single" w:sz="7" w:space="0" w:color="D8E3EC"/>
              <w:bottom w:val="single" w:sz="7" w:space="0" w:color="D8E3EC"/>
              <w:right w:val="single" w:sz="7" w:space="0" w:color="D8E3EC"/>
            </w:tcBorders>
            <w:tcMar>
              <w:top w:w="120" w:type="dxa"/>
              <w:start w:w="120" w:type="dxa"/>
              <w:bottom w:w="110" w:type="dxa"/>
              <w:end w:w="120" w:type="dxa"/>
            </w:tcMar>
          </w:tcPr>
          <w:p>
            <w:pPr>
              <w:spacing w:after="80"/>
            </w:pPr>
            <w:r>
              <w:rPr>
                <w:rFonts w:ascii="Aptos" w:hAnsi="Aptos"/>
                <w:b/>
                <w:color w:val="0F3D5E"/>
                <w:sz w:val="22"/>
              </w:rPr>
              <w:t>Qué lo hace estratégico</w:t>
            </w:r>
          </w:p>
          <w:p>
            <w:pPr>
              <w:spacing w:line="269" w:lineRule="auto"/>
            </w:pPr>
            <w:r>
              <w:rPr>
                <w:rFonts w:ascii="Aptos" w:hAnsi="Aptos"/>
                <w:color w:val="334155"/>
                <w:sz w:val="20"/>
              </w:rPr>
              <w:t>No solo plantea ideas: propone una universidad académicamente más exigente, mejor organizada y con mayor capacidad para formar talento desde el ingreso hasta el posgrado.</w:t>
            </w:r>
          </w:p>
        </w:tc>
      </w:tr>
    </w:tbl>
    <w:p/>
    <w:p>
      <w:pPr/>
      <w:r>
        <w:br w:type="page"/>
      </w:r>
    </w:p>
    <w:p>
      <w:pPr>
        <w:pStyle w:val="AnnexMapTitle"/>
      </w:pPr>
      <w:r>
        <w:t>Guía rápida de lectura</w:t>
      </w:r>
    </w:p>
    <w:p>
      <w:pPr>
        <w:pStyle w:val="AnnexLead"/>
      </w:pPr>
      <w:r>
        <w:t>Las secciones siguientes funcionan como sub-anexos temáticos. El documento principal comienza en la página 3. La numeración que sigue permite ubicar rápidamente los bloques de interés y las páginas donde se desarrollan con mayor detalle.</w:t>
      </w:r>
    </w:p>
    <w:p>
      <w:pPr>
        <w:pStyle w:val="AnnexMapItem"/>
      </w:pPr>
      <w:r>
        <w:rPr>
          <w:b/>
          <w:color w:val="0F3D5E"/>
        </w:rPr>
        <w:t xml:space="preserve">Sub-anexo 3.1. </w:t>
      </w:r>
      <w:r>
        <w:rPr>
          <w:b/>
        </w:rPr>
        <w:t xml:space="preserve">Marco general y sentido del plan </w:t>
      </w:r>
      <w:r>
        <w:rPr>
          <w:i/>
          <w:color w:val="64748B"/>
        </w:rPr>
        <w:t>(pp. 3–5)</w:t>
      </w:r>
    </w:p>
    <w:p>
      <w:pPr>
        <w:pStyle w:val="AnnexMapItem"/>
        <w:spacing w:after="40"/>
        <w:ind w:left="403"/>
      </w:pPr>
      <w:r>
        <w:rPr>
          <w:color w:val="0F3D5E"/>
        </w:rPr>
        <w:t xml:space="preserve">• </w:t>
      </w:r>
      <w:r>
        <w:rPr>
          <w:sz w:val="20"/>
        </w:rPr>
        <w:t>Contexto y diagnóstico</w:t>
      </w:r>
    </w:p>
    <w:p>
      <w:pPr>
        <w:pStyle w:val="AnnexMapItem"/>
        <w:spacing w:after="40"/>
        <w:ind w:left="403"/>
      </w:pPr>
      <w:r>
        <w:rPr>
          <w:color w:val="0F3D5E"/>
        </w:rPr>
        <w:t xml:space="preserve">• </w:t>
      </w:r>
      <w:r>
        <w:rPr>
          <w:sz w:val="20"/>
        </w:rPr>
        <w:t>Visión, principios rectores y propuesta de valor</w:t>
      </w:r>
    </w:p>
    <w:p>
      <w:pPr>
        <w:pStyle w:val="AnnexMapItem"/>
      </w:pPr>
      <w:r>
        <w:rPr>
          <w:b/>
          <w:color w:val="0F3D5E"/>
        </w:rPr>
        <w:t xml:space="preserve">Sub-anexo 3.2. </w:t>
      </w:r>
      <w:r>
        <w:rPr>
          <w:b/>
        </w:rPr>
        <w:t xml:space="preserve">Currículo, gobernanza y experiencia estudiantil </w:t>
      </w:r>
      <w:r>
        <w:rPr>
          <w:i/>
          <w:color w:val="64748B"/>
        </w:rPr>
        <w:t>(pp. 5–9)</w:t>
      </w:r>
    </w:p>
    <w:p>
      <w:pPr>
        <w:pStyle w:val="AnnexMapItem"/>
        <w:spacing w:after="40"/>
        <w:ind w:left="403"/>
      </w:pPr>
      <w:r>
        <w:rPr>
          <w:color w:val="0F3D5E"/>
        </w:rPr>
        <w:t xml:space="preserve">• </w:t>
      </w:r>
      <w:r>
        <w:rPr>
          <w:sz w:val="20"/>
        </w:rPr>
        <w:t>Modelo educativo y coherencia curricular</w:t>
      </w:r>
    </w:p>
    <w:p>
      <w:pPr>
        <w:pStyle w:val="AnnexMapItem"/>
        <w:spacing w:after="40"/>
        <w:ind w:left="403"/>
      </w:pPr>
      <w:r>
        <w:rPr>
          <w:color w:val="0F3D5E"/>
        </w:rPr>
        <w:t xml:space="preserve">• </w:t>
      </w:r>
      <w:r>
        <w:rPr>
          <w:sz w:val="20"/>
        </w:rPr>
        <w:t>Gobernanza académica y eliminación de redundancias</w:t>
      </w:r>
    </w:p>
    <w:p>
      <w:pPr>
        <w:pStyle w:val="AnnexMapItem"/>
        <w:spacing w:after="40"/>
        <w:ind w:left="403"/>
      </w:pPr>
      <w:r>
        <w:rPr>
          <w:color w:val="0F3D5E"/>
        </w:rPr>
        <w:t xml:space="preserve">• </w:t>
      </w:r>
      <w:r>
        <w:rPr>
          <w:sz w:val="20"/>
        </w:rPr>
        <w:t>UFBI como plataforma de éxito académico</w:t>
      </w:r>
    </w:p>
    <w:p>
      <w:pPr>
        <w:pStyle w:val="AnnexMapItem"/>
      </w:pPr>
      <w:r>
        <w:rPr>
          <w:b/>
          <w:color w:val="0F3D5E"/>
        </w:rPr>
        <w:t xml:space="preserve">Sub-anexo 3.3. </w:t>
      </w:r>
      <w:r>
        <w:rPr>
          <w:b/>
        </w:rPr>
        <w:t xml:space="preserve">Docencia, IA y evaluación </w:t>
      </w:r>
      <w:r>
        <w:rPr>
          <w:i/>
          <w:color w:val="64748B"/>
        </w:rPr>
        <w:t>(pp. 9–13)</w:t>
      </w:r>
    </w:p>
    <w:p>
      <w:pPr>
        <w:pStyle w:val="AnnexMapItem"/>
        <w:spacing w:after="40"/>
        <w:ind w:left="403"/>
      </w:pPr>
      <w:r>
        <w:rPr>
          <w:color w:val="0F3D5E"/>
        </w:rPr>
        <w:t xml:space="preserve">• </w:t>
      </w:r>
      <w:r>
        <w:rPr>
          <w:sz w:val="20"/>
        </w:rPr>
        <w:t>Docencia excelente y carrera docente</w:t>
      </w:r>
    </w:p>
    <w:p>
      <w:pPr>
        <w:pStyle w:val="AnnexMapItem"/>
        <w:spacing w:after="40"/>
        <w:ind w:left="403"/>
      </w:pPr>
      <w:r>
        <w:rPr>
          <w:color w:val="0F3D5E"/>
        </w:rPr>
        <w:t xml:space="preserve">• </w:t>
      </w:r>
      <w:r>
        <w:rPr>
          <w:sz w:val="20"/>
        </w:rPr>
        <w:t>Transformación digital, IA y evaluación</w:t>
      </w:r>
    </w:p>
    <w:p>
      <w:pPr>
        <w:pStyle w:val="AnnexMapItem"/>
        <w:spacing w:after="40"/>
        <w:ind w:left="403"/>
      </w:pPr>
      <w:r>
        <w:rPr>
          <w:color w:val="0F3D5E"/>
        </w:rPr>
        <w:t xml:space="preserve">• </w:t>
      </w:r>
      <w:r>
        <w:rPr>
          <w:sz w:val="20"/>
        </w:rPr>
        <w:t>Evaluación con asistencia de IA</w:t>
      </w:r>
    </w:p>
    <w:p>
      <w:pPr>
        <w:pStyle w:val="AnnexMapItem"/>
      </w:pPr>
      <w:r>
        <w:rPr>
          <w:b/>
          <w:color w:val="0F3D5E"/>
        </w:rPr>
        <w:t xml:space="preserve">Sub-anexo 3.4. </w:t>
      </w:r>
      <w:r>
        <w:rPr>
          <w:b/>
        </w:rPr>
        <w:t xml:space="preserve">Infraestructura, campos clínicos e investigación formativa </w:t>
      </w:r>
      <w:r>
        <w:rPr>
          <w:i/>
          <w:color w:val="64748B"/>
        </w:rPr>
        <w:t>(pp. 13–18)</w:t>
      </w:r>
    </w:p>
    <w:p>
      <w:pPr>
        <w:pStyle w:val="AnnexMapItem"/>
        <w:spacing w:after="40"/>
        <w:ind w:left="403"/>
      </w:pPr>
      <w:r>
        <w:rPr>
          <w:color w:val="0F3D5E"/>
        </w:rPr>
        <w:t xml:space="preserve">• </w:t>
      </w:r>
      <w:r>
        <w:rPr>
          <w:sz w:val="20"/>
        </w:rPr>
        <w:t>Infraestructura y recursos de aprendizaje</w:t>
      </w:r>
    </w:p>
    <w:p>
      <w:pPr>
        <w:pStyle w:val="AnnexMapItem"/>
        <w:spacing w:after="40"/>
        <w:ind w:left="403"/>
      </w:pPr>
      <w:r>
        <w:rPr>
          <w:color w:val="0F3D5E"/>
        </w:rPr>
        <w:t xml:space="preserve">• </w:t>
      </w:r>
      <w:r>
        <w:rPr>
          <w:sz w:val="20"/>
        </w:rPr>
        <w:t>Docencia en servicio y campos clínicos</w:t>
      </w:r>
    </w:p>
    <w:p>
      <w:pPr>
        <w:pStyle w:val="AnnexMapItem"/>
        <w:spacing w:after="40"/>
        <w:ind w:left="403"/>
      </w:pPr>
      <w:r>
        <w:rPr>
          <w:color w:val="0F3D5E"/>
        </w:rPr>
        <w:t xml:space="preserve">• </w:t>
      </w:r>
      <w:r>
        <w:rPr>
          <w:sz w:val="20"/>
        </w:rPr>
        <w:t>Centro de simulación y aprendizaje experiencial</w:t>
      </w:r>
    </w:p>
    <w:p>
      <w:pPr>
        <w:pStyle w:val="AnnexMapItem"/>
        <w:spacing w:after="40"/>
        <w:ind w:left="403"/>
      </w:pPr>
      <w:r>
        <w:rPr>
          <w:color w:val="0F3D5E"/>
        </w:rPr>
        <w:t xml:space="preserve">• </w:t>
      </w:r>
      <w:r>
        <w:rPr>
          <w:sz w:val="20"/>
        </w:rPr>
        <w:t>Investigación formativa e interprofesionalidad</w:t>
      </w:r>
    </w:p>
    <w:p>
      <w:pPr>
        <w:pStyle w:val="AnnexMapItem"/>
      </w:pPr>
      <w:r>
        <w:rPr>
          <w:b/>
          <w:color w:val="0F3D5E"/>
        </w:rPr>
        <w:t xml:space="preserve">Sub-anexo 3.5. </w:t>
      </w:r>
      <w:r>
        <w:rPr>
          <w:b/>
        </w:rPr>
        <w:t xml:space="preserve">Posgrado, trayectorias y empleabilidad </w:t>
      </w:r>
      <w:r>
        <w:rPr>
          <w:i/>
          <w:color w:val="64748B"/>
        </w:rPr>
        <w:t>(pp. 18–24)</w:t>
      </w:r>
    </w:p>
    <w:p>
      <w:pPr>
        <w:pStyle w:val="AnnexMapItem"/>
        <w:spacing w:after="40"/>
        <w:ind w:left="403"/>
      </w:pPr>
      <w:r>
        <w:rPr>
          <w:color w:val="0F3D5E"/>
        </w:rPr>
        <w:t xml:space="preserve">• </w:t>
      </w:r>
      <w:r>
        <w:rPr>
          <w:sz w:val="20"/>
        </w:rPr>
        <w:t>Portafolio académico y crecimiento responsable</w:t>
      </w:r>
    </w:p>
    <w:p>
      <w:pPr>
        <w:pStyle w:val="AnnexMapItem"/>
        <w:spacing w:after="40"/>
        <w:ind w:left="403"/>
      </w:pPr>
      <w:r>
        <w:rPr>
          <w:color w:val="0F3D5E"/>
        </w:rPr>
        <w:t xml:space="preserve">• </w:t>
      </w:r>
      <w:r>
        <w:rPr>
          <w:sz w:val="20"/>
        </w:rPr>
        <w:t>Trayectorias integradas del ingreso al doctorado</w:t>
      </w:r>
    </w:p>
    <w:p>
      <w:pPr>
        <w:pStyle w:val="AnnexMapItem"/>
        <w:spacing w:after="40"/>
        <w:ind w:left="403"/>
      </w:pPr>
      <w:r>
        <w:rPr>
          <w:color w:val="0F3D5E"/>
        </w:rPr>
        <w:t xml:space="preserve">• </w:t>
      </w:r>
      <w:r>
        <w:rPr>
          <w:sz w:val="20"/>
        </w:rPr>
        <w:t>Articulación EPG–Facultades</w:t>
      </w:r>
    </w:p>
    <w:p>
      <w:pPr>
        <w:pStyle w:val="AnnexMapItem"/>
        <w:spacing w:after="40"/>
        <w:ind w:left="403"/>
      </w:pPr>
      <w:r>
        <w:rPr>
          <w:color w:val="0F3D5E"/>
        </w:rPr>
        <w:t xml:space="preserve">• </w:t>
      </w:r>
      <w:r>
        <w:rPr>
          <w:sz w:val="20"/>
        </w:rPr>
        <w:t>Prácticas, pasantías y cartera de empresas</w:t>
      </w:r>
    </w:p>
    <w:p>
      <w:pPr>
        <w:pStyle w:val="AnnexMapItem"/>
      </w:pPr>
      <w:r>
        <w:rPr>
          <w:b/>
          <w:color w:val="0F3D5E"/>
        </w:rPr>
        <w:t xml:space="preserve">Sub-anexo 3.6. </w:t>
      </w:r>
      <w:r>
        <w:rPr>
          <w:b/>
        </w:rPr>
        <w:t xml:space="preserve">Desarrollo por facultades e implementación </w:t>
      </w:r>
      <w:r>
        <w:rPr>
          <w:i/>
          <w:color w:val="64748B"/>
        </w:rPr>
        <w:t>(pp. 24–28)</w:t>
      </w:r>
    </w:p>
    <w:p>
      <w:pPr>
        <w:pStyle w:val="AnnexMapItem"/>
        <w:spacing w:after="40"/>
        <w:ind w:left="403"/>
      </w:pPr>
      <w:r>
        <w:rPr>
          <w:color w:val="0F3D5E"/>
        </w:rPr>
        <w:t xml:space="preserve">• </w:t>
      </w:r>
      <w:r>
        <w:rPr>
          <w:sz w:val="20"/>
        </w:rPr>
        <w:t>Mapa 2026–2030 por facultades e interfacultades</w:t>
      </w:r>
    </w:p>
    <w:p>
      <w:pPr>
        <w:pStyle w:val="AnnexMapItem"/>
        <w:spacing w:after="40"/>
        <w:ind w:left="403"/>
      </w:pPr>
      <w:r>
        <w:rPr>
          <w:color w:val="0F3D5E"/>
        </w:rPr>
        <w:t xml:space="preserve">• </w:t>
      </w:r>
      <w:r>
        <w:rPr>
          <w:sz w:val="20"/>
        </w:rPr>
        <w:t>Hoja de ruta de implementación</w:t>
      </w:r>
    </w:p>
    <w:p>
      <w:pPr>
        <w:pStyle w:val="AnnexMapItem"/>
        <w:spacing w:after="40"/>
        <w:ind w:left="403"/>
      </w:pPr>
      <w:r>
        <w:rPr>
          <w:color w:val="0F3D5E"/>
        </w:rPr>
        <w:t xml:space="preserve">• </w:t>
      </w:r>
      <w:r>
        <w:rPr>
          <w:sz w:val="20"/>
        </w:rPr>
        <w:t>Indicadores, riesgos y gobernanza</w:t>
      </w:r>
    </w:p>
    <w:p>
      <w:pPr>
        <w:pStyle w:val="AnnexSmall"/>
      </w:pPr>
      <w:r>
        <w:t>Nota. Las páginas indicadas corresponden a esta versión del anexo con carátula-resumen incorporada.</w:t>
      </w:r>
    </w:p>
    <w:p>
      <w:pPr/>
      <w:r>
        <w:br w:type="page"/>
      </w:r>
    </w:p>
    <w:p w14:paraId="51799A91" w14:textId="77777777" w:rsidR="00050E21" w:rsidRDefault="00000000">
      <w:pPr>
        <w:pStyle w:val="Body"/>
        <w:spacing w:before="120" w:after="0"/>
        <w:jc w:val="center"/>
      </w:pPr>
      <w:bookmarkStart w:id="0" w:name="contextoydiagnóstico"/>
      <w:r>
        <w:rPr>
          <w:rFonts w:ascii="Aptos" w:hAnsi="Aptos" w:eastAsia="Aptos" w:cs="Aptos"/>
          <w:b/>
          <w:bCs/>
          <w:i w:val="0"/>
          <w:color w:val="1C5D87"/>
          <w:sz w:val="44"/>
          <w:szCs w:val="48"/>
          <w:lang w:val="es-ES_tradnl"/>
        </w:rPr>
        <w:t>P</w:t>
      </w:r>
      <w:bookmarkStart w:id="1" w:name="X93a581255eb80da2083aa8207603fe55032d116"/>
      <w:bookmarkEnd w:id="0"/>
      <w:r>
        <w:rPr>
          <w:rFonts w:ascii="Aptos" w:hAnsi="Aptos" w:eastAsia="Aptos" w:cs="Aptos"/>
          <w:b/>
          <w:bCs/>
          <w:i w:val="0"/>
          <w:color w:val="1C5D87"/>
          <w:sz w:val="44"/>
          <w:szCs w:val="48"/>
          <w:lang w:val="es-ES_tradnl"/>
        </w:rPr>
        <w:t>L</w:t>
      </w:r>
      <w:bookmarkStart w:id="2" w:name="content"/>
      <w:bookmarkEnd w:id="1"/>
      <w:r>
        <w:rPr>
          <w:rFonts w:ascii="Aptos" w:hAnsi="Aptos" w:eastAsia="Aptos" w:cs="Aptos"/>
          <w:b/>
          <w:bCs/>
          <w:i w:val="0"/>
          <w:color w:val="1C5D87"/>
          <w:sz w:val="44"/>
          <w:szCs w:val="48"/>
          <w:lang w:val="es-ES_tradnl"/>
        </w:rPr>
        <w:t>AN DE GOBIERNO</w:t>
      </w:r>
    </w:p>
    <w:p w14:paraId="412B8EE8" w14:textId="77777777" w:rsidR="00050E21" w:rsidRDefault="00000000">
      <w:pPr>
        <w:pStyle w:val="Body"/>
        <w:spacing w:before="0" w:after="0"/>
        <w:jc w:val="center"/>
      </w:pPr>
      <w:r>
        <w:rPr>
          <w:rFonts w:ascii="Aptos" w:hAnsi="Aptos" w:eastAsia="Aptos" w:cs="Aptos"/>
          <w:b/>
          <w:bCs/>
          <w:i w:val="0"/>
          <w:color w:val="1C5D87"/>
          <w:sz w:val="34"/>
          <w:szCs w:val="36"/>
          <w:lang w:val="es-ES_tradnl"/>
        </w:rPr>
        <w:t xml:space="preserve">Vicerrectorado Académico  </w:t>
      </w:r>
    </w:p>
    <w:p w14:paraId="3F163924" w14:textId="77777777" w:rsidR="00050E21" w:rsidRDefault="00000000">
      <w:pPr>
        <w:pStyle w:val="Body"/>
        <w:spacing w:before="0" w:after="0"/>
        <w:jc w:val="center"/>
      </w:pPr>
      <w:r>
        <w:rPr>
          <w:rFonts w:ascii="Aptos" w:hAnsi="Aptos" w:eastAsia="Aptos" w:cs="Aptos"/>
          <w:b w:val="0"/>
          <w:bCs/>
          <w:i w:val="0"/>
          <w:color w:val="66727D"/>
          <w:sz w:val="23"/>
          <w:szCs w:val="36"/>
          <w:lang w:val="es-ES_tradnl"/>
        </w:rPr>
        <w:t>Universidad Peruana Cayetano Heredia</w:t>
      </w:r>
    </w:p>
    <w:p w14:paraId="529AF245" w14:textId="2EE46951" w:rsidR="00050E21" w:rsidRDefault="00000000">
      <w:pPr>
        <w:pStyle w:val="Body"/>
        <w:spacing w:before="0" w:after="280"/>
        <w:jc w:val="center"/>
        <w:pBdr>
          <w:bottom w:val="single" w:sz="10" w:space="8" w:color="C7D8E6"/>
        </w:pBdr>
      </w:pPr>
      <w:r>
        <w:rPr>
          <w:rFonts w:ascii="Aptos" w:hAnsi="Aptos" w:eastAsia="Aptos" w:cs="Aptos"/>
          <w:b/>
          <w:bCs/>
          <w:i w:val="0"/>
          <w:color w:val="B67C2E"/>
          <w:sz w:val="21"/>
          <w:lang w:val="es-ES_tradnl"/>
        </w:rPr>
        <w:t>Periodo 2026</w:t>
      </w:r>
      <w:r w:rsidR="002462B4">
        <w:rPr>
          <w:rFonts w:ascii="Aptos" w:hAnsi="Aptos" w:eastAsia="Aptos" w:cs="Aptos"/>
          <w:b/>
          <w:bCs/>
          <w:i w:val="0"/>
          <w:color w:val="B67C2E"/>
          <w:sz w:val="21"/>
          <w:lang w:val="es-ES_tradnl"/>
        </w:rPr>
        <w:t>-</w:t>
      </w:r>
      <w:r>
        <w:rPr>
          <w:rFonts w:ascii="Aptos" w:hAnsi="Aptos" w:eastAsia="Aptos" w:cs="Aptos"/>
          <w:b/>
          <w:bCs/>
          <w:i w:val="0"/>
          <w:color w:val="B67C2E"/>
          <w:sz w:val="21"/>
          <w:lang w:val="es-ES_tradnl"/>
        </w:rPr>
        <w:t>2030</w:t>
      </w:r>
    </w:p>
    <w:p w14:paraId="1D4D12E4" w14:textId="77777777" w:rsidR="00050E21" w:rsidRDefault="00050E21">
      <w:pPr>
        <w:pStyle w:val="Heading2"/>
      </w:pPr>
    </w:p>
    <w:p w14:paraId="30DA75CB" w14:textId="77777777" w:rsidR="00050E21" w:rsidRDefault="00050E21">
      <w:pPr>
        <w:pStyle w:val="Heading2"/>
      </w:pPr>
    </w:p>
    <w:p w14:paraId="47E5B2BB" w14:textId="77777777" w:rsidR="00050E21" w:rsidRDefault="00000000">
      <w:pPr>
        <w:pStyle w:val="Heading2"/>
        <w:shd w:fill="DCE8F1" w:val="clear"/>
        <w:pBdr>
          <w:left w:val="single" w:sz="24" w:space="4" w:color="1C5D87"/>
        </w:pBdr>
        <w:spacing w:before="280" w:after="160"/>
      </w:pPr>
      <w:r>
        <w:rPr>
          <w:rFonts w:ascii="Aptos" w:hAnsi="Aptos" w:eastAsia="Aptos" w:cs="Aptos"/>
          <w:b/>
          <w:color w:val="1C5D87"/>
          <w:sz w:val="28"/>
          <w:lang w:val="es-ES_tradnl"/>
        </w:rPr>
        <w:t xml:space="preserve">Contexto y </w:t>
      </w:r>
      <w:proofErr w:type="spellStart"/>
      <w:r>
        <w:rPr>
          <w:rFonts w:ascii="Aptos" w:hAnsi="Aptos" w:eastAsia="Aptos" w:cs="Aptos"/>
          <w:b/>
          <w:color w:val="1C5D87"/>
          <w:sz w:val="28"/>
          <w:lang w:val="es-ES_tradnl"/>
        </w:rPr>
        <w:t>diagnó</w:t>
      </w:r>
      <w:proofErr w:type="spellEnd"/>
      <w:r>
        <w:rPr>
          <w:rFonts w:ascii="Aptos" w:hAnsi="Aptos" w:eastAsia="Aptos" w:cs="Aptos"/>
          <w:b/>
          <w:color w:val="1C5D87"/>
          <w:sz w:val="28"/>
          <w:lang w:val="it-IT"/>
        </w:rPr>
        <w:t>stico</w:t>
      </w:r>
    </w:p>
    <w:p w14:paraId="52067C6F" w14:textId="434090B5" w:rsidR="00050E21" w:rsidRDefault="00000000">
      <w:pPr>
        <w:pStyle w:val="FirstParagraph"/>
        <w:spacing w:after="120" w:before="0" w:line="276" w:lineRule="auto"/>
        <w:jc w:val="left"/>
      </w:pPr>
      <w:r>
        <w:rPr>
          <w:rFonts w:ascii="Aptos" w:hAnsi="Aptos" w:eastAsia="Aptos" w:cs="Aptos"/>
          <w:color w:val="2B2F33"/>
          <w:sz w:val="21"/>
        </w:rPr>
        <w:t xml:space="preserve">La fortaleza histórica de la UPCH ha sido su </w:t>
      </w:r>
      <w:r>
        <w:rPr>
          <w:rStyle w:val="Strong"/>
          <w:rFonts w:ascii="Aptos" w:hAnsi="Aptos" w:eastAsia="Aptos" w:cs="Aptos"/>
          <w:color w:val="2B2F33"/>
          <w:sz w:val="21"/>
        </w:rPr>
        <w:t>excelencia académica vinculada a ciencias de la vida, salud e investigación</w:t>
      </w:r>
      <w:r>
        <w:rPr>
          <w:rFonts w:ascii="Aptos" w:hAnsi="Aptos" w:eastAsia="Aptos" w:cs="Aptos"/>
          <w:color w:val="2B2F33"/>
          <w:sz w:val="21"/>
        </w:rPr>
        <w:t xml:space="preserve">. Esa reputación se sostiene cuando la experiencia estudiantil, la docencia y el currículo se alinean con estándares altos, con acompañamiento formativo y con una gestión académica ágil y coherente. </w:t>
      </w:r>
      <w:r w:rsidR="00A558F3">
        <w:rPr>
          <w:rFonts w:ascii="Aptos" w:hAnsi="Aptos" w:eastAsia="Aptos" w:cs="Aptos"/>
          <w:color w:val="2B2F33"/>
          <w:sz w:val="21"/>
        </w:rPr>
        <w:t>Consideramos que e</w:t>
      </w:r>
      <w:r>
        <w:rPr>
          <w:rFonts w:ascii="Aptos" w:hAnsi="Aptos" w:eastAsia="Aptos" w:cs="Aptos"/>
          <w:color w:val="2B2F33"/>
          <w:sz w:val="21"/>
        </w:rPr>
        <w:t xml:space="preserve">l reto que se plantea, </w:t>
      </w:r>
      <w:r>
        <w:rPr>
          <w:rStyle w:val="Strong"/>
          <w:rFonts w:ascii="Aptos" w:hAnsi="Aptos" w:eastAsia="Aptos" w:cs="Aptos"/>
          <w:color w:val="2B2F33"/>
          <w:sz w:val="21"/>
        </w:rPr>
        <w:t xml:space="preserve">recuperar y elevar </w:t>
      </w:r>
      <w:r w:rsidR="00A558F3">
        <w:rPr>
          <w:rStyle w:val="Strong"/>
          <w:rFonts w:ascii="Aptos" w:hAnsi="Aptos" w:eastAsia="Aptos" w:cs="Aptos"/>
          <w:color w:val="2B2F33"/>
          <w:sz w:val="21"/>
        </w:rPr>
        <w:t xml:space="preserve">el </w:t>
      </w:r>
      <w:r>
        <w:rPr>
          <w:rStyle w:val="Strong"/>
          <w:rFonts w:ascii="Aptos" w:hAnsi="Aptos" w:eastAsia="Aptos" w:cs="Aptos"/>
          <w:color w:val="2B2F33"/>
          <w:sz w:val="21"/>
        </w:rPr>
        <w:t>nivel académico sin perder captación</w:t>
      </w:r>
      <w:r>
        <w:rPr>
          <w:rFonts w:ascii="Aptos" w:hAnsi="Aptos" w:eastAsia="Aptos" w:cs="Aptos"/>
          <w:color w:val="2B2F33"/>
          <w:sz w:val="21"/>
        </w:rPr>
        <w:t xml:space="preserve">, no se resuelve con una sola medida (más exigencia, más marketing o más cursos), sino con una reforma integral de </w:t>
      </w:r>
      <w:r>
        <w:rPr>
          <w:rStyle w:val="Strong"/>
          <w:rFonts w:ascii="Aptos" w:hAnsi="Aptos" w:eastAsia="Aptos" w:cs="Aptos"/>
          <w:color w:val="2B2F33"/>
          <w:sz w:val="21"/>
        </w:rPr>
        <w:t>modelo educativo, gobernanza curricular, docencia, evaluación, infraestructura de aprendizaje y portafolio académico</w:t>
      </w:r>
      <w:r>
        <w:rPr>
          <w:rFonts w:ascii="Aptos" w:hAnsi="Aptos" w:eastAsia="Aptos" w:cs="Aptos"/>
          <w:color w:val="2B2F33"/>
          <w:sz w:val="21"/>
        </w:rPr>
        <w:t>.</w:t>
      </w:r>
    </w:p>
    <w:p w14:paraId="5DE0999F" w14:textId="77777777" w:rsidR="00050E21" w:rsidRDefault="00000000">
      <w:pPr>
        <w:pStyle w:val="BodyText"/>
        <w:spacing w:after="120" w:before="0" w:line="276" w:lineRule="auto"/>
        <w:jc w:val="left"/>
      </w:pPr>
      <w:r>
        <w:rPr>
          <w:rFonts w:ascii="Aptos" w:hAnsi="Aptos" w:eastAsia="Aptos" w:cs="Aptos"/>
          <w:color w:val="2B2F33"/>
          <w:sz w:val="21"/>
        </w:rPr>
        <w:t xml:space="preserve">Hoy la UPCH ya tiene piezas institucionales que permiten dar el salto, pero requieren mayor articulación y ejecución. Por ejemplo, la DUGAD es el órgano del Vicerrectorado Académico encargado de implementar políticas de gestión académica y coordinar con facultades, escuela de posgrado y UFBI. </w:t>
      </w:r>
      <w:hyperlink r:id="rId7" w:history="1">
        <w:r w:rsidR="00050E21">
          <w:rPr>
            <w:rStyle w:val="Hyperlink0"/>
          </w:rPr>
          <w:t>[1]</w:t>
        </w:r>
      </w:hyperlink>
      <w:r>
        <w:rPr>
          <w:rFonts w:ascii="Aptos" w:hAnsi="Aptos" w:eastAsia="Aptos" w:cs="Aptos"/>
          <w:color w:val="2B2F33"/>
          <w:sz w:val="21"/>
        </w:rPr>
        <w:t xml:space="preserve"> Además, el MOF de DUGAD formaliza una estructura útil para una reforma moderna: </w:t>
      </w:r>
      <w:r>
        <w:rPr>
          <w:rStyle w:val="Strong"/>
          <w:rFonts w:ascii="Aptos" w:hAnsi="Aptos" w:eastAsia="Aptos" w:cs="Aptos"/>
          <w:color w:val="2B2F33"/>
          <w:sz w:val="21"/>
        </w:rPr>
        <w:t>Unidad de Gestión del Currículo, Unidad de Gestión del Aprendizaje, Observatorio e Incubadora de Programas Académicos, Unidad de Gestión de Investigación Formativa, y coordinaciones específicas de pregrado y posgrado</w:t>
      </w:r>
      <w:r>
        <w:rPr>
          <w:rFonts w:ascii="Aptos" w:hAnsi="Aptos" w:eastAsia="Aptos" w:cs="Aptos"/>
          <w:color w:val="2B2F33"/>
          <w:sz w:val="21"/>
        </w:rPr>
        <w:t xml:space="preserve">. </w:t>
      </w:r>
      <w:hyperlink r:id="rId8" w:history="1">
        <w:r w:rsidR="00050E21">
          <w:rPr>
            <w:rStyle w:val="Hyperlink0"/>
          </w:rPr>
          <w:t>[2]</w:t>
        </w:r>
      </w:hyperlink>
    </w:p>
    <w:p w14:paraId="0C7246CD" w14:textId="77777777" w:rsidR="00050E21" w:rsidRDefault="00000000">
      <w:pPr>
        <w:pStyle w:val="BodyText"/>
        <w:spacing w:after="120" w:before="0" w:line="276" w:lineRule="auto"/>
        <w:jc w:val="left"/>
      </w:pPr>
      <w:r>
        <w:rPr>
          <w:rFonts w:ascii="Aptos" w:hAnsi="Aptos" w:eastAsia="Aptos" w:cs="Aptos"/>
          <w:color w:val="2B2F33"/>
          <w:sz w:val="21"/>
        </w:rPr>
        <w:t xml:space="preserve">Del lado del “qué universidad queremos?”, el </w:t>
      </w:r>
      <w:r>
        <w:rPr>
          <w:rStyle w:val="Strong"/>
          <w:rFonts w:ascii="Aptos" w:hAnsi="Aptos" w:eastAsia="Aptos" w:cs="Aptos"/>
          <w:color w:val="2B2F33"/>
          <w:sz w:val="21"/>
        </w:rPr>
        <w:t>Modelo Educativo</w:t>
      </w:r>
      <w:r>
        <w:rPr>
          <w:rFonts w:ascii="Aptos" w:hAnsi="Aptos" w:eastAsia="Aptos" w:cs="Aptos"/>
          <w:color w:val="2B2F33"/>
          <w:sz w:val="21"/>
        </w:rPr>
        <w:t xml:space="preserve"> (en sus versiones institucionales difundidas) define un enfoque </w:t>
      </w:r>
      <w:r>
        <w:rPr>
          <w:rStyle w:val="Strong"/>
          <w:rFonts w:ascii="Aptos" w:hAnsi="Aptos" w:eastAsia="Aptos" w:cs="Aptos"/>
          <w:color w:val="2B2F33"/>
          <w:sz w:val="21"/>
        </w:rPr>
        <w:t>humanista, centrado en el estudiante, con formación por competencias</w:t>
      </w:r>
      <w:r>
        <w:rPr>
          <w:rFonts w:ascii="Aptos" w:hAnsi="Aptos" w:eastAsia="Aptos" w:cs="Aptos"/>
          <w:color w:val="2B2F33"/>
          <w:sz w:val="21"/>
        </w:rPr>
        <w:t xml:space="preserve">, y explícitamente lo plantea como referente para docencia, investigación y vinculación con el entorno. </w:t>
      </w:r>
      <w:hyperlink r:id="rId9" w:history="1">
        <w:r w:rsidR="00050E21">
          <w:rPr>
            <w:rStyle w:val="Hyperlink0"/>
          </w:rPr>
          <w:t>[3]</w:t>
        </w:r>
      </w:hyperlink>
      <w:r>
        <w:rPr>
          <w:rFonts w:ascii="Aptos" w:hAnsi="Aptos" w:eastAsia="Aptos" w:cs="Aptos"/>
          <w:color w:val="2B2F33"/>
          <w:sz w:val="21"/>
        </w:rPr>
        <w:t xml:space="preserve"> Esa misma fuente enfatiza que el modelo se concreta en currículo por competencias y en un sistema de evaluación orientado a resultados de aprendizaje. </w:t>
      </w:r>
      <w:hyperlink r:id="rId10" w:history="1">
        <w:r w:rsidR="00050E21">
          <w:rPr>
            <w:rStyle w:val="Hyperlink0"/>
          </w:rPr>
          <w:t>[3]</w:t>
        </w:r>
      </w:hyperlink>
      <w:r>
        <w:rPr>
          <w:rFonts w:ascii="Aptos" w:hAnsi="Aptos" w:eastAsia="Aptos" w:cs="Aptos"/>
          <w:color w:val="2B2F33"/>
          <w:sz w:val="21"/>
        </w:rPr>
        <w:t xml:space="preserve"> La UFBI, por su parte, tiene un mandato claro: ser el espacio académico creado para orientar a los ingresantes y asegurar que adquieran conocimientos, habilidades, actitudes y valores para el éxito universitario y desempeño profesional. </w:t>
      </w:r>
      <w:hyperlink r:id="rId11" w:history="1">
        <w:r w:rsidR="00050E21">
          <w:rPr>
            <w:rStyle w:val="Hyperlink0"/>
          </w:rPr>
          <w:t>[4]</w:t>
        </w:r>
      </w:hyperlink>
    </w:p>
    <w:p w14:paraId="1712D861" w14:textId="77777777" w:rsidR="00050E21" w:rsidRDefault="00000000">
      <w:pPr>
        <w:pStyle w:val="BodyText"/>
        <w:spacing w:after="120" w:before="0" w:line="276" w:lineRule="auto"/>
        <w:jc w:val="left"/>
      </w:pPr>
      <w:r>
        <w:rPr>
          <w:rFonts w:ascii="Aptos" w:hAnsi="Aptos" w:eastAsia="Aptos" w:cs="Aptos"/>
          <w:color w:val="2B2F33"/>
          <w:sz w:val="21"/>
        </w:rPr>
        <w:t xml:space="preserve">El diagnóstico práctico es consistente con problemas típicos en universidades de alto estándar que crecieron por “capas” (facultad por facultad): </w:t>
      </w:r>
      <w:r>
        <w:rPr>
          <w:rStyle w:val="Strong"/>
          <w:rFonts w:ascii="Aptos" w:hAnsi="Aptos" w:eastAsia="Aptos" w:cs="Aptos"/>
          <w:color w:val="2B2F33"/>
          <w:sz w:val="21"/>
        </w:rPr>
        <w:t>redundancia de cursos y contenidos</w:t>
      </w:r>
      <w:r>
        <w:rPr>
          <w:rFonts w:ascii="Aptos" w:hAnsi="Aptos" w:eastAsia="Aptos" w:cs="Aptos"/>
          <w:color w:val="2B2F33"/>
          <w:sz w:val="21"/>
        </w:rPr>
        <w:t xml:space="preserve">, tensión entre </w:t>
      </w:r>
      <w:r>
        <w:rPr>
          <w:rStyle w:val="Strong"/>
          <w:rFonts w:ascii="Aptos" w:hAnsi="Aptos" w:eastAsia="Aptos" w:cs="Aptos"/>
          <w:color w:val="2B2F33"/>
          <w:sz w:val="21"/>
        </w:rPr>
        <w:t>departamentos y carreras</w:t>
      </w:r>
      <w:r>
        <w:rPr>
          <w:rFonts w:ascii="Aptos" w:hAnsi="Aptos" w:eastAsia="Aptos" w:cs="Aptos"/>
          <w:color w:val="2B2F33"/>
          <w:sz w:val="21"/>
        </w:rPr>
        <w:t xml:space="preserve">, procesos lentos (especialmente en trámites curriculares y operación académica), variabilidad en calidad docente, señales de </w:t>
      </w:r>
      <w:r>
        <w:rPr>
          <w:rFonts w:ascii="Aptos" w:hAnsi="Aptos" w:eastAsia="Aptos" w:cs="Aptos"/>
          <w:color w:val="2B2F33"/>
          <w:sz w:val="21"/>
        </w:rPr>
        <w:lastRenderedPageBreak/>
        <w:t xml:space="preserve">baja de demanda y, con ello, riesgo de “bajar la valla” en admisión o exigencia. A esto se suma el límite duro de </w:t>
      </w:r>
      <w:r>
        <w:rPr>
          <w:rStyle w:val="Strong"/>
          <w:rFonts w:ascii="Aptos" w:hAnsi="Aptos" w:eastAsia="Aptos" w:cs="Aptos"/>
          <w:color w:val="2B2F33"/>
          <w:sz w:val="21"/>
        </w:rPr>
        <w:t>espacio físico</w:t>
      </w:r>
      <w:r>
        <w:rPr>
          <w:rFonts w:ascii="Aptos" w:hAnsi="Aptos" w:eastAsia="Aptos" w:cs="Aptos"/>
          <w:color w:val="2B2F33"/>
          <w:sz w:val="21"/>
        </w:rPr>
        <w:t>, que obliga a pensar con más inteligencia la presencialidad, sin desnaturalizar el pregrado.</w:t>
      </w:r>
    </w:p>
    <w:p w14:paraId="4903B3AA" w14:textId="6EDA074F" w:rsidR="00050E21" w:rsidRDefault="00000000">
      <w:pPr>
        <w:pStyle w:val="BodyText"/>
        <w:spacing w:after="120" w:before="0" w:line="276" w:lineRule="auto"/>
        <w:jc w:val="left"/>
      </w:pPr>
      <w:r>
        <w:rPr>
          <w:rFonts w:ascii="Aptos" w:hAnsi="Aptos" w:eastAsia="Aptos" w:cs="Aptos"/>
          <w:color w:val="2B2F33"/>
          <w:sz w:val="21"/>
        </w:rPr>
        <w:t xml:space="preserve">Este plan se propone como una respuesta de gobierno con objetivos simultáneos: </w:t>
      </w:r>
      <w:r>
        <w:rPr>
          <w:rStyle w:val="Strong"/>
          <w:rFonts w:ascii="Aptos" w:hAnsi="Aptos" w:eastAsia="Aptos" w:cs="Aptos"/>
          <w:color w:val="2B2F33"/>
          <w:sz w:val="21"/>
        </w:rPr>
        <w:t>subir la calidad</w:t>
      </w:r>
      <w:r>
        <w:rPr>
          <w:rFonts w:ascii="Aptos" w:hAnsi="Aptos" w:eastAsia="Aptos" w:cs="Aptos"/>
          <w:color w:val="2B2F33"/>
          <w:sz w:val="21"/>
        </w:rPr>
        <w:t xml:space="preserve">, </w:t>
      </w:r>
      <w:r>
        <w:rPr>
          <w:rStyle w:val="Strong"/>
          <w:rFonts w:ascii="Aptos" w:hAnsi="Aptos" w:eastAsia="Aptos" w:cs="Aptos"/>
          <w:color w:val="2B2F33"/>
          <w:sz w:val="21"/>
        </w:rPr>
        <w:t>reducir fricción</w:t>
      </w:r>
      <w:r>
        <w:rPr>
          <w:rFonts w:ascii="Aptos" w:hAnsi="Aptos" w:eastAsia="Aptos" w:cs="Aptos"/>
          <w:color w:val="2B2F33"/>
          <w:sz w:val="21"/>
        </w:rPr>
        <w:t xml:space="preserve">, </w:t>
      </w:r>
      <w:r>
        <w:rPr>
          <w:rStyle w:val="Strong"/>
          <w:rFonts w:ascii="Aptos" w:hAnsi="Aptos" w:eastAsia="Aptos" w:cs="Aptos"/>
          <w:color w:val="2B2F33"/>
          <w:sz w:val="21"/>
        </w:rPr>
        <w:t>diferenciar oferta con foco vida</w:t>
      </w:r>
      <w:r w:rsidR="002462B4">
        <w:rPr>
          <w:rStyle w:val="Strong"/>
          <w:rFonts w:ascii="Aptos" w:hAnsi="Aptos" w:eastAsia="Aptos" w:cs="Aptos"/>
          <w:color w:val="2B2F33"/>
          <w:sz w:val="21"/>
        </w:rPr>
        <w:t>-</w:t>
      </w:r>
      <w:r>
        <w:rPr>
          <w:rStyle w:val="Strong"/>
          <w:rFonts w:ascii="Aptos" w:hAnsi="Aptos" w:eastAsia="Aptos" w:cs="Aptos"/>
          <w:color w:val="2B2F33"/>
          <w:sz w:val="21"/>
        </w:rPr>
        <w:t>salud</w:t>
      </w:r>
      <w:r>
        <w:rPr>
          <w:rFonts w:ascii="Aptos" w:hAnsi="Aptos" w:eastAsia="Aptos" w:cs="Aptos"/>
          <w:color w:val="2B2F33"/>
          <w:sz w:val="21"/>
        </w:rPr>
        <w:t xml:space="preserve">, y </w:t>
      </w:r>
      <w:r>
        <w:rPr>
          <w:rStyle w:val="Strong"/>
          <w:rFonts w:ascii="Aptos" w:hAnsi="Aptos" w:eastAsia="Aptos" w:cs="Aptos"/>
          <w:color w:val="2B2F33"/>
          <w:sz w:val="21"/>
        </w:rPr>
        <w:t>crecer responsablemente</w:t>
      </w:r>
      <w:r>
        <w:rPr>
          <w:rFonts w:ascii="Aptos" w:hAnsi="Aptos" w:eastAsia="Aptos" w:cs="Aptos"/>
          <w:color w:val="2B2F33"/>
          <w:sz w:val="21"/>
        </w:rPr>
        <w:t xml:space="preserve"> (en programas y matrícula) sin colapsar infraestructura.</w:t>
      </w:r>
      <w:bookmarkEnd w:id="2"/>
    </w:p>
    <w:p w14:paraId="2E1063F7" w14:textId="77777777" w:rsidR="00050E21" w:rsidRDefault="00050E21">
      <w:pPr>
        <w:pStyle w:val="Heading2"/>
      </w:pPr>
      <w:bookmarkStart w:id="3" w:name="Xf156effe696404fe888d5b2b66d52886a057879"/>
    </w:p>
    <w:p w14:paraId="45D7C117" w14:textId="77777777" w:rsidR="00050E21" w:rsidRDefault="00000000">
      <w:pPr>
        <w:pStyle w:val="Heading2"/>
        <w:shd w:fill="DCE8F1" w:val="clear"/>
        <w:pBdr>
          <w:left w:val="single" w:sz="24" w:space="4" w:color="1C5D87"/>
        </w:pBdr>
        <w:spacing w:before="280" w:after="160"/>
      </w:pPr>
      <w:proofErr w:type="spellStart"/>
      <w:r w:rsidRPr="00A558F3">
        <w:rPr>
          <w:rFonts w:ascii="Aptos" w:hAnsi="Aptos" w:eastAsia="Aptos" w:cs="Aptos"/>
          <w:b/>
          <w:color w:val="1C5D87"/>
          <w:sz w:val="28"/>
          <w:lang w:val="es-ES"/>
        </w:rPr>
        <w:t>Visi</w:t>
      </w:r>
      <w:r>
        <w:rPr>
          <w:rFonts w:ascii="Aptos" w:hAnsi="Aptos" w:eastAsia="Aptos" w:cs="Aptos"/>
          <w:b/>
          <w:color w:val="1C5D87"/>
          <w:sz w:val="28"/>
          <w:lang w:val="es-ES_tradnl"/>
        </w:rPr>
        <w:t>ón</w:t>
      </w:r>
      <w:proofErr w:type="spellEnd"/>
      <w:r>
        <w:rPr>
          <w:rFonts w:ascii="Aptos" w:hAnsi="Aptos" w:eastAsia="Aptos" w:cs="Aptos"/>
          <w:b/>
          <w:color w:val="1C5D87"/>
          <w:sz w:val="28"/>
          <w:lang w:val="es-ES_tradnl"/>
        </w:rPr>
        <w:t>, principios rectores y propuesta de valor</w:t>
      </w:r>
      <w:bookmarkEnd w:id="3"/>
    </w:p>
    <w:p w14:paraId="01175857" w14:textId="77777777" w:rsidR="00050E21" w:rsidRDefault="00000000">
      <w:pPr>
        <w:pStyle w:val="Heading3"/>
        <w:spacing w:before="120" w:after="80"/>
        <w:pBdr>
          <w:left w:val="single" w:sz="18" w:space="4" w:color="B67C2E"/>
        </w:pBdr>
      </w:pPr>
      <w:bookmarkStart w:id="4" w:name="visión"/>
      <w:proofErr w:type="spellStart"/>
      <w:r w:rsidRPr="00A558F3">
        <w:rPr>
          <w:rFonts w:ascii="Aptos" w:hAnsi="Aptos" w:eastAsia="Aptos" w:cs="Aptos"/>
          <w:b/>
          <w:color w:val="1C5D87"/>
          <w:sz w:val="23"/>
          <w:lang w:val="es-ES"/>
        </w:rPr>
        <w:t>Visi</w:t>
      </w:r>
      <w:r>
        <w:rPr>
          <w:rFonts w:ascii="Aptos" w:hAnsi="Aptos" w:eastAsia="Aptos" w:cs="Aptos"/>
          <w:b/>
          <w:color w:val="1C5D87"/>
          <w:sz w:val="23"/>
          <w:lang w:val="es-ES_tradnl"/>
        </w:rPr>
        <w:t>ó</w:t>
      </w:r>
      <w:proofErr w:type="spellEnd"/>
      <w:r>
        <w:rPr>
          <w:rFonts w:ascii="Aptos" w:hAnsi="Aptos" w:eastAsia="Aptos" w:cs="Aptos"/>
          <w:b/>
          <w:color w:val="1C5D87"/>
          <w:sz w:val="23"/>
        </w:rPr>
        <w:t>n</w:t>
      </w:r>
    </w:p>
    <w:p w14:paraId="77A4B1EE" w14:textId="77777777" w:rsidR="00050E21" w:rsidRDefault="00000000">
      <w:pPr>
        <w:pStyle w:val="FirstParagraph"/>
        <w:spacing w:after="120" w:before="0" w:line="276" w:lineRule="auto"/>
        <w:jc w:val="left"/>
      </w:pPr>
      <w:r>
        <w:rPr>
          <w:rFonts w:ascii="Aptos" w:hAnsi="Aptos" w:eastAsia="Aptos" w:cs="Aptos"/>
          <w:color w:val="2B2F33"/>
          <w:sz w:val="21"/>
        </w:rPr>
        <w:t xml:space="preserve">Una UPCH con </w:t>
      </w:r>
      <w:r>
        <w:rPr>
          <w:rStyle w:val="Strong"/>
          <w:rFonts w:ascii="Aptos" w:hAnsi="Aptos" w:eastAsia="Aptos" w:cs="Aptos"/>
          <w:color w:val="2B2F33"/>
          <w:sz w:val="21"/>
        </w:rPr>
        <w:t>excelencia académica renovada</w:t>
      </w:r>
      <w:r>
        <w:rPr>
          <w:rFonts w:ascii="Aptos" w:hAnsi="Aptos" w:eastAsia="Aptos" w:cs="Aptos"/>
          <w:color w:val="2B2F33"/>
          <w:sz w:val="21"/>
        </w:rPr>
        <w:t xml:space="preserve">, coherente con su Modelo Educativo: estudiante al centro, formación por competencias, investigación formativa como sello, docencia profesionalizada y procesos académicos ágiles; con un portafolio de programas que crece sin perder identidad y con alianzas nacionales e internacionales que se traducen en aprendizaje, dobles grados y movilidad. </w:t>
      </w:r>
      <w:hyperlink r:id="rId12" w:history="1">
        <w:r w:rsidR="00050E21">
          <w:rPr>
            <w:rStyle w:val="Hyperlink0"/>
          </w:rPr>
          <w:t>[3]</w:t>
        </w:r>
      </w:hyperlink>
    </w:p>
    <w:p w14:paraId="044AFDBD" w14:textId="77777777" w:rsidR="00050E21" w:rsidRDefault="00050E21">
      <w:pPr>
        <w:pStyle w:val="Heading3"/>
      </w:pPr>
      <w:bookmarkStart w:id="5" w:name="principiosrectores"/>
    </w:p>
    <w:p w14:paraId="4BF4E77E"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Principios rectores</w:t>
      </w:r>
    </w:p>
    <w:p w14:paraId="0D61B095" w14:textId="77777777" w:rsidR="00050E21" w:rsidRDefault="00000000">
      <w:pPr>
        <w:pStyle w:val="FirstParagraph"/>
        <w:spacing w:after="120" w:before="0" w:line="276" w:lineRule="auto"/>
        <w:jc w:val="left"/>
      </w:pPr>
      <w:r>
        <w:rPr>
          <w:rFonts w:ascii="Aptos" w:hAnsi="Aptos" w:eastAsia="Aptos" w:cs="Aptos"/>
          <w:color w:val="2B2F33"/>
          <w:sz w:val="21"/>
        </w:rPr>
        <w:t xml:space="preserve">La propuesta se apoya en principios que hoy son también estándares de calidad exigibles en el sistema peruano: el licenciamiento demanda que la universidad demuestre Condiciones Básicas de Calidad y que su oferta académica sea consistente con capacidades reales. </w:t>
      </w:r>
      <w:hyperlink r:id="rId13" w:history="1">
        <w:r w:rsidR="00050E21">
          <w:rPr>
            <w:rStyle w:val="Hyperlink0"/>
          </w:rPr>
          <w:t>[5]</w:t>
        </w:r>
      </w:hyperlink>
      <w:r>
        <w:rPr>
          <w:rFonts w:ascii="Aptos" w:hAnsi="Aptos" w:eastAsia="Aptos" w:cs="Aptos"/>
          <w:color w:val="2B2F33"/>
          <w:sz w:val="21"/>
        </w:rPr>
        <w:t xml:space="preserve"> En paralelo, la acreditación moderna promueve autoevaluación y mejora continua con enfoque en resultados del perfil de egreso. </w:t>
      </w:r>
      <w:hyperlink r:id="rId14" w:history="1">
        <w:r w:rsidR="00050E21">
          <w:rPr>
            <w:rStyle w:val="Hyperlink0"/>
          </w:rPr>
          <w:t>[6]</w:t>
        </w:r>
      </w:hyperlink>
    </w:p>
    <w:p w14:paraId="77BFF581" w14:textId="77777777" w:rsidR="00050E21" w:rsidRDefault="00000000">
      <w:pPr>
        <w:pStyle w:val="BodyText"/>
        <w:spacing w:after="120" w:before="0" w:line="276" w:lineRule="auto"/>
        <w:jc w:val="left"/>
      </w:pPr>
      <w:r>
        <w:rPr>
          <w:rFonts w:ascii="Aptos" w:hAnsi="Aptos" w:eastAsia="Aptos" w:cs="Aptos"/>
          <w:color w:val="2B2F33"/>
          <w:sz w:val="21"/>
        </w:rPr>
        <w:t>Principios operativos del Vicerrectorado Académico:</w:t>
      </w:r>
    </w:p>
    <w:p w14:paraId="1A3A4A9B" w14:textId="77777777" w:rsidR="00050E21" w:rsidRDefault="00000000">
      <w:pPr>
        <w:pStyle w:val="Compact"/>
        <w:numPr>
          <w:ilvl w:val="0"/>
          <w:numId w:val="2"/>
        </w:numPr>
        <w:spacing w:after="60" w:before="0" w:line="276" w:lineRule="auto"/>
        <w:ind w:left="360" w:hanging="173"/>
        <w:jc w:val="left"/>
      </w:pPr>
      <w:r>
        <w:rPr>
          <w:rStyle w:val="Strong"/>
          <w:rFonts w:ascii="Aptos" w:hAnsi="Aptos" w:eastAsia="Aptos" w:cs="Aptos"/>
          <w:color w:val="2B2F33"/>
          <w:sz w:val="21"/>
        </w:rPr>
        <w:t>Enfoque en el estudiante y logro del perfil de egreso</w:t>
      </w:r>
      <w:r>
        <w:rPr>
          <w:rFonts w:ascii="Aptos" w:hAnsi="Aptos" w:eastAsia="Aptos" w:cs="Aptos"/>
          <w:color w:val="2B2F33"/>
          <w:sz w:val="21"/>
        </w:rPr>
        <w:t xml:space="preserve">, con evaluación alineada al aprendizaje (no solo a contenidos). </w:t>
      </w:r>
      <w:hyperlink r:id="rId15" w:history="1">
        <w:r w:rsidR="00050E21">
          <w:rPr>
            <w:rStyle w:val="Hyperlink0"/>
          </w:rPr>
          <w:t>[7]</w:t>
        </w:r>
      </w:hyperlink>
    </w:p>
    <w:p w14:paraId="494CCFC9" w14:textId="77777777" w:rsidR="00050E21" w:rsidRDefault="00000000">
      <w:pPr>
        <w:pStyle w:val="Compact"/>
        <w:numPr>
          <w:ilvl w:val="0"/>
          <w:numId w:val="2"/>
        </w:numPr>
        <w:spacing w:after="60" w:before="0" w:line="276" w:lineRule="auto"/>
        <w:ind w:left="360" w:hanging="173"/>
        <w:jc w:val="left"/>
      </w:pPr>
      <w:r>
        <w:rPr>
          <w:rStyle w:val="Strong"/>
          <w:rFonts w:ascii="Aptos" w:hAnsi="Aptos" w:eastAsia="Aptos" w:cs="Aptos"/>
          <w:color w:val="2B2F33"/>
          <w:sz w:val="21"/>
        </w:rPr>
        <w:t>Calidad por diseño</w:t>
      </w:r>
      <w:r>
        <w:rPr>
          <w:rFonts w:ascii="Aptos" w:hAnsi="Aptos" w:eastAsia="Aptos" w:cs="Aptos"/>
          <w:color w:val="2B2F33"/>
          <w:sz w:val="21"/>
        </w:rPr>
        <w:t xml:space="preserve">: currículo por competencias con mapeo formal para eliminar redundancias y vacíos. </w:t>
      </w:r>
      <w:hyperlink r:id="rId16" w:history="1">
        <w:r w:rsidR="00050E21">
          <w:rPr>
            <w:rStyle w:val="Hyperlink0"/>
          </w:rPr>
          <w:t>[8]</w:t>
        </w:r>
      </w:hyperlink>
    </w:p>
    <w:p w14:paraId="22CC23B2" w14:textId="77777777" w:rsidR="00050E21" w:rsidRDefault="00000000">
      <w:pPr>
        <w:pStyle w:val="Compact"/>
        <w:numPr>
          <w:ilvl w:val="0"/>
          <w:numId w:val="2"/>
        </w:numPr>
        <w:spacing w:after="60" w:before="0" w:line="276" w:lineRule="auto"/>
        <w:ind w:left="360" w:hanging="173"/>
        <w:jc w:val="left"/>
      </w:pPr>
      <w:r>
        <w:rPr>
          <w:rStyle w:val="Strong"/>
          <w:rFonts w:ascii="Aptos" w:hAnsi="Aptos" w:eastAsia="Aptos" w:cs="Aptos"/>
          <w:color w:val="2B2F33"/>
          <w:sz w:val="21"/>
        </w:rPr>
        <w:t>Docencia digna y profesionalizada</w:t>
      </w:r>
      <w:r>
        <w:rPr>
          <w:rFonts w:ascii="Aptos" w:hAnsi="Aptos" w:eastAsia="Aptos" w:cs="Aptos"/>
          <w:color w:val="2B2F33"/>
          <w:sz w:val="21"/>
        </w:rPr>
        <w:t xml:space="preserve">: desarrollo docente continuo como política institucional (no talleres aislados), con evidencia de impacto. </w:t>
      </w:r>
      <w:hyperlink r:id="rId17" w:history="1">
        <w:r w:rsidR="00050E21">
          <w:rPr>
            <w:rStyle w:val="Hyperlink0"/>
          </w:rPr>
          <w:t>[9]</w:t>
        </w:r>
      </w:hyperlink>
    </w:p>
    <w:p w14:paraId="0C8216B2" w14:textId="77777777" w:rsidR="00050E21" w:rsidRDefault="00000000">
      <w:pPr>
        <w:pStyle w:val="Compact"/>
        <w:numPr>
          <w:ilvl w:val="0"/>
          <w:numId w:val="2"/>
        </w:numPr>
        <w:spacing w:after="60" w:before="0" w:line="276" w:lineRule="auto"/>
        <w:ind w:left="360" w:hanging="173"/>
        <w:jc w:val="left"/>
      </w:pPr>
      <w:r>
        <w:rPr>
          <w:rStyle w:val="Strong"/>
          <w:rFonts w:ascii="Aptos" w:hAnsi="Aptos" w:eastAsia="Aptos" w:cs="Aptos"/>
          <w:color w:val="2B2F33"/>
          <w:sz w:val="21"/>
        </w:rPr>
        <w:t>Transformación digital responsable</w:t>
      </w:r>
      <w:r>
        <w:rPr>
          <w:rFonts w:ascii="Aptos" w:hAnsi="Aptos" w:eastAsia="Aptos" w:cs="Aptos"/>
          <w:color w:val="2B2F33"/>
          <w:sz w:val="21"/>
        </w:rPr>
        <w:t xml:space="preserve">: uso de tecnologías e IA con política, ética, integridad y rediseño de evaluación. </w:t>
      </w:r>
      <w:hyperlink r:id="rId18" w:history="1">
        <w:r w:rsidR="00050E21">
          <w:rPr>
            <w:rStyle w:val="Hyperlink0"/>
          </w:rPr>
          <w:t>[10]</w:t>
        </w:r>
      </w:hyperlink>
    </w:p>
    <w:p w14:paraId="75AD5286" w14:textId="77777777" w:rsidR="00050E21" w:rsidRDefault="00000000">
      <w:pPr>
        <w:pStyle w:val="Compact"/>
        <w:numPr>
          <w:ilvl w:val="0"/>
          <w:numId w:val="2"/>
        </w:numPr>
        <w:spacing w:after="60" w:before="0" w:line="276" w:lineRule="auto"/>
        <w:ind w:left="360" w:hanging="173"/>
        <w:jc w:val="left"/>
      </w:pPr>
      <w:r>
        <w:rPr>
          <w:rStyle w:val="Strong"/>
          <w:rFonts w:ascii="Aptos" w:hAnsi="Aptos" w:eastAsia="Aptos" w:cs="Aptos"/>
          <w:color w:val="2B2F33"/>
          <w:sz w:val="21"/>
        </w:rPr>
        <w:t>Sostenibilidad académica</w:t>
      </w:r>
      <w:r>
        <w:rPr>
          <w:rFonts w:ascii="Aptos" w:hAnsi="Aptos" w:eastAsia="Aptos" w:cs="Aptos"/>
          <w:color w:val="2B2F33"/>
          <w:sz w:val="21"/>
        </w:rPr>
        <w:t xml:space="preserve">: expansión de programas y modalidades de manera responsable con infraestructura, planta docente y servicios de apoyo. </w:t>
      </w:r>
      <w:hyperlink r:id="rId19" w:history="1">
        <w:r w:rsidR="00050E21">
          <w:rPr>
            <w:rStyle w:val="Hyperlink0"/>
          </w:rPr>
          <w:t>[5]</w:t>
        </w:r>
      </w:hyperlink>
    </w:p>
    <w:p w14:paraId="1543D0CC" w14:textId="4E724B78" w:rsidR="00050E21" w:rsidRDefault="00000000">
      <w:pPr>
        <w:pStyle w:val="Compact"/>
        <w:numPr>
          <w:ilvl w:val="0"/>
          <w:numId w:val="2"/>
        </w:numPr>
        <w:spacing w:after="60" w:before="0" w:line="276" w:lineRule="auto"/>
        <w:ind w:left="360" w:hanging="173"/>
        <w:jc w:val="left"/>
      </w:pPr>
      <w:r>
        <w:rPr>
          <w:rStyle w:val="Strong"/>
          <w:rFonts w:ascii="Aptos" w:hAnsi="Aptos" w:eastAsia="Aptos" w:cs="Aptos"/>
          <w:color w:val="2B2F33"/>
          <w:sz w:val="21"/>
        </w:rPr>
        <w:t>Identidad UPCH</w:t>
      </w:r>
      <w:r>
        <w:rPr>
          <w:rFonts w:ascii="Aptos" w:hAnsi="Aptos" w:eastAsia="Aptos" w:cs="Aptos"/>
          <w:color w:val="2B2F33"/>
          <w:sz w:val="21"/>
        </w:rPr>
        <w:t>: crecer hacia vida</w:t>
      </w:r>
      <w:r w:rsidR="00A558F3">
        <w:rPr>
          <w:rFonts w:ascii="Aptos" w:hAnsi="Aptos" w:eastAsia="Aptos" w:cs="Aptos"/>
          <w:color w:val="2B2F33"/>
          <w:sz w:val="21"/>
        </w:rPr>
        <w:t>-</w:t>
      </w:r>
      <w:r>
        <w:rPr>
          <w:rFonts w:ascii="Aptos" w:hAnsi="Aptos" w:eastAsia="Aptos" w:cs="Aptos"/>
          <w:color w:val="2B2F33"/>
          <w:sz w:val="21"/>
        </w:rPr>
        <w:t>salud (y sus intersecciones con ingeniería, datos, gestión) para diferenciar sin competir frontalmente con universidades “generalistas”.</w:t>
      </w:r>
    </w:p>
    <w:p w14:paraId="65ADEE29" w14:textId="77777777" w:rsidR="00050E21" w:rsidRDefault="00050E21">
      <w:pPr>
        <w:pStyle w:val="Heading3"/>
      </w:pPr>
      <w:bookmarkStart w:id="6" w:name="propuestadevalor"/>
    </w:p>
    <w:p w14:paraId="5C9682BE"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Propuesta de valor</w:t>
      </w:r>
    </w:p>
    <w:p w14:paraId="1522A9CA" w14:textId="77777777" w:rsidR="00050E21" w:rsidRDefault="00000000">
      <w:pPr>
        <w:pStyle w:val="FirstParagraph"/>
        <w:spacing w:after="120" w:before="0" w:line="276" w:lineRule="auto"/>
        <w:jc w:val="left"/>
      </w:pPr>
      <w:r>
        <w:rPr>
          <w:rFonts w:ascii="Aptos" w:hAnsi="Aptos" w:eastAsia="Aptos" w:cs="Aptos"/>
          <w:color w:val="2B2F33"/>
          <w:sz w:val="21"/>
        </w:rPr>
        <w:t xml:space="preserve">Subir el nivel sin perder captación se logra con una ecuación simple: </w:t>
      </w:r>
      <w:r>
        <w:rPr>
          <w:rStyle w:val="Strong"/>
          <w:rFonts w:ascii="Aptos" w:hAnsi="Aptos" w:eastAsia="Aptos" w:cs="Aptos"/>
          <w:color w:val="2B2F33"/>
          <w:sz w:val="21"/>
        </w:rPr>
        <w:t>exigencia + soporte + buena docencia + coherencia curricular</w:t>
      </w:r>
      <w:r>
        <w:rPr>
          <w:rFonts w:ascii="Aptos" w:hAnsi="Aptos" w:eastAsia="Aptos" w:cs="Aptos"/>
          <w:color w:val="2B2F33"/>
          <w:sz w:val="21"/>
        </w:rPr>
        <w:t xml:space="preserve">. El plan, por diseño, no plantea “filtrar” estudiantes, sino </w:t>
      </w:r>
      <w:r>
        <w:rPr>
          <w:rStyle w:val="Strong"/>
          <w:rFonts w:ascii="Aptos" w:hAnsi="Aptos" w:eastAsia="Aptos" w:cs="Aptos"/>
          <w:color w:val="2B2F33"/>
          <w:sz w:val="21"/>
        </w:rPr>
        <w:t>enriquecer aprendizaje</w:t>
      </w:r>
      <w:r>
        <w:rPr>
          <w:rFonts w:ascii="Aptos" w:hAnsi="Aptos" w:eastAsia="Aptos" w:cs="Aptos"/>
          <w:color w:val="2B2F33"/>
          <w:sz w:val="21"/>
        </w:rPr>
        <w:t xml:space="preserve"> y </w:t>
      </w:r>
      <w:r>
        <w:rPr>
          <w:rStyle w:val="Strong"/>
          <w:rFonts w:ascii="Aptos" w:hAnsi="Aptos" w:eastAsia="Aptos" w:cs="Aptos"/>
          <w:color w:val="2B2F33"/>
          <w:sz w:val="21"/>
        </w:rPr>
        <w:t>reducir fricción</w:t>
      </w:r>
      <w:r>
        <w:rPr>
          <w:rFonts w:ascii="Aptos" w:hAnsi="Aptos" w:eastAsia="Aptos" w:cs="Aptos"/>
          <w:color w:val="2B2F33"/>
          <w:sz w:val="21"/>
        </w:rPr>
        <w:t xml:space="preserve"> para que la universidad sea atractiva por su calidad y por su experiencia.</w:t>
      </w:r>
      <w:bookmarkEnd w:id="5"/>
      <w:bookmarkEnd w:id="6"/>
    </w:p>
    <w:bookmarkEnd w:id="4"/>
    <w:p w14:paraId="6DD85A09" w14:textId="77777777" w:rsidR="00050E21" w:rsidRDefault="00050E21">
      <w:pPr>
        <w:pStyle w:val="Heading2"/>
        <w:rPr>
          <w:b/>
          <w:bCs/>
          <w:sz w:val="36"/>
          <w:szCs w:val="36"/>
        </w:rPr>
      </w:pPr>
    </w:p>
    <w:p w14:paraId="2002F931" w14:textId="77777777" w:rsidR="00050E21" w:rsidRDefault="00000000">
      <w:pPr>
        <w:pStyle w:val="Heading2"/>
        <w:spacing w:before="280" w:after="160"/>
        <w:rPr>
          <w:b/>
          <w:bCs/>
          <w:sz w:val="36"/>
          <w:szCs w:val="36"/>
        </w:rPr>
        <w:shd w:fill="DCE8F1" w:val="clear"/>
        <w:pBdr>
          <w:left w:val="single" w:sz="24" w:space="4" w:color="1C5D87"/>
        </w:pBdr>
      </w:pPr>
      <w:r>
        <w:rPr>
          <w:rFonts w:ascii="Aptos" w:hAnsi="Aptos" w:eastAsia="Aptos" w:cs="Aptos"/>
          <w:b/>
          <w:bCs/>
          <w:color w:val="1C5D87"/>
          <w:sz w:val="28"/>
          <w:szCs w:val="36"/>
          <w:lang w:val="es-ES_tradnl"/>
        </w:rPr>
        <w:t xml:space="preserve">Ejes </w:t>
      </w:r>
      <w:proofErr w:type="spellStart"/>
      <w:r>
        <w:rPr>
          <w:rFonts w:ascii="Aptos" w:hAnsi="Aptos" w:eastAsia="Aptos" w:cs="Aptos"/>
          <w:b/>
          <w:bCs/>
          <w:color w:val="1C5D87"/>
          <w:sz w:val="28"/>
          <w:szCs w:val="36"/>
          <w:lang w:val="es-ES_tradnl"/>
        </w:rPr>
        <w:t>estrat</w:t>
      </w:r>
      <w:proofErr w:type="spellEnd"/>
      <w:r>
        <w:rPr>
          <w:rFonts w:ascii="Aptos" w:hAnsi="Aptos" w:eastAsia="Aptos" w:cs="Aptos"/>
          <w:b/>
          <w:bCs/>
          <w:color w:val="1C5D87"/>
          <w:sz w:val="28"/>
          <w:szCs w:val="36"/>
          <w:lang w:val="fr-FR"/>
        </w:rPr>
        <w:t>é</w:t>
      </w:r>
      <w:proofErr w:type="spellStart"/>
      <w:r>
        <w:rPr>
          <w:rFonts w:ascii="Aptos" w:hAnsi="Aptos" w:eastAsia="Aptos" w:cs="Aptos"/>
          <w:b/>
          <w:bCs/>
          <w:color w:val="1C5D87"/>
          <w:sz w:val="28"/>
          <w:szCs w:val="36"/>
          <w:lang w:val="es-ES_tradnl"/>
        </w:rPr>
        <w:t>gicos</w:t>
      </w:r>
      <w:proofErr w:type="spellEnd"/>
      <w:r>
        <w:rPr>
          <w:rFonts w:ascii="Aptos" w:hAnsi="Aptos" w:eastAsia="Aptos" w:cs="Aptos"/>
          <w:b/>
          <w:bCs/>
          <w:color w:val="1C5D87"/>
          <w:sz w:val="28"/>
          <w:szCs w:val="36"/>
          <w:lang w:val="es-ES_tradnl"/>
        </w:rPr>
        <w:t xml:space="preserve"> del Vicerrectorado Acad</w:t>
      </w:r>
      <w:r>
        <w:rPr>
          <w:rFonts w:ascii="Aptos" w:hAnsi="Aptos" w:eastAsia="Aptos" w:cs="Aptos"/>
          <w:b/>
          <w:bCs/>
          <w:color w:val="1C5D87"/>
          <w:sz w:val="28"/>
          <w:szCs w:val="36"/>
          <w:lang w:val="fr-FR"/>
        </w:rPr>
        <w:t>é</w:t>
      </w:r>
      <w:proofErr w:type="spellStart"/>
      <w:r>
        <w:rPr>
          <w:rFonts w:ascii="Aptos" w:hAnsi="Aptos" w:eastAsia="Aptos" w:cs="Aptos"/>
          <w:b/>
          <w:bCs/>
          <w:color w:val="1C5D87"/>
          <w:sz w:val="28"/>
          <w:szCs w:val="36"/>
          <w:lang w:val="it-IT"/>
        </w:rPr>
        <w:t>mico</w:t>
      </w:r>
      <w:proofErr w:type="spellEnd"/>
    </w:p>
    <w:p w14:paraId="2D1E9243" w14:textId="77777777" w:rsidR="00050E21" w:rsidRDefault="00050E21">
      <w:pPr>
        <w:pStyle w:val="Heading3"/>
        <w:rPr>
          <w:b/>
          <w:bCs/>
          <w:sz w:val="32"/>
          <w:szCs w:val="32"/>
        </w:rPr>
      </w:pPr>
    </w:p>
    <w:p w14:paraId="08DDD66E" w14:textId="77777777" w:rsidR="00050E21" w:rsidRDefault="00000000">
      <w:pPr>
        <w:pStyle w:val="Heading3"/>
        <w:spacing w:before="200" w:after="20"/>
        <w:rPr>
          <w:b/>
          <w:bCs/>
          <w:sz w:val="32"/>
          <w:szCs w:val="32"/>
        </w:rPr>
      </w:pPr>
      <w:r>
        <w:rPr>
          <w:rFonts w:ascii="Aptos" w:hAnsi="Aptos" w:eastAsia="Aptos" w:cs="Aptos"/>
          <w:b/>
          <w:bCs/>
          <w:color w:val="B67C2E"/>
          <w:sz w:val="21"/>
          <w:szCs w:val="32"/>
        </w:rPr>
        <w:t xml:space="preserve">EJE 1: </w:t>
      </w:r>
    </w:p>
    <w:p w14:paraId="4177F561"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Eje de modelo educativo y coherencia curricular</w:t>
      </w:r>
    </w:p>
    <w:p w14:paraId="320D65A7" w14:textId="77777777" w:rsidR="00050E21" w:rsidRDefault="00000000">
      <w:pPr>
        <w:pStyle w:val="FirstParagraph"/>
        <w:spacing w:after="120" w:before="100" w:line="276" w:lineRule="auto"/>
        <w:jc w:val="left"/>
        <w:shd w:fill="EAF1F7" w:val="clear"/>
        <w:pBdr>
          <w:left w:val="single" w:sz="16" w:space="4" w:color="1C5D87"/>
        </w:pBdr>
      </w:pPr>
      <w:r>
        <w:rPr>
          <w:rStyle w:val="Strong"/>
          <w:rFonts w:ascii="Aptos" w:hAnsi="Aptos" w:eastAsia="Aptos" w:cs="Aptos"/>
          <w:color w:val="2B2F33"/>
          <w:sz w:val="21"/>
        </w:rPr>
        <w:t>Objetivo.</w:t>
      </w:r>
      <w:r>
        <w:rPr>
          <w:rFonts w:ascii="Aptos" w:hAnsi="Aptos" w:eastAsia="Aptos" w:cs="Aptos"/>
          <w:color w:val="2B2F33"/>
          <w:sz w:val="21"/>
        </w:rPr>
        <w:t xml:space="preserve"> Convertir el Modelo Educativo en experiencia real, asegurando que todas las carreras operen bajo un enfoque por competencias, con resultados de aprendizaje explícitos y evaluación alineada. </w:t>
      </w:r>
      <w:hyperlink r:id="rId20" w:history="1">
        <w:r w:rsidR="00050E21">
          <w:rPr>
            <w:rStyle w:val="Hyperlink0"/>
          </w:rPr>
          <w:t>[7]</w:t>
        </w:r>
      </w:hyperlink>
    </w:p>
    <w:p w14:paraId="47018239"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Justificación.</w:t>
      </w:r>
      <w:r>
        <w:rPr>
          <w:rFonts w:ascii="Aptos" w:hAnsi="Aptos" w:eastAsia="Aptos" w:cs="Aptos"/>
          <w:color w:val="2B2F33"/>
          <w:sz w:val="21"/>
        </w:rPr>
        <w:t xml:space="preserve"> El Modelo Educativo declara explícitamente un enfoque por competencias y centra al estudiante como protagonista; por tanto, un plan académico consistente debe “bajar” ese marco al currículo, al sílabo, al aula y a la evaluación. </w:t>
      </w:r>
      <w:hyperlink r:id="rId21" w:history="1">
        <w:r w:rsidR="00050E21">
          <w:rPr>
            <w:rStyle w:val="Hyperlink0"/>
          </w:rPr>
          <w:t>[3]</w:t>
        </w:r>
      </w:hyperlink>
      <w:r>
        <w:rPr>
          <w:rFonts w:ascii="Aptos" w:hAnsi="Aptos" w:eastAsia="Aptos" w:cs="Aptos"/>
          <w:color w:val="2B2F33"/>
          <w:sz w:val="21"/>
        </w:rPr>
        <w:t xml:space="preserve"> Además, marcos internacionales en campos relevantes para UPCH refuerzan el enfoque </w:t>
      </w:r>
      <w:proofErr w:type="spellStart"/>
      <w:r>
        <w:rPr>
          <w:rFonts w:ascii="Aptos" w:hAnsi="Aptos" w:eastAsia="Aptos" w:cs="Aptos"/>
          <w:color w:val="2B2F33"/>
          <w:sz w:val="21"/>
        </w:rPr>
        <w:t>outcomes</w:t>
      </w:r>
      <w:proofErr w:type="spellEnd"/>
      <w:r>
        <w:rPr>
          <w:rFonts w:ascii="Aptos" w:hAnsi="Aptos" w:eastAsia="Aptos" w:cs="Aptos"/>
          <w:color w:val="2B2F33"/>
          <w:sz w:val="21"/>
        </w:rPr>
        <w:t xml:space="preserve">/competencias: en medicina, CBME se define como un enfoque basado en resultados y competencias observables; </w:t>
      </w:r>
      <w:hyperlink r:id="rId22" w:history="1">
        <w:r w:rsidR="00050E21">
          <w:rPr>
            <w:rStyle w:val="Hyperlink0"/>
          </w:rPr>
          <w:t>[11]</w:t>
        </w:r>
      </w:hyperlink>
      <w:r>
        <w:rPr>
          <w:rFonts w:ascii="Aptos" w:hAnsi="Aptos" w:eastAsia="Aptos" w:cs="Aptos"/>
          <w:color w:val="2B2F33"/>
          <w:sz w:val="21"/>
        </w:rPr>
        <w:t xml:space="preserve"> y en ingeniería, ABET exige resultados del estudiante documentados y procesos sistemáticos de evaluación/mejora. </w:t>
      </w:r>
      <w:hyperlink r:id="rId23" w:history="1">
        <w:r w:rsidR="00050E21">
          <w:rPr>
            <w:rStyle w:val="Hyperlink0"/>
          </w:rPr>
          <w:t>[12]</w:t>
        </w:r>
      </w:hyperlink>
    </w:p>
    <w:p w14:paraId="1FED9448" w14:textId="77777777" w:rsidR="00050E21" w:rsidRDefault="00000000">
      <w:pPr>
        <w:pStyle w:val="BodyText"/>
        <w:spacing w:after="120" w:before="100" w:line="276" w:lineRule="auto"/>
        <w:jc w:val="left"/>
        <w:shd w:fill="EAF1F7" w:val="clear"/>
        <w:pBdr>
          <w:left w:val="single" w:sz="16" w:space="4" w:color="1C5D87"/>
        </w:pBdr>
      </w:pPr>
      <w:r>
        <w:rPr>
          <w:rFonts w:ascii="Aptos" w:hAnsi="Aptos" w:eastAsia="Aptos" w:cs="Aptos"/>
          <w:color w:val="2B2F33"/>
          <w:sz w:val="21"/>
        </w:rPr>
        <w:t xml:space="preserve">Líneas de acción prioritarias. - Mapeo curricular institucional por carrera (competencias ↔ cursos ↔ evaluación), usando metodologías formales de </w:t>
      </w:r>
      <w:proofErr w:type="spellStart"/>
      <w:r>
        <w:rPr>
          <w:rFonts w:ascii="Aptos" w:hAnsi="Aptos" w:eastAsia="Aptos" w:cs="Aptos"/>
          <w:color w:val="2B2F33"/>
          <w:sz w:val="21"/>
        </w:rPr>
        <w:t>curriculum</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mapping</w:t>
      </w:r>
      <w:proofErr w:type="spellEnd"/>
      <w:r>
        <w:rPr>
          <w:rFonts w:ascii="Aptos" w:hAnsi="Aptos" w:eastAsia="Aptos" w:cs="Aptos"/>
          <w:color w:val="2B2F33"/>
          <w:sz w:val="21"/>
        </w:rPr>
        <w:t xml:space="preserve"> para detectar redundancias y vacíos, y mantener alineamiento a lo largo del tiempo. [13]</w:t>
      </w:r>
      <w:r>
        <w:rPr>
          <w:rFonts w:ascii="Aptos" w:hAnsi="Aptos" w:eastAsia="Aptos" w:cs="Aptos"/>
          <w:color w:val="2B2F33"/>
          <w:sz w:val="21"/>
        </w:rPr>
        <w:br/>
        <w:t>- Alineamiento constructivo (resultados → actividades → evaluación) como estándar de diseño de sílabos y rediseño de cursos. [14]</w:t>
      </w:r>
      <w:r>
        <w:rPr>
          <w:rFonts w:ascii="Aptos" w:hAnsi="Aptos" w:eastAsia="Aptos" w:cs="Aptos"/>
          <w:color w:val="2B2F33"/>
          <w:sz w:val="21"/>
        </w:rPr>
        <w:br/>
        <w:t>- Evaluación por competencias con rúbricas y evidencias auténticas (proyectos, OSCE/estaciones, desempeño), reduciendo dependencia de evaluación memorística vulnerable a IA.</w:t>
      </w:r>
      <w:r>
        <w:rPr>
          <w:rFonts w:ascii="Aptos" w:hAnsi="Aptos" w:eastAsia="Aptos" w:cs="Aptos"/>
          <w:color w:val="2B2F33"/>
          <w:sz w:val="21"/>
        </w:rPr>
        <w:br/>
        <w:t>- Aprendizaje experiencial planificado (salidas a campo, prácticas comunitarias y escenarios reales) con protocolos de seguridad y gestión del riesgo (plan de campo, entrenamiento, comunicación y respuesta a incidentes), usando lo virtual como preparación y complemento, no como reemplazo. [46] [47] [48]</w:t>
      </w:r>
    </w:p>
    <w:p w14:paraId="50BD889D" w14:textId="77777777" w:rsidR="00C44FFB"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Entregables de gestión.</w:t>
      </w:r>
      <w:r>
        <w:rPr>
          <w:rFonts w:ascii="Aptos" w:hAnsi="Aptos" w:eastAsia="Aptos" w:cs="Aptos"/>
          <w:color w:val="2B2F33"/>
          <w:sz w:val="21"/>
        </w:rPr>
        <w:t xml:space="preserve"> </w:t>
      </w:r>
    </w:p>
    <w:p w14:paraId="785E643F" w14:textId="1F09A9A3" w:rsidR="00050E21" w:rsidRDefault="00000000">
      <w:pPr>
        <w:pStyle w:val="BodyText"/>
        <w:spacing w:after="120" w:before="0" w:line="276" w:lineRule="auto"/>
        <w:jc w:val="left"/>
      </w:pPr>
      <w:r>
        <w:rPr>
          <w:rFonts w:ascii="Aptos" w:hAnsi="Aptos" w:eastAsia="Aptos" w:cs="Aptos"/>
          <w:color w:val="2B2F33"/>
          <w:sz w:val="21"/>
        </w:rPr>
        <w:lastRenderedPageBreak/>
        <w:t>- “</w:t>
      </w:r>
      <w:r>
        <w:rPr>
          <w:rStyle w:val="Strong"/>
          <w:rFonts w:ascii="Aptos" w:hAnsi="Aptos" w:eastAsia="Aptos" w:cs="Aptos"/>
          <w:color w:val="2B2F33"/>
          <w:sz w:val="21"/>
        </w:rPr>
        <w:t>Matriz de competencias</w:t>
      </w:r>
      <w:r>
        <w:rPr>
          <w:rFonts w:ascii="Aptos" w:hAnsi="Aptos" w:eastAsia="Aptos" w:cs="Aptos"/>
          <w:color w:val="2B2F33"/>
          <w:sz w:val="21"/>
        </w:rPr>
        <w:t>” por carrera, publicada internamente y actualizada anualmente.</w:t>
      </w:r>
      <w:r>
        <w:rPr>
          <w:rFonts w:ascii="Aptos" w:hAnsi="Aptos" w:eastAsia="Aptos" w:cs="Aptos"/>
          <w:color w:val="2B2F33"/>
          <w:sz w:val="21"/>
        </w:rPr>
        <w:br/>
        <w:t>- “</w:t>
      </w:r>
      <w:r>
        <w:rPr>
          <w:rStyle w:val="Strong"/>
          <w:rFonts w:ascii="Aptos" w:hAnsi="Aptos" w:eastAsia="Aptos" w:cs="Aptos"/>
          <w:color w:val="2B2F33"/>
          <w:sz w:val="21"/>
        </w:rPr>
        <w:t>Libro de evaluación por competencias</w:t>
      </w:r>
      <w:r>
        <w:rPr>
          <w:rFonts w:ascii="Aptos" w:hAnsi="Aptos" w:eastAsia="Aptos" w:cs="Aptos"/>
          <w:color w:val="2B2F33"/>
          <w:sz w:val="21"/>
        </w:rPr>
        <w:t xml:space="preserve">” (guías y rúbricas base) alineado al Modelo Educativo. </w:t>
      </w:r>
      <w:hyperlink r:id="rId24" w:history="1">
        <w:r w:rsidR="00050E21">
          <w:rPr>
            <w:rStyle w:val="Hyperlink0"/>
          </w:rPr>
          <w:t>[3]</w:t>
        </w:r>
      </w:hyperlink>
    </w:p>
    <w:p w14:paraId="5838B9C6" w14:textId="77777777" w:rsidR="00050E21" w:rsidRDefault="00050E21">
      <w:pPr>
        <w:pStyle w:val="Heading3"/>
        <w:rPr>
          <w:b/>
          <w:bCs/>
          <w:sz w:val="32"/>
          <w:szCs w:val="32"/>
        </w:rPr>
      </w:pPr>
    </w:p>
    <w:p w14:paraId="133BC88F" w14:textId="77777777" w:rsidR="00050E21" w:rsidRDefault="00000000">
      <w:pPr>
        <w:pStyle w:val="Heading3"/>
        <w:spacing w:before="200" w:after="20"/>
        <w:rPr>
          <w:b/>
          <w:bCs/>
          <w:sz w:val="32"/>
          <w:szCs w:val="32"/>
        </w:rPr>
      </w:pPr>
      <w:r>
        <w:rPr>
          <w:rFonts w:ascii="Aptos" w:hAnsi="Aptos" w:eastAsia="Aptos" w:cs="Aptos"/>
          <w:b/>
          <w:bCs/>
          <w:color w:val="B67C2E"/>
          <w:sz w:val="21"/>
          <w:szCs w:val="32"/>
        </w:rPr>
        <w:t>EJE 2:</w:t>
      </w:r>
    </w:p>
    <w:p w14:paraId="7789D170"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 xml:space="preserve">Eje de gobernanza </w:t>
      </w:r>
      <w:proofErr w:type="spellStart"/>
      <w:r>
        <w:rPr>
          <w:rFonts w:ascii="Aptos" w:hAnsi="Aptos" w:eastAsia="Aptos" w:cs="Aptos"/>
          <w:b/>
          <w:bCs/>
          <w:color w:val="1C5D87"/>
          <w:sz w:val="23"/>
          <w:szCs w:val="32"/>
          <w:lang w:val="es-ES_tradnl"/>
        </w:rPr>
        <w:t>acad</w:t>
      </w:r>
      <w:proofErr w:type="spellEnd"/>
      <w:r>
        <w:rPr>
          <w:rFonts w:ascii="Aptos" w:hAnsi="Aptos" w:eastAsia="Aptos" w:cs="Aptos"/>
          <w:b/>
          <w:bCs/>
          <w:color w:val="1C5D87"/>
          <w:sz w:val="23"/>
          <w:szCs w:val="32"/>
          <w:lang w:val="fr-FR"/>
        </w:rPr>
        <w:t>é</w:t>
      </w:r>
      <w:r>
        <w:rPr>
          <w:rFonts w:ascii="Aptos" w:hAnsi="Aptos" w:eastAsia="Aptos" w:cs="Aptos"/>
          <w:b/>
          <w:bCs/>
          <w:color w:val="1C5D87"/>
          <w:sz w:val="23"/>
          <w:szCs w:val="32"/>
          <w:lang w:val="es-ES_tradnl"/>
        </w:rPr>
        <w:t>mica y eliminación de redundancias</w:t>
      </w:r>
    </w:p>
    <w:p w14:paraId="7D34BE6E" w14:textId="77777777" w:rsidR="00050E21" w:rsidRDefault="00000000">
      <w:pPr>
        <w:pStyle w:val="FirstParagraph"/>
        <w:spacing w:after="120" w:before="100" w:line="276" w:lineRule="auto"/>
        <w:jc w:val="left"/>
        <w:shd w:fill="EAF1F7" w:val="clear"/>
        <w:pBdr>
          <w:left w:val="single" w:sz="16" w:space="4" w:color="1C5D87"/>
        </w:pBdr>
      </w:pPr>
      <w:r>
        <w:rPr>
          <w:rStyle w:val="Strong"/>
          <w:rFonts w:ascii="Aptos" w:hAnsi="Aptos" w:eastAsia="Aptos" w:cs="Aptos"/>
          <w:color w:val="2B2F33"/>
          <w:sz w:val="21"/>
        </w:rPr>
        <w:t>Objetivo.</w:t>
      </w:r>
      <w:r>
        <w:rPr>
          <w:rFonts w:ascii="Aptos" w:hAnsi="Aptos" w:eastAsia="Aptos" w:cs="Aptos"/>
          <w:color w:val="2B2F33"/>
          <w:sz w:val="21"/>
        </w:rPr>
        <w:t xml:space="preserve"> Resolver el problema de redundancia y desorden curricular mediante un modelo de gobernanza claro: </w:t>
      </w:r>
      <w:r>
        <w:rPr>
          <w:rStyle w:val="Strong"/>
          <w:rFonts w:ascii="Aptos" w:hAnsi="Aptos" w:eastAsia="Aptos" w:cs="Aptos"/>
          <w:color w:val="2B2F33"/>
          <w:sz w:val="21"/>
        </w:rPr>
        <w:t>departamentos como dueños de cursos</w:t>
      </w:r>
      <w:r>
        <w:rPr>
          <w:rFonts w:ascii="Aptos" w:hAnsi="Aptos" w:eastAsia="Aptos" w:cs="Aptos"/>
          <w:color w:val="2B2F33"/>
          <w:sz w:val="21"/>
        </w:rPr>
        <w:t>, facultades/jefaturas como dueñas de programas, y DUGAD como “motor técnico” y garante de estándares.</w:t>
      </w:r>
    </w:p>
    <w:p w14:paraId="6B7A6ED4"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Base institucional existente.</w:t>
      </w:r>
      <w:r>
        <w:rPr>
          <w:rFonts w:ascii="Aptos" w:hAnsi="Aptos" w:eastAsia="Aptos" w:cs="Aptos"/>
          <w:color w:val="2B2F33"/>
          <w:sz w:val="21"/>
        </w:rPr>
        <w:t xml:space="preserve"> El MOF de DUGAD ya contempla relaciones externas directas con </w:t>
      </w:r>
      <w:r>
        <w:rPr>
          <w:rStyle w:val="Strong"/>
          <w:rFonts w:ascii="Aptos" w:hAnsi="Aptos" w:eastAsia="Aptos" w:cs="Aptos"/>
          <w:color w:val="2B2F33"/>
          <w:sz w:val="21"/>
        </w:rPr>
        <w:t>jefes de carrera y jefes de departamentos académicos</w:t>
      </w:r>
      <w:r>
        <w:rPr>
          <w:rFonts w:ascii="Aptos" w:hAnsi="Aptos" w:eastAsia="Aptos" w:cs="Aptos"/>
          <w:color w:val="2B2F33"/>
          <w:sz w:val="21"/>
        </w:rPr>
        <w:t xml:space="preserve"> y define unidades específicas para currículo y aprendizaje, más coordinaciones de pregrado y posgrado. </w:t>
      </w:r>
      <w:hyperlink r:id="rId25" w:history="1">
        <w:r w:rsidR="00050E21">
          <w:rPr>
            <w:rStyle w:val="Hyperlink0"/>
          </w:rPr>
          <w:t>[2]</w:t>
        </w:r>
      </w:hyperlink>
      <w:r>
        <w:rPr>
          <w:rFonts w:ascii="Aptos" w:hAnsi="Aptos" w:eastAsia="Aptos" w:cs="Aptos"/>
          <w:color w:val="2B2F33"/>
          <w:sz w:val="21"/>
        </w:rPr>
        <w:t xml:space="preserve"> Este plan propone usar esa estructura con metas, tiempos máximos y rendición de cuentas.</w:t>
      </w:r>
    </w:p>
    <w:p w14:paraId="52FAB85F"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Diseño de gobernanza propuesto.</w:t>
      </w:r>
      <w:r>
        <w:rPr>
          <w:rFonts w:ascii="Aptos" w:hAnsi="Aptos" w:eastAsia="Aptos" w:cs="Aptos"/>
          <w:color w:val="2B2F33"/>
          <w:sz w:val="21"/>
        </w:rPr>
        <w:t xml:space="preserve"> - </w:t>
      </w:r>
      <w:r>
        <w:rPr>
          <w:rStyle w:val="Strong"/>
          <w:rFonts w:ascii="Aptos" w:hAnsi="Aptos" w:eastAsia="Aptos" w:cs="Aptos"/>
          <w:color w:val="2B2F33"/>
          <w:sz w:val="21"/>
        </w:rPr>
        <w:t>Propiedad del curso (departamentos):</w:t>
      </w:r>
      <w:r>
        <w:rPr>
          <w:rFonts w:ascii="Aptos" w:hAnsi="Aptos" w:eastAsia="Aptos" w:cs="Aptos"/>
          <w:color w:val="2B2F33"/>
          <w:sz w:val="21"/>
        </w:rPr>
        <w:t xml:space="preserve"> resultados del curso, sílabo, estándares de evaluación, selección/inducción docente, mejora continua.</w:t>
      </w:r>
      <w:r>
        <w:rPr>
          <w:rFonts w:ascii="Aptos" w:hAnsi="Aptos" w:eastAsia="Aptos" w:cs="Aptos"/>
          <w:color w:val="2B2F33"/>
          <w:sz w:val="21"/>
        </w:rPr>
        <w:br/>
        <w:t xml:space="preserve">- </w:t>
      </w:r>
      <w:r>
        <w:rPr>
          <w:rStyle w:val="Strong"/>
          <w:rFonts w:ascii="Aptos" w:hAnsi="Aptos" w:eastAsia="Aptos" w:cs="Aptos"/>
          <w:color w:val="2B2F33"/>
          <w:sz w:val="21"/>
        </w:rPr>
        <w:t>Propiedad del programa (facultades/jefaturas):</w:t>
      </w:r>
      <w:r>
        <w:rPr>
          <w:rFonts w:ascii="Aptos" w:hAnsi="Aptos" w:eastAsia="Aptos" w:cs="Aptos"/>
          <w:color w:val="2B2F33"/>
          <w:sz w:val="21"/>
        </w:rPr>
        <w:t xml:space="preserve"> perfil de egreso, matriz de competencias, secuencia curricular, requerimientos de cursos, indicadores de logro.</w:t>
      </w:r>
      <w:r>
        <w:rPr>
          <w:rFonts w:ascii="Aptos" w:hAnsi="Aptos" w:eastAsia="Aptos" w:cs="Aptos"/>
          <w:color w:val="2B2F33"/>
          <w:sz w:val="21"/>
        </w:rPr>
        <w:br/>
        <w:t xml:space="preserve">- </w:t>
      </w:r>
      <w:r>
        <w:rPr>
          <w:rStyle w:val="Strong"/>
          <w:rFonts w:ascii="Aptos" w:hAnsi="Aptos" w:eastAsia="Aptos" w:cs="Aptos"/>
          <w:color w:val="2B2F33"/>
          <w:sz w:val="21"/>
        </w:rPr>
        <w:t>Gobierno técnico (DUGAD):</w:t>
      </w:r>
      <w:r>
        <w:rPr>
          <w:rFonts w:ascii="Aptos" w:hAnsi="Aptos" w:eastAsia="Aptos" w:cs="Aptos"/>
          <w:color w:val="2B2F33"/>
          <w:sz w:val="21"/>
        </w:rPr>
        <w:t xml:space="preserve"> plantillas y estándares, auditoría curricular, acompañamiento, aprobación técnica con plazos, observatorio de programas y apoyo a investigación formativa. </w:t>
      </w:r>
      <w:hyperlink r:id="rId26" w:history="1">
        <w:r w:rsidR="00050E21">
          <w:rPr>
            <w:rStyle w:val="Hyperlink0"/>
          </w:rPr>
          <w:t>[15]</w:t>
        </w:r>
      </w:hyperlink>
    </w:p>
    <w:p w14:paraId="777FEA00" w14:textId="728CD5FA" w:rsidR="00050E21" w:rsidRDefault="00000000">
      <w:pPr>
        <w:pStyle w:val="BodyText"/>
        <w:spacing w:after="120" w:before="0" w:line="276" w:lineRule="auto"/>
        <w:jc w:val="left"/>
      </w:pPr>
      <w:r>
        <w:rPr>
          <w:rStyle w:val="Strong"/>
          <w:rFonts w:ascii="Aptos" w:hAnsi="Aptos" w:eastAsia="Aptos" w:cs="Aptos"/>
          <w:color w:val="2B2F33"/>
          <w:sz w:val="21"/>
        </w:rPr>
        <w:t>Separación operativa pregrado</w:t>
      </w:r>
      <w:r w:rsidR="002462B4">
        <w:rPr>
          <w:rStyle w:val="Strong"/>
          <w:rFonts w:ascii="Aptos" w:hAnsi="Aptos" w:eastAsia="Aptos" w:cs="Aptos"/>
          <w:color w:val="2B2F33"/>
          <w:sz w:val="21"/>
        </w:rPr>
        <w:t>-</w:t>
      </w:r>
      <w:r>
        <w:rPr>
          <w:rStyle w:val="Strong"/>
          <w:rFonts w:ascii="Aptos" w:hAnsi="Aptos" w:eastAsia="Aptos" w:cs="Aptos"/>
          <w:color w:val="2B2F33"/>
          <w:sz w:val="21"/>
        </w:rPr>
        <w:t>posgrado.</w:t>
      </w:r>
      <w:r>
        <w:rPr>
          <w:rFonts w:ascii="Aptos" w:hAnsi="Aptos" w:eastAsia="Aptos" w:cs="Aptos"/>
          <w:color w:val="2B2F33"/>
          <w:sz w:val="21"/>
        </w:rPr>
        <w:t xml:space="preserve"> Sin crear “dos universidades”, se propone formalizar una </w:t>
      </w:r>
      <w:r>
        <w:rPr>
          <w:rStyle w:val="Strong"/>
          <w:rFonts w:ascii="Aptos" w:hAnsi="Aptos" w:eastAsia="Aptos" w:cs="Aptos"/>
          <w:color w:val="2B2F33"/>
          <w:sz w:val="21"/>
        </w:rPr>
        <w:t>Dirección/Coordinación fuerte de Pregrado</w:t>
      </w:r>
      <w:r>
        <w:rPr>
          <w:rFonts w:ascii="Aptos" w:hAnsi="Aptos" w:eastAsia="Aptos" w:cs="Aptos"/>
          <w:color w:val="2B2F33"/>
          <w:sz w:val="21"/>
        </w:rPr>
        <w:t xml:space="preserve"> y otra de </w:t>
      </w:r>
      <w:r>
        <w:rPr>
          <w:rStyle w:val="Strong"/>
          <w:rFonts w:ascii="Aptos" w:hAnsi="Aptos" w:eastAsia="Aptos" w:cs="Aptos"/>
          <w:color w:val="2B2F33"/>
          <w:sz w:val="21"/>
        </w:rPr>
        <w:t>Posgrado</w:t>
      </w:r>
      <w:r>
        <w:rPr>
          <w:rFonts w:ascii="Aptos" w:hAnsi="Aptos" w:eastAsia="Aptos" w:cs="Aptos"/>
          <w:color w:val="2B2F33"/>
          <w:sz w:val="21"/>
        </w:rPr>
        <w:t xml:space="preserve">, con indicadores y productos diferenciados, apalancando que DUGAD ya tiene coordinaciones separadas. </w:t>
      </w:r>
      <w:hyperlink r:id="rId27" w:history="1">
        <w:r w:rsidR="00050E21">
          <w:rPr>
            <w:rStyle w:val="Hyperlink0"/>
          </w:rPr>
          <w:t>[2]</w:t>
        </w:r>
      </w:hyperlink>
    </w:p>
    <w:p w14:paraId="01410BDF" w14:textId="77777777" w:rsidR="00050E21" w:rsidRDefault="00000000">
      <w:pPr>
        <w:pStyle w:val="BodyText"/>
        <w:spacing w:after="120" w:before="0" w:line="276" w:lineRule="auto"/>
        <w:jc w:val="left"/>
      </w:pPr>
      <w:r>
        <w:rPr>
          <w:rStyle w:val="Strong"/>
          <w:rFonts w:ascii="Aptos" w:hAnsi="Aptos" w:eastAsia="Aptos" w:cs="Aptos"/>
          <w:color w:val="2B2F33"/>
          <w:sz w:val="21"/>
        </w:rPr>
        <w:t>Gestión por procesos y tiempos.</w:t>
      </w:r>
      <w:r>
        <w:rPr>
          <w:rFonts w:ascii="Aptos" w:hAnsi="Aptos" w:eastAsia="Aptos" w:cs="Aptos"/>
          <w:color w:val="2B2F33"/>
          <w:sz w:val="21"/>
        </w:rPr>
        <w:t xml:space="preserve"> - Implementar SLA internos (tiempos máximos) para trámites: cambios de sílabo, ajustes menores de plan, equivalencias, etc.</w:t>
      </w:r>
      <w:r>
        <w:rPr>
          <w:rFonts w:ascii="Aptos" w:hAnsi="Aptos" w:eastAsia="Aptos" w:cs="Aptos"/>
          <w:color w:val="2B2F33"/>
          <w:sz w:val="21"/>
        </w:rPr>
        <w:br/>
        <w:t>- Tablero público interno de “</w:t>
      </w:r>
      <w:r>
        <w:rPr>
          <w:rStyle w:val="Strong"/>
          <w:rFonts w:ascii="Aptos" w:hAnsi="Aptos" w:eastAsia="Aptos" w:cs="Aptos"/>
          <w:color w:val="2B2F33"/>
          <w:sz w:val="21"/>
        </w:rPr>
        <w:t>tiempos de atención</w:t>
      </w:r>
      <w:r>
        <w:rPr>
          <w:rFonts w:ascii="Aptos" w:hAnsi="Aptos" w:eastAsia="Aptos" w:cs="Aptos"/>
          <w:color w:val="2B2F33"/>
          <w:sz w:val="21"/>
        </w:rPr>
        <w:t>” por proceso.</w:t>
      </w:r>
    </w:p>
    <w:p w14:paraId="377125E1" w14:textId="77777777" w:rsidR="00050E21" w:rsidRDefault="00050E21">
      <w:pPr>
        <w:pStyle w:val="BodyText"/>
      </w:pPr>
    </w:p>
    <w:p w14:paraId="0AC7079A" w14:textId="77777777" w:rsidR="00050E21" w:rsidRDefault="00000000">
      <w:pPr>
        <w:pStyle w:val="Heading3"/>
        <w:spacing w:before="200" w:after="20"/>
        <w:rPr>
          <w:b/>
          <w:bCs/>
          <w:sz w:val="32"/>
          <w:szCs w:val="32"/>
        </w:rPr>
      </w:pPr>
      <w:r>
        <w:rPr>
          <w:rFonts w:ascii="Aptos" w:hAnsi="Aptos" w:eastAsia="Aptos" w:cs="Aptos"/>
          <w:b/>
          <w:bCs/>
          <w:color w:val="B67C2E"/>
          <w:sz w:val="21"/>
          <w:szCs w:val="32"/>
        </w:rPr>
        <w:lastRenderedPageBreak/>
        <w:t>EJE 3:</w:t>
      </w:r>
    </w:p>
    <w:p w14:paraId="107B5C3D"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 xml:space="preserve">Eje de UFBI como plataforma de </w:t>
      </w:r>
      <w:r>
        <w:rPr>
          <w:rFonts w:ascii="Aptos" w:hAnsi="Aptos" w:eastAsia="Aptos" w:cs="Aptos"/>
          <w:b/>
          <w:bCs/>
          <w:color w:val="1C5D87"/>
          <w:sz w:val="23"/>
          <w:szCs w:val="32"/>
          <w:lang w:val="fr-FR"/>
        </w:rPr>
        <w:t>é</w:t>
      </w:r>
      <w:proofErr w:type="spellStart"/>
      <w:r>
        <w:rPr>
          <w:rFonts w:ascii="Aptos" w:hAnsi="Aptos" w:eastAsia="Aptos" w:cs="Aptos"/>
          <w:b/>
          <w:bCs/>
          <w:color w:val="1C5D87"/>
          <w:sz w:val="23"/>
          <w:szCs w:val="32"/>
          <w:lang w:val="es-ES_tradnl"/>
        </w:rPr>
        <w:t>xito</w:t>
      </w:r>
      <w:proofErr w:type="spellEnd"/>
      <w:r>
        <w:rPr>
          <w:rFonts w:ascii="Aptos" w:hAnsi="Aptos" w:eastAsia="Aptos" w:cs="Aptos"/>
          <w:b/>
          <w:bCs/>
          <w:color w:val="1C5D87"/>
          <w:sz w:val="23"/>
          <w:szCs w:val="32"/>
          <w:lang w:val="es-ES_tradnl"/>
        </w:rPr>
        <w:t xml:space="preserve"> </w:t>
      </w:r>
      <w:proofErr w:type="spellStart"/>
      <w:r>
        <w:rPr>
          <w:rFonts w:ascii="Aptos" w:hAnsi="Aptos" w:eastAsia="Aptos" w:cs="Aptos"/>
          <w:b/>
          <w:bCs/>
          <w:color w:val="1C5D87"/>
          <w:sz w:val="23"/>
          <w:szCs w:val="32"/>
          <w:lang w:val="es-ES_tradnl"/>
        </w:rPr>
        <w:t>acad</w:t>
      </w:r>
      <w:proofErr w:type="spellEnd"/>
      <w:r>
        <w:rPr>
          <w:rFonts w:ascii="Aptos" w:hAnsi="Aptos" w:eastAsia="Aptos" w:cs="Aptos"/>
          <w:b/>
          <w:bCs/>
          <w:color w:val="1C5D87"/>
          <w:sz w:val="23"/>
          <w:szCs w:val="32"/>
          <w:lang w:val="fr-FR"/>
        </w:rPr>
        <w:t>é</w:t>
      </w:r>
      <w:r>
        <w:rPr>
          <w:rFonts w:ascii="Aptos" w:hAnsi="Aptos" w:eastAsia="Aptos" w:cs="Aptos"/>
          <w:b/>
          <w:bCs/>
          <w:color w:val="1C5D87"/>
          <w:sz w:val="23"/>
          <w:szCs w:val="32"/>
          <w:lang w:val="es-ES_tradnl"/>
        </w:rPr>
        <w:t>mico y competencias transversales</w:t>
      </w:r>
    </w:p>
    <w:p w14:paraId="678E59F6" w14:textId="77777777" w:rsidR="00050E21" w:rsidRDefault="00000000">
      <w:pPr>
        <w:pStyle w:val="FirstParagraph"/>
        <w:spacing w:after="120" w:before="100" w:line="276" w:lineRule="auto"/>
        <w:jc w:val="left"/>
        <w:shd w:fill="EAF1F7" w:val="clear"/>
        <w:pBdr>
          <w:left w:val="single" w:sz="16" w:space="4" w:color="1C5D87"/>
        </w:pBdr>
      </w:pPr>
      <w:r>
        <w:rPr>
          <w:rStyle w:val="Strong"/>
          <w:rFonts w:ascii="Aptos" w:hAnsi="Aptos" w:eastAsia="Aptos" w:cs="Aptos"/>
          <w:color w:val="2B2F33"/>
          <w:sz w:val="21"/>
        </w:rPr>
        <w:t>Objetivo.</w:t>
      </w:r>
      <w:r>
        <w:rPr>
          <w:rFonts w:ascii="Aptos" w:hAnsi="Aptos" w:eastAsia="Aptos" w:cs="Aptos"/>
          <w:color w:val="2B2F33"/>
          <w:sz w:val="21"/>
        </w:rPr>
        <w:t xml:space="preserve"> Reforzar UFBI como “primer piso” de excelencia: transición al mundo universitario, nivelación, hábitos académicos, competencias genéricas y pertenencia herediana.</w:t>
      </w:r>
    </w:p>
    <w:p w14:paraId="5B1E2F59" w14:textId="77777777" w:rsidR="00050E21" w:rsidRDefault="00000000">
      <w:pPr>
        <w:pStyle w:val="BodyText"/>
        <w:spacing w:after="120" w:before="0" w:line="276" w:lineRule="auto"/>
        <w:jc w:val="left"/>
      </w:pPr>
      <w:r>
        <w:rPr>
          <w:rStyle w:val="Strong"/>
          <w:rFonts w:ascii="Aptos" w:hAnsi="Aptos" w:eastAsia="Aptos" w:cs="Aptos"/>
          <w:color w:val="2B2F33"/>
          <w:sz w:val="21"/>
        </w:rPr>
        <w:t>Mandato institucional.</w:t>
      </w:r>
      <w:r>
        <w:rPr>
          <w:rFonts w:ascii="Aptos" w:hAnsi="Aptos" w:eastAsia="Aptos" w:cs="Aptos"/>
          <w:color w:val="2B2F33"/>
          <w:sz w:val="21"/>
        </w:rPr>
        <w:t xml:space="preserve"> UFBI se define como espacio académico para orientar y formar a ingresantes con el propósito explícito de asegurar conocimientos, habilidades, actitudes y valores para su éxito universitario. </w:t>
      </w:r>
      <w:hyperlink r:id="rId28" w:history="1">
        <w:r w:rsidR="00050E21">
          <w:rPr>
            <w:rStyle w:val="Hyperlink0"/>
          </w:rPr>
          <w:t>[4]</w:t>
        </w:r>
      </w:hyperlink>
      <w:r>
        <w:rPr>
          <w:rFonts w:ascii="Aptos" w:hAnsi="Aptos" w:eastAsia="Aptos" w:cs="Aptos"/>
          <w:color w:val="2B2F33"/>
          <w:sz w:val="21"/>
        </w:rPr>
        <w:t xml:space="preserve"> Ese diseño es coherente con modelos regionales de formación general (estudios generales/formación general) que se usan como etapa estructurada de competencias transversales y maduración académica. </w:t>
      </w:r>
      <w:hyperlink r:id="rId29" w:history="1">
        <w:r w:rsidR="00050E21">
          <w:rPr>
            <w:rStyle w:val="Hyperlink0"/>
          </w:rPr>
          <w:t>[16]</w:t>
        </w:r>
      </w:hyperlink>
    </w:p>
    <w:p w14:paraId="300B4246"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Acciones clave.</w:t>
      </w:r>
      <w:r>
        <w:rPr>
          <w:rFonts w:ascii="Aptos" w:hAnsi="Aptos" w:eastAsia="Aptos" w:cs="Aptos"/>
          <w:color w:val="2B2F33"/>
          <w:sz w:val="21"/>
        </w:rPr>
        <w:t xml:space="preserve"> - </w:t>
      </w:r>
      <w:r>
        <w:rPr>
          <w:rStyle w:val="Strong"/>
          <w:rFonts w:ascii="Aptos" w:hAnsi="Aptos" w:eastAsia="Aptos" w:cs="Aptos"/>
          <w:color w:val="2B2F33"/>
          <w:sz w:val="21"/>
        </w:rPr>
        <w:t>Rediseño de cursos UFBI</w:t>
      </w:r>
      <w:r>
        <w:rPr>
          <w:rFonts w:ascii="Aptos" w:hAnsi="Aptos" w:eastAsia="Aptos" w:cs="Aptos"/>
          <w:color w:val="2B2F33"/>
          <w:sz w:val="21"/>
        </w:rPr>
        <w:t xml:space="preserve"> alineado a competencias genéricas (comunicación académica, pensamiento crítico, razonamiento cuantitativo, alfabetización científica, ética e integridad).</w:t>
      </w:r>
      <w:r>
        <w:rPr>
          <w:rFonts w:ascii="Aptos" w:hAnsi="Aptos" w:eastAsia="Aptos" w:cs="Aptos"/>
          <w:color w:val="2B2F33"/>
          <w:sz w:val="21"/>
        </w:rPr>
        <w:br/>
        <w:t xml:space="preserve">- </w:t>
      </w:r>
      <w:r>
        <w:rPr>
          <w:rStyle w:val="Strong"/>
          <w:rFonts w:ascii="Aptos" w:hAnsi="Aptos" w:eastAsia="Aptos" w:cs="Aptos"/>
          <w:color w:val="2B2F33"/>
          <w:sz w:val="21"/>
        </w:rPr>
        <w:t>Sistema de tutoría y consejería</w:t>
      </w:r>
      <w:r>
        <w:rPr>
          <w:rFonts w:ascii="Aptos" w:hAnsi="Aptos" w:eastAsia="Aptos" w:cs="Aptos"/>
          <w:color w:val="2B2F33"/>
          <w:sz w:val="21"/>
        </w:rPr>
        <w:t xml:space="preserve"> con alertas tempranas para primer año (riesgo académico, adaptación, salud mental), articulado con bienestar estudiantil.</w:t>
      </w:r>
      <w:r>
        <w:rPr>
          <w:rFonts w:ascii="Aptos" w:hAnsi="Aptos" w:eastAsia="Aptos" w:cs="Aptos"/>
          <w:color w:val="2B2F33"/>
          <w:sz w:val="21"/>
        </w:rPr>
        <w:br/>
        <w:t xml:space="preserve">- </w:t>
      </w:r>
      <w:r>
        <w:rPr>
          <w:rStyle w:val="Strong"/>
          <w:rFonts w:ascii="Aptos" w:hAnsi="Aptos" w:eastAsia="Aptos" w:cs="Aptos"/>
          <w:color w:val="2B2F33"/>
          <w:sz w:val="21"/>
        </w:rPr>
        <w:t>Cultura docente UFBI</w:t>
      </w:r>
      <w:r>
        <w:rPr>
          <w:rFonts w:ascii="Aptos" w:hAnsi="Aptos" w:eastAsia="Aptos" w:cs="Aptos"/>
          <w:color w:val="2B2F33"/>
          <w:sz w:val="21"/>
        </w:rPr>
        <w:t>: estándares de trato, mecanismos de retroalimentación, y desarrollo docente específico para primer año (es el tramo con mayor impacto en retención/percepción).</w:t>
      </w:r>
    </w:p>
    <w:p w14:paraId="3AFA4235" w14:textId="77777777" w:rsidR="00050E21" w:rsidRDefault="00050E21">
      <w:pPr>
        <w:pStyle w:val="Heading3"/>
        <w:rPr>
          <w:b/>
          <w:bCs/>
          <w:sz w:val="32"/>
          <w:szCs w:val="32"/>
        </w:rPr>
      </w:pPr>
    </w:p>
    <w:p w14:paraId="2DCACFBC" w14:textId="77777777" w:rsidR="00050E21" w:rsidRDefault="00000000">
      <w:pPr>
        <w:pStyle w:val="Heading3"/>
        <w:spacing w:before="200" w:after="20"/>
        <w:rPr>
          <w:b/>
          <w:bCs/>
          <w:sz w:val="32"/>
          <w:szCs w:val="32"/>
        </w:rPr>
      </w:pPr>
      <w:r>
        <w:rPr>
          <w:rFonts w:ascii="Aptos" w:hAnsi="Aptos" w:eastAsia="Aptos" w:cs="Aptos"/>
          <w:b/>
          <w:bCs/>
          <w:color w:val="B67C2E"/>
          <w:sz w:val="21"/>
          <w:szCs w:val="32"/>
        </w:rPr>
        <w:t>EJE 4:</w:t>
      </w:r>
    </w:p>
    <w:p w14:paraId="58902906"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Eje de docencia excelente y carrera docente</w:t>
      </w:r>
    </w:p>
    <w:p w14:paraId="2D82C131" w14:textId="77777777" w:rsidR="00050E21" w:rsidRDefault="00000000">
      <w:pPr>
        <w:pStyle w:val="FirstParagraph"/>
        <w:spacing w:after="120" w:before="100" w:line="276" w:lineRule="auto"/>
        <w:jc w:val="left"/>
        <w:shd w:fill="EAF1F7" w:val="clear"/>
        <w:pBdr>
          <w:left w:val="single" w:sz="16" w:space="4" w:color="1C5D87"/>
        </w:pBdr>
      </w:pPr>
      <w:r>
        <w:rPr>
          <w:rStyle w:val="Strong"/>
          <w:rFonts w:ascii="Aptos" w:hAnsi="Aptos" w:eastAsia="Aptos" w:cs="Aptos"/>
          <w:color w:val="2B2F33"/>
          <w:sz w:val="21"/>
        </w:rPr>
        <w:t>Objetivo.</w:t>
      </w:r>
      <w:r>
        <w:rPr>
          <w:rFonts w:ascii="Aptos" w:hAnsi="Aptos" w:eastAsia="Aptos" w:cs="Aptos"/>
          <w:color w:val="2B2F33"/>
          <w:sz w:val="21"/>
        </w:rPr>
        <w:t xml:space="preserve"> Profesionalizar la docencia con un sistema de carrera y apoyo continuo, reduciendo variabilidad docente y mejorando la experiencia del estudiante sin bajar exigencia.</w:t>
      </w:r>
    </w:p>
    <w:p w14:paraId="0C3A51DD" w14:textId="77777777" w:rsidR="00050E21" w:rsidRDefault="00000000">
      <w:pPr>
        <w:pStyle w:val="BodyText"/>
        <w:spacing w:after="120" w:before="0" w:line="276" w:lineRule="auto"/>
        <w:jc w:val="left"/>
      </w:pPr>
      <w:r>
        <w:rPr>
          <w:rStyle w:val="Strong"/>
          <w:rFonts w:ascii="Aptos" w:hAnsi="Aptos" w:eastAsia="Aptos" w:cs="Aptos"/>
          <w:color w:val="2B2F33"/>
          <w:sz w:val="21"/>
        </w:rPr>
        <w:t>Evidencia base.</w:t>
      </w:r>
      <w:r>
        <w:rPr>
          <w:rFonts w:ascii="Aptos" w:hAnsi="Aptos" w:eastAsia="Aptos" w:cs="Aptos"/>
          <w:color w:val="2B2F33"/>
          <w:sz w:val="21"/>
        </w:rPr>
        <w:t xml:space="preserve"> Revisiones sistemáticas y meta-análisis en educación superior (incluida salud) encuentran que programas de desarrollo docente pueden mejorar desempeño docente, </w:t>
      </w:r>
      <w:proofErr w:type="spellStart"/>
      <w:r>
        <w:rPr>
          <w:rFonts w:ascii="Aptos" w:hAnsi="Aptos" w:eastAsia="Aptos" w:cs="Aptos"/>
          <w:color w:val="2B2F33"/>
          <w:sz w:val="21"/>
        </w:rPr>
        <w:t>feedback</w:t>
      </w:r>
      <w:proofErr w:type="spellEnd"/>
      <w:r>
        <w:rPr>
          <w:rFonts w:ascii="Aptos" w:hAnsi="Aptos" w:eastAsia="Aptos" w:cs="Aptos"/>
          <w:color w:val="2B2F33"/>
          <w:sz w:val="21"/>
        </w:rPr>
        <w:t xml:space="preserve"> y evaluación, y producir cambios observables en práctica de enseñanza. </w:t>
      </w:r>
      <w:hyperlink r:id="rId30" w:history="1">
        <w:r w:rsidR="00050E21">
          <w:rPr>
            <w:rStyle w:val="Hyperlink0"/>
          </w:rPr>
          <w:t>[17]</w:t>
        </w:r>
      </w:hyperlink>
      <w:r>
        <w:rPr>
          <w:rFonts w:ascii="Aptos" w:hAnsi="Aptos" w:eastAsia="Aptos" w:cs="Aptos"/>
          <w:color w:val="2B2F33"/>
          <w:sz w:val="21"/>
        </w:rPr>
        <w:t xml:space="preserve"> Asimismo, síntesis de evidencia en desarrollo educativo sostiene que existe una base robusta para vincular desarrollo docente con mejoras en aprendizaje estudiantil. </w:t>
      </w:r>
      <w:hyperlink r:id="rId31" w:history="1">
        <w:r w:rsidR="00050E21">
          <w:rPr>
            <w:rStyle w:val="Hyperlink0"/>
          </w:rPr>
          <w:t>[18]</w:t>
        </w:r>
      </w:hyperlink>
    </w:p>
    <w:p w14:paraId="346355B1" w14:textId="77777777" w:rsidR="00050E21" w:rsidRDefault="00000000">
      <w:pPr>
        <w:pStyle w:val="BodyText"/>
        <w:spacing w:after="120" w:before="100" w:line="276" w:lineRule="auto"/>
        <w:jc w:val="left"/>
        <w:shd w:fill="EAF1F7" w:val="clear"/>
        <w:pBdr>
          <w:left w:val="single" w:sz="16" w:space="4" w:color="1C5D87"/>
        </w:pBdr>
      </w:pPr>
      <w:r>
        <w:rPr>
          <w:rFonts w:ascii="Aptos" w:hAnsi="Aptos" w:eastAsia="Aptos" w:cs="Aptos"/>
          <w:color w:val="2B2F33"/>
          <w:sz w:val="21"/>
        </w:rPr>
        <w:t xml:space="preserve">Acciones clave. - Crear una Academia Docente Herediana (certificación interna por niveles): docencia por competencias, evaluación auténtica, docencia híbrida, integridad y uso responsable de IA, enseñanza en simulación, </w:t>
      </w:r>
      <w:proofErr w:type="spellStart"/>
      <w:r>
        <w:rPr>
          <w:rFonts w:ascii="Aptos" w:hAnsi="Aptos" w:eastAsia="Aptos" w:cs="Aptos"/>
          <w:color w:val="2B2F33"/>
          <w:sz w:val="21"/>
        </w:rPr>
        <w:t>mentoring</w:t>
      </w:r>
      <w:proofErr w:type="spellEnd"/>
      <w:r>
        <w:rPr>
          <w:rFonts w:ascii="Aptos" w:hAnsi="Aptos" w:eastAsia="Aptos" w:cs="Aptos"/>
          <w:color w:val="2B2F33"/>
          <w:sz w:val="21"/>
        </w:rPr>
        <w:t>.</w:t>
      </w:r>
      <w:r>
        <w:rPr>
          <w:rFonts w:ascii="Aptos" w:hAnsi="Aptos" w:eastAsia="Aptos" w:cs="Aptos"/>
          <w:color w:val="2B2F33"/>
          <w:sz w:val="21"/>
        </w:rPr>
        <w:br/>
        <w:t>- Implementar evaluación docente con foco formativo (no solo punitivo), con observación y retroalimentación entre pares, y evidencia de aprendizaje (logro de resultados del curso).</w:t>
      </w:r>
      <w:r>
        <w:rPr>
          <w:rFonts w:ascii="Aptos" w:hAnsi="Aptos" w:eastAsia="Aptos" w:cs="Aptos"/>
          <w:color w:val="2B2F33"/>
          <w:sz w:val="21"/>
        </w:rPr>
        <w:br/>
      </w:r>
      <w:r>
        <w:rPr>
          <w:rFonts w:ascii="Aptos" w:hAnsi="Aptos" w:eastAsia="Aptos" w:cs="Aptos"/>
          <w:color w:val="2B2F33"/>
          <w:sz w:val="21"/>
        </w:rPr>
        <w:lastRenderedPageBreak/>
        <w:t>- Garantizar participación docente en decisiones curriculares (especialmente docentes jóvenes), articulando comités por curso/programa.</w:t>
      </w:r>
      <w:r>
        <w:rPr>
          <w:rFonts w:ascii="Aptos" w:hAnsi="Aptos" w:eastAsia="Aptos" w:cs="Aptos"/>
          <w:color w:val="2B2F33"/>
          <w:sz w:val="21"/>
        </w:rPr>
        <w:br/>
        <w:t>- Implementar una herramienta institucional digital de retroalimentación estudiantil continua y anónima (</w:t>
      </w:r>
      <w:proofErr w:type="spellStart"/>
      <w:r>
        <w:rPr>
          <w:rFonts w:ascii="Aptos" w:hAnsi="Aptos" w:eastAsia="Aptos" w:cs="Aptos"/>
          <w:color w:val="2B2F33"/>
          <w:sz w:val="21"/>
        </w:rPr>
        <w:t>feedback</w:t>
      </w:r>
      <w:proofErr w:type="spellEnd"/>
      <w:r>
        <w:rPr>
          <w:rFonts w:ascii="Aptos" w:hAnsi="Aptos" w:eastAsia="Aptos" w:cs="Aptos"/>
          <w:color w:val="2B2F33"/>
          <w:sz w:val="21"/>
        </w:rPr>
        <w:t xml:space="preserve"> temprano/</w:t>
      </w:r>
      <w:proofErr w:type="spellStart"/>
      <w:r>
        <w:rPr>
          <w:rFonts w:ascii="Aptos" w:hAnsi="Aptos" w:eastAsia="Aptos" w:cs="Aptos"/>
          <w:color w:val="2B2F33"/>
          <w:sz w:val="21"/>
        </w:rPr>
        <w:t>mid-semester</w:t>
      </w:r>
      <w:proofErr w:type="spellEnd"/>
      <w:r>
        <w:rPr>
          <w:rFonts w:ascii="Aptos" w:hAnsi="Aptos" w:eastAsia="Aptos" w:cs="Aptos"/>
          <w:color w:val="2B2F33"/>
          <w:sz w:val="21"/>
        </w:rPr>
        <w:t xml:space="preserve"> y </w:t>
      </w:r>
      <w:proofErr w:type="spellStart"/>
      <w:r>
        <w:rPr>
          <w:rFonts w:ascii="Aptos" w:hAnsi="Aptos" w:eastAsia="Aptos" w:cs="Aptos"/>
          <w:color w:val="2B2F33"/>
          <w:sz w:val="21"/>
        </w:rPr>
        <w:t>microencuestas</w:t>
      </w:r>
      <w:proofErr w:type="spellEnd"/>
      <w:r>
        <w:rPr>
          <w:rFonts w:ascii="Aptos" w:hAnsi="Aptos" w:eastAsia="Aptos" w:cs="Aptos"/>
          <w:color w:val="2B2F33"/>
          <w:sz w:val="21"/>
        </w:rPr>
        <w:t xml:space="preserve"> por módulo), con acompañamiento pedagógico para interpretar la información y convertirla en mejoras de aula. [44] [45]</w:t>
      </w:r>
      <w:r>
        <w:rPr>
          <w:rFonts w:ascii="Aptos" w:hAnsi="Aptos" w:eastAsia="Aptos" w:cs="Aptos"/>
          <w:color w:val="2B2F33"/>
          <w:sz w:val="21"/>
        </w:rPr>
        <w:br/>
        <w:t xml:space="preserve">- Programa de Desarrollo del Docente Joven: mentoría, formación pedagógica certificada y facilidades para maestría/doctorado (reducción de carga lectiva, </w:t>
      </w:r>
      <w:proofErr w:type="spellStart"/>
      <w:r>
        <w:rPr>
          <w:rFonts w:ascii="Aptos" w:hAnsi="Aptos" w:eastAsia="Aptos" w:cs="Aptos"/>
          <w:color w:val="2B2F33"/>
          <w:sz w:val="21"/>
        </w:rPr>
        <w:t>co</w:t>
      </w:r>
      <w:proofErr w:type="spellEnd"/>
      <w:r>
        <w:rPr>
          <w:rFonts w:ascii="Aptos" w:hAnsi="Aptos" w:eastAsia="Aptos" w:cs="Aptos"/>
          <w:color w:val="2B2F33"/>
          <w:sz w:val="21"/>
        </w:rPr>
        <w:t>-docencia, becas/</w:t>
      </w:r>
      <w:proofErr w:type="spellStart"/>
      <w:r>
        <w:rPr>
          <w:rFonts w:ascii="Aptos" w:hAnsi="Aptos" w:eastAsia="Aptos" w:cs="Aptos"/>
          <w:color w:val="2B2F33"/>
          <w:sz w:val="21"/>
        </w:rPr>
        <w:t>waivers</w:t>
      </w:r>
      <w:proofErr w:type="spellEnd"/>
      <w:r>
        <w:rPr>
          <w:rFonts w:ascii="Aptos" w:hAnsi="Aptos" w:eastAsia="Aptos" w:cs="Aptos"/>
          <w:color w:val="2B2F33"/>
          <w:sz w:val="21"/>
        </w:rPr>
        <w:t xml:space="preserve"> competitivos), articulado con facultades y con el Vicerrectorado de Investigación para integrar docencia e investigación. [51] [52] [53]</w:t>
      </w:r>
    </w:p>
    <w:p w14:paraId="61DB28F0" w14:textId="77777777" w:rsidR="00050E21" w:rsidRDefault="00050E21">
      <w:pPr>
        <w:pStyle w:val="BodyText"/>
        <w:rPr>
          <w:b/>
          <w:bCs/>
          <w:sz w:val="28"/>
          <w:szCs w:val="28"/>
        </w:rPr>
      </w:pPr>
    </w:p>
    <w:p w14:paraId="2FBE5D86" w14:textId="77777777" w:rsidR="00050E21" w:rsidRDefault="00000000">
      <w:pPr>
        <w:pStyle w:val="Heading3"/>
        <w:spacing w:before="200" w:after="20"/>
        <w:rPr>
          <w:b/>
          <w:bCs/>
          <w:sz w:val="32"/>
          <w:szCs w:val="32"/>
        </w:rPr>
      </w:pPr>
      <w:r>
        <w:rPr>
          <w:rFonts w:ascii="Aptos" w:hAnsi="Aptos" w:eastAsia="Aptos" w:cs="Aptos"/>
          <w:b/>
          <w:bCs/>
          <w:color w:val="B67C2E"/>
          <w:sz w:val="21"/>
          <w:szCs w:val="32"/>
        </w:rPr>
        <w:t>EJE 5:</w:t>
      </w:r>
    </w:p>
    <w:p w14:paraId="3516AB75"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Eje de transformación digital, IA y evaluación en entornos h</w:t>
      </w:r>
      <w:r>
        <w:rPr>
          <w:rFonts w:ascii="Aptos" w:hAnsi="Aptos" w:eastAsia="Aptos" w:cs="Aptos"/>
          <w:b/>
          <w:bCs/>
          <w:color w:val="1C5D87"/>
          <w:sz w:val="23"/>
          <w:szCs w:val="32"/>
        </w:rPr>
        <w:t>í</w:t>
      </w:r>
      <w:proofErr w:type="spellStart"/>
      <w:r>
        <w:rPr>
          <w:rFonts w:ascii="Aptos" w:hAnsi="Aptos" w:eastAsia="Aptos" w:cs="Aptos"/>
          <w:b/>
          <w:bCs/>
          <w:color w:val="1C5D87"/>
          <w:sz w:val="23"/>
          <w:szCs w:val="32"/>
          <w:lang w:val="pt-PT"/>
        </w:rPr>
        <w:t>bridos</w:t>
      </w:r>
      <w:proofErr w:type="spellEnd"/>
    </w:p>
    <w:p w14:paraId="41BC6FCF" w14:textId="77777777" w:rsidR="00050E21" w:rsidRDefault="00000000">
      <w:pPr>
        <w:pStyle w:val="FirstParagraph"/>
        <w:spacing w:after="120" w:before="100" w:line="276" w:lineRule="auto"/>
        <w:jc w:val="left"/>
        <w:shd w:fill="EAF1F7" w:val="clear"/>
        <w:pBdr>
          <w:left w:val="single" w:sz="16" w:space="4" w:color="1C5D87"/>
        </w:pBdr>
      </w:pPr>
      <w:r>
        <w:rPr>
          <w:rStyle w:val="Strong"/>
          <w:rFonts w:ascii="Aptos" w:hAnsi="Aptos" w:eastAsia="Aptos" w:cs="Aptos"/>
          <w:color w:val="2B2F33"/>
          <w:sz w:val="21"/>
        </w:rPr>
        <w:t>Objetivo.</w:t>
      </w:r>
      <w:r>
        <w:rPr>
          <w:rFonts w:ascii="Aptos" w:hAnsi="Aptos" w:eastAsia="Aptos" w:cs="Aptos"/>
          <w:color w:val="2B2F33"/>
          <w:sz w:val="21"/>
        </w:rPr>
        <w:t xml:space="preserve"> Modernizar enseñanza y evaluación con tecnología e IA de manera responsable, y usar modalidades híbridas para aliviar limitaciones de espacio, preservando calidad.</w:t>
      </w:r>
    </w:p>
    <w:p w14:paraId="751A3CE6"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Marco internacional.</w:t>
      </w:r>
      <w:r>
        <w:rPr>
          <w:rFonts w:ascii="Aptos" w:hAnsi="Aptos" w:eastAsia="Aptos" w:cs="Aptos"/>
          <w:color w:val="2B2F33"/>
          <w:sz w:val="21"/>
        </w:rPr>
        <w:t xml:space="preserve"> UNESCO publicó la primera guía global sobre IA generativa en educación e investigación, orientada a políticas inmediatas, desarrollo de capacidades y una visión humanista y responsable. </w:t>
      </w:r>
      <w:hyperlink r:id="rId32" w:history="1">
        <w:r w:rsidR="00050E21">
          <w:rPr>
            <w:rStyle w:val="Hyperlink0"/>
          </w:rPr>
          <w:t>[19]</w:t>
        </w:r>
      </w:hyperlink>
    </w:p>
    <w:p w14:paraId="0A9F488E"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Estrategia académica propuesta.</w:t>
      </w:r>
      <w:r>
        <w:rPr>
          <w:rFonts w:ascii="Aptos" w:hAnsi="Aptos" w:eastAsia="Aptos" w:cs="Aptos"/>
          <w:color w:val="2B2F33"/>
          <w:sz w:val="21"/>
        </w:rPr>
        <w:t xml:space="preserve"> - Política institucional de </w:t>
      </w:r>
      <w:r>
        <w:rPr>
          <w:rStyle w:val="Strong"/>
          <w:rFonts w:ascii="Aptos" w:hAnsi="Aptos" w:eastAsia="Aptos" w:cs="Aptos"/>
          <w:color w:val="2B2F33"/>
          <w:sz w:val="21"/>
        </w:rPr>
        <w:t>IA en docencia y evaluación</w:t>
      </w:r>
      <w:r>
        <w:rPr>
          <w:rFonts w:ascii="Aptos" w:hAnsi="Aptos" w:eastAsia="Aptos" w:cs="Aptos"/>
          <w:color w:val="2B2F33"/>
          <w:sz w:val="21"/>
        </w:rPr>
        <w:t>: qué se permite, cómo se declara, cómo se evalúa autenticidad, y cómo se enseña alfabetización en IA.</w:t>
      </w:r>
      <w:r>
        <w:rPr>
          <w:rFonts w:ascii="Aptos" w:hAnsi="Aptos" w:eastAsia="Aptos" w:cs="Aptos"/>
          <w:color w:val="2B2F33"/>
          <w:sz w:val="21"/>
        </w:rPr>
        <w:br/>
        <w:t xml:space="preserve">- Migración gradual a </w:t>
      </w:r>
      <w:r>
        <w:rPr>
          <w:rStyle w:val="Strong"/>
          <w:rFonts w:ascii="Aptos" w:hAnsi="Aptos" w:eastAsia="Aptos" w:cs="Aptos"/>
          <w:color w:val="2B2F33"/>
          <w:sz w:val="21"/>
        </w:rPr>
        <w:t>evaluación auténtica</w:t>
      </w:r>
      <w:r>
        <w:rPr>
          <w:rFonts w:ascii="Aptos" w:hAnsi="Aptos" w:eastAsia="Aptos" w:cs="Aptos"/>
          <w:color w:val="2B2F33"/>
          <w:sz w:val="21"/>
        </w:rPr>
        <w:t xml:space="preserve"> (proyectos, defensas, orales, evidencias de desempeño), reduciendo la dependencia de exámenes que miden memorización.</w:t>
      </w:r>
      <w:r>
        <w:rPr>
          <w:rFonts w:ascii="Aptos" w:hAnsi="Aptos" w:eastAsia="Aptos" w:cs="Aptos"/>
          <w:color w:val="2B2F33"/>
          <w:sz w:val="21"/>
        </w:rPr>
        <w:br/>
        <w:t xml:space="preserve">- Uso selectivo de modalidades híbridas tipo </w:t>
      </w:r>
      <w:proofErr w:type="spellStart"/>
      <w:r>
        <w:rPr>
          <w:rStyle w:val="Strong"/>
          <w:rFonts w:ascii="Aptos" w:hAnsi="Aptos" w:eastAsia="Aptos" w:cs="Aptos"/>
          <w:color w:val="2B2F33"/>
          <w:sz w:val="21"/>
        </w:rPr>
        <w:t>HyFlex</w:t>
      </w:r>
      <w:proofErr w:type="spellEnd"/>
      <w:r>
        <w:rPr>
          <w:rFonts w:ascii="Aptos" w:hAnsi="Aptos" w:eastAsia="Aptos" w:cs="Aptos"/>
          <w:color w:val="2B2F33"/>
          <w:sz w:val="21"/>
        </w:rPr>
        <w:t xml:space="preserve"> para cursos teóricos donde sea pedagógicamente apropiado. </w:t>
      </w:r>
      <w:proofErr w:type="spellStart"/>
      <w:r>
        <w:rPr>
          <w:rFonts w:ascii="Aptos" w:hAnsi="Aptos" w:eastAsia="Aptos" w:cs="Aptos"/>
          <w:color w:val="2B2F33"/>
          <w:sz w:val="21"/>
        </w:rPr>
        <w:t>HyFlex</w:t>
      </w:r>
      <w:proofErr w:type="spellEnd"/>
      <w:r>
        <w:rPr>
          <w:rFonts w:ascii="Aptos" w:hAnsi="Aptos" w:eastAsia="Aptos" w:cs="Aptos"/>
          <w:color w:val="2B2F33"/>
          <w:sz w:val="21"/>
        </w:rPr>
        <w:t xml:space="preserve"> se define como un enfoque donde cada sesión/actividad se ofrece presencial, online sincrónica y online asincrónica, permitiendo al estudiante elegir su forma de participación. </w:t>
      </w:r>
      <w:hyperlink r:id="rId33" w:history="1">
        <w:r w:rsidR="00050E21">
          <w:rPr>
            <w:rStyle w:val="Hyperlink0"/>
          </w:rPr>
          <w:t>[20]</w:t>
        </w:r>
      </w:hyperlink>
      <w:r>
        <w:rPr>
          <w:rFonts w:ascii="Aptos" w:hAnsi="Aptos" w:eastAsia="Aptos" w:cs="Aptos"/>
          <w:color w:val="2B2F33"/>
          <w:sz w:val="21"/>
        </w:rPr>
        <w:br/>
        <w:t xml:space="preserve">- “Diseño instruccional mínimo viable”: cada curso híbrido debe tener equivalencia de experiencia y soporte docente (la propia literatura </w:t>
      </w:r>
      <w:proofErr w:type="spellStart"/>
      <w:r>
        <w:rPr>
          <w:rFonts w:ascii="Aptos" w:hAnsi="Aptos" w:eastAsia="Aptos" w:cs="Aptos"/>
          <w:color w:val="2B2F33"/>
          <w:sz w:val="21"/>
        </w:rPr>
        <w:t>HyFlex</w:t>
      </w:r>
      <w:proofErr w:type="spellEnd"/>
      <w:r>
        <w:rPr>
          <w:rFonts w:ascii="Aptos" w:hAnsi="Aptos" w:eastAsia="Aptos" w:cs="Aptos"/>
          <w:color w:val="2B2F33"/>
          <w:sz w:val="21"/>
        </w:rPr>
        <w:t xml:space="preserve"> advierte que requiere inversión y soporte). </w:t>
      </w:r>
      <w:hyperlink r:id="rId34" w:history="1">
        <w:r w:rsidR="00050E21">
          <w:rPr>
            <w:rStyle w:val="Hyperlink0"/>
          </w:rPr>
          <w:t>[20]</w:t>
        </w:r>
      </w:hyperlink>
    </w:p>
    <w:p w14:paraId="1BAF32F3"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Beneficio directo.</w:t>
      </w:r>
      <w:r>
        <w:rPr>
          <w:rFonts w:ascii="Aptos" w:hAnsi="Aptos" w:eastAsia="Aptos" w:cs="Aptos"/>
          <w:color w:val="2B2F33"/>
          <w:sz w:val="21"/>
        </w:rPr>
        <w:t xml:space="preserve"> Esta línea ayuda a resolver restricción de espacio sin “virtualizar” indebidamente el pregrado: se prioriza híbrido para teoría, y se protege presencialidad para laboratorios, simulación y práctica.</w:t>
      </w:r>
    </w:p>
    <w:p w14:paraId="2B425312" w14:textId="77777777" w:rsidR="00050E21" w:rsidRDefault="00050E21">
      <w:pPr>
        <w:pStyle w:val="BodyText"/>
      </w:pPr>
    </w:p>
    <w:p w14:paraId="2A799542"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rPr>
        <w:lastRenderedPageBreak/>
        <w:t>Sub-eje 5.1 - Evaluaci</w:t>
      </w:r>
      <w:proofErr w:type="spellStart"/>
      <w:r>
        <w:rPr>
          <w:rFonts w:ascii="Aptos" w:hAnsi="Aptos" w:eastAsia="Aptos" w:cs="Aptos"/>
          <w:b/>
          <w:bCs/>
          <w:color w:val="1C5D87"/>
          <w:sz w:val="23"/>
          <w:szCs w:val="32"/>
          <w:lang w:val="es-ES_tradnl"/>
        </w:rPr>
        <w:t>ón</w:t>
      </w:r>
      <w:proofErr w:type="spellEnd"/>
      <w:r>
        <w:rPr>
          <w:rFonts w:ascii="Aptos" w:hAnsi="Aptos" w:eastAsia="Aptos" w:cs="Aptos"/>
          <w:b/>
          <w:bCs/>
          <w:color w:val="1C5D87"/>
          <w:sz w:val="23"/>
          <w:szCs w:val="32"/>
          <w:lang w:val="es-ES_tradnl"/>
        </w:rPr>
        <w:t xml:space="preserve"> con asistencia de IA para retroalimentación y mejora continua</w:t>
      </w:r>
    </w:p>
    <w:p w14:paraId="155FD5E7"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 xml:space="preserve">En los últimos años, por razones operativas, la evaluación en muchas asignaturas ha </w:t>
      </w:r>
      <w:proofErr w:type="spellStart"/>
      <w:r w:rsidRPr="00A558F3">
        <w:rPr>
          <w:rFonts w:ascii="Aptos" w:hAnsi="Aptos" w:eastAsia="Aptos" w:cs="Aptos"/>
          <w:color w:val="2B2F33"/>
          <w:sz w:val="21"/>
          <w:lang w:val="es-ES"/>
        </w:rPr>
        <w:t>migrado</w:t>
      </w:r>
      <w:proofErr w:type="spellEnd"/>
      <w:r w:rsidRPr="00A558F3">
        <w:rPr>
          <w:rFonts w:ascii="Aptos" w:hAnsi="Aptos" w:eastAsia="Aptos" w:cs="Aptos"/>
          <w:color w:val="2B2F33"/>
          <w:sz w:val="21"/>
          <w:lang w:val="es-ES"/>
        </w:rPr>
        <w:t xml:space="preserve"> hacia exámenes de opción múltiple. Si bien este formato puede ser útil en ciertos contextos, su uso extensivo limita la evaluación de habilidades superiores: razonamiento clínico/científico, integración conceptual, argumentación, resolución de problemas y comunicación.</w:t>
      </w:r>
    </w:p>
    <w:p w14:paraId="189DB8FD"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 xml:space="preserve">El Vicerrectorado Académico impulsará una transición gradual hacia </w:t>
      </w:r>
      <w:r w:rsidRPr="00A558F3">
        <w:rPr>
          <w:rStyle w:val="Strong"/>
          <w:rFonts w:ascii="Aptos" w:hAnsi="Aptos" w:eastAsia="Aptos" w:cs="Aptos"/>
          <w:color w:val="2B2F33"/>
          <w:sz w:val="21"/>
          <w:lang w:val="es-ES"/>
        </w:rPr>
        <w:t>evaluaciones con respuestas desarrolladas</w:t>
      </w:r>
      <w:r w:rsidRPr="00A558F3">
        <w:rPr>
          <w:rFonts w:ascii="Aptos" w:hAnsi="Aptos" w:eastAsia="Aptos" w:cs="Aptos"/>
          <w:color w:val="2B2F33"/>
          <w:sz w:val="21"/>
          <w:lang w:val="es-ES"/>
        </w:rPr>
        <w:t xml:space="preserve">, combinadas con </w:t>
      </w:r>
      <w:r w:rsidRPr="00A558F3">
        <w:rPr>
          <w:rStyle w:val="Strong"/>
          <w:rFonts w:ascii="Aptos" w:hAnsi="Aptos" w:eastAsia="Aptos" w:cs="Aptos"/>
          <w:color w:val="2B2F33"/>
          <w:sz w:val="21"/>
          <w:lang w:val="es-ES"/>
        </w:rPr>
        <w:t>asistencia de IA</w:t>
      </w:r>
      <w:r w:rsidRPr="00A558F3">
        <w:rPr>
          <w:rFonts w:ascii="Aptos" w:hAnsi="Aptos" w:eastAsia="Aptos" w:cs="Aptos"/>
          <w:color w:val="2B2F33"/>
          <w:sz w:val="21"/>
          <w:lang w:val="es-ES"/>
        </w:rPr>
        <w:t xml:space="preserve"> para reducir la carga docente de corrección y, al mismo tiempo, </w:t>
      </w:r>
      <w:r w:rsidRPr="00A558F3">
        <w:rPr>
          <w:rStyle w:val="Strong"/>
          <w:rFonts w:ascii="Aptos" w:hAnsi="Aptos" w:eastAsia="Aptos" w:cs="Aptos"/>
          <w:color w:val="2B2F33"/>
          <w:sz w:val="21"/>
          <w:lang w:val="es-ES"/>
        </w:rPr>
        <w:t>mejorar la calidad de la retroalimentación</w:t>
      </w:r>
      <w:r w:rsidRPr="00A558F3">
        <w:rPr>
          <w:rFonts w:ascii="Aptos" w:hAnsi="Aptos" w:eastAsia="Aptos" w:cs="Aptos"/>
          <w:color w:val="2B2F33"/>
          <w:sz w:val="21"/>
          <w:lang w:val="es-ES"/>
        </w:rPr>
        <w:t xml:space="preserve"> para los estudiantes.</w:t>
      </w:r>
    </w:p>
    <w:p w14:paraId="75CE92FB" w14:textId="77777777" w:rsidR="00050E21" w:rsidRDefault="00000000">
      <w:pPr>
        <w:pStyle w:val="Heading4"/>
        <w:shd w:fill="F7F1E8" w:val="clear"/>
      </w:pPr>
      <w:r>
        <w:rPr>
          <w:rFonts w:ascii="Aptos" w:hAnsi="Aptos" w:eastAsia="Aptos" w:cs="Aptos"/>
          <w:b/>
          <w:color w:val="B67C2E"/>
          <w:sz w:val="21"/>
        </w:rPr>
        <w:t>Objetivos</w:t>
      </w:r>
    </w:p>
    <w:p w14:paraId="10E9958E" w14:textId="77777777" w:rsidR="00050E21" w:rsidRPr="00A558F3" w:rsidRDefault="00000000">
      <w:pPr>
        <w:pStyle w:val="NormalWeb"/>
        <w:numPr>
          <w:ilvl w:val="0"/>
          <w:numId w:val="4"/>
        </w:numPr>
        <w:spacing w:after="120" w:before="0" w:line="276" w:lineRule="auto"/>
        <w:jc w:val="left"/>
        <w:rPr>
          <w:lang w:val="es-ES"/>
        </w:rPr>
      </w:pPr>
      <w:r w:rsidRPr="00A558F3">
        <w:rPr>
          <w:rFonts w:ascii="Aptos" w:hAnsi="Aptos" w:eastAsia="Aptos" w:cs="Aptos"/>
          <w:color w:val="2B2F33"/>
          <w:sz w:val="21"/>
          <w:lang w:val="es-ES"/>
        </w:rPr>
        <w:t>Recuperar el valor pedagógico de la evaluación escrita y del razonamiento explícito.</w:t>
      </w:r>
    </w:p>
    <w:p w14:paraId="6C1B317D" w14:textId="77777777" w:rsidR="00050E21" w:rsidRPr="00A558F3" w:rsidRDefault="00000000">
      <w:pPr>
        <w:pStyle w:val="NormalWeb"/>
        <w:numPr>
          <w:ilvl w:val="0"/>
          <w:numId w:val="4"/>
        </w:numPr>
        <w:spacing w:after="120" w:before="0" w:line="276" w:lineRule="auto"/>
        <w:jc w:val="left"/>
        <w:rPr>
          <w:lang w:val="es-ES"/>
        </w:rPr>
      </w:pPr>
      <w:r w:rsidRPr="00A558F3">
        <w:rPr>
          <w:rFonts w:ascii="Aptos" w:hAnsi="Aptos" w:eastAsia="Aptos" w:cs="Aptos"/>
          <w:color w:val="2B2F33"/>
          <w:sz w:val="21"/>
          <w:lang w:val="es-ES"/>
        </w:rPr>
        <w:t>Reducir el tiempo docente de corrección sin sacrificar rigor.</w:t>
      </w:r>
    </w:p>
    <w:p w14:paraId="6A467E7F" w14:textId="77777777" w:rsidR="00050E21" w:rsidRPr="00A558F3" w:rsidRDefault="00000000">
      <w:pPr>
        <w:pStyle w:val="NormalWeb"/>
        <w:numPr>
          <w:ilvl w:val="0"/>
          <w:numId w:val="4"/>
        </w:numPr>
        <w:spacing w:after="120" w:before="0" w:line="276" w:lineRule="auto"/>
        <w:jc w:val="left"/>
        <w:rPr>
          <w:lang w:val="es-ES"/>
        </w:rPr>
      </w:pPr>
      <w:r w:rsidRPr="00A558F3">
        <w:rPr>
          <w:rFonts w:ascii="Aptos" w:hAnsi="Aptos" w:eastAsia="Aptos" w:cs="Aptos"/>
          <w:color w:val="2B2F33"/>
          <w:sz w:val="21"/>
          <w:lang w:val="es-ES"/>
        </w:rPr>
        <w:t>Generar retroalimentación personalizada por tema y reportes para el monitoreo del curso.</w:t>
      </w:r>
    </w:p>
    <w:p w14:paraId="2D6FB22B" w14:textId="77777777" w:rsidR="00050E21" w:rsidRPr="00A558F3" w:rsidRDefault="00000000">
      <w:pPr>
        <w:pStyle w:val="NormalWeb"/>
        <w:numPr>
          <w:ilvl w:val="0"/>
          <w:numId w:val="4"/>
        </w:numPr>
        <w:spacing w:after="120" w:before="0" w:line="276" w:lineRule="auto"/>
        <w:jc w:val="left"/>
        <w:rPr>
          <w:lang w:val="es-ES"/>
        </w:rPr>
      </w:pPr>
      <w:r w:rsidRPr="00A558F3">
        <w:rPr>
          <w:rFonts w:ascii="Aptos" w:hAnsi="Aptos" w:eastAsia="Aptos" w:cs="Aptos"/>
          <w:color w:val="2B2F33"/>
          <w:sz w:val="21"/>
          <w:lang w:val="es-ES"/>
        </w:rPr>
        <w:t>Producir evidencia para mejora continua del aprendizaje (por curso y por programa).</w:t>
      </w:r>
    </w:p>
    <w:p w14:paraId="3112E1E8" w14:textId="77777777" w:rsidR="00050E21" w:rsidRDefault="00000000">
      <w:pPr>
        <w:pStyle w:val="Heading4"/>
        <w:shd w:fill="F7F1E8" w:val="clear"/>
      </w:pPr>
      <w:r>
        <w:rPr>
          <w:rFonts w:ascii="Aptos" w:hAnsi="Aptos" w:eastAsia="Aptos" w:cs="Aptos"/>
          <w:b/>
          <w:color w:val="B67C2E"/>
          <w:sz w:val="21"/>
        </w:rPr>
        <w:t>Estrategia de implementación</w:t>
      </w:r>
    </w:p>
    <w:p w14:paraId="3C71434B" w14:textId="77777777" w:rsidR="00050E21" w:rsidRPr="00A558F3" w:rsidRDefault="00000000">
      <w:pPr>
        <w:pStyle w:val="NormalWeb"/>
        <w:numPr>
          <w:ilvl w:val="0"/>
          <w:numId w:val="6"/>
        </w:numPr>
        <w:spacing w:after="120" w:before="0" w:line="276" w:lineRule="auto"/>
        <w:jc w:val="left"/>
        <w:rPr>
          <w:lang w:val="es-ES"/>
        </w:rPr>
      </w:pPr>
      <w:r w:rsidRPr="00A558F3">
        <w:rPr>
          <w:rStyle w:val="Strong"/>
          <w:rFonts w:ascii="Aptos" w:hAnsi="Aptos" w:eastAsia="Aptos" w:cs="Aptos"/>
          <w:color w:val="2B2F33"/>
          <w:sz w:val="21"/>
          <w:lang w:val="es-ES"/>
        </w:rPr>
        <w:t>Banco de preguntas y rúbricas por competencias</w:t>
      </w:r>
      <w:r w:rsidRPr="00A558F3">
        <w:rPr>
          <w:rFonts w:ascii="Aptos" w:hAnsi="Aptos" w:eastAsia="Aptos" w:cs="Aptos"/>
          <w:color w:val="2B2F33"/>
          <w:sz w:val="21"/>
          <w:lang w:val="es-ES"/>
        </w:rPr>
        <w:br/>
        <w:t>Cada curso priorizado construirá un banco de preguntas desarrolladas con rúbricas explícitas (criterios, niveles, ejemplos de respuestas modelo), alineadas a resultados de aprendizaje del sílabo.</w:t>
      </w:r>
    </w:p>
    <w:p w14:paraId="602F6F0F" w14:textId="77777777" w:rsidR="00050E21" w:rsidRDefault="00000000">
      <w:pPr>
        <w:pStyle w:val="NormalWeb"/>
        <w:numPr>
          <w:ilvl w:val="0"/>
          <w:numId w:val="6"/>
        </w:numPr>
        <w:spacing w:after="120" w:before="0" w:line="276" w:lineRule="auto"/>
        <w:jc w:val="left"/>
      </w:pPr>
      <w:r w:rsidRPr="00A558F3">
        <w:rPr>
          <w:rStyle w:val="Strong"/>
          <w:rFonts w:ascii="Aptos" w:hAnsi="Aptos" w:eastAsia="Aptos" w:cs="Aptos"/>
          <w:color w:val="2B2F33"/>
          <w:sz w:val="21"/>
          <w:lang w:val="es-ES"/>
        </w:rPr>
        <w:t>Calificación asistida por IA con “human-in-</w:t>
      </w:r>
      <w:proofErr w:type="spellStart"/>
      <w:r w:rsidRPr="00A558F3">
        <w:rPr>
          <w:rStyle w:val="Strong"/>
          <w:rFonts w:ascii="Aptos" w:hAnsi="Aptos" w:eastAsia="Aptos" w:cs="Aptos"/>
          <w:color w:val="2B2F33"/>
          <w:sz w:val="21"/>
          <w:lang w:val="es-ES"/>
        </w:rPr>
        <w:t>the</w:t>
      </w:r>
      <w:proofErr w:type="spellEnd"/>
      <w:r w:rsidRPr="00A558F3">
        <w:rPr>
          <w:rStyle w:val="Strong"/>
          <w:rFonts w:ascii="Aptos" w:hAnsi="Aptos" w:eastAsia="Aptos" w:cs="Aptos"/>
          <w:color w:val="2B2F33"/>
          <w:sz w:val="21"/>
          <w:lang w:val="es-ES"/>
        </w:rPr>
        <w:t>-</w:t>
      </w:r>
      <w:proofErr w:type="spellStart"/>
      <w:r w:rsidRPr="00A558F3">
        <w:rPr>
          <w:rStyle w:val="Strong"/>
          <w:rFonts w:ascii="Aptos" w:hAnsi="Aptos" w:eastAsia="Aptos" w:cs="Aptos"/>
          <w:color w:val="2B2F33"/>
          <w:sz w:val="21"/>
          <w:lang w:val="es-ES"/>
        </w:rPr>
        <w:t>loop</w:t>
      </w:r>
      <w:proofErr w:type="spellEnd"/>
      <w:r w:rsidRPr="00A558F3">
        <w:rPr>
          <w:rStyle w:val="Strong"/>
          <w:rFonts w:ascii="Aptos" w:hAnsi="Aptos" w:eastAsia="Aptos" w:cs="Aptos"/>
          <w:color w:val="2B2F33"/>
          <w:sz w:val="21"/>
          <w:lang w:val="es-ES"/>
        </w:rPr>
        <w:t>”</w:t>
      </w:r>
      <w:r w:rsidRPr="00A558F3">
        <w:rPr>
          <w:rFonts w:ascii="Aptos" w:hAnsi="Aptos" w:eastAsia="Aptos" w:cs="Aptos"/>
          <w:color w:val="2B2F33"/>
          <w:sz w:val="21"/>
          <w:lang w:val="es-ES"/>
        </w:rPr>
        <w:br/>
        <w:t>La IA apoyará proponiendo una calificación y retroalimentación por criterio/rúbrica; el docente (o asistente docente) validará, ajustará y cerrará la nota.</w:t>
      </w:r>
      <w:r w:rsidRPr="00A558F3">
        <w:rPr>
          <w:rFonts w:ascii="Aptos" w:hAnsi="Aptos" w:eastAsia="Aptos" w:cs="Aptos"/>
          <w:color w:val="2B2F33"/>
          <w:sz w:val="21"/>
          <w:lang w:val="es-ES"/>
        </w:rPr>
        <w:br/>
      </w:r>
      <w:r>
        <w:rPr>
          <w:rStyle w:val="EmphasisA"/>
          <w:rFonts w:ascii="Aptos" w:hAnsi="Aptos" w:eastAsia="Aptos" w:cs="Aptos"/>
          <w:color w:val="2B2F33"/>
          <w:sz w:val="21"/>
        </w:rPr>
        <w:t xml:space="preserve">La </w:t>
      </w:r>
      <w:proofErr w:type="spellStart"/>
      <w:r>
        <w:rPr>
          <w:rStyle w:val="EmphasisA"/>
          <w:rFonts w:ascii="Aptos" w:hAnsi="Aptos" w:eastAsia="Aptos" w:cs="Aptos"/>
          <w:color w:val="2B2F33"/>
          <w:sz w:val="21"/>
        </w:rPr>
        <w:t>decisión</w:t>
      </w:r>
      <w:proofErr w:type="spellEnd"/>
      <w:r>
        <w:rPr>
          <w:rStyle w:val="EmphasisA"/>
          <w:rFonts w:ascii="Aptos" w:hAnsi="Aptos" w:eastAsia="Aptos" w:cs="Aptos"/>
          <w:color w:val="2B2F33"/>
          <w:sz w:val="21"/>
        </w:rPr>
        <w:t xml:space="preserve"> final </w:t>
      </w:r>
      <w:proofErr w:type="spellStart"/>
      <w:r>
        <w:rPr>
          <w:rStyle w:val="EmphasisA"/>
          <w:rFonts w:ascii="Aptos" w:hAnsi="Aptos" w:eastAsia="Aptos" w:cs="Aptos"/>
          <w:color w:val="2B2F33"/>
          <w:sz w:val="21"/>
        </w:rPr>
        <w:t>siempre</w:t>
      </w:r>
      <w:proofErr w:type="spellEnd"/>
      <w:r>
        <w:rPr>
          <w:rStyle w:val="EmphasisA"/>
          <w:rFonts w:ascii="Aptos" w:hAnsi="Aptos" w:eastAsia="Aptos" w:cs="Aptos"/>
          <w:color w:val="2B2F33"/>
          <w:sz w:val="21"/>
        </w:rPr>
        <w:t xml:space="preserve"> </w:t>
      </w:r>
      <w:proofErr w:type="spellStart"/>
      <w:r>
        <w:rPr>
          <w:rStyle w:val="EmphasisA"/>
          <w:rFonts w:ascii="Aptos" w:hAnsi="Aptos" w:eastAsia="Aptos" w:cs="Aptos"/>
          <w:color w:val="2B2F33"/>
          <w:sz w:val="21"/>
        </w:rPr>
        <w:t>será</w:t>
      </w:r>
      <w:proofErr w:type="spellEnd"/>
      <w:r>
        <w:rPr>
          <w:rStyle w:val="EmphasisA"/>
          <w:rFonts w:ascii="Aptos" w:hAnsi="Aptos" w:eastAsia="Aptos" w:cs="Aptos"/>
          <w:color w:val="2B2F33"/>
          <w:sz w:val="21"/>
        </w:rPr>
        <w:t xml:space="preserve"> humana</w:t>
      </w:r>
      <w:r>
        <w:rPr>
          <w:rFonts w:ascii="Aptos" w:hAnsi="Aptos" w:eastAsia="Aptos" w:cs="Aptos"/>
          <w:color w:val="2B2F33"/>
          <w:sz w:val="21"/>
        </w:rPr>
        <w:t>.</w:t>
      </w:r>
    </w:p>
    <w:p w14:paraId="16C471FC" w14:textId="77777777" w:rsidR="00050E21" w:rsidRPr="00A558F3" w:rsidRDefault="00000000">
      <w:pPr>
        <w:pStyle w:val="NormalWeb"/>
        <w:numPr>
          <w:ilvl w:val="0"/>
          <w:numId w:val="6"/>
        </w:numPr>
        <w:spacing w:after="120" w:before="0" w:line="276" w:lineRule="auto"/>
        <w:jc w:val="left"/>
        <w:rPr>
          <w:lang w:val="es-ES"/>
        </w:rPr>
      </w:pPr>
      <w:r w:rsidRPr="00A558F3">
        <w:rPr>
          <w:rStyle w:val="Strong"/>
          <w:rFonts w:ascii="Aptos" w:hAnsi="Aptos" w:eastAsia="Aptos" w:cs="Aptos"/>
          <w:color w:val="2B2F33"/>
          <w:sz w:val="21"/>
          <w:lang w:val="es-ES"/>
        </w:rPr>
        <w:t>Retroalimentación automatizada útil</w:t>
      </w:r>
      <w:r w:rsidRPr="00A558F3">
        <w:rPr>
          <w:rFonts w:ascii="Aptos" w:hAnsi="Aptos" w:eastAsia="Aptos" w:cs="Aptos"/>
          <w:color w:val="2B2F33"/>
          <w:sz w:val="21"/>
          <w:lang w:val="es-ES"/>
        </w:rPr>
        <w:br/>
        <w:t>El sistema entregará:</w:t>
      </w:r>
    </w:p>
    <w:p w14:paraId="09559ABB" w14:textId="77777777" w:rsidR="00050E21" w:rsidRPr="00A558F3" w:rsidRDefault="00000000">
      <w:pPr>
        <w:pStyle w:val="NormalWeb"/>
        <w:numPr>
          <w:ilvl w:val="1"/>
          <w:numId w:val="8"/>
        </w:numPr>
        <w:spacing w:after="120" w:before="0" w:line="276" w:lineRule="auto"/>
        <w:jc w:val="left"/>
        <w:rPr>
          <w:lang w:val="es-ES"/>
        </w:rPr>
      </w:pPr>
      <w:proofErr w:type="spellStart"/>
      <w:r w:rsidRPr="00A558F3">
        <w:rPr>
          <w:rFonts w:ascii="Aptos" w:hAnsi="Aptos" w:eastAsia="Aptos" w:cs="Aptos"/>
          <w:color w:val="2B2F33"/>
          <w:sz w:val="21"/>
          <w:lang w:val="es-ES"/>
        </w:rPr>
        <w:t>feedback</w:t>
      </w:r>
      <w:proofErr w:type="spellEnd"/>
      <w:r w:rsidRPr="00A558F3">
        <w:rPr>
          <w:rFonts w:ascii="Aptos" w:hAnsi="Aptos" w:eastAsia="Aptos" w:cs="Aptos"/>
          <w:color w:val="2B2F33"/>
          <w:sz w:val="21"/>
          <w:lang w:val="es-ES"/>
        </w:rPr>
        <w:t xml:space="preserve"> por tema (qué dominó / qué reforzar),</w:t>
      </w:r>
    </w:p>
    <w:p w14:paraId="341DA4AB" w14:textId="77777777" w:rsidR="00050E21" w:rsidRDefault="00000000">
      <w:pPr>
        <w:pStyle w:val="NormalWeb"/>
        <w:numPr>
          <w:ilvl w:val="1"/>
          <w:numId w:val="8"/>
        </w:numPr>
        <w:spacing w:after="120" w:before="0" w:line="276" w:lineRule="auto"/>
        <w:jc w:val="left"/>
      </w:pPr>
      <w:proofErr w:type="spellStart"/>
      <w:r>
        <w:rPr>
          <w:rFonts w:ascii="Aptos" w:hAnsi="Aptos" w:eastAsia="Aptos" w:cs="Aptos"/>
          <w:color w:val="2B2F33"/>
          <w:sz w:val="21"/>
        </w:rPr>
        <w:t>sugerencias</w:t>
      </w:r>
      <w:proofErr w:type="spellEnd"/>
      <w:r>
        <w:rPr>
          <w:rFonts w:ascii="Aptos" w:hAnsi="Aptos" w:eastAsia="Aptos" w:cs="Aptos"/>
          <w:color w:val="2B2F33"/>
          <w:sz w:val="21"/>
        </w:rPr>
        <w:t xml:space="preserve"> de </w:t>
      </w:r>
      <w:proofErr w:type="spellStart"/>
      <w:r>
        <w:rPr>
          <w:rFonts w:ascii="Aptos" w:hAnsi="Aptos" w:eastAsia="Aptos" w:cs="Aptos"/>
          <w:color w:val="2B2F33"/>
          <w:sz w:val="21"/>
        </w:rPr>
        <w:t>recursos</w:t>
      </w:r>
      <w:proofErr w:type="spellEnd"/>
      <w:r>
        <w:rPr>
          <w:rFonts w:ascii="Aptos" w:hAnsi="Aptos" w:eastAsia="Aptos" w:cs="Aptos"/>
          <w:color w:val="2B2F33"/>
          <w:sz w:val="21"/>
        </w:rPr>
        <w:t>,</w:t>
      </w:r>
    </w:p>
    <w:p w14:paraId="7042F874" w14:textId="77777777" w:rsidR="00050E21" w:rsidRPr="00A558F3" w:rsidRDefault="00000000">
      <w:pPr>
        <w:pStyle w:val="NormalWeb"/>
        <w:numPr>
          <w:ilvl w:val="1"/>
          <w:numId w:val="8"/>
        </w:numPr>
        <w:spacing w:after="120" w:before="0" w:line="276" w:lineRule="auto"/>
        <w:jc w:val="left"/>
        <w:rPr>
          <w:lang w:val="es-ES"/>
        </w:rPr>
      </w:pPr>
      <w:r w:rsidRPr="00A558F3">
        <w:rPr>
          <w:rFonts w:ascii="Aptos" w:hAnsi="Aptos" w:eastAsia="Aptos" w:cs="Aptos"/>
          <w:color w:val="2B2F33"/>
          <w:sz w:val="21"/>
          <w:lang w:val="es-ES"/>
        </w:rPr>
        <w:t>y reportes agregados al docente (en qué temas el grupo está fallando y por qué).</w:t>
      </w:r>
    </w:p>
    <w:p w14:paraId="54426D28" w14:textId="77777777" w:rsidR="00050E21" w:rsidRDefault="00000000">
      <w:pPr>
        <w:pStyle w:val="NormalWeb"/>
        <w:numPr>
          <w:ilvl w:val="0"/>
          <w:numId w:val="6"/>
        </w:numPr>
        <w:spacing w:after="120" w:before="0" w:line="276" w:lineRule="auto"/>
        <w:jc w:val="left"/>
      </w:pPr>
      <w:proofErr w:type="spellStart"/>
      <w:r>
        <w:rPr>
          <w:rStyle w:val="Strong"/>
          <w:rFonts w:ascii="Aptos" w:hAnsi="Aptos" w:eastAsia="Aptos" w:cs="Aptos"/>
          <w:color w:val="2B2F33"/>
          <w:sz w:val="21"/>
          <w:lang w:val="en-US"/>
        </w:rPr>
        <w:t>Gobernanza</w:t>
      </w:r>
      <w:proofErr w:type="spellEnd"/>
      <w:r>
        <w:rPr>
          <w:rStyle w:val="Strong"/>
          <w:rFonts w:ascii="Aptos" w:hAnsi="Aptos" w:eastAsia="Aptos" w:cs="Aptos"/>
          <w:color w:val="2B2F33"/>
          <w:sz w:val="21"/>
          <w:lang w:val="en-US"/>
        </w:rPr>
        <w:t xml:space="preserve">, </w:t>
      </w:r>
      <w:proofErr w:type="spellStart"/>
      <w:r>
        <w:rPr>
          <w:rStyle w:val="Strong"/>
          <w:rFonts w:ascii="Aptos" w:hAnsi="Aptos" w:eastAsia="Aptos" w:cs="Aptos"/>
          <w:color w:val="2B2F33"/>
          <w:sz w:val="21"/>
          <w:lang w:val="en-US"/>
        </w:rPr>
        <w:t>integridad</w:t>
      </w:r>
      <w:proofErr w:type="spellEnd"/>
      <w:r>
        <w:rPr>
          <w:rStyle w:val="Strong"/>
          <w:rFonts w:ascii="Aptos" w:hAnsi="Aptos" w:eastAsia="Aptos" w:cs="Aptos"/>
          <w:color w:val="2B2F33"/>
          <w:sz w:val="21"/>
          <w:lang w:val="en-US"/>
        </w:rPr>
        <w:t xml:space="preserve"> y </w:t>
      </w:r>
      <w:proofErr w:type="spellStart"/>
      <w:r>
        <w:rPr>
          <w:rStyle w:val="Strong"/>
          <w:rFonts w:ascii="Aptos" w:hAnsi="Aptos" w:eastAsia="Aptos" w:cs="Aptos"/>
          <w:color w:val="2B2F33"/>
          <w:sz w:val="21"/>
          <w:lang w:val="en-US"/>
        </w:rPr>
        <w:t>equidad</w:t>
      </w:r>
      <w:proofErr w:type="spellEnd"/>
    </w:p>
    <w:p w14:paraId="13626A7B" w14:textId="77777777" w:rsidR="00050E21" w:rsidRPr="00A558F3" w:rsidRDefault="00000000">
      <w:pPr>
        <w:pStyle w:val="NormalWeb"/>
        <w:numPr>
          <w:ilvl w:val="1"/>
          <w:numId w:val="8"/>
        </w:numPr>
        <w:spacing w:after="120" w:before="0" w:line="276" w:lineRule="auto"/>
        <w:jc w:val="left"/>
        <w:rPr>
          <w:lang w:val="es-ES"/>
        </w:rPr>
      </w:pPr>
      <w:r w:rsidRPr="00A558F3">
        <w:rPr>
          <w:rFonts w:ascii="Aptos" w:hAnsi="Aptos" w:eastAsia="Aptos" w:cs="Aptos"/>
          <w:color w:val="2B2F33"/>
          <w:sz w:val="21"/>
          <w:lang w:val="es-ES"/>
        </w:rPr>
        <w:t>Pilotos iniciales en cursos seleccionados (primer año, cursos troncales o alta matrícula).</w:t>
      </w:r>
    </w:p>
    <w:p w14:paraId="419BA715" w14:textId="77777777" w:rsidR="00050E21" w:rsidRPr="00A558F3" w:rsidRDefault="00000000">
      <w:pPr>
        <w:pStyle w:val="NormalWeb"/>
        <w:numPr>
          <w:ilvl w:val="1"/>
          <w:numId w:val="8"/>
        </w:numPr>
        <w:spacing w:after="120" w:before="0" w:line="276" w:lineRule="auto"/>
        <w:jc w:val="left"/>
        <w:rPr>
          <w:lang w:val="es-ES"/>
        </w:rPr>
      </w:pPr>
      <w:r w:rsidRPr="00A558F3">
        <w:rPr>
          <w:rFonts w:ascii="Aptos" w:hAnsi="Aptos" w:eastAsia="Aptos" w:cs="Aptos"/>
          <w:color w:val="2B2F33"/>
          <w:sz w:val="21"/>
          <w:lang w:val="es-ES"/>
        </w:rPr>
        <w:t>Protocolos para sesgos, consistencia, privacidad y trazabilidad.</w:t>
      </w:r>
    </w:p>
    <w:p w14:paraId="0B65A587" w14:textId="77777777" w:rsidR="00050E21" w:rsidRPr="00A558F3" w:rsidRDefault="00000000">
      <w:pPr>
        <w:pStyle w:val="NormalWeb"/>
        <w:numPr>
          <w:ilvl w:val="1"/>
          <w:numId w:val="8"/>
        </w:numPr>
        <w:spacing w:after="120" w:before="0" w:line="276" w:lineRule="auto"/>
        <w:jc w:val="left"/>
        <w:rPr>
          <w:lang w:val="es-ES"/>
        </w:rPr>
      </w:pPr>
      <w:r w:rsidRPr="00A558F3">
        <w:rPr>
          <w:rFonts w:ascii="Aptos" w:hAnsi="Aptos" w:eastAsia="Aptos" w:cs="Aptos"/>
          <w:color w:val="2B2F33"/>
          <w:sz w:val="21"/>
          <w:lang w:val="es-ES"/>
        </w:rPr>
        <w:t>Mecanismo de apelación del estudiante (revisión humana obligatoria).</w:t>
      </w:r>
    </w:p>
    <w:p w14:paraId="558BD7CD" w14:textId="77777777" w:rsidR="00050E21" w:rsidRPr="00A558F3" w:rsidRDefault="00000000">
      <w:pPr>
        <w:pStyle w:val="NormalWeb"/>
        <w:numPr>
          <w:ilvl w:val="1"/>
          <w:numId w:val="8"/>
        </w:numPr>
        <w:spacing w:after="120" w:before="0" w:line="276" w:lineRule="auto"/>
        <w:jc w:val="left"/>
        <w:rPr>
          <w:lang w:val="es-ES"/>
        </w:rPr>
      </w:pPr>
      <w:r w:rsidRPr="00A558F3">
        <w:rPr>
          <w:rFonts w:ascii="Aptos" w:hAnsi="Aptos" w:eastAsia="Aptos" w:cs="Aptos"/>
          <w:color w:val="2B2F33"/>
          <w:sz w:val="21"/>
          <w:lang w:val="es-ES"/>
        </w:rPr>
        <w:t>Auditorías periódicas de concordancia entre evaluadores humanos e IA.</w:t>
      </w:r>
    </w:p>
    <w:p w14:paraId="70E2B04E" w14:textId="77777777" w:rsidR="00050E21" w:rsidRDefault="00000000">
      <w:pPr>
        <w:pStyle w:val="Heading4"/>
        <w:shd w:fill="F7F1E8" w:val="clear"/>
      </w:pPr>
      <w:r>
        <w:rPr>
          <w:rFonts w:ascii="Aptos" w:hAnsi="Aptos" w:eastAsia="Aptos" w:cs="Aptos"/>
          <w:b/>
          <w:color w:val="B67C2E"/>
          <w:sz w:val="21"/>
        </w:rPr>
        <w:t>Productos esperados (medibles)</w:t>
      </w:r>
    </w:p>
    <w:p w14:paraId="4392A290" w14:textId="77777777" w:rsidR="00050E21" w:rsidRPr="00A558F3" w:rsidRDefault="00000000">
      <w:pPr>
        <w:pStyle w:val="NormalWeb"/>
        <w:numPr>
          <w:ilvl w:val="0"/>
          <w:numId w:val="10"/>
        </w:numPr>
        <w:spacing w:after="120" w:before="0" w:line="276" w:lineRule="auto"/>
        <w:jc w:val="left"/>
        <w:rPr>
          <w:lang w:val="es-ES"/>
        </w:rPr>
      </w:pPr>
      <w:r w:rsidRPr="00A558F3">
        <w:rPr>
          <w:rFonts w:ascii="Aptos" w:hAnsi="Aptos" w:eastAsia="Aptos" w:cs="Aptos"/>
          <w:color w:val="2B2F33"/>
          <w:sz w:val="21"/>
          <w:lang w:val="es-ES"/>
        </w:rPr>
        <w:t>Piloto en X cursos durante el Año 1 y escalamiento a Y cursos al Año 3.</w:t>
      </w:r>
    </w:p>
    <w:p w14:paraId="6B733C76" w14:textId="77777777" w:rsidR="00050E21" w:rsidRPr="00A558F3" w:rsidRDefault="00000000">
      <w:pPr>
        <w:pStyle w:val="NormalWeb"/>
        <w:numPr>
          <w:ilvl w:val="0"/>
          <w:numId w:val="10"/>
        </w:numPr>
        <w:spacing w:after="120" w:before="0" w:line="276" w:lineRule="auto"/>
        <w:jc w:val="left"/>
        <w:rPr>
          <w:lang w:val="es-ES"/>
        </w:rPr>
      </w:pPr>
      <w:r w:rsidRPr="00A558F3">
        <w:rPr>
          <w:rFonts w:ascii="Aptos" w:hAnsi="Aptos" w:eastAsia="Aptos" w:cs="Aptos"/>
          <w:color w:val="2B2F33"/>
          <w:sz w:val="21"/>
          <w:lang w:val="es-ES"/>
        </w:rPr>
        <w:lastRenderedPageBreak/>
        <w:t>Reducción de horas promedio de corrección por evaluación.</w:t>
      </w:r>
    </w:p>
    <w:p w14:paraId="3EE36604" w14:textId="77777777" w:rsidR="00050E21" w:rsidRPr="00A558F3" w:rsidRDefault="00000000">
      <w:pPr>
        <w:pStyle w:val="NormalWeb"/>
        <w:numPr>
          <w:ilvl w:val="0"/>
          <w:numId w:val="10"/>
        </w:numPr>
        <w:spacing w:after="120" w:before="0" w:line="276" w:lineRule="auto"/>
        <w:jc w:val="left"/>
        <w:rPr>
          <w:lang w:val="es-ES"/>
        </w:rPr>
      </w:pPr>
      <w:r w:rsidRPr="00A558F3">
        <w:rPr>
          <w:rFonts w:ascii="Aptos" w:hAnsi="Aptos" w:eastAsia="Aptos" w:cs="Aptos"/>
          <w:color w:val="2B2F33"/>
          <w:sz w:val="21"/>
          <w:lang w:val="es-ES"/>
        </w:rPr>
        <w:t>Incremento en calidad de retroalimentación (encuestas y desempeño).</w:t>
      </w:r>
    </w:p>
    <w:p w14:paraId="34CD77B4" w14:textId="77777777" w:rsidR="00050E21" w:rsidRPr="00A558F3" w:rsidRDefault="00000000">
      <w:pPr>
        <w:pStyle w:val="NormalWeb"/>
        <w:numPr>
          <w:ilvl w:val="0"/>
          <w:numId w:val="10"/>
        </w:numPr>
        <w:spacing w:after="120" w:before="0" w:line="276" w:lineRule="auto"/>
        <w:jc w:val="left"/>
        <w:rPr>
          <w:lang w:val="es-ES"/>
        </w:rPr>
      </w:pPr>
      <w:r w:rsidRPr="00A558F3">
        <w:rPr>
          <w:rFonts w:ascii="Aptos" w:hAnsi="Aptos" w:eastAsia="Aptos" w:cs="Aptos"/>
          <w:color w:val="2B2F33"/>
          <w:sz w:val="21"/>
          <w:lang w:val="es-ES"/>
        </w:rPr>
        <w:t>Reportes semestrales de “temas críticos” para mejora curricular.</w:t>
      </w:r>
    </w:p>
    <w:p w14:paraId="4975FC79" w14:textId="77777777" w:rsidR="00050E21" w:rsidRDefault="00000000">
      <w:pPr>
        <w:pStyle w:val="Heading3"/>
        <w:spacing w:before="120" w:after="80"/>
        <w:rPr>
          <w:color w:val="000000"/>
          <w:sz w:val="24"/>
          <w:szCs w:val="24"/>
          <w:u w:color="000000"/>
        </w:rPr>
        <w:pBdr>
          <w:left w:val="single" w:sz="18" w:space="4" w:color="B67C2E"/>
        </w:pBdr>
      </w:pPr>
      <w:r>
        <w:rPr>
          <w:rFonts w:ascii="Aptos" w:hAnsi="Aptos" w:eastAsia="Aptos" w:cs="Aptos"/>
          <w:b/>
          <w:color w:val="1C5D87"/>
          <w:sz w:val="23"/>
          <w:szCs w:val="24"/>
          <w:u w:color="000000"/>
          <w:lang w:val="es-ES_tradnl"/>
        </w:rPr>
        <w:t xml:space="preserve">Recuperaremos el valor </w:t>
      </w:r>
      <w:proofErr w:type="spellStart"/>
      <w:r>
        <w:rPr>
          <w:rFonts w:ascii="Aptos" w:hAnsi="Aptos" w:eastAsia="Aptos" w:cs="Aptos"/>
          <w:b/>
          <w:color w:val="1C5D87"/>
          <w:sz w:val="23"/>
          <w:szCs w:val="24"/>
          <w:u w:color="000000"/>
          <w:lang w:val="es-ES_tradnl"/>
        </w:rPr>
        <w:t>acad</w:t>
      </w:r>
      <w:proofErr w:type="spellEnd"/>
      <w:r>
        <w:rPr>
          <w:rFonts w:ascii="Aptos" w:hAnsi="Aptos" w:eastAsia="Aptos" w:cs="Aptos"/>
          <w:b/>
          <w:color w:val="1C5D87"/>
          <w:sz w:val="23"/>
          <w:szCs w:val="24"/>
          <w:u w:color="000000"/>
          <w:lang w:val="fr-FR"/>
        </w:rPr>
        <w:t>é</w:t>
      </w:r>
      <w:r>
        <w:rPr>
          <w:rFonts w:ascii="Aptos" w:hAnsi="Aptos" w:eastAsia="Aptos" w:cs="Aptos"/>
          <w:b/>
          <w:color w:val="1C5D87"/>
          <w:sz w:val="23"/>
          <w:szCs w:val="24"/>
          <w:u w:color="000000"/>
          <w:lang w:val="es-ES_tradnl"/>
        </w:rPr>
        <w:t xml:space="preserve">mico de la evaluación. No podemos resignarnos a que nuestros estudiantes sean evaluados casi exclusivamente con preguntas de </w:t>
      </w:r>
      <w:proofErr w:type="spellStart"/>
      <w:r>
        <w:rPr>
          <w:rFonts w:ascii="Aptos" w:hAnsi="Aptos" w:eastAsia="Aptos" w:cs="Aptos"/>
          <w:b/>
          <w:color w:val="1C5D87"/>
          <w:sz w:val="23"/>
          <w:szCs w:val="24"/>
          <w:u w:color="000000"/>
          <w:lang w:val="es-ES_tradnl"/>
        </w:rPr>
        <w:t>opció</w:t>
      </w:r>
      <w:proofErr w:type="spellEnd"/>
      <w:r>
        <w:rPr>
          <w:rFonts w:ascii="Aptos" w:hAnsi="Aptos" w:eastAsia="Aptos" w:cs="Aptos"/>
          <w:b/>
          <w:color w:val="1C5D87"/>
          <w:sz w:val="23"/>
          <w:szCs w:val="24"/>
          <w:u w:color="000000"/>
        </w:rPr>
        <w:t>n mú</w:t>
      </w:r>
      <w:proofErr w:type="spellStart"/>
      <w:r>
        <w:rPr>
          <w:rFonts w:ascii="Aptos" w:hAnsi="Aptos" w:eastAsia="Aptos" w:cs="Aptos"/>
          <w:b/>
          <w:color w:val="1C5D87"/>
          <w:sz w:val="23"/>
          <w:szCs w:val="24"/>
          <w:u w:color="000000"/>
          <w:lang w:val="es-ES_tradnl"/>
        </w:rPr>
        <w:t>ltiple</w:t>
      </w:r>
      <w:proofErr w:type="spellEnd"/>
      <w:r>
        <w:rPr>
          <w:rFonts w:ascii="Aptos" w:hAnsi="Aptos" w:eastAsia="Aptos" w:cs="Aptos"/>
          <w:b/>
          <w:color w:val="1C5D87"/>
          <w:sz w:val="23"/>
          <w:szCs w:val="24"/>
          <w:u w:color="000000"/>
          <w:lang w:val="es-ES_tradnl"/>
        </w:rPr>
        <w:t xml:space="preserve"> porque corregir ex</w:t>
      </w:r>
      <w:r>
        <w:rPr>
          <w:rFonts w:ascii="Aptos" w:hAnsi="Aptos" w:eastAsia="Aptos" w:cs="Aptos"/>
          <w:b/>
          <w:color w:val="1C5D87"/>
          <w:sz w:val="23"/>
          <w:szCs w:val="24"/>
          <w:u w:color="000000"/>
        </w:rPr>
        <w:t>á</w:t>
      </w:r>
      <w:r>
        <w:rPr>
          <w:rFonts w:ascii="Aptos" w:hAnsi="Aptos" w:eastAsia="Aptos" w:cs="Aptos"/>
          <w:b/>
          <w:color w:val="1C5D87"/>
          <w:sz w:val="23"/>
          <w:szCs w:val="24"/>
          <w:u w:color="000000"/>
          <w:lang w:val="es-ES_tradnl"/>
        </w:rPr>
        <w:t xml:space="preserve">menes desarrollados toma demasiado tiempo. Propondremos un sistema de evaluación con respuestas desarrolladas, apoyado por herramientas de inteligencia artificial bajo supervisión docente, que permita calificar con rigor, reducir carga operativa y, sobre todo, ofrecer retroalimentación personalizada a cada estudiante. Queremos una evaluación que forme, que enseñe, que oriente. Una evaluación que le diga al alumno en </w:t>
      </w:r>
      <w:proofErr w:type="spellStart"/>
      <w:r>
        <w:rPr>
          <w:rFonts w:ascii="Aptos" w:hAnsi="Aptos" w:eastAsia="Aptos" w:cs="Aptos"/>
          <w:b/>
          <w:color w:val="1C5D87"/>
          <w:sz w:val="23"/>
          <w:szCs w:val="24"/>
          <w:u w:color="000000"/>
          <w:lang w:val="es-ES_tradnl"/>
        </w:rPr>
        <w:t>qu</w:t>
      </w:r>
      <w:proofErr w:type="spellEnd"/>
      <w:r>
        <w:rPr>
          <w:rFonts w:ascii="Aptos" w:hAnsi="Aptos" w:eastAsia="Aptos" w:cs="Aptos"/>
          <w:b/>
          <w:color w:val="1C5D87"/>
          <w:sz w:val="23"/>
          <w:szCs w:val="24"/>
          <w:u w:color="000000"/>
          <w:lang w:val="fr-FR"/>
        </w:rPr>
        <w:t xml:space="preserve">é </w:t>
      </w:r>
      <w:r>
        <w:rPr>
          <w:rFonts w:ascii="Aptos" w:hAnsi="Aptos" w:eastAsia="Aptos" w:cs="Aptos"/>
          <w:b/>
          <w:color w:val="1C5D87"/>
          <w:sz w:val="23"/>
          <w:szCs w:val="24"/>
          <w:u w:color="000000"/>
          <w:lang w:val="es-ES_tradnl"/>
        </w:rPr>
        <w:t>debe mejorar y que le d</w:t>
      </w:r>
      <w:r>
        <w:rPr>
          <w:rFonts w:ascii="Aptos" w:hAnsi="Aptos" w:eastAsia="Aptos" w:cs="Aptos"/>
          <w:b/>
          <w:color w:val="1C5D87"/>
          <w:sz w:val="23"/>
          <w:szCs w:val="24"/>
          <w:u w:color="000000"/>
          <w:lang w:val="fr-FR"/>
        </w:rPr>
        <w:t xml:space="preserve">é </w:t>
      </w:r>
      <w:r>
        <w:rPr>
          <w:rFonts w:ascii="Aptos" w:hAnsi="Aptos" w:eastAsia="Aptos" w:cs="Aptos"/>
          <w:b/>
          <w:color w:val="1C5D87"/>
          <w:sz w:val="23"/>
          <w:szCs w:val="24"/>
          <w:u w:color="000000"/>
          <w:lang w:val="es-ES_tradnl"/>
        </w:rPr>
        <w:t xml:space="preserve">al profesor información clara sobre cómo </w:t>
      </w:r>
      <w:proofErr w:type="spellStart"/>
      <w:r>
        <w:rPr>
          <w:rFonts w:ascii="Aptos" w:hAnsi="Aptos" w:eastAsia="Aptos" w:cs="Aptos"/>
          <w:b/>
          <w:color w:val="1C5D87"/>
          <w:sz w:val="23"/>
          <w:szCs w:val="24"/>
          <w:u w:color="000000"/>
          <w:lang w:val="es-ES_tradnl"/>
        </w:rPr>
        <w:t>est</w:t>
      </w:r>
      <w:proofErr w:type="spellEnd"/>
      <w:r>
        <w:rPr>
          <w:rFonts w:ascii="Aptos" w:hAnsi="Aptos" w:eastAsia="Aptos" w:cs="Aptos"/>
          <w:b/>
          <w:color w:val="1C5D87"/>
          <w:sz w:val="23"/>
          <w:szCs w:val="24"/>
          <w:u w:color="000000"/>
        </w:rPr>
        <w:t xml:space="preserve">á </w:t>
      </w:r>
      <w:r>
        <w:rPr>
          <w:rFonts w:ascii="Aptos" w:hAnsi="Aptos" w:eastAsia="Aptos" w:cs="Aptos"/>
          <w:b/>
          <w:color w:val="1C5D87"/>
          <w:sz w:val="23"/>
          <w:szCs w:val="24"/>
          <w:u w:color="000000"/>
          <w:lang w:val="es-ES_tradnl"/>
        </w:rPr>
        <w:t xml:space="preserve">avanzando el curso. </w:t>
      </w:r>
      <w:proofErr w:type="spellStart"/>
      <w:r>
        <w:rPr>
          <w:rFonts w:ascii="Aptos" w:hAnsi="Aptos" w:eastAsia="Aptos" w:cs="Aptos"/>
          <w:b/>
          <w:color w:val="1C5D87"/>
          <w:sz w:val="23"/>
          <w:szCs w:val="24"/>
          <w:u w:color="000000"/>
          <w:lang w:val="es-ES_tradnl"/>
        </w:rPr>
        <w:t>Tecnolog</w:t>
      </w:r>
      <w:proofErr w:type="spellEnd"/>
      <w:r>
        <w:rPr>
          <w:rFonts w:ascii="Aptos" w:hAnsi="Aptos" w:eastAsia="Aptos" w:cs="Aptos"/>
          <w:b/>
          <w:color w:val="1C5D87"/>
          <w:sz w:val="23"/>
          <w:szCs w:val="24"/>
          <w:u w:color="000000"/>
        </w:rPr>
        <w:t>í</w:t>
      </w:r>
      <w:r>
        <w:rPr>
          <w:rFonts w:ascii="Aptos" w:hAnsi="Aptos" w:eastAsia="Aptos" w:cs="Aptos"/>
          <w:b/>
          <w:color w:val="1C5D87"/>
          <w:sz w:val="23"/>
          <w:szCs w:val="24"/>
          <w:u w:color="000000"/>
          <w:lang w:val="es-ES_tradnl"/>
        </w:rPr>
        <w:t xml:space="preserve">a al servicio del aprendizaje, no al </w:t>
      </w:r>
      <w:proofErr w:type="spellStart"/>
      <w:r>
        <w:rPr>
          <w:rFonts w:ascii="Aptos" w:hAnsi="Aptos" w:eastAsia="Aptos" w:cs="Aptos"/>
          <w:b/>
          <w:color w:val="1C5D87"/>
          <w:sz w:val="23"/>
          <w:szCs w:val="24"/>
          <w:u w:color="000000"/>
          <w:lang w:val="es-ES_tradnl"/>
        </w:rPr>
        <w:t>rev</w:t>
      </w:r>
      <w:proofErr w:type="spellEnd"/>
      <w:r>
        <w:rPr>
          <w:rFonts w:ascii="Aptos" w:hAnsi="Aptos" w:eastAsia="Aptos" w:cs="Aptos"/>
          <w:b/>
          <w:color w:val="1C5D87"/>
          <w:sz w:val="23"/>
          <w:szCs w:val="24"/>
          <w:u w:color="000000"/>
          <w:lang w:val="fr-FR"/>
        </w:rPr>
        <w:t>é</w:t>
      </w:r>
      <w:r>
        <w:rPr>
          <w:rFonts w:ascii="Aptos" w:hAnsi="Aptos" w:eastAsia="Aptos" w:cs="Aptos"/>
          <w:b/>
          <w:color w:val="1C5D87"/>
          <w:sz w:val="23"/>
          <w:szCs w:val="24"/>
          <w:u w:color="000000"/>
          <w:lang w:val="pt-PT"/>
        </w:rPr>
        <w:t>s.</w:t>
      </w:r>
    </w:p>
    <w:p w14:paraId="4E637DC1" w14:textId="77777777" w:rsidR="00050E21" w:rsidRDefault="00050E21">
      <w:pPr>
        <w:pStyle w:val="Heading3"/>
        <w:rPr>
          <w:b/>
          <w:bCs/>
          <w:sz w:val="32"/>
          <w:szCs w:val="32"/>
        </w:rPr>
      </w:pPr>
    </w:p>
    <w:p w14:paraId="59DC401C" w14:textId="77777777" w:rsidR="00050E21" w:rsidRDefault="00000000">
      <w:pPr>
        <w:pStyle w:val="Heading3"/>
        <w:spacing w:before="200" w:after="20"/>
        <w:rPr>
          <w:b/>
          <w:bCs/>
          <w:sz w:val="32"/>
          <w:szCs w:val="32"/>
        </w:rPr>
      </w:pPr>
      <w:r>
        <w:rPr>
          <w:rFonts w:ascii="Aptos" w:hAnsi="Aptos" w:eastAsia="Aptos" w:cs="Aptos"/>
          <w:b/>
          <w:bCs/>
          <w:color w:val="B67C2E"/>
          <w:sz w:val="21"/>
          <w:szCs w:val="32"/>
        </w:rPr>
        <w:t>EJE 6:</w:t>
      </w:r>
    </w:p>
    <w:p w14:paraId="71945AB2"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 xml:space="preserve">Eje de infraestructura </w:t>
      </w:r>
      <w:proofErr w:type="spellStart"/>
      <w:r>
        <w:rPr>
          <w:rFonts w:ascii="Aptos" w:hAnsi="Aptos" w:eastAsia="Aptos" w:cs="Aptos"/>
          <w:b/>
          <w:bCs/>
          <w:color w:val="1C5D87"/>
          <w:sz w:val="23"/>
          <w:szCs w:val="32"/>
          <w:lang w:val="es-ES_tradnl"/>
        </w:rPr>
        <w:t>acad</w:t>
      </w:r>
      <w:proofErr w:type="spellEnd"/>
      <w:r>
        <w:rPr>
          <w:rFonts w:ascii="Aptos" w:hAnsi="Aptos" w:eastAsia="Aptos" w:cs="Aptos"/>
          <w:b/>
          <w:bCs/>
          <w:color w:val="1C5D87"/>
          <w:sz w:val="23"/>
          <w:szCs w:val="32"/>
          <w:lang w:val="fr-FR"/>
        </w:rPr>
        <w:t>é</w:t>
      </w:r>
      <w:r>
        <w:rPr>
          <w:rFonts w:ascii="Aptos" w:hAnsi="Aptos" w:eastAsia="Aptos" w:cs="Aptos"/>
          <w:b/>
          <w:bCs/>
          <w:color w:val="1C5D87"/>
          <w:sz w:val="23"/>
          <w:szCs w:val="32"/>
          <w:lang w:val="es-ES_tradnl"/>
        </w:rPr>
        <w:t>mica y optimización de recursos de aprendizaje</w:t>
      </w:r>
    </w:p>
    <w:p w14:paraId="63684769" w14:textId="77777777" w:rsidR="00050E21" w:rsidRDefault="00000000">
      <w:pPr>
        <w:pStyle w:val="FirstParagraph"/>
        <w:spacing w:after="120" w:before="100" w:line="276" w:lineRule="auto"/>
        <w:jc w:val="left"/>
        <w:shd w:fill="EAF1F7" w:val="clear"/>
        <w:pBdr>
          <w:left w:val="single" w:sz="16" w:space="4" w:color="1C5D87"/>
        </w:pBdr>
      </w:pPr>
      <w:r>
        <w:rPr>
          <w:rStyle w:val="Strong"/>
          <w:rFonts w:ascii="Aptos" w:hAnsi="Aptos" w:eastAsia="Aptos" w:cs="Aptos"/>
          <w:color w:val="2B2F33"/>
          <w:sz w:val="21"/>
        </w:rPr>
        <w:t>Objetivo.</w:t>
      </w:r>
      <w:r>
        <w:rPr>
          <w:rFonts w:ascii="Aptos" w:hAnsi="Aptos" w:eastAsia="Aptos" w:cs="Aptos"/>
          <w:color w:val="2B2F33"/>
          <w:sz w:val="21"/>
        </w:rPr>
        <w:t xml:space="preserve"> Asegurar capacidad real para sostener calidad, especialmente en carreras costosas y de alta exigencia (laboratorios), sin cerrar programas emblemáticos por razones coyunturales.</w:t>
      </w:r>
    </w:p>
    <w:p w14:paraId="328884F3"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Enfoque.</w:t>
      </w:r>
      <w:r>
        <w:rPr>
          <w:rFonts w:ascii="Aptos" w:hAnsi="Aptos" w:eastAsia="Aptos" w:cs="Aptos"/>
          <w:color w:val="2B2F33"/>
          <w:sz w:val="21"/>
        </w:rPr>
        <w:t xml:space="preserve"> - Gestión de laboratorios por “</w:t>
      </w:r>
      <w:r>
        <w:rPr>
          <w:rStyle w:val="Strong"/>
          <w:rFonts w:ascii="Aptos" w:hAnsi="Aptos" w:eastAsia="Aptos" w:cs="Aptos"/>
          <w:color w:val="2B2F33"/>
          <w:sz w:val="21"/>
        </w:rPr>
        <w:t>capacidad compartida</w:t>
      </w:r>
      <w:r>
        <w:rPr>
          <w:rFonts w:ascii="Aptos" w:hAnsi="Aptos" w:eastAsia="Aptos" w:cs="Aptos"/>
          <w:color w:val="2B2F33"/>
          <w:sz w:val="21"/>
        </w:rPr>
        <w:t>” (laboratorios como recursos institucionales, no solo de una carrera), coordinada centralmente con DUGAD y departamentos.</w:t>
      </w:r>
      <w:r>
        <w:rPr>
          <w:rFonts w:ascii="Aptos" w:hAnsi="Aptos" w:eastAsia="Aptos" w:cs="Aptos"/>
          <w:color w:val="2B2F33"/>
          <w:sz w:val="21"/>
        </w:rPr>
        <w:br/>
        <w:t>- Programación intensiva por bloques para prácticas (laboratorio/simulación) para maximizar turnos sin deteriorar experiencia.</w:t>
      </w:r>
      <w:r>
        <w:rPr>
          <w:rFonts w:ascii="Aptos" w:hAnsi="Aptos" w:eastAsia="Aptos" w:cs="Aptos"/>
          <w:color w:val="2B2F33"/>
          <w:sz w:val="21"/>
        </w:rPr>
        <w:br/>
        <w:t xml:space="preserve">- Fortalecimiento de simulación: la evidencia contemporánea sostiene que el entrenamiento basado en simulación puede mejorar habilidades clínicas y resultados frente a métodos tradicionales, y aporta seguridad al permitir práctica sin riesgo al paciente. </w:t>
      </w:r>
      <w:hyperlink r:id="rId35" w:history="1">
        <w:r w:rsidR="00050E21">
          <w:rPr>
            <w:rStyle w:val="Hyperlink0"/>
          </w:rPr>
          <w:t>[21]</w:t>
        </w:r>
      </w:hyperlink>
    </w:p>
    <w:p w14:paraId="3E8D4A40" w14:textId="122EC3EF" w:rsidR="00050E21" w:rsidRDefault="00000000">
      <w:pPr>
        <w:pStyle w:val="BodyText"/>
        <w:spacing w:after="120" w:before="0" w:line="276" w:lineRule="auto"/>
        <w:jc w:val="left"/>
      </w:pPr>
      <w:r>
        <w:rPr>
          <w:rStyle w:val="Strong"/>
          <w:rFonts w:ascii="Aptos" w:hAnsi="Aptos" w:eastAsia="Aptos" w:cs="Aptos"/>
          <w:color w:val="2B2F33"/>
          <w:sz w:val="21"/>
        </w:rPr>
        <w:t>Criterio de decisión para carreras costosas con baja matrícula.</w:t>
      </w:r>
      <w:r>
        <w:rPr>
          <w:rFonts w:ascii="Aptos" w:hAnsi="Aptos" w:eastAsia="Aptos" w:cs="Aptos"/>
          <w:color w:val="2B2F33"/>
          <w:sz w:val="21"/>
        </w:rPr>
        <w:t xml:space="preserve"> No se eliminan por inercia: se evalúan como “carreras plataforma” que alimentan otras (ciencias básicas para salud/vida/ingenierías), que sostienen identidad y que pueden apalancarse con posgrado, investigación formativa y servicios.</w:t>
      </w:r>
    </w:p>
    <w:p w14:paraId="4D6661D9" w14:textId="77777777" w:rsidR="00050E21" w:rsidRDefault="00050E21">
      <w:pPr>
        <w:pStyle w:val="BodyText"/>
      </w:pPr>
    </w:p>
    <w:p w14:paraId="6BC4B18C" w14:textId="77777777" w:rsidR="00050E21" w:rsidRDefault="00000000">
      <w:pPr>
        <w:pStyle w:val="BodyText"/>
        <w:spacing w:after="120" w:before="0" w:line="276" w:lineRule="auto"/>
        <w:jc w:val="left"/>
        <w:rPr>
          <w:b/>
          <w:bCs/>
          <w:color w:val="114D68"/>
          <w:sz w:val="28"/>
          <w:szCs w:val="28"/>
        </w:rPr>
      </w:pPr>
      <w:r>
        <w:rPr>
          <w:rFonts w:ascii="Aptos" w:hAnsi="Aptos" w:eastAsia="Aptos" w:cs="Aptos"/>
          <w:b/>
          <w:bCs/>
          <w:color w:val="2B2F33"/>
          <w:sz w:val="21"/>
          <w:szCs w:val="28"/>
        </w:rPr>
        <w:t>Sub-eje 6.1 Fortalecimiento de la docencia en servicio y de los campos clínicos universitarios</w:t>
      </w:r>
    </w:p>
    <w:p w14:paraId="73DC4164" w14:textId="77777777" w:rsidR="00050E21" w:rsidRDefault="00000000">
      <w:pPr>
        <w:pStyle w:val="BodyText"/>
        <w:spacing w:after="120" w:before="0" w:line="276" w:lineRule="auto"/>
        <w:jc w:val="left"/>
      </w:pPr>
      <w:r>
        <w:rPr>
          <w:rFonts w:ascii="Aptos" w:hAnsi="Aptos" w:eastAsia="Aptos" w:cs="Aptos"/>
          <w:color w:val="2B2F33"/>
          <w:sz w:val="21"/>
        </w:rPr>
        <w:lastRenderedPageBreak/>
        <w:t xml:space="preserve">La formación clínica y profesional en la Universidad Peruana Cayetano Heredia depende en gran medida de escenarios reales de atención, tanto en hospitales públicos como en clínicas universitarias y otros campos docentes asistenciales. Esta “docencia en servicio” constituye una de las grandes fortalezas históricas de la universidad, pues permite que estudiantes, internos, residentes y </w:t>
      </w:r>
      <w:proofErr w:type="spellStart"/>
      <w:r>
        <w:rPr>
          <w:rFonts w:ascii="Aptos" w:hAnsi="Aptos" w:eastAsia="Aptos" w:cs="Aptos"/>
          <w:color w:val="2B2F33"/>
          <w:sz w:val="21"/>
        </w:rPr>
        <w:t>especializandos</w:t>
      </w:r>
      <w:proofErr w:type="spellEnd"/>
      <w:r>
        <w:rPr>
          <w:rFonts w:ascii="Aptos" w:hAnsi="Aptos" w:eastAsia="Aptos" w:cs="Aptos"/>
          <w:color w:val="2B2F33"/>
          <w:sz w:val="21"/>
        </w:rPr>
        <w:t xml:space="preserve"> se formen en contacto directo con los problemas reales de salud del país, con pacientes reales, equipos reales y contextos complejos de toma de decisiones. Sin embargo, para que esta fortaleza se mantenga y se proyecte hacia el futuro, es indispensable reconocer que la docencia en servicio requiere condiciones mínimas de calidad académica, organizacional y humana.</w:t>
      </w:r>
    </w:p>
    <w:p w14:paraId="63C58B24" w14:textId="77777777" w:rsidR="00050E21" w:rsidRDefault="00000000">
      <w:pPr>
        <w:pStyle w:val="BodyText"/>
        <w:spacing w:after="120" w:before="0" w:line="276" w:lineRule="auto"/>
        <w:jc w:val="left"/>
      </w:pPr>
      <w:r>
        <w:rPr>
          <w:rFonts w:ascii="Aptos" w:hAnsi="Aptos" w:eastAsia="Aptos" w:cs="Aptos"/>
          <w:color w:val="2B2F33"/>
          <w:sz w:val="21"/>
        </w:rPr>
        <w:t>La universidad impulsará una política explícita de fortalecimiento de sus campos clínicos docentes, entendiendo que un entorno asistencial saturado no debe traducirse en una experiencia pedagógica improvisada. La práctica clínica no puede descansar en la buena voluntad aislada del docente o en la capacidad del estudiante para adaptarse a espacios inadecuados; por el contrario, debe sostenerse en una planificación académica rigurosa, en condiciones básicas de infraestructura para la discusión de casos y el estudio, en supervisión docente efectiva, y en mecanismos institucionales que aseguren que la enseñanza mantenga su centralidad aun en contextos de alta demanda asistencial.</w:t>
      </w:r>
    </w:p>
    <w:p w14:paraId="2C77E0FC" w14:textId="77777777" w:rsidR="00050E21" w:rsidRDefault="00000000">
      <w:pPr>
        <w:pStyle w:val="BodyText"/>
        <w:spacing w:after="120" w:before="0" w:line="276" w:lineRule="auto"/>
        <w:jc w:val="left"/>
      </w:pPr>
      <w:r>
        <w:rPr>
          <w:rFonts w:ascii="Aptos" w:hAnsi="Aptos" w:eastAsia="Aptos" w:cs="Aptos"/>
          <w:color w:val="2B2F33"/>
          <w:sz w:val="21"/>
        </w:rPr>
        <w:t>Esta política comprenderá no solo al Hospital Nacional Cayetano Heredia, sino también a los demás hospitales nacionales y establecimientos de salud donde se desarrollan rotaciones de medicina, enfermería, psicología y otras carreras, así como a la clínica dental universitaria y a la clínica veterinaria universitaria. En todos estos espacios, la universidad buscará fortalecer la calidad de la experiencia formativa, mejorar las condiciones de trabajo académico y asegurar que la docencia en servicio se desarrolle con dignidad, orden y sentido pedagógico.</w:t>
      </w:r>
    </w:p>
    <w:p w14:paraId="0DFEF586" w14:textId="77777777" w:rsidR="00050E21" w:rsidRDefault="00050E21">
      <w:pPr>
        <w:pStyle w:val="BodyText"/>
        <w:rPr>
          <w:b/>
          <w:bCs/>
          <w:sz w:val="26"/>
          <w:szCs w:val="26"/>
        </w:rPr>
      </w:pPr>
    </w:p>
    <w:p w14:paraId="091DBE38" w14:textId="77777777" w:rsidR="00050E21" w:rsidRDefault="00000000">
      <w:pPr>
        <w:pStyle w:val="BodyText"/>
        <w:spacing w:after="120" w:before="0" w:line="276" w:lineRule="auto"/>
        <w:jc w:val="left"/>
        <w:rPr>
          <w:b/>
          <w:bCs/>
          <w:sz w:val="26"/>
          <w:szCs w:val="26"/>
        </w:rPr>
      </w:pPr>
      <w:r>
        <w:rPr>
          <w:rFonts w:ascii="Aptos" w:hAnsi="Aptos" w:eastAsia="Aptos" w:cs="Aptos"/>
          <w:b/>
          <w:bCs/>
          <w:color w:val="2B2F33"/>
          <w:sz w:val="21"/>
          <w:szCs w:val="26"/>
        </w:rPr>
        <w:t>Acciones específicas</w:t>
      </w:r>
    </w:p>
    <w:p w14:paraId="55172815" w14:textId="77777777" w:rsidR="00050E21" w:rsidRDefault="00000000">
      <w:pPr>
        <w:pStyle w:val="BodyText"/>
        <w:spacing w:after="120" w:before="0" w:line="276" w:lineRule="auto"/>
        <w:ind w:left="720"/>
        <w:jc w:val="left"/>
      </w:pPr>
      <w:r>
        <w:rPr>
          <w:rFonts w:ascii="Aptos" w:hAnsi="Aptos" w:eastAsia="Aptos" w:cs="Aptos"/>
          <w:color w:val="2B2F33"/>
          <w:sz w:val="21"/>
        </w:rPr>
        <w:t>1.</w:t>
      </w:r>
      <w:r>
        <w:rPr>
          <w:rFonts w:ascii="Aptos" w:hAnsi="Aptos" w:eastAsia="Aptos" w:cs="Aptos"/>
          <w:b/>
          <w:bCs/>
          <w:color w:val="2B2F33"/>
          <w:sz w:val="21"/>
        </w:rPr>
        <w:t>Diagnóstico institucional de campos clínicos docentes.</w:t>
      </w:r>
      <w:r>
        <w:rPr>
          <w:rFonts w:ascii="Aptos" w:hAnsi="Aptos" w:eastAsia="Aptos" w:cs="Aptos"/>
          <w:b/>
          <w:bCs/>
          <w:color w:val="2B2F33"/>
          <w:sz w:val="21"/>
        </w:rPr>
        <w:br/>
      </w:r>
      <w:r>
        <w:rPr>
          <w:rFonts w:ascii="Aptos" w:hAnsi="Aptos" w:eastAsia="Aptos" w:cs="Aptos"/>
          <w:color w:val="2B2F33"/>
          <w:sz w:val="21"/>
        </w:rPr>
        <w:t>Durante el primer tramo de la gestión se realizará un mapeo detallado de los hospitales, servicios, clínicas universitarias y otros escenarios de docencia en servicio, identificando número de estudiantes por rotación, horarios, disponibilidad real de supervisión, espacios para discusión académica, conectividad, seguridad, almacenamiento de pertenencias, ambientes para descanso breve y puntos críticos de saturación.</w:t>
      </w:r>
    </w:p>
    <w:p w14:paraId="7469A13E" w14:textId="77777777" w:rsidR="00050E21" w:rsidRDefault="00000000">
      <w:pPr>
        <w:pStyle w:val="BodyText"/>
        <w:spacing w:after="120" w:before="0" w:line="276" w:lineRule="auto"/>
        <w:ind w:left="720"/>
        <w:jc w:val="left"/>
      </w:pPr>
      <w:r>
        <w:rPr>
          <w:rFonts w:ascii="Aptos" w:hAnsi="Aptos" w:eastAsia="Aptos" w:cs="Aptos"/>
          <w:color w:val="2B2F33"/>
          <w:sz w:val="21"/>
        </w:rPr>
        <w:t>2.</w:t>
      </w:r>
      <w:r>
        <w:rPr>
          <w:rFonts w:ascii="Aptos" w:hAnsi="Aptos" w:eastAsia="Aptos" w:cs="Aptos"/>
          <w:b/>
          <w:bCs/>
          <w:color w:val="2B2F33"/>
          <w:sz w:val="21"/>
        </w:rPr>
        <w:t>Plan de mejoramiento de condiciones para la docencia en servicio.</w:t>
      </w:r>
      <w:r>
        <w:rPr>
          <w:rFonts w:ascii="Aptos" w:hAnsi="Aptos" w:eastAsia="Aptos" w:cs="Aptos"/>
          <w:b/>
          <w:bCs/>
          <w:color w:val="2B2F33"/>
          <w:sz w:val="21"/>
        </w:rPr>
        <w:br/>
      </w:r>
      <w:r>
        <w:rPr>
          <w:rFonts w:ascii="Aptos" w:hAnsi="Aptos" w:eastAsia="Aptos" w:cs="Aptos"/>
          <w:color w:val="2B2F33"/>
          <w:sz w:val="21"/>
        </w:rPr>
        <w:t>Sobre la base de este diagnóstico, la universidad promoverá un plan escalonado de mejoras que incluirá soluciones de corto, mediano y largo plazo: reorganización de espacios, instalación de ambientes satélite o complementarios para discusión de casos, mejora de conectividad, adecuación de espacios de apoyo académico y coordinación con las autoridades hospitalarias para priorizar necesidades directamente vinculadas a la formación.</w:t>
      </w:r>
    </w:p>
    <w:p w14:paraId="135BABC8" w14:textId="77777777" w:rsidR="00050E21" w:rsidRDefault="00000000">
      <w:pPr>
        <w:pStyle w:val="BodyText"/>
        <w:spacing w:after="120" w:before="0" w:line="276" w:lineRule="auto"/>
        <w:ind w:left="720"/>
        <w:jc w:val="left"/>
      </w:pPr>
      <w:r>
        <w:rPr>
          <w:rFonts w:ascii="Aptos" w:hAnsi="Aptos" w:eastAsia="Aptos" w:cs="Aptos"/>
          <w:color w:val="2B2F33"/>
          <w:sz w:val="21"/>
        </w:rPr>
        <w:lastRenderedPageBreak/>
        <w:t>3.</w:t>
      </w:r>
      <w:r>
        <w:rPr>
          <w:rFonts w:ascii="Aptos" w:hAnsi="Aptos" w:eastAsia="Aptos" w:cs="Aptos"/>
          <w:b/>
          <w:bCs/>
          <w:color w:val="2B2F33"/>
          <w:sz w:val="21"/>
        </w:rPr>
        <w:t>Reorganización pedagógica de turnos y rotaciones.</w:t>
      </w:r>
      <w:r>
        <w:rPr>
          <w:rFonts w:ascii="Aptos" w:hAnsi="Aptos" w:eastAsia="Aptos" w:cs="Aptos"/>
          <w:b/>
          <w:bCs/>
          <w:color w:val="2B2F33"/>
          <w:sz w:val="21"/>
        </w:rPr>
        <w:br/>
      </w:r>
      <w:r>
        <w:rPr>
          <w:rFonts w:ascii="Aptos" w:hAnsi="Aptos" w:eastAsia="Aptos" w:cs="Aptos"/>
          <w:color w:val="2B2F33"/>
          <w:sz w:val="21"/>
        </w:rPr>
        <w:t>Se evaluará e implementará, cuando corresponda, una estrategia de redistribución horaria y de doble turno para determinadas actividades clínicas de pregrado, con el fin de reducir la concentración excesiva de estudiantes en horarios de mañana, mejorar la calidad de la supervisión y favorecer una enseñanza clínica más personalizada y efectiva.</w:t>
      </w:r>
    </w:p>
    <w:p w14:paraId="3ED9CCA2" w14:textId="77777777" w:rsidR="00050E21" w:rsidRDefault="00000000">
      <w:pPr>
        <w:pStyle w:val="BodyText"/>
        <w:spacing w:after="120" w:before="0" w:line="276" w:lineRule="auto"/>
        <w:ind w:left="720"/>
        <w:jc w:val="left"/>
      </w:pPr>
      <w:r>
        <w:rPr>
          <w:rFonts w:ascii="Aptos" w:hAnsi="Aptos" w:eastAsia="Aptos" w:cs="Aptos"/>
          <w:color w:val="2B2F33"/>
          <w:sz w:val="21"/>
        </w:rPr>
        <w:t>4.</w:t>
      </w:r>
      <w:r>
        <w:rPr>
          <w:rFonts w:ascii="Aptos" w:hAnsi="Aptos" w:eastAsia="Aptos" w:cs="Aptos"/>
          <w:b/>
          <w:bCs/>
          <w:color w:val="2B2F33"/>
          <w:sz w:val="21"/>
        </w:rPr>
        <w:t>Reconocimiento e incentivos para el docente clínico.</w:t>
      </w:r>
      <w:r>
        <w:rPr>
          <w:rFonts w:ascii="Aptos" w:hAnsi="Aptos" w:eastAsia="Aptos" w:cs="Aptos"/>
          <w:b/>
          <w:bCs/>
          <w:color w:val="2B2F33"/>
          <w:sz w:val="21"/>
        </w:rPr>
        <w:br/>
      </w:r>
      <w:r>
        <w:rPr>
          <w:rFonts w:ascii="Aptos" w:hAnsi="Aptos" w:eastAsia="Aptos" w:cs="Aptos"/>
          <w:color w:val="2B2F33"/>
          <w:sz w:val="21"/>
        </w:rPr>
        <w:t>La universidad promoverá mecanismos de reconocimiento académico y estímulos específicos para los docentes que asumen responsabilidades en docencia en servicio, especialmente en horarios de tarde o en contextos de alta demanda asistencial. Estos mecanismos podrán incluir bonificaciones, reconocimiento en la carrera docente, acceso preferente a programas de formación docente y consideración específica en la evaluación del desempeño académico.</w:t>
      </w:r>
    </w:p>
    <w:p w14:paraId="448C2670" w14:textId="77777777" w:rsidR="00050E21" w:rsidRDefault="00000000">
      <w:pPr>
        <w:pStyle w:val="BodyText"/>
        <w:spacing w:after="120" w:before="0" w:line="276" w:lineRule="auto"/>
        <w:ind w:left="720"/>
        <w:jc w:val="left"/>
      </w:pPr>
      <w:r>
        <w:rPr>
          <w:rFonts w:ascii="Aptos" w:hAnsi="Aptos" w:eastAsia="Aptos" w:cs="Aptos"/>
          <w:color w:val="2B2F33"/>
          <w:sz w:val="21"/>
        </w:rPr>
        <w:t>5.</w:t>
      </w:r>
      <w:r>
        <w:rPr>
          <w:rFonts w:ascii="Aptos" w:hAnsi="Aptos" w:eastAsia="Aptos" w:cs="Aptos"/>
          <w:b/>
          <w:bCs/>
          <w:color w:val="2B2F33"/>
          <w:sz w:val="21"/>
        </w:rPr>
        <w:t>Comité permanente de docencia en servicio.</w:t>
      </w:r>
      <w:r>
        <w:rPr>
          <w:rFonts w:ascii="Aptos" w:hAnsi="Aptos" w:eastAsia="Aptos" w:cs="Aptos"/>
          <w:b/>
          <w:bCs/>
          <w:color w:val="2B2F33"/>
          <w:sz w:val="21"/>
        </w:rPr>
        <w:br/>
      </w:r>
      <w:r>
        <w:rPr>
          <w:rFonts w:ascii="Aptos" w:hAnsi="Aptos" w:eastAsia="Aptos" w:cs="Aptos"/>
          <w:color w:val="2B2F33"/>
          <w:sz w:val="21"/>
        </w:rPr>
        <w:t>Se establecerá una instancia permanente de coordinación entre el Vicerrectorado Académico, las facultades involucradas y los campos clínicos docentes, con el fin de revisar periódicamente la capacidad docente de los servicios, la calidad de las rotaciones, los problemas logísticos y las oportunidades de mejora continua.</w:t>
      </w:r>
    </w:p>
    <w:p w14:paraId="4FAB6A62" w14:textId="77777777" w:rsidR="00050E21" w:rsidRDefault="00000000">
      <w:pPr>
        <w:pStyle w:val="BodyText"/>
        <w:spacing w:after="120" w:before="0" w:line="276" w:lineRule="auto"/>
        <w:ind w:left="720"/>
        <w:jc w:val="left"/>
      </w:pPr>
      <w:r>
        <w:rPr>
          <w:rFonts w:ascii="Aptos" w:hAnsi="Aptos" w:eastAsia="Aptos" w:cs="Aptos"/>
          <w:color w:val="2B2F33"/>
          <w:sz w:val="21"/>
        </w:rPr>
        <w:t>6.</w:t>
      </w:r>
      <w:r>
        <w:rPr>
          <w:rFonts w:ascii="Aptos" w:hAnsi="Aptos" w:eastAsia="Aptos" w:cs="Aptos"/>
          <w:b/>
          <w:bCs/>
          <w:color w:val="2B2F33"/>
          <w:sz w:val="21"/>
        </w:rPr>
        <w:t>Protección del tiempo académico dentro del campo clínico.</w:t>
      </w:r>
      <w:r>
        <w:rPr>
          <w:rFonts w:ascii="Aptos" w:hAnsi="Aptos" w:eastAsia="Aptos" w:cs="Aptos"/>
          <w:b/>
          <w:bCs/>
          <w:color w:val="2B2F33"/>
          <w:sz w:val="21"/>
        </w:rPr>
        <w:br/>
      </w:r>
      <w:r>
        <w:rPr>
          <w:rFonts w:ascii="Aptos" w:hAnsi="Aptos" w:eastAsia="Aptos" w:cs="Aptos"/>
          <w:color w:val="2B2F33"/>
          <w:sz w:val="21"/>
        </w:rPr>
        <w:t>La universidad promoverá que en la docencia en servicio exista tiempo efectivamente protegido para la enseñanza, la discusión de casos, la retroalimentación y la reflexión académica, evitando que la presión asistencial absorba completamente la experiencia formativa de los estudiantes.</w:t>
      </w:r>
    </w:p>
    <w:p w14:paraId="7E1D0751" w14:textId="77777777" w:rsidR="00050E21" w:rsidRDefault="00000000">
      <w:pPr>
        <w:pStyle w:val="BodyText"/>
        <w:spacing w:after="120" w:before="0" w:line="276" w:lineRule="auto"/>
        <w:ind w:left="720"/>
        <w:jc w:val="left"/>
      </w:pPr>
      <w:r>
        <w:rPr>
          <w:rFonts w:ascii="Aptos" w:hAnsi="Aptos" w:eastAsia="Aptos" w:cs="Aptos"/>
          <w:color w:val="2B2F33"/>
          <w:sz w:val="21"/>
        </w:rPr>
        <w:t>7.</w:t>
      </w:r>
      <w:r>
        <w:rPr>
          <w:rFonts w:ascii="Aptos" w:hAnsi="Aptos" w:eastAsia="Aptos" w:cs="Aptos"/>
          <w:b/>
          <w:bCs/>
          <w:color w:val="2B2F33"/>
          <w:sz w:val="21"/>
        </w:rPr>
        <w:t>Fortalecimiento de clínicas universitarias propias como modelos de excelencia docente.</w:t>
      </w:r>
      <w:r>
        <w:rPr>
          <w:rFonts w:ascii="Aptos" w:hAnsi="Aptos" w:eastAsia="Aptos" w:cs="Aptos"/>
          <w:color w:val="2B2F33"/>
          <w:sz w:val="21"/>
        </w:rPr>
        <w:br/>
        <w:t>En el caso de la clínica dental universitaria y de la clínica veterinaria universitaria, la universidad impulsará modelos de organización que las consoliden como espacios de referencia para la docencia en servicio, integrando atención, supervisión, evaluación, investigación formativa y mejora continua.</w:t>
      </w:r>
    </w:p>
    <w:p w14:paraId="3AAEA6D6" w14:textId="77777777" w:rsidR="00050E21" w:rsidRDefault="00050E21">
      <w:pPr>
        <w:pStyle w:val="BodyText"/>
      </w:pPr>
    </w:p>
    <w:p w14:paraId="594335AF" w14:textId="77777777" w:rsidR="00050E21" w:rsidRDefault="00000000">
      <w:pPr>
        <w:pStyle w:val="Default"/>
        <w:spacing w:before="0" w:line="276" w:lineRule="auto" w:after="120"/>
        <w:jc w:val="left"/>
        <w:rPr>
          <w:rFonts w:ascii="Times Roman" w:eastAsia="Times Roman" w:hAnsi="Times Roman" w:cs="Times Roman"/>
        </w:rPr>
      </w:pPr>
      <w:r>
        <w:rPr>
          <w:rFonts w:ascii="Aptos" w:hAnsi="Aptos" w:eastAsia="Aptos" w:cs="Aptos"/>
          <w:color w:val="2B2F33"/>
          <w:sz w:val="21"/>
        </w:rPr>
        <w:t xml:space="preserve">Con este enfoque, la UPCH reafirma que la calidad de la </w:t>
      </w:r>
      <w:proofErr w:type="spellStart"/>
      <w:r>
        <w:rPr>
          <w:rFonts w:ascii="Aptos" w:hAnsi="Aptos" w:eastAsia="Aptos" w:cs="Aptos"/>
          <w:color w:val="2B2F33"/>
          <w:sz w:val="21"/>
        </w:rPr>
        <w:t>formació</w:t>
      </w:r>
      <w:proofErr w:type="spellEnd"/>
      <w:r w:rsidRPr="00A558F3">
        <w:rPr>
          <w:rFonts w:ascii="Aptos" w:hAnsi="Aptos" w:eastAsia="Aptos" w:cs="Aptos"/>
          <w:color w:val="2B2F33"/>
          <w:sz w:val="21"/>
          <w:lang w:val="es-ES"/>
        </w:rPr>
        <w:t xml:space="preserve">n </w:t>
      </w:r>
      <w:proofErr w:type="spellStart"/>
      <w:r w:rsidRPr="00A558F3">
        <w:rPr>
          <w:rFonts w:ascii="Aptos" w:hAnsi="Aptos" w:eastAsia="Aptos" w:cs="Aptos"/>
          <w:color w:val="2B2F33"/>
          <w:sz w:val="21"/>
          <w:lang w:val="es-ES"/>
        </w:rPr>
        <w:t>cl</w:t>
      </w:r>
      <w:proofErr w:type="spellEnd"/>
      <w:r>
        <w:rPr>
          <w:rFonts w:ascii="Aptos" w:hAnsi="Aptos" w:eastAsia="Aptos" w:cs="Aptos"/>
          <w:color w:val="2B2F33"/>
          <w:sz w:val="21"/>
        </w:rPr>
        <w:t>í</w:t>
      </w:r>
      <w:r>
        <w:rPr>
          <w:rFonts w:ascii="Aptos" w:hAnsi="Aptos" w:eastAsia="Aptos" w:cs="Aptos"/>
          <w:color w:val="2B2F33"/>
          <w:sz w:val="21"/>
          <w:lang w:val="pt-PT"/>
        </w:rPr>
        <w:t xml:space="preserve">nica no depende </w:t>
      </w:r>
      <w:r>
        <w:rPr>
          <w:rFonts w:ascii="Aptos" w:hAnsi="Aptos" w:eastAsia="Aptos" w:cs="Aptos"/>
          <w:color w:val="2B2F33"/>
          <w:sz w:val="21"/>
        </w:rPr>
        <w:t>ú</w:t>
      </w:r>
      <w:proofErr w:type="spellStart"/>
      <w:r>
        <w:rPr>
          <w:rFonts w:ascii="Aptos" w:hAnsi="Aptos" w:eastAsia="Aptos" w:cs="Aptos"/>
          <w:color w:val="2B2F33"/>
          <w:sz w:val="21"/>
          <w:lang w:val="it-IT"/>
        </w:rPr>
        <w:t>nicamente</w:t>
      </w:r>
      <w:proofErr w:type="spellEnd"/>
      <w:r>
        <w:rPr>
          <w:rFonts w:ascii="Aptos" w:hAnsi="Aptos" w:eastAsia="Aptos" w:cs="Aptos"/>
          <w:color w:val="2B2F33"/>
          <w:sz w:val="21"/>
          <w:lang w:val="it-IT"/>
        </w:rPr>
        <w:t xml:space="preserve"> del </w:t>
      </w:r>
      <w:proofErr w:type="spellStart"/>
      <w:r>
        <w:rPr>
          <w:rFonts w:ascii="Aptos" w:hAnsi="Aptos" w:eastAsia="Aptos" w:cs="Aptos"/>
          <w:color w:val="2B2F33"/>
          <w:sz w:val="21"/>
          <w:lang w:val="it-IT"/>
        </w:rPr>
        <w:t>curr</w:t>
      </w:r>
      <w:r>
        <w:rPr>
          <w:rFonts w:ascii="Aptos" w:hAnsi="Aptos" w:eastAsia="Aptos" w:cs="Aptos"/>
          <w:color w:val="2B2F33"/>
          <w:sz w:val="21"/>
        </w:rPr>
        <w:t>ículo</w:t>
      </w:r>
      <w:proofErr w:type="spellEnd"/>
      <w:r>
        <w:rPr>
          <w:rFonts w:ascii="Aptos" w:hAnsi="Aptos" w:eastAsia="Aptos" w:cs="Aptos"/>
          <w:color w:val="2B2F33"/>
          <w:sz w:val="21"/>
        </w:rPr>
        <w:t xml:space="preserve"> o del prestigio histórico de sus programas, sino </w:t>
      </w:r>
      <w:proofErr w:type="spellStart"/>
      <w:r>
        <w:rPr>
          <w:rFonts w:ascii="Aptos" w:hAnsi="Aptos" w:eastAsia="Aptos" w:cs="Aptos"/>
          <w:color w:val="2B2F33"/>
          <w:sz w:val="21"/>
        </w:rPr>
        <w:t>tambi</w:t>
      </w:r>
      <w:proofErr w:type="spellEnd"/>
      <w:r>
        <w:rPr>
          <w:rFonts w:ascii="Aptos" w:hAnsi="Aptos" w:eastAsia="Aptos" w:cs="Aptos"/>
          <w:color w:val="2B2F33"/>
          <w:sz w:val="21"/>
          <w:lang w:val="fr-FR"/>
        </w:rPr>
        <w:t>é</w:t>
      </w:r>
      <w:r>
        <w:rPr>
          <w:rFonts w:ascii="Aptos" w:hAnsi="Aptos" w:eastAsia="Aptos" w:cs="Aptos"/>
          <w:color w:val="2B2F33"/>
          <w:sz w:val="21"/>
        </w:rPr>
        <w:t xml:space="preserve">n de la calidad real de los entornos donde los estudiantes aprenden, observan, practican, discuten y se convierten en profesionales. Fortalecer la docencia en servicio será, por tanto, una prioridad </w:t>
      </w:r>
      <w:proofErr w:type="spellStart"/>
      <w:r>
        <w:rPr>
          <w:rFonts w:ascii="Aptos" w:hAnsi="Aptos" w:eastAsia="Aptos" w:cs="Aptos"/>
          <w:color w:val="2B2F33"/>
          <w:sz w:val="21"/>
        </w:rPr>
        <w:t>acad</w:t>
      </w:r>
      <w:proofErr w:type="spellEnd"/>
      <w:r>
        <w:rPr>
          <w:rFonts w:ascii="Aptos" w:hAnsi="Aptos" w:eastAsia="Aptos" w:cs="Aptos"/>
          <w:color w:val="2B2F33"/>
          <w:sz w:val="21"/>
          <w:lang w:val="fr-FR"/>
        </w:rPr>
        <w:t>é</w:t>
      </w:r>
      <w:r>
        <w:rPr>
          <w:rFonts w:ascii="Aptos" w:hAnsi="Aptos" w:eastAsia="Aptos" w:cs="Aptos"/>
          <w:color w:val="2B2F33"/>
          <w:sz w:val="21"/>
        </w:rPr>
        <w:t>mica y humana del Vicerrectorado Acad</w:t>
      </w:r>
      <w:r>
        <w:rPr>
          <w:rFonts w:ascii="Aptos" w:hAnsi="Aptos" w:eastAsia="Aptos" w:cs="Aptos"/>
          <w:color w:val="2B2F33"/>
          <w:sz w:val="21"/>
          <w:lang w:val="fr-FR"/>
        </w:rPr>
        <w:t>é</w:t>
      </w:r>
      <w:proofErr w:type="spellStart"/>
      <w:r>
        <w:rPr>
          <w:rFonts w:ascii="Aptos" w:hAnsi="Aptos" w:eastAsia="Aptos" w:cs="Aptos"/>
          <w:color w:val="2B2F33"/>
          <w:sz w:val="21"/>
          <w:lang w:val="it-IT"/>
        </w:rPr>
        <w:t>mico</w:t>
      </w:r>
      <w:proofErr w:type="spellEnd"/>
      <w:r>
        <w:rPr>
          <w:rFonts w:ascii="Aptos" w:hAnsi="Aptos" w:eastAsia="Aptos" w:cs="Aptos"/>
          <w:color w:val="2B2F33"/>
          <w:sz w:val="21"/>
          <w:lang w:val="it-IT"/>
        </w:rPr>
        <w:t>.</w:t>
      </w:r>
    </w:p>
    <w:p w14:paraId="026F6188" w14:textId="77777777" w:rsidR="00050E21" w:rsidRDefault="00000000">
      <w:pPr>
        <w:pStyle w:val="Default"/>
        <w:spacing w:before="0" w:line="276" w:lineRule="auto" w:after="120"/>
        <w:jc w:val="left"/>
        <w:rPr>
          <w:rFonts w:ascii="Times Roman" w:eastAsia="Times Roman" w:hAnsi="Times Roman" w:cs="Times Roman"/>
        </w:rPr>
      </w:pPr>
      <w:r>
        <w:rPr>
          <w:rFonts w:ascii="Aptos" w:hAnsi="Aptos" w:eastAsia="Aptos" w:cs="Aptos"/>
          <w:color w:val="2B2F33"/>
          <w:sz w:val="21"/>
          <w:lang w:val="pt-PT"/>
        </w:rPr>
        <w:t>La UPCH promover</w:t>
      </w:r>
      <w:r>
        <w:rPr>
          <w:rFonts w:ascii="Aptos" w:hAnsi="Aptos" w:eastAsia="Aptos" w:cs="Aptos"/>
          <w:color w:val="2B2F33"/>
          <w:sz w:val="21"/>
        </w:rPr>
        <w:t>á un modelo integrado de docencia en servicio, en el que los campos clínicos y clínico-universitarios sean concebidos simultáneamente como entornos de aprendizaje, de atención y de producción de conocimiento, articulando de manera explícita los esfuerzos del Vicerrectorado Acad</w:t>
      </w:r>
      <w:r>
        <w:rPr>
          <w:rFonts w:ascii="Aptos" w:hAnsi="Aptos" w:eastAsia="Aptos" w:cs="Aptos"/>
          <w:color w:val="2B2F33"/>
          <w:sz w:val="21"/>
          <w:lang w:val="fr-FR"/>
        </w:rPr>
        <w:t>é</w:t>
      </w:r>
      <w:r>
        <w:rPr>
          <w:rFonts w:ascii="Aptos" w:hAnsi="Aptos" w:eastAsia="Aptos" w:cs="Aptos"/>
          <w:color w:val="2B2F33"/>
          <w:sz w:val="21"/>
        </w:rPr>
        <w:t>mico y del Vicerrectorado de Investigación.</w:t>
      </w:r>
    </w:p>
    <w:p w14:paraId="05FD418D" w14:textId="77777777" w:rsidR="00050E21" w:rsidRDefault="00050E21">
      <w:pPr>
        <w:pStyle w:val="Default"/>
        <w:spacing w:before="0" w:line="240" w:lineRule="auto"/>
        <w:rPr>
          <w:rFonts w:ascii="Times Roman" w:eastAsia="Times Roman" w:hAnsi="Times Roman" w:cs="Times Roman"/>
        </w:rPr>
      </w:pPr>
    </w:p>
    <w:p w14:paraId="5FC878F8" w14:textId="77777777" w:rsidR="00050E21" w:rsidRDefault="00050E21">
      <w:pPr>
        <w:pStyle w:val="BodyText"/>
        <w:rPr>
          <w:b/>
          <w:bCs/>
          <w:color w:val="114D68"/>
          <w:sz w:val="28"/>
          <w:szCs w:val="28"/>
        </w:rPr>
      </w:pPr>
    </w:p>
    <w:p w14:paraId="28D59C26" w14:textId="77777777" w:rsidR="00050E21" w:rsidRDefault="00000000">
      <w:pPr>
        <w:pStyle w:val="BodyText"/>
        <w:spacing w:after="120" w:before="0" w:line="276" w:lineRule="auto"/>
        <w:jc w:val="left"/>
        <w:rPr>
          <w:b/>
          <w:bCs/>
          <w:color w:val="114D68"/>
          <w:sz w:val="28"/>
          <w:szCs w:val="28"/>
        </w:rPr>
      </w:pPr>
      <w:r>
        <w:rPr>
          <w:rFonts w:ascii="Aptos" w:hAnsi="Aptos" w:eastAsia="Aptos" w:cs="Aptos"/>
          <w:b/>
          <w:bCs/>
          <w:color w:val="2B2F33"/>
          <w:sz w:val="21"/>
          <w:szCs w:val="28"/>
        </w:rPr>
        <w:t>Sub-eje 6.2 Ampliación estratégica del Centro de Simulación y fortalecimiento del aprendizaje experiencial</w:t>
      </w:r>
    </w:p>
    <w:p w14:paraId="25D43519" w14:textId="77777777" w:rsidR="00050E21"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rPr>
        <w:t xml:space="preserve">La UPCH cuenta con una infraestructura </w:t>
      </w:r>
      <w:proofErr w:type="spellStart"/>
      <w:r>
        <w:rPr>
          <w:rFonts w:ascii="Aptos" w:hAnsi="Aptos" w:eastAsia="Aptos" w:cs="Aptos"/>
          <w:color w:val="2B2F33"/>
          <w:sz w:val="21"/>
          <w:szCs w:val="22"/>
        </w:rPr>
        <w:t>estrat</w:t>
      </w:r>
      <w:proofErr w:type="spellEnd"/>
      <w:r>
        <w:rPr>
          <w:rFonts w:ascii="Aptos" w:hAnsi="Aptos" w:eastAsia="Aptos" w:cs="Aptos"/>
          <w:color w:val="2B2F33"/>
          <w:sz w:val="21"/>
          <w:szCs w:val="22"/>
          <w:lang w:val="fr-FR"/>
        </w:rPr>
        <w:t>é</w:t>
      </w:r>
      <w:proofErr w:type="spellStart"/>
      <w:r>
        <w:rPr>
          <w:rFonts w:ascii="Aptos" w:hAnsi="Aptos" w:eastAsia="Aptos" w:cs="Aptos"/>
          <w:color w:val="2B2F33"/>
          <w:sz w:val="21"/>
          <w:szCs w:val="22"/>
          <w:lang w:val="pt-PT"/>
        </w:rPr>
        <w:t>gica</w:t>
      </w:r>
      <w:proofErr w:type="spellEnd"/>
      <w:r>
        <w:rPr>
          <w:rFonts w:ascii="Aptos" w:hAnsi="Aptos" w:eastAsia="Aptos" w:cs="Aptos"/>
          <w:color w:val="2B2F33"/>
          <w:sz w:val="21"/>
          <w:szCs w:val="22"/>
          <w:lang w:val="pt-PT"/>
        </w:rPr>
        <w:t xml:space="preserve"> de alto valor </w:t>
      </w:r>
      <w:proofErr w:type="spellStart"/>
      <w:r>
        <w:rPr>
          <w:rFonts w:ascii="Aptos" w:hAnsi="Aptos" w:eastAsia="Aptos" w:cs="Aptos"/>
          <w:color w:val="2B2F33"/>
          <w:sz w:val="21"/>
          <w:szCs w:val="22"/>
          <w:lang w:val="pt-PT"/>
        </w:rPr>
        <w:t>acad</w:t>
      </w:r>
      <w:proofErr w:type="spellEnd"/>
      <w:r>
        <w:rPr>
          <w:rFonts w:ascii="Aptos" w:hAnsi="Aptos" w:eastAsia="Aptos" w:cs="Aptos"/>
          <w:color w:val="2B2F33"/>
          <w:sz w:val="21"/>
          <w:szCs w:val="22"/>
          <w:lang w:val="fr-FR"/>
        </w:rPr>
        <w:t>é</w:t>
      </w:r>
      <w:r>
        <w:rPr>
          <w:rFonts w:ascii="Aptos" w:hAnsi="Aptos" w:eastAsia="Aptos" w:cs="Aptos"/>
          <w:color w:val="2B2F33"/>
          <w:sz w:val="21"/>
          <w:szCs w:val="22"/>
        </w:rPr>
        <w:t>mico en su Centro de Simulación, actualmente orientado principalmente a la formación en medicina y, en paralelo, con un desarrollo muy avanzado de simulación háptica en estomatología. Esta capacidad representa una ventaja institucional que debe ser aprovechada de manera más amplia, planificada y coherente con la identidad de la universidad en salud, ciencias de la vida y formación profesional de alta calidad. La simulación no debe entenderse únicamente como un recurso para la práctica clínica avanzada, sino como una plataforma de aprendizaje experiencial que puede fortalecer trayectorias formativas completas, desde los primeros años hasta los niveles clínicos y de especialización.</w:t>
      </w:r>
    </w:p>
    <w:p w14:paraId="5905CB02" w14:textId="77777777" w:rsidR="00050E21"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rPr>
        <w:t xml:space="preserve">En ese marco, la universidad impulsará la expansión progresiva del Centro de Simulación hacia la Facultad de Medicina Veterinaria y Zootecnia, promoviendo el desarrollo de escenarios de entrenamiento seguro, </w:t>
      </w:r>
      <w:r>
        <w:rPr>
          <w:rFonts w:ascii="Aptos" w:hAnsi="Aptos" w:eastAsia="Aptos" w:cs="Aptos"/>
          <w:color w:val="2B2F33"/>
          <w:sz w:val="21"/>
          <w:szCs w:val="22"/>
          <w:lang w:val="fr-FR"/>
        </w:rPr>
        <w:t>é</w:t>
      </w:r>
      <w:r>
        <w:rPr>
          <w:rFonts w:ascii="Aptos" w:hAnsi="Aptos" w:eastAsia="Aptos" w:cs="Aptos"/>
          <w:color w:val="2B2F33"/>
          <w:sz w:val="21"/>
          <w:szCs w:val="22"/>
        </w:rPr>
        <w:t>tico y de alta calidad para habilidades clínicas, procedimientos, toma de decisiones, comunicación profesional y trabajo en equipo. La evidencia internacional muestra que la simulación en educación veterinaria contribuye de manera significativa al aprendizaje de competencias clínicas y permite equilibrar mejor la necesidad de entrenamiento práctico con el bienestar animal y la seguridad del estudiante.</w:t>
      </w:r>
    </w:p>
    <w:p w14:paraId="4E49FE24" w14:textId="77777777" w:rsidR="00050E21"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rPr>
        <w:t>Asimismo, se promoverá un uso selectivo y pedagógicamente orientado del Centro de Simulación para estudiantes de los primeros años, especialmente aquellos que cursan la Unidad de Formación Básica Integral y los tramos iniciales de carreras de salud y ciencias. Este uso no tendrá como objetivo reemplazar laboratorios presenciales ni convertir el centro en un aula gen</w:t>
      </w:r>
      <w:r>
        <w:rPr>
          <w:rFonts w:ascii="Aptos" w:hAnsi="Aptos" w:eastAsia="Aptos" w:cs="Aptos"/>
          <w:color w:val="2B2F33"/>
          <w:sz w:val="21"/>
          <w:szCs w:val="22"/>
          <w:lang w:val="fr-FR"/>
        </w:rPr>
        <w:t>é</w:t>
      </w:r>
      <w:r>
        <w:rPr>
          <w:rFonts w:ascii="Aptos" w:hAnsi="Aptos" w:eastAsia="Aptos" w:cs="Aptos"/>
          <w:color w:val="2B2F33"/>
          <w:sz w:val="21"/>
          <w:szCs w:val="22"/>
        </w:rPr>
        <w:t xml:space="preserve">rica para cualquier asignatura, sino desarrollar módulos de ciencias básicas contextualizadas, que permitan a los estudiantes comprender de manera más concreta y significativa la relevancia de conceptos de </w:t>
      </w:r>
      <w:proofErr w:type="spellStart"/>
      <w:r>
        <w:rPr>
          <w:rFonts w:ascii="Aptos" w:hAnsi="Aptos" w:eastAsia="Aptos" w:cs="Aptos"/>
          <w:color w:val="2B2F33"/>
          <w:sz w:val="21"/>
          <w:szCs w:val="22"/>
        </w:rPr>
        <w:t>fí</w:t>
      </w:r>
      <w:proofErr w:type="spellEnd"/>
      <w:r>
        <w:rPr>
          <w:rFonts w:ascii="Aptos" w:hAnsi="Aptos" w:eastAsia="Aptos" w:cs="Aptos"/>
          <w:color w:val="2B2F33"/>
          <w:sz w:val="21"/>
          <w:szCs w:val="22"/>
          <w:lang w:val="pt-PT"/>
        </w:rPr>
        <w:t xml:space="preserve">sica, </w:t>
      </w:r>
      <w:proofErr w:type="spellStart"/>
      <w:r>
        <w:rPr>
          <w:rFonts w:ascii="Aptos" w:hAnsi="Aptos" w:eastAsia="Aptos" w:cs="Aptos"/>
          <w:color w:val="2B2F33"/>
          <w:sz w:val="21"/>
          <w:szCs w:val="22"/>
          <w:lang w:val="pt-PT"/>
        </w:rPr>
        <w:t>qu</w:t>
      </w:r>
      <w:proofErr w:type="spellEnd"/>
      <w:r>
        <w:rPr>
          <w:rFonts w:ascii="Aptos" w:hAnsi="Aptos" w:eastAsia="Aptos" w:cs="Aptos"/>
          <w:color w:val="2B2F33"/>
          <w:sz w:val="21"/>
          <w:szCs w:val="22"/>
        </w:rPr>
        <w:t>í</w:t>
      </w:r>
      <w:r>
        <w:rPr>
          <w:rFonts w:ascii="Aptos" w:hAnsi="Aptos" w:eastAsia="Aptos" w:cs="Aptos"/>
          <w:color w:val="2B2F33"/>
          <w:sz w:val="21"/>
          <w:szCs w:val="22"/>
          <w:lang w:val="it-IT"/>
        </w:rPr>
        <w:t xml:space="preserve">mica, </w:t>
      </w:r>
      <w:proofErr w:type="spellStart"/>
      <w:r>
        <w:rPr>
          <w:rFonts w:ascii="Aptos" w:hAnsi="Aptos" w:eastAsia="Aptos" w:cs="Aptos"/>
          <w:color w:val="2B2F33"/>
          <w:sz w:val="21"/>
          <w:szCs w:val="22"/>
          <w:lang w:val="it-IT"/>
        </w:rPr>
        <w:t>fisiolog</w:t>
      </w:r>
      <w:r>
        <w:rPr>
          <w:rFonts w:ascii="Aptos" w:hAnsi="Aptos" w:eastAsia="Aptos" w:cs="Aptos"/>
          <w:color w:val="2B2F33"/>
          <w:sz w:val="21"/>
          <w:szCs w:val="22"/>
        </w:rPr>
        <w:t>ía</w:t>
      </w:r>
      <w:proofErr w:type="spellEnd"/>
      <w:r>
        <w:rPr>
          <w:rFonts w:ascii="Aptos" w:hAnsi="Aptos" w:eastAsia="Aptos" w:cs="Aptos"/>
          <w:color w:val="2B2F33"/>
          <w:sz w:val="21"/>
          <w:szCs w:val="22"/>
        </w:rPr>
        <w:t>, bioseguridad, medición, razonamiento experimental y análisis de situaciones reales vinculadas a salud y ciencias de la vida. La literatura sugiere que la simulación temprana y los entornos virtuales bien diseñados pueden fortalecer la integración entre ciencias básicas y práctica profesional, mejorar la comprensión conceptual y aumentar la preparación del estudiante antes de experiencias más complejas.</w:t>
      </w:r>
    </w:p>
    <w:p w14:paraId="07A792EF" w14:textId="77777777" w:rsidR="00050E21" w:rsidRDefault="00000000">
      <w:pPr>
        <w:pStyle w:val="Default"/>
        <w:spacing w:before="0" w:after="120" w:line="276" w:lineRule="auto"/>
        <w:jc w:val="left"/>
        <w:rPr>
          <w:rFonts w:ascii="Times Roman" w:eastAsia="Times Roman" w:hAnsi="Times Roman" w:cs="Times Roman"/>
          <w:b/>
          <w:bCs/>
          <w:sz w:val="22"/>
          <w:szCs w:val="22"/>
        </w:rPr>
      </w:pPr>
      <w:r>
        <w:rPr>
          <w:rFonts w:ascii="Aptos" w:hAnsi="Aptos" w:eastAsia="Aptos" w:cs="Aptos"/>
          <w:b/>
          <w:bCs/>
          <w:color w:val="2B2F33"/>
          <w:sz w:val="21"/>
          <w:szCs w:val="22"/>
        </w:rPr>
        <w:t xml:space="preserve">Acciones </w:t>
      </w:r>
      <w:proofErr w:type="spellStart"/>
      <w:r>
        <w:rPr>
          <w:rFonts w:ascii="Aptos" w:hAnsi="Aptos" w:eastAsia="Aptos" w:cs="Aptos"/>
          <w:b/>
          <w:bCs/>
          <w:color w:val="2B2F33"/>
          <w:sz w:val="21"/>
          <w:szCs w:val="22"/>
        </w:rPr>
        <w:t>especí</w:t>
      </w:r>
      <w:proofErr w:type="spellEnd"/>
      <w:r>
        <w:rPr>
          <w:rFonts w:ascii="Aptos" w:hAnsi="Aptos" w:eastAsia="Aptos" w:cs="Aptos"/>
          <w:b/>
          <w:bCs/>
          <w:color w:val="2B2F33"/>
          <w:sz w:val="21"/>
          <w:szCs w:val="22"/>
          <w:lang w:val="pt-PT"/>
        </w:rPr>
        <w:t>ficas</w:t>
      </w:r>
    </w:p>
    <w:p w14:paraId="42BC84DC" w14:textId="77777777" w:rsidR="00050E21" w:rsidRDefault="00000000">
      <w:pPr>
        <w:pStyle w:val="Default"/>
        <w:numPr>
          <w:ilvl w:val="0"/>
          <w:numId w:val="12"/>
        </w:numPr>
        <w:spacing w:before="0" w:after="120" w:line="276" w:lineRule="auto"/>
        <w:jc w:val="left"/>
        <w:rPr>
          <w:rFonts w:ascii="Times Roman" w:hAnsi="Times Roman" w:hint="eastAsia"/>
          <w:sz w:val="22"/>
          <w:szCs w:val="22"/>
          <w:lang w:val="de-DE"/>
        </w:rPr>
      </w:pPr>
      <w:proofErr w:type="spellStart"/>
      <w:r>
        <w:rPr>
          <w:rFonts w:ascii="Aptos" w:hAnsi="Aptos" w:eastAsia="Aptos" w:cs="Aptos"/>
          <w:b/>
          <w:bCs/>
          <w:color w:val="2B2F33"/>
          <w:sz w:val="21"/>
          <w:szCs w:val="22"/>
          <w:lang w:val="de-DE"/>
        </w:rPr>
        <w:t>Dise</w:t>
      </w:r>
      <w:r>
        <w:rPr>
          <w:rFonts w:ascii="Aptos" w:hAnsi="Aptos" w:eastAsia="Aptos" w:cs="Aptos"/>
          <w:b/>
          <w:bCs/>
          <w:color w:val="2B2F33"/>
          <w:sz w:val="21"/>
          <w:szCs w:val="22"/>
        </w:rPr>
        <w:t>ño</w:t>
      </w:r>
      <w:proofErr w:type="spellEnd"/>
      <w:r>
        <w:rPr>
          <w:rFonts w:ascii="Aptos" w:hAnsi="Aptos" w:eastAsia="Aptos" w:cs="Aptos"/>
          <w:b/>
          <w:bCs/>
          <w:color w:val="2B2F33"/>
          <w:sz w:val="21"/>
          <w:szCs w:val="22"/>
        </w:rPr>
        <w:t xml:space="preserve"> de una política institucional de uso ampliado del Centro de Simulación.</w:t>
      </w:r>
      <w:r>
        <w:rPr>
          <w:rFonts w:ascii="Aptos" w:eastAsia="Aptos" w:hAnsi="Aptos" w:cs="Aptos"/>
          <w:color w:val="2B2F33"/>
          <w:sz w:val="21"/>
          <w:szCs w:val="22"/>
        </w:rPr>
        <w:br/>
      </w:r>
      <w:r>
        <w:rPr>
          <w:rFonts w:ascii="Aptos" w:hAnsi="Aptos" w:eastAsia="Aptos" w:cs="Aptos"/>
          <w:color w:val="2B2F33"/>
          <w:sz w:val="21"/>
          <w:szCs w:val="22"/>
        </w:rPr>
        <w:t>El Vicerrectorado Acad</w:t>
      </w:r>
      <w:r>
        <w:rPr>
          <w:rFonts w:ascii="Aptos" w:hAnsi="Aptos" w:eastAsia="Aptos" w:cs="Aptos"/>
          <w:color w:val="2B2F33"/>
          <w:sz w:val="21"/>
          <w:szCs w:val="22"/>
          <w:lang w:val="fr-FR"/>
        </w:rPr>
        <w:t>é</w:t>
      </w:r>
      <w:r>
        <w:rPr>
          <w:rFonts w:ascii="Aptos" w:hAnsi="Aptos" w:eastAsia="Aptos" w:cs="Aptos"/>
          <w:color w:val="2B2F33"/>
          <w:sz w:val="21"/>
          <w:szCs w:val="22"/>
        </w:rPr>
        <w:t xml:space="preserve">mico, en coordinación con las facultades involucradas, definirá un marco de priorización, uso, programación y evaluación del Centro de Simulación, asegurando que la ampliación de usuarios no afecte negativamente las actividades clínicas y preclínicas que ya constituyen su </w:t>
      </w:r>
      <w:proofErr w:type="spellStart"/>
      <w:r>
        <w:rPr>
          <w:rFonts w:ascii="Aptos" w:hAnsi="Aptos" w:eastAsia="Aptos" w:cs="Aptos"/>
          <w:color w:val="2B2F33"/>
          <w:sz w:val="21"/>
          <w:szCs w:val="22"/>
        </w:rPr>
        <w:t>funció</w:t>
      </w:r>
      <w:proofErr w:type="spellEnd"/>
      <w:r>
        <w:rPr>
          <w:rFonts w:ascii="Aptos" w:hAnsi="Aptos" w:eastAsia="Aptos" w:cs="Aptos"/>
          <w:color w:val="2B2F33"/>
          <w:sz w:val="21"/>
          <w:szCs w:val="22"/>
          <w:lang w:val="pt-PT"/>
        </w:rPr>
        <w:t>n principal.</w:t>
      </w:r>
    </w:p>
    <w:p w14:paraId="5541C1F0" w14:textId="77777777" w:rsidR="00050E21" w:rsidRPr="00A558F3" w:rsidRDefault="00000000">
      <w:pPr>
        <w:pStyle w:val="Default"/>
        <w:numPr>
          <w:ilvl w:val="0"/>
          <w:numId w:val="12"/>
        </w:numPr>
        <w:spacing w:before="0" w:after="120" w:line="276" w:lineRule="auto"/>
        <w:jc w:val="left"/>
        <w:rPr>
          <w:rFonts w:ascii="Times Roman" w:hAnsi="Times Roman" w:hint="eastAsia"/>
          <w:sz w:val="22"/>
          <w:szCs w:val="22"/>
          <w:lang w:val="es-ES"/>
        </w:rPr>
      </w:pPr>
      <w:proofErr w:type="spellStart"/>
      <w:r w:rsidRPr="00A558F3">
        <w:rPr>
          <w:rFonts w:ascii="Aptos" w:hAnsi="Aptos" w:eastAsia="Aptos" w:cs="Aptos"/>
          <w:b/>
          <w:bCs/>
          <w:color w:val="2B2F33"/>
          <w:sz w:val="21"/>
          <w:szCs w:val="22"/>
          <w:lang w:val="es-ES"/>
        </w:rPr>
        <w:t>Expansi</w:t>
      </w:r>
      <w:r>
        <w:rPr>
          <w:rFonts w:ascii="Aptos" w:hAnsi="Aptos" w:eastAsia="Aptos" w:cs="Aptos"/>
          <w:b/>
          <w:bCs/>
          <w:color w:val="2B2F33"/>
          <w:sz w:val="21"/>
          <w:szCs w:val="22"/>
        </w:rPr>
        <w:t>ón</w:t>
      </w:r>
      <w:proofErr w:type="spellEnd"/>
      <w:r>
        <w:rPr>
          <w:rFonts w:ascii="Aptos" w:hAnsi="Aptos" w:eastAsia="Aptos" w:cs="Aptos"/>
          <w:b/>
          <w:bCs/>
          <w:color w:val="2B2F33"/>
          <w:sz w:val="21"/>
          <w:szCs w:val="22"/>
        </w:rPr>
        <w:t xml:space="preserve"> progresiva hacia Medicina Veterinaria y Zootecnia.</w:t>
      </w:r>
      <w:r>
        <w:rPr>
          <w:rFonts w:ascii="Aptos" w:eastAsia="Aptos" w:hAnsi="Aptos" w:cs="Aptos"/>
          <w:color w:val="2B2F33"/>
          <w:sz w:val="21"/>
          <w:szCs w:val="22"/>
        </w:rPr>
        <w:br/>
      </w:r>
      <w:r>
        <w:rPr>
          <w:rFonts w:ascii="Aptos" w:hAnsi="Aptos" w:eastAsia="Aptos" w:cs="Aptos"/>
          <w:color w:val="2B2F33"/>
          <w:sz w:val="21"/>
          <w:szCs w:val="22"/>
          <w:lang w:val="it-IT"/>
        </w:rPr>
        <w:t xml:space="preserve">Se </w:t>
      </w:r>
      <w:proofErr w:type="spellStart"/>
      <w:r>
        <w:rPr>
          <w:rFonts w:ascii="Aptos" w:hAnsi="Aptos" w:eastAsia="Aptos" w:cs="Aptos"/>
          <w:color w:val="2B2F33"/>
          <w:sz w:val="21"/>
          <w:szCs w:val="22"/>
          <w:lang w:val="it-IT"/>
        </w:rPr>
        <w:t>dise</w:t>
      </w:r>
      <w:r>
        <w:rPr>
          <w:rFonts w:ascii="Aptos" w:hAnsi="Aptos" w:eastAsia="Aptos" w:cs="Aptos"/>
          <w:color w:val="2B2F33"/>
          <w:sz w:val="21"/>
          <w:szCs w:val="22"/>
        </w:rPr>
        <w:t>ñará</w:t>
      </w:r>
      <w:proofErr w:type="spellEnd"/>
      <w:r>
        <w:rPr>
          <w:rFonts w:ascii="Aptos" w:hAnsi="Aptos" w:eastAsia="Aptos" w:cs="Aptos"/>
          <w:color w:val="2B2F33"/>
          <w:sz w:val="21"/>
          <w:szCs w:val="22"/>
        </w:rPr>
        <w:t xml:space="preserve"> </w:t>
      </w:r>
      <w:r>
        <w:rPr>
          <w:rFonts w:ascii="Aptos" w:hAnsi="Aptos" w:eastAsia="Aptos" w:cs="Aptos"/>
          <w:color w:val="2B2F33"/>
          <w:sz w:val="21"/>
          <w:szCs w:val="22"/>
          <w:lang w:val="it-IT"/>
        </w:rPr>
        <w:t>una l</w:t>
      </w:r>
      <w:proofErr w:type="spellStart"/>
      <w:r>
        <w:rPr>
          <w:rFonts w:ascii="Aptos" w:hAnsi="Aptos" w:eastAsia="Aptos" w:cs="Aptos"/>
          <w:color w:val="2B2F33"/>
          <w:sz w:val="21"/>
          <w:szCs w:val="22"/>
        </w:rPr>
        <w:t>ínea</w:t>
      </w:r>
      <w:proofErr w:type="spellEnd"/>
      <w:r>
        <w:rPr>
          <w:rFonts w:ascii="Aptos" w:hAnsi="Aptos" w:eastAsia="Aptos" w:cs="Aptos"/>
          <w:color w:val="2B2F33"/>
          <w:sz w:val="21"/>
          <w:szCs w:val="22"/>
        </w:rPr>
        <w:t xml:space="preserve"> específica de </w:t>
      </w:r>
      <w:proofErr w:type="spellStart"/>
      <w:r>
        <w:rPr>
          <w:rFonts w:ascii="Aptos" w:hAnsi="Aptos" w:eastAsia="Aptos" w:cs="Aptos"/>
          <w:color w:val="2B2F33"/>
          <w:sz w:val="21"/>
          <w:szCs w:val="22"/>
        </w:rPr>
        <w:t>simulació</w:t>
      </w:r>
      <w:proofErr w:type="spellEnd"/>
      <w:r>
        <w:rPr>
          <w:rFonts w:ascii="Aptos" w:hAnsi="Aptos" w:eastAsia="Aptos" w:cs="Aptos"/>
          <w:color w:val="2B2F33"/>
          <w:sz w:val="21"/>
          <w:szCs w:val="22"/>
          <w:lang w:val="pt-PT"/>
        </w:rPr>
        <w:t xml:space="preserve">n </w:t>
      </w:r>
      <w:proofErr w:type="spellStart"/>
      <w:r>
        <w:rPr>
          <w:rFonts w:ascii="Aptos" w:hAnsi="Aptos" w:eastAsia="Aptos" w:cs="Aptos"/>
          <w:color w:val="2B2F33"/>
          <w:sz w:val="21"/>
          <w:szCs w:val="22"/>
          <w:lang w:val="pt-PT"/>
        </w:rPr>
        <w:t>veterinaria</w:t>
      </w:r>
      <w:proofErr w:type="spellEnd"/>
      <w:r>
        <w:rPr>
          <w:rFonts w:ascii="Aptos" w:hAnsi="Aptos" w:eastAsia="Aptos" w:cs="Aptos"/>
          <w:color w:val="2B2F33"/>
          <w:sz w:val="21"/>
          <w:szCs w:val="22"/>
          <w:lang w:val="pt-PT"/>
        </w:rPr>
        <w:t xml:space="preserve"> orientada a habilidades cl</w:t>
      </w:r>
      <w:r>
        <w:rPr>
          <w:rFonts w:ascii="Aptos" w:hAnsi="Aptos" w:eastAsia="Aptos" w:cs="Aptos"/>
          <w:color w:val="2B2F33"/>
          <w:sz w:val="21"/>
          <w:szCs w:val="22"/>
        </w:rPr>
        <w:t>í</w:t>
      </w:r>
      <w:r>
        <w:rPr>
          <w:rFonts w:ascii="Aptos" w:hAnsi="Aptos" w:eastAsia="Aptos" w:cs="Aptos"/>
          <w:color w:val="2B2F33"/>
          <w:sz w:val="21"/>
          <w:szCs w:val="22"/>
          <w:lang w:val="pt-PT"/>
        </w:rPr>
        <w:t>nicas b</w:t>
      </w:r>
      <w:proofErr w:type="spellStart"/>
      <w:r>
        <w:rPr>
          <w:rFonts w:ascii="Aptos" w:hAnsi="Aptos" w:eastAsia="Aptos" w:cs="Aptos"/>
          <w:color w:val="2B2F33"/>
          <w:sz w:val="21"/>
          <w:szCs w:val="22"/>
        </w:rPr>
        <w:t>ásicas</w:t>
      </w:r>
      <w:proofErr w:type="spellEnd"/>
      <w:r>
        <w:rPr>
          <w:rFonts w:ascii="Aptos" w:hAnsi="Aptos" w:eastAsia="Aptos" w:cs="Aptos"/>
          <w:color w:val="2B2F33"/>
          <w:sz w:val="21"/>
          <w:szCs w:val="22"/>
        </w:rPr>
        <w:t xml:space="preserve"> y avanzadas, manejo inicial del paciente, anestesia, procedimientos, comunicación con propietarios, bioseguridad y entrenamiento previo al trabajo en clínica y campo.</w:t>
      </w:r>
    </w:p>
    <w:p w14:paraId="56BA021B" w14:textId="77777777" w:rsidR="00050E21" w:rsidRDefault="00000000">
      <w:pPr>
        <w:pStyle w:val="Default"/>
        <w:numPr>
          <w:ilvl w:val="0"/>
          <w:numId w:val="12"/>
        </w:numPr>
        <w:spacing w:before="0" w:after="120" w:line="276" w:lineRule="auto"/>
        <w:jc w:val="left"/>
        <w:rPr>
          <w:rFonts w:ascii="Times Roman" w:hAnsi="Times Roman" w:hint="eastAsia"/>
          <w:sz w:val="22"/>
          <w:szCs w:val="22"/>
        </w:rPr>
      </w:pPr>
      <w:proofErr w:type="spellStart"/>
      <w:r>
        <w:rPr>
          <w:rFonts w:ascii="Aptos" w:hAnsi="Aptos" w:eastAsia="Aptos" w:cs="Aptos"/>
          <w:b/>
          <w:bCs/>
          <w:color w:val="2B2F33"/>
          <w:sz w:val="21"/>
          <w:szCs w:val="22"/>
        </w:rPr>
        <w:t>Creació</w:t>
      </w:r>
      <w:proofErr w:type="spellEnd"/>
      <w:r>
        <w:rPr>
          <w:rFonts w:ascii="Aptos" w:hAnsi="Aptos" w:eastAsia="Aptos" w:cs="Aptos"/>
          <w:b/>
          <w:bCs/>
          <w:color w:val="2B2F33"/>
          <w:sz w:val="21"/>
          <w:szCs w:val="22"/>
          <w:lang w:val="nl-NL"/>
        </w:rPr>
        <w:t>n de m</w:t>
      </w:r>
      <w:proofErr w:type="spellStart"/>
      <w:r>
        <w:rPr>
          <w:rFonts w:ascii="Aptos" w:hAnsi="Aptos" w:eastAsia="Aptos" w:cs="Aptos"/>
          <w:b/>
          <w:bCs/>
          <w:color w:val="2B2F33"/>
          <w:sz w:val="21"/>
          <w:szCs w:val="22"/>
        </w:rPr>
        <w:t>ódulos</w:t>
      </w:r>
      <w:proofErr w:type="spellEnd"/>
      <w:r>
        <w:rPr>
          <w:rFonts w:ascii="Aptos" w:hAnsi="Aptos" w:eastAsia="Aptos" w:cs="Aptos"/>
          <w:b/>
          <w:bCs/>
          <w:color w:val="2B2F33"/>
          <w:sz w:val="21"/>
          <w:szCs w:val="22"/>
        </w:rPr>
        <w:t xml:space="preserve"> de ciencias </w:t>
      </w:r>
      <w:proofErr w:type="spellStart"/>
      <w:r>
        <w:rPr>
          <w:rFonts w:ascii="Aptos" w:hAnsi="Aptos" w:eastAsia="Aptos" w:cs="Aptos"/>
          <w:b/>
          <w:bCs/>
          <w:color w:val="2B2F33"/>
          <w:sz w:val="21"/>
          <w:szCs w:val="22"/>
        </w:rPr>
        <w:t>bá</w:t>
      </w:r>
      <w:proofErr w:type="spellEnd"/>
      <w:r>
        <w:rPr>
          <w:rFonts w:ascii="Aptos" w:hAnsi="Aptos" w:eastAsia="Aptos" w:cs="Aptos"/>
          <w:b/>
          <w:bCs/>
          <w:color w:val="2B2F33"/>
          <w:sz w:val="21"/>
          <w:szCs w:val="22"/>
          <w:lang w:val="pt-PT"/>
        </w:rPr>
        <w:t xml:space="preserve">sicas contextualizadas para </w:t>
      </w:r>
      <w:proofErr w:type="spellStart"/>
      <w:r>
        <w:rPr>
          <w:rFonts w:ascii="Aptos" w:hAnsi="Aptos" w:eastAsia="Aptos" w:cs="Aptos"/>
          <w:b/>
          <w:bCs/>
          <w:color w:val="2B2F33"/>
          <w:sz w:val="21"/>
          <w:szCs w:val="22"/>
          <w:lang w:val="pt-PT"/>
        </w:rPr>
        <w:t>pregrado</w:t>
      </w:r>
      <w:proofErr w:type="spellEnd"/>
      <w:r>
        <w:rPr>
          <w:rFonts w:ascii="Aptos" w:hAnsi="Aptos" w:eastAsia="Aptos" w:cs="Aptos"/>
          <w:b/>
          <w:bCs/>
          <w:color w:val="2B2F33"/>
          <w:sz w:val="21"/>
          <w:szCs w:val="22"/>
          <w:lang w:val="pt-PT"/>
        </w:rPr>
        <w:t xml:space="preserve"> </w:t>
      </w:r>
      <w:proofErr w:type="spellStart"/>
      <w:r>
        <w:rPr>
          <w:rFonts w:ascii="Aptos" w:hAnsi="Aptos" w:eastAsia="Aptos" w:cs="Aptos"/>
          <w:b/>
          <w:bCs/>
          <w:color w:val="2B2F33"/>
          <w:sz w:val="21"/>
          <w:szCs w:val="22"/>
          <w:lang w:val="pt-PT"/>
        </w:rPr>
        <w:t>temprano</w:t>
      </w:r>
      <w:proofErr w:type="spellEnd"/>
      <w:r>
        <w:rPr>
          <w:rFonts w:ascii="Aptos" w:hAnsi="Aptos" w:eastAsia="Aptos" w:cs="Aptos"/>
          <w:b/>
          <w:bCs/>
          <w:color w:val="2B2F33"/>
          <w:sz w:val="21"/>
          <w:szCs w:val="22"/>
          <w:lang w:val="pt-PT"/>
        </w:rPr>
        <w:t>.</w:t>
      </w:r>
      <w:r>
        <w:rPr>
          <w:rFonts w:ascii="Aptos" w:eastAsia="Aptos" w:hAnsi="Aptos" w:cs="Aptos"/>
          <w:color w:val="2B2F33"/>
          <w:sz w:val="21"/>
          <w:szCs w:val="22"/>
        </w:rPr>
        <w:br/>
      </w:r>
      <w:r>
        <w:rPr>
          <w:rFonts w:ascii="Aptos" w:hAnsi="Aptos" w:eastAsia="Aptos" w:cs="Aptos"/>
          <w:color w:val="2B2F33"/>
          <w:sz w:val="21"/>
          <w:szCs w:val="22"/>
        </w:rPr>
        <w:t xml:space="preserve">Se desarrollarán experiencias de aprendizaje para estudiantes de primeros años en temas seleccionados de </w:t>
      </w:r>
      <w:proofErr w:type="spellStart"/>
      <w:r>
        <w:rPr>
          <w:rFonts w:ascii="Aptos" w:hAnsi="Aptos" w:eastAsia="Aptos" w:cs="Aptos"/>
          <w:color w:val="2B2F33"/>
          <w:sz w:val="21"/>
          <w:szCs w:val="22"/>
        </w:rPr>
        <w:t>fí</w:t>
      </w:r>
      <w:proofErr w:type="spellEnd"/>
      <w:r>
        <w:rPr>
          <w:rFonts w:ascii="Aptos" w:hAnsi="Aptos" w:eastAsia="Aptos" w:cs="Aptos"/>
          <w:color w:val="2B2F33"/>
          <w:sz w:val="21"/>
          <w:szCs w:val="22"/>
          <w:lang w:val="pt-PT"/>
        </w:rPr>
        <w:t xml:space="preserve">sica, </w:t>
      </w:r>
      <w:proofErr w:type="spellStart"/>
      <w:r>
        <w:rPr>
          <w:rFonts w:ascii="Aptos" w:hAnsi="Aptos" w:eastAsia="Aptos" w:cs="Aptos"/>
          <w:color w:val="2B2F33"/>
          <w:sz w:val="21"/>
          <w:szCs w:val="22"/>
          <w:lang w:val="pt-PT"/>
        </w:rPr>
        <w:t>qu</w:t>
      </w:r>
      <w:r>
        <w:rPr>
          <w:rFonts w:ascii="Aptos" w:hAnsi="Aptos" w:eastAsia="Aptos" w:cs="Aptos"/>
          <w:color w:val="2B2F33"/>
          <w:sz w:val="21"/>
          <w:szCs w:val="22"/>
        </w:rPr>
        <w:t>ímica</w:t>
      </w:r>
      <w:proofErr w:type="spellEnd"/>
      <w:r>
        <w:rPr>
          <w:rFonts w:ascii="Aptos" w:hAnsi="Aptos" w:eastAsia="Aptos" w:cs="Aptos"/>
          <w:color w:val="2B2F33"/>
          <w:sz w:val="21"/>
          <w:szCs w:val="22"/>
        </w:rPr>
        <w:t xml:space="preserve"> y ciencias </w:t>
      </w:r>
      <w:proofErr w:type="spellStart"/>
      <w:r>
        <w:rPr>
          <w:rFonts w:ascii="Aptos" w:hAnsi="Aptos" w:eastAsia="Aptos" w:cs="Aptos"/>
          <w:color w:val="2B2F33"/>
          <w:sz w:val="21"/>
          <w:szCs w:val="22"/>
        </w:rPr>
        <w:t>biom</w:t>
      </w:r>
      <w:proofErr w:type="spellEnd"/>
      <w:r>
        <w:rPr>
          <w:rFonts w:ascii="Aptos" w:hAnsi="Aptos" w:eastAsia="Aptos" w:cs="Aptos"/>
          <w:color w:val="2B2F33"/>
          <w:sz w:val="21"/>
          <w:szCs w:val="22"/>
          <w:lang w:val="fr-FR"/>
        </w:rPr>
        <w:t>é</w:t>
      </w:r>
      <w:proofErr w:type="spellStart"/>
      <w:r>
        <w:rPr>
          <w:rFonts w:ascii="Aptos" w:hAnsi="Aptos" w:eastAsia="Aptos" w:cs="Aptos"/>
          <w:color w:val="2B2F33"/>
          <w:sz w:val="21"/>
          <w:szCs w:val="22"/>
        </w:rPr>
        <w:t>dicas</w:t>
      </w:r>
      <w:proofErr w:type="spellEnd"/>
      <w:r>
        <w:rPr>
          <w:rFonts w:ascii="Aptos" w:hAnsi="Aptos" w:eastAsia="Aptos" w:cs="Aptos"/>
          <w:color w:val="2B2F33"/>
          <w:sz w:val="21"/>
          <w:szCs w:val="22"/>
        </w:rPr>
        <w:t xml:space="preserve">, especialmente aquellos cuya comprensión </w:t>
      </w:r>
      <w:r>
        <w:rPr>
          <w:rFonts w:ascii="Aptos" w:hAnsi="Aptos" w:eastAsia="Aptos" w:cs="Aptos"/>
          <w:color w:val="2B2F33"/>
          <w:sz w:val="21"/>
          <w:szCs w:val="22"/>
        </w:rPr>
        <w:lastRenderedPageBreak/>
        <w:t xml:space="preserve">mejora al vincularse con escenarios aplicados, </w:t>
      </w:r>
      <w:proofErr w:type="spellStart"/>
      <w:r>
        <w:rPr>
          <w:rFonts w:ascii="Aptos" w:hAnsi="Aptos" w:eastAsia="Aptos" w:cs="Aptos"/>
          <w:color w:val="2B2F33"/>
          <w:sz w:val="21"/>
          <w:szCs w:val="22"/>
        </w:rPr>
        <w:t>experimentació</w:t>
      </w:r>
      <w:proofErr w:type="spellEnd"/>
      <w:r>
        <w:rPr>
          <w:rFonts w:ascii="Aptos" w:hAnsi="Aptos" w:eastAsia="Aptos" w:cs="Aptos"/>
          <w:color w:val="2B2F33"/>
          <w:sz w:val="21"/>
          <w:szCs w:val="22"/>
          <w:lang w:val="pt-PT"/>
        </w:rPr>
        <w:t xml:space="preserve">n guiada o </w:t>
      </w:r>
      <w:proofErr w:type="spellStart"/>
      <w:r>
        <w:rPr>
          <w:rFonts w:ascii="Aptos" w:hAnsi="Aptos" w:eastAsia="Aptos" w:cs="Aptos"/>
          <w:color w:val="2B2F33"/>
          <w:sz w:val="21"/>
          <w:szCs w:val="22"/>
          <w:lang w:val="pt-PT"/>
        </w:rPr>
        <w:t>simulaci</w:t>
      </w:r>
      <w:r>
        <w:rPr>
          <w:rFonts w:ascii="Aptos" w:hAnsi="Aptos" w:eastAsia="Aptos" w:cs="Aptos"/>
          <w:color w:val="2B2F33"/>
          <w:sz w:val="21"/>
          <w:szCs w:val="22"/>
        </w:rPr>
        <w:t>ó</w:t>
      </w:r>
      <w:proofErr w:type="spellEnd"/>
      <w:r>
        <w:rPr>
          <w:rFonts w:ascii="Aptos" w:hAnsi="Aptos" w:eastAsia="Aptos" w:cs="Aptos"/>
          <w:color w:val="2B2F33"/>
          <w:sz w:val="21"/>
          <w:szCs w:val="22"/>
          <w:lang w:val="nl-NL"/>
        </w:rPr>
        <w:t xml:space="preserve">n de </w:t>
      </w:r>
      <w:proofErr w:type="spellStart"/>
      <w:r>
        <w:rPr>
          <w:rFonts w:ascii="Aptos" w:hAnsi="Aptos" w:eastAsia="Aptos" w:cs="Aptos"/>
          <w:color w:val="2B2F33"/>
          <w:sz w:val="21"/>
          <w:szCs w:val="22"/>
          <w:lang w:val="nl-NL"/>
        </w:rPr>
        <w:t>fen</w:t>
      </w:r>
      <w:r>
        <w:rPr>
          <w:rFonts w:ascii="Aptos" w:hAnsi="Aptos" w:eastAsia="Aptos" w:cs="Aptos"/>
          <w:color w:val="2B2F33"/>
          <w:sz w:val="21"/>
          <w:szCs w:val="22"/>
        </w:rPr>
        <w:t>ómenos</w:t>
      </w:r>
      <w:proofErr w:type="spellEnd"/>
      <w:r>
        <w:rPr>
          <w:rFonts w:ascii="Aptos" w:hAnsi="Aptos" w:eastAsia="Aptos" w:cs="Aptos"/>
          <w:color w:val="2B2F33"/>
          <w:sz w:val="21"/>
          <w:szCs w:val="22"/>
        </w:rPr>
        <w:t xml:space="preserve"> relevantes para salud y ciencias de la vida.</w:t>
      </w:r>
    </w:p>
    <w:p w14:paraId="38EFB18E" w14:textId="77777777" w:rsidR="00050E21" w:rsidRDefault="00000000">
      <w:pPr>
        <w:pStyle w:val="Default"/>
        <w:numPr>
          <w:ilvl w:val="0"/>
          <w:numId w:val="12"/>
        </w:numPr>
        <w:spacing w:before="0" w:after="120" w:line="276" w:lineRule="auto"/>
        <w:jc w:val="left"/>
        <w:rPr>
          <w:rFonts w:ascii="Times Roman" w:hAnsi="Times Roman" w:hint="eastAsia"/>
          <w:sz w:val="22"/>
          <w:szCs w:val="22"/>
          <w:lang w:val="pt-PT"/>
        </w:rPr>
      </w:pPr>
      <w:r>
        <w:rPr>
          <w:rFonts w:ascii="Aptos" w:hAnsi="Aptos" w:eastAsia="Aptos" w:cs="Aptos"/>
          <w:b/>
          <w:bCs/>
          <w:color w:val="2B2F33"/>
          <w:sz w:val="21"/>
          <w:szCs w:val="22"/>
          <w:lang w:val="pt-PT"/>
        </w:rPr>
        <w:t xml:space="preserve">Modelo </w:t>
      </w:r>
      <w:proofErr w:type="spellStart"/>
      <w:r>
        <w:rPr>
          <w:rFonts w:ascii="Aptos" w:hAnsi="Aptos" w:eastAsia="Aptos" w:cs="Aptos"/>
          <w:b/>
          <w:bCs/>
          <w:color w:val="2B2F33"/>
          <w:sz w:val="21"/>
          <w:szCs w:val="22"/>
          <w:lang w:val="pt-PT"/>
        </w:rPr>
        <w:t>pedag</w:t>
      </w:r>
      <w:r>
        <w:rPr>
          <w:rFonts w:ascii="Aptos" w:hAnsi="Aptos" w:eastAsia="Aptos" w:cs="Aptos"/>
          <w:b/>
          <w:bCs/>
          <w:color w:val="2B2F33"/>
          <w:sz w:val="21"/>
          <w:szCs w:val="22"/>
        </w:rPr>
        <w:t>ó</w:t>
      </w:r>
      <w:r>
        <w:rPr>
          <w:rFonts w:ascii="Aptos" w:hAnsi="Aptos" w:eastAsia="Aptos" w:cs="Aptos"/>
          <w:b/>
          <w:bCs/>
          <w:color w:val="2B2F33"/>
          <w:sz w:val="21"/>
          <w:szCs w:val="22"/>
          <w:lang w:val="pt-PT"/>
        </w:rPr>
        <w:t>gico</w:t>
      </w:r>
      <w:proofErr w:type="spellEnd"/>
      <w:r>
        <w:rPr>
          <w:rFonts w:ascii="Aptos" w:hAnsi="Aptos" w:eastAsia="Aptos" w:cs="Aptos"/>
          <w:b/>
          <w:bCs/>
          <w:color w:val="2B2F33"/>
          <w:sz w:val="21"/>
          <w:szCs w:val="22"/>
          <w:lang w:val="pt-PT"/>
        </w:rPr>
        <w:t xml:space="preserve"> diferenciado por niveles.</w:t>
      </w:r>
      <w:r>
        <w:rPr>
          <w:rFonts w:ascii="Aptos" w:eastAsia="Aptos" w:hAnsi="Aptos" w:cs="Aptos"/>
          <w:color w:val="2B2F33"/>
          <w:sz w:val="21"/>
          <w:szCs w:val="22"/>
        </w:rPr>
        <w:br/>
      </w:r>
      <w:r>
        <w:rPr>
          <w:rFonts w:ascii="Aptos" w:hAnsi="Aptos" w:eastAsia="Aptos" w:cs="Aptos"/>
          <w:color w:val="2B2F33"/>
          <w:sz w:val="21"/>
          <w:szCs w:val="22"/>
        </w:rPr>
        <w:t xml:space="preserve">El uso del centro se organizará en tres capas complementarias: </w:t>
      </w:r>
      <w:proofErr w:type="spellStart"/>
      <w:r>
        <w:rPr>
          <w:rFonts w:ascii="Aptos" w:hAnsi="Aptos" w:eastAsia="Aptos" w:cs="Aptos"/>
          <w:color w:val="2B2F33"/>
          <w:sz w:val="21"/>
          <w:szCs w:val="22"/>
        </w:rPr>
        <w:t>simulació</w:t>
      </w:r>
      <w:proofErr w:type="spellEnd"/>
      <w:r w:rsidRPr="00A558F3">
        <w:rPr>
          <w:rFonts w:ascii="Aptos" w:hAnsi="Aptos" w:eastAsia="Aptos" w:cs="Aptos"/>
          <w:color w:val="2B2F33"/>
          <w:sz w:val="21"/>
          <w:szCs w:val="22"/>
          <w:lang w:val="es-ES"/>
        </w:rPr>
        <w:t xml:space="preserve">n </w:t>
      </w:r>
      <w:proofErr w:type="spellStart"/>
      <w:r w:rsidRPr="00A558F3">
        <w:rPr>
          <w:rFonts w:ascii="Aptos" w:hAnsi="Aptos" w:eastAsia="Aptos" w:cs="Aptos"/>
          <w:color w:val="2B2F33"/>
          <w:sz w:val="21"/>
          <w:szCs w:val="22"/>
          <w:lang w:val="es-ES"/>
        </w:rPr>
        <w:t>cl</w:t>
      </w:r>
      <w:r>
        <w:rPr>
          <w:rFonts w:ascii="Aptos" w:hAnsi="Aptos" w:eastAsia="Aptos" w:cs="Aptos"/>
          <w:color w:val="2B2F33"/>
          <w:sz w:val="21"/>
          <w:szCs w:val="22"/>
        </w:rPr>
        <w:t>ínica</w:t>
      </w:r>
      <w:proofErr w:type="spellEnd"/>
      <w:r>
        <w:rPr>
          <w:rFonts w:ascii="Aptos" w:hAnsi="Aptos" w:eastAsia="Aptos" w:cs="Aptos"/>
          <w:color w:val="2B2F33"/>
          <w:sz w:val="21"/>
          <w:szCs w:val="22"/>
        </w:rPr>
        <w:t xml:space="preserve"> avanzada para carreras asistenciales, simulación preclínica y profesional para nuevas áreas como veterinaria, y módulos transversales de aprendizaje experiencial para estudiantes de formación </w:t>
      </w:r>
      <w:proofErr w:type="spellStart"/>
      <w:r>
        <w:rPr>
          <w:rFonts w:ascii="Aptos" w:hAnsi="Aptos" w:eastAsia="Aptos" w:cs="Aptos"/>
          <w:color w:val="2B2F33"/>
          <w:sz w:val="21"/>
          <w:szCs w:val="22"/>
        </w:rPr>
        <w:t>bá</w:t>
      </w:r>
      <w:proofErr w:type="spellEnd"/>
      <w:r>
        <w:rPr>
          <w:rFonts w:ascii="Aptos" w:hAnsi="Aptos" w:eastAsia="Aptos" w:cs="Aptos"/>
          <w:color w:val="2B2F33"/>
          <w:sz w:val="21"/>
          <w:szCs w:val="22"/>
          <w:lang w:val="it-IT"/>
        </w:rPr>
        <w:t>sica.</w:t>
      </w:r>
    </w:p>
    <w:p w14:paraId="5E7B7611" w14:textId="77777777" w:rsidR="00050E21" w:rsidRDefault="00000000">
      <w:pPr>
        <w:pStyle w:val="Default"/>
        <w:numPr>
          <w:ilvl w:val="0"/>
          <w:numId w:val="12"/>
        </w:numPr>
        <w:spacing w:before="0" w:after="120" w:line="276" w:lineRule="auto"/>
        <w:jc w:val="left"/>
        <w:rPr>
          <w:rFonts w:ascii="Times Roman" w:hAnsi="Times Roman" w:hint="eastAsia"/>
          <w:sz w:val="22"/>
          <w:szCs w:val="22"/>
        </w:rPr>
      </w:pPr>
      <w:r>
        <w:rPr>
          <w:rFonts w:ascii="Aptos" w:hAnsi="Aptos" w:eastAsia="Aptos" w:cs="Aptos"/>
          <w:b/>
          <w:bCs/>
          <w:color w:val="2B2F33"/>
          <w:sz w:val="21"/>
          <w:szCs w:val="22"/>
        </w:rPr>
        <w:t>Integración curricular planificada.</w:t>
      </w:r>
      <w:r>
        <w:rPr>
          <w:rFonts w:ascii="Aptos" w:eastAsia="Aptos" w:hAnsi="Aptos" w:cs="Aptos"/>
          <w:color w:val="2B2F33"/>
          <w:sz w:val="21"/>
          <w:szCs w:val="22"/>
        </w:rPr>
        <w:br/>
      </w:r>
      <w:r>
        <w:rPr>
          <w:rFonts w:ascii="Aptos" w:hAnsi="Aptos" w:eastAsia="Aptos" w:cs="Aptos"/>
          <w:color w:val="2B2F33"/>
          <w:sz w:val="21"/>
          <w:szCs w:val="22"/>
        </w:rPr>
        <w:t xml:space="preserve">Las actividades de simulación deberán estar explícitamente articuladas con los sílabos, resultados de aprendizaje y sistemas de evaluación de cada programa, evitando que el centro sea utilizado como recurso aislado o extracurricular sin conexión formal con la malla </w:t>
      </w:r>
      <w:proofErr w:type="spellStart"/>
      <w:r>
        <w:rPr>
          <w:rFonts w:ascii="Aptos" w:hAnsi="Aptos" w:eastAsia="Aptos" w:cs="Aptos"/>
          <w:color w:val="2B2F33"/>
          <w:sz w:val="21"/>
          <w:szCs w:val="22"/>
        </w:rPr>
        <w:t>acad</w:t>
      </w:r>
      <w:proofErr w:type="spellEnd"/>
      <w:r>
        <w:rPr>
          <w:rFonts w:ascii="Aptos" w:hAnsi="Aptos" w:eastAsia="Aptos" w:cs="Aptos"/>
          <w:color w:val="2B2F33"/>
          <w:sz w:val="21"/>
          <w:szCs w:val="22"/>
          <w:lang w:val="fr-FR"/>
        </w:rPr>
        <w:t>é</w:t>
      </w:r>
      <w:r>
        <w:rPr>
          <w:rFonts w:ascii="Aptos" w:hAnsi="Aptos" w:eastAsia="Aptos" w:cs="Aptos"/>
          <w:color w:val="2B2F33"/>
          <w:sz w:val="21"/>
          <w:szCs w:val="22"/>
          <w:lang w:val="it-IT"/>
        </w:rPr>
        <w:t>mica.</w:t>
      </w:r>
    </w:p>
    <w:p w14:paraId="416D5014" w14:textId="77777777" w:rsidR="00050E21" w:rsidRDefault="00000000">
      <w:pPr>
        <w:pStyle w:val="Default"/>
        <w:numPr>
          <w:ilvl w:val="0"/>
          <w:numId w:val="12"/>
        </w:numPr>
        <w:spacing w:before="0" w:after="120" w:line="276" w:lineRule="auto"/>
        <w:jc w:val="left"/>
        <w:rPr>
          <w:rFonts w:ascii="Times Roman" w:hAnsi="Times Roman" w:hint="eastAsia"/>
          <w:sz w:val="22"/>
          <w:szCs w:val="22"/>
        </w:rPr>
      </w:pPr>
      <w:r>
        <w:rPr>
          <w:rFonts w:ascii="Aptos" w:hAnsi="Aptos" w:eastAsia="Aptos" w:cs="Aptos"/>
          <w:b/>
          <w:bCs/>
          <w:color w:val="2B2F33"/>
          <w:sz w:val="21"/>
          <w:szCs w:val="22"/>
        </w:rPr>
        <w:t>Formación docente y acompañamiento t</w:t>
      </w:r>
      <w:r>
        <w:rPr>
          <w:rFonts w:ascii="Aptos" w:hAnsi="Aptos" w:eastAsia="Aptos" w:cs="Aptos"/>
          <w:b/>
          <w:bCs/>
          <w:color w:val="2B2F33"/>
          <w:sz w:val="21"/>
          <w:szCs w:val="22"/>
          <w:lang w:val="fr-FR"/>
        </w:rPr>
        <w:t>é</w:t>
      </w:r>
      <w:proofErr w:type="spellStart"/>
      <w:r>
        <w:rPr>
          <w:rFonts w:ascii="Aptos" w:hAnsi="Aptos" w:eastAsia="Aptos" w:cs="Aptos"/>
          <w:b/>
          <w:bCs/>
          <w:color w:val="2B2F33"/>
          <w:sz w:val="21"/>
          <w:szCs w:val="22"/>
          <w:lang w:val="it-IT"/>
        </w:rPr>
        <w:t>cnico</w:t>
      </w:r>
      <w:proofErr w:type="spellEnd"/>
      <w:r>
        <w:rPr>
          <w:rFonts w:ascii="Aptos" w:hAnsi="Aptos" w:eastAsia="Aptos" w:cs="Aptos"/>
          <w:b/>
          <w:bCs/>
          <w:color w:val="2B2F33"/>
          <w:sz w:val="21"/>
          <w:szCs w:val="22"/>
          <w:lang w:val="it-IT"/>
        </w:rPr>
        <w:t>.</w:t>
      </w:r>
      <w:r>
        <w:rPr>
          <w:rFonts w:ascii="Aptos" w:eastAsia="Aptos" w:hAnsi="Aptos" w:cs="Aptos"/>
          <w:color w:val="2B2F33"/>
          <w:sz w:val="21"/>
          <w:szCs w:val="22"/>
        </w:rPr>
        <w:br/>
      </w:r>
      <w:r>
        <w:rPr>
          <w:rFonts w:ascii="Aptos" w:hAnsi="Aptos" w:eastAsia="Aptos" w:cs="Aptos"/>
          <w:color w:val="2B2F33"/>
          <w:sz w:val="21"/>
          <w:szCs w:val="22"/>
          <w:lang w:val="fr-FR"/>
        </w:rPr>
        <w:t xml:space="preserve">Se </w:t>
      </w:r>
      <w:proofErr w:type="spellStart"/>
      <w:r>
        <w:rPr>
          <w:rFonts w:ascii="Aptos" w:hAnsi="Aptos" w:eastAsia="Aptos" w:cs="Aptos"/>
          <w:color w:val="2B2F33"/>
          <w:sz w:val="21"/>
          <w:szCs w:val="22"/>
          <w:lang w:val="fr-FR"/>
        </w:rPr>
        <w:t>implementar</w:t>
      </w:r>
      <w:proofErr w:type="spellEnd"/>
      <w:r>
        <w:rPr>
          <w:rFonts w:ascii="Aptos" w:hAnsi="Aptos" w:eastAsia="Aptos" w:cs="Aptos"/>
          <w:color w:val="2B2F33"/>
          <w:sz w:val="21"/>
          <w:szCs w:val="22"/>
        </w:rPr>
        <w:t xml:space="preserve">á capacitación específica para docentes que desarrollen actividades en el centro, garantizando que la ampliación del uso se </w:t>
      </w:r>
      <w:proofErr w:type="spellStart"/>
      <w:r>
        <w:rPr>
          <w:rFonts w:ascii="Aptos" w:hAnsi="Aptos" w:eastAsia="Aptos" w:cs="Aptos"/>
          <w:color w:val="2B2F33"/>
          <w:sz w:val="21"/>
          <w:szCs w:val="22"/>
        </w:rPr>
        <w:t>acompañ</w:t>
      </w:r>
      <w:proofErr w:type="spellEnd"/>
      <w:r>
        <w:rPr>
          <w:rFonts w:ascii="Aptos" w:hAnsi="Aptos" w:eastAsia="Aptos" w:cs="Aptos"/>
          <w:color w:val="2B2F33"/>
          <w:sz w:val="21"/>
          <w:szCs w:val="22"/>
          <w:lang w:val="fr-FR"/>
        </w:rPr>
        <w:t>e de dise</w:t>
      </w:r>
      <w:proofErr w:type="spellStart"/>
      <w:r>
        <w:rPr>
          <w:rFonts w:ascii="Aptos" w:hAnsi="Aptos" w:eastAsia="Aptos" w:cs="Aptos"/>
          <w:color w:val="2B2F33"/>
          <w:sz w:val="21"/>
          <w:szCs w:val="22"/>
        </w:rPr>
        <w:t>ño</w:t>
      </w:r>
      <w:proofErr w:type="spellEnd"/>
      <w:r>
        <w:rPr>
          <w:rFonts w:ascii="Aptos" w:hAnsi="Aptos" w:eastAsia="Aptos" w:cs="Aptos"/>
          <w:color w:val="2B2F33"/>
          <w:sz w:val="21"/>
          <w:szCs w:val="22"/>
        </w:rPr>
        <w:t xml:space="preserve"> instruccional adecuado, metodologías activas, evaluación pertinente y aprovechamiento efectivo del equipamiento.</w:t>
      </w:r>
    </w:p>
    <w:p w14:paraId="19A5EA4E" w14:textId="77777777" w:rsidR="00050E21" w:rsidRDefault="00000000">
      <w:pPr>
        <w:pStyle w:val="Default"/>
        <w:numPr>
          <w:ilvl w:val="0"/>
          <w:numId w:val="12"/>
        </w:numPr>
        <w:spacing w:before="0" w:after="120" w:line="276" w:lineRule="auto"/>
        <w:jc w:val="left"/>
        <w:rPr>
          <w:rFonts w:ascii="Times Roman" w:hAnsi="Times Roman" w:hint="eastAsia"/>
          <w:sz w:val="22"/>
          <w:szCs w:val="22"/>
        </w:rPr>
      </w:pPr>
      <w:proofErr w:type="spellStart"/>
      <w:r>
        <w:rPr>
          <w:rFonts w:ascii="Aptos" w:hAnsi="Aptos" w:eastAsia="Aptos" w:cs="Aptos"/>
          <w:b/>
          <w:bCs/>
          <w:color w:val="2B2F33"/>
          <w:sz w:val="21"/>
          <w:szCs w:val="22"/>
        </w:rPr>
        <w:t>Evaluació</w:t>
      </w:r>
      <w:proofErr w:type="spellEnd"/>
      <w:r>
        <w:rPr>
          <w:rFonts w:ascii="Aptos" w:hAnsi="Aptos" w:eastAsia="Aptos" w:cs="Aptos"/>
          <w:b/>
          <w:bCs/>
          <w:color w:val="2B2F33"/>
          <w:sz w:val="21"/>
          <w:szCs w:val="22"/>
          <w:lang w:val="pt-PT"/>
        </w:rPr>
        <w:t>n de uso e impacto.</w:t>
      </w:r>
      <w:r>
        <w:rPr>
          <w:rFonts w:ascii="Aptos" w:eastAsia="Aptos" w:hAnsi="Aptos" w:cs="Aptos"/>
          <w:color w:val="2B2F33"/>
          <w:sz w:val="21"/>
          <w:szCs w:val="22"/>
        </w:rPr>
        <w:br/>
      </w:r>
      <w:r>
        <w:rPr>
          <w:rFonts w:ascii="Aptos" w:hAnsi="Aptos" w:eastAsia="Aptos" w:cs="Aptos"/>
          <w:color w:val="2B2F33"/>
          <w:sz w:val="21"/>
          <w:szCs w:val="22"/>
        </w:rPr>
        <w:t>Se establecerán indicadores de uso, cobertura, satisfacción y resultados de aprendizaje, de modo que la expansión del centro de simulación sea evaluada como una polí</w:t>
      </w:r>
      <w:r>
        <w:rPr>
          <w:rFonts w:ascii="Aptos" w:hAnsi="Aptos" w:eastAsia="Aptos" w:cs="Aptos"/>
          <w:color w:val="2B2F33"/>
          <w:sz w:val="21"/>
          <w:szCs w:val="22"/>
          <w:lang w:val="pt-PT"/>
        </w:rPr>
        <w:t xml:space="preserve">tica </w:t>
      </w:r>
      <w:proofErr w:type="spellStart"/>
      <w:r>
        <w:rPr>
          <w:rFonts w:ascii="Aptos" w:hAnsi="Aptos" w:eastAsia="Aptos" w:cs="Aptos"/>
          <w:color w:val="2B2F33"/>
          <w:sz w:val="21"/>
          <w:szCs w:val="22"/>
          <w:lang w:val="pt-PT"/>
        </w:rPr>
        <w:t>acad</w:t>
      </w:r>
      <w:proofErr w:type="spellEnd"/>
      <w:r>
        <w:rPr>
          <w:rFonts w:ascii="Aptos" w:hAnsi="Aptos" w:eastAsia="Aptos" w:cs="Aptos"/>
          <w:color w:val="2B2F33"/>
          <w:sz w:val="21"/>
          <w:szCs w:val="22"/>
          <w:lang w:val="fr-FR"/>
        </w:rPr>
        <w:t>é</w:t>
      </w:r>
      <w:r>
        <w:rPr>
          <w:rFonts w:ascii="Aptos" w:hAnsi="Aptos" w:eastAsia="Aptos" w:cs="Aptos"/>
          <w:color w:val="2B2F33"/>
          <w:sz w:val="21"/>
          <w:szCs w:val="22"/>
        </w:rPr>
        <w:t>mica de alto impacto y no solo como ampliación operativa de infraestructura.</w:t>
      </w:r>
    </w:p>
    <w:p w14:paraId="0D1A806A" w14:textId="77777777" w:rsidR="00050E21" w:rsidRDefault="00050E21">
      <w:pPr>
        <w:pStyle w:val="Default"/>
        <w:spacing w:before="0" w:after="281" w:line="240" w:lineRule="auto"/>
        <w:rPr>
          <w:rFonts w:ascii="Times Roman" w:eastAsia="Times Roman" w:hAnsi="Times Roman" w:cs="Times Roman"/>
          <w:b/>
          <w:bCs/>
          <w:sz w:val="22"/>
          <w:szCs w:val="22"/>
        </w:rPr>
      </w:pPr>
    </w:p>
    <w:p w14:paraId="4CBD2053" w14:textId="77777777" w:rsidR="00050E21" w:rsidRDefault="00000000">
      <w:pPr>
        <w:pStyle w:val="Default"/>
        <w:spacing w:before="0" w:after="120" w:line="276" w:lineRule="auto"/>
        <w:jc w:val="left"/>
        <w:rPr>
          <w:rFonts w:ascii="Times Roman" w:eastAsia="Times Roman" w:hAnsi="Times Roman" w:cs="Times Roman"/>
          <w:sz w:val="22"/>
          <w:szCs w:val="22"/>
        </w:rPr>
      </w:pPr>
      <w:r>
        <w:rPr>
          <w:rFonts w:ascii="Aptos" w:hAnsi="Aptos" w:eastAsia="Aptos" w:cs="Aptos"/>
          <w:color w:val="2B2F33"/>
          <w:sz w:val="21"/>
          <w:szCs w:val="22"/>
        </w:rPr>
        <w:t xml:space="preserve">Con esta estrategia, la UPCH aprovechará mejor una infraestructura ya existente y altamente valiosa, ampliando su impacto </w:t>
      </w:r>
      <w:proofErr w:type="spellStart"/>
      <w:r>
        <w:rPr>
          <w:rFonts w:ascii="Aptos" w:hAnsi="Aptos" w:eastAsia="Aptos" w:cs="Aptos"/>
          <w:color w:val="2B2F33"/>
          <w:sz w:val="21"/>
          <w:szCs w:val="22"/>
        </w:rPr>
        <w:t>má</w:t>
      </w:r>
      <w:proofErr w:type="spellEnd"/>
      <w:r w:rsidRPr="00A558F3">
        <w:rPr>
          <w:rFonts w:ascii="Aptos" w:hAnsi="Aptos" w:eastAsia="Aptos" w:cs="Aptos"/>
          <w:color w:val="2B2F33"/>
          <w:sz w:val="21"/>
          <w:szCs w:val="22"/>
          <w:lang w:val="es-ES"/>
        </w:rPr>
        <w:t xml:space="preserve">s </w:t>
      </w:r>
      <w:proofErr w:type="spellStart"/>
      <w:r w:rsidRPr="00A558F3">
        <w:rPr>
          <w:rFonts w:ascii="Aptos" w:hAnsi="Aptos" w:eastAsia="Aptos" w:cs="Aptos"/>
          <w:color w:val="2B2F33"/>
          <w:sz w:val="21"/>
          <w:szCs w:val="22"/>
          <w:lang w:val="es-ES"/>
        </w:rPr>
        <w:t>all</w:t>
      </w:r>
      <w:proofErr w:type="spellEnd"/>
      <w:r>
        <w:rPr>
          <w:rFonts w:ascii="Aptos" w:hAnsi="Aptos" w:eastAsia="Aptos" w:cs="Aptos"/>
          <w:color w:val="2B2F33"/>
          <w:sz w:val="21"/>
          <w:szCs w:val="22"/>
        </w:rPr>
        <w:t xml:space="preserve">á de sus usos actuales y consolidando un modelo de aprendizaje experiencial que articule ciencias </w:t>
      </w:r>
      <w:proofErr w:type="spellStart"/>
      <w:r>
        <w:rPr>
          <w:rFonts w:ascii="Aptos" w:hAnsi="Aptos" w:eastAsia="Aptos" w:cs="Aptos"/>
          <w:color w:val="2B2F33"/>
          <w:sz w:val="21"/>
          <w:szCs w:val="22"/>
        </w:rPr>
        <w:t>bá</w:t>
      </w:r>
      <w:proofErr w:type="spellEnd"/>
      <w:r>
        <w:rPr>
          <w:rFonts w:ascii="Aptos" w:hAnsi="Aptos" w:eastAsia="Aptos" w:cs="Aptos"/>
          <w:color w:val="2B2F33"/>
          <w:sz w:val="21"/>
          <w:szCs w:val="22"/>
          <w:lang w:val="pt-PT"/>
        </w:rPr>
        <w:t xml:space="preserve">sicas, </w:t>
      </w:r>
      <w:proofErr w:type="spellStart"/>
      <w:r>
        <w:rPr>
          <w:rFonts w:ascii="Aptos" w:hAnsi="Aptos" w:eastAsia="Aptos" w:cs="Aptos"/>
          <w:color w:val="2B2F33"/>
          <w:sz w:val="21"/>
          <w:szCs w:val="22"/>
          <w:lang w:val="pt-PT"/>
        </w:rPr>
        <w:t>pr</w:t>
      </w:r>
      <w:r>
        <w:rPr>
          <w:rFonts w:ascii="Aptos" w:hAnsi="Aptos" w:eastAsia="Aptos" w:cs="Aptos"/>
          <w:color w:val="2B2F33"/>
          <w:sz w:val="21"/>
          <w:szCs w:val="22"/>
        </w:rPr>
        <w:t>áctica</w:t>
      </w:r>
      <w:proofErr w:type="spellEnd"/>
      <w:r>
        <w:rPr>
          <w:rFonts w:ascii="Aptos" w:hAnsi="Aptos" w:eastAsia="Aptos" w:cs="Aptos"/>
          <w:color w:val="2B2F33"/>
          <w:sz w:val="21"/>
          <w:szCs w:val="22"/>
        </w:rPr>
        <w:t xml:space="preserve"> profesional, seguridad, innovación pedagógica y excelencia formativa.</w:t>
      </w:r>
    </w:p>
    <w:p w14:paraId="0E8DE460" w14:textId="77777777" w:rsidR="00050E21" w:rsidRDefault="00050E21">
      <w:pPr>
        <w:pStyle w:val="Default"/>
        <w:spacing w:before="0" w:after="240" w:line="240" w:lineRule="auto"/>
        <w:rPr>
          <w:rFonts w:ascii="Times Roman" w:eastAsia="Times Roman" w:hAnsi="Times Roman" w:cs="Times Roman"/>
        </w:rPr>
      </w:pPr>
    </w:p>
    <w:p w14:paraId="747EF0A4" w14:textId="77777777" w:rsidR="00050E21" w:rsidRDefault="00050E21">
      <w:pPr>
        <w:pStyle w:val="BodyText"/>
        <w:rPr>
          <w:b/>
          <w:bCs/>
          <w:color w:val="114D68"/>
          <w:sz w:val="28"/>
          <w:szCs w:val="28"/>
        </w:rPr>
      </w:pPr>
    </w:p>
    <w:p w14:paraId="44E2C581" w14:textId="77777777" w:rsidR="00050E21" w:rsidRDefault="00000000">
      <w:pPr>
        <w:pStyle w:val="Heading3"/>
        <w:spacing w:before="200" w:after="20"/>
        <w:rPr>
          <w:b/>
          <w:bCs/>
          <w:sz w:val="32"/>
          <w:szCs w:val="32"/>
        </w:rPr>
      </w:pPr>
      <w:r>
        <w:rPr>
          <w:rFonts w:ascii="Aptos" w:hAnsi="Aptos" w:eastAsia="Aptos" w:cs="Aptos"/>
          <w:b/>
          <w:bCs/>
          <w:color w:val="B67C2E"/>
          <w:sz w:val="21"/>
          <w:szCs w:val="32"/>
        </w:rPr>
        <w:t>EJE 7:</w:t>
      </w:r>
    </w:p>
    <w:p w14:paraId="4ABFBE81"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 xml:space="preserve">Eje de </w:t>
      </w:r>
      <w:proofErr w:type="spellStart"/>
      <w:r>
        <w:rPr>
          <w:rFonts w:ascii="Aptos" w:hAnsi="Aptos" w:eastAsia="Aptos" w:cs="Aptos"/>
          <w:b/>
          <w:bCs/>
          <w:color w:val="1C5D87"/>
          <w:sz w:val="23"/>
          <w:szCs w:val="32"/>
          <w:lang w:val="es-ES_tradnl"/>
        </w:rPr>
        <w:t>investigació</w:t>
      </w:r>
      <w:proofErr w:type="spellEnd"/>
      <w:r>
        <w:rPr>
          <w:rFonts w:ascii="Aptos" w:hAnsi="Aptos" w:eastAsia="Aptos" w:cs="Aptos"/>
          <w:b/>
          <w:bCs/>
          <w:color w:val="1C5D87"/>
          <w:sz w:val="23"/>
          <w:szCs w:val="32"/>
          <w:lang w:val="it-IT"/>
        </w:rPr>
        <w:t>n formativa e inter</w:t>
      </w:r>
      <w:r>
        <w:rPr>
          <w:rFonts w:ascii="Aptos" w:hAnsi="Aptos" w:eastAsia="Aptos" w:cs="Aptos"/>
          <w:b/>
          <w:bCs/>
          <w:color w:val="1C5D87"/>
          <w:sz w:val="23"/>
          <w:szCs w:val="32"/>
          <w:lang w:val="es-ES_tradnl"/>
        </w:rPr>
        <w:t xml:space="preserve">-profesionalidad como sello </w:t>
      </w:r>
      <w:proofErr w:type="spellStart"/>
      <w:r>
        <w:rPr>
          <w:rFonts w:ascii="Aptos" w:hAnsi="Aptos" w:eastAsia="Aptos" w:cs="Aptos"/>
          <w:b/>
          <w:bCs/>
          <w:color w:val="1C5D87"/>
          <w:sz w:val="23"/>
          <w:szCs w:val="32"/>
          <w:lang w:val="es-ES_tradnl"/>
        </w:rPr>
        <w:t>acad</w:t>
      </w:r>
      <w:proofErr w:type="spellEnd"/>
      <w:r>
        <w:rPr>
          <w:rFonts w:ascii="Aptos" w:hAnsi="Aptos" w:eastAsia="Aptos" w:cs="Aptos"/>
          <w:b/>
          <w:bCs/>
          <w:color w:val="1C5D87"/>
          <w:sz w:val="23"/>
          <w:szCs w:val="32"/>
          <w:lang w:val="fr-FR"/>
        </w:rPr>
        <w:t>é</w:t>
      </w:r>
      <w:proofErr w:type="spellStart"/>
      <w:r>
        <w:rPr>
          <w:rFonts w:ascii="Aptos" w:hAnsi="Aptos" w:eastAsia="Aptos" w:cs="Aptos"/>
          <w:b/>
          <w:bCs/>
          <w:color w:val="1C5D87"/>
          <w:sz w:val="23"/>
          <w:szCs w:val="32"/>
          <w:lang w:val="it-IT"/>
        </w:rPr>
        <w:t>mico</w:t>
      </w:r>
      <w:proofErr w:type="spellEnd"/>
    </w:p>
    <w:p w14:paraId="38FC3022" w14:textId="77777777" w:rsidR="00050E21" w:rsidRDefault="00000000">
      <w:pPr>
        <w:pStyle w:val="FirstParagraph"/>
        <w:spacing w:after="120" w:before="100" w:line="276" w:lineRule="auto"/>
        <w:jc w:val="left"/>
        <w:shd w:fill="EAF1F7" w:val="clear"/>
        <w:pBdr>
          <w:left w:val="single" w:sz="16" w:space="4" w:color="1C5D87"/>
        </w:pBdr>
      </w:pPr>
      <w:r>
        <w:rPr>
          <w:rStyle w:val="Strong"/>
          <w:rFonts w:ascii="Aptos" w:hAnsi="Aptos" w:eastAsia="Aptos" w:cs="Aptos"/>
          <w:color w:val="2B2F33"/>
          <w:sz w:val="21"/>
        </w:rPr>
        <w:t>Objetivo.</w:t>
      </w:r>
      <w:r>
        <w:rPr>
          <w:rFonts w:ascii="Aptos" w:hAnsi="Aptos" w:eastAsia="Aptos" w:cs="Aptos"/>
          <w:color w:val="2B2F33"/>
          <w:sz w:val="21"/>
        </w:rPr>
        <w:t xml:space="preserve"> Integrar investigación formativa al currículo y expandir experiencias interprofesionales, reforzando la identidad UPCH y elevando el nivel sin perder retención.</w:t>
      </w:r>
    </w:p>
    <w:p w14:paraId="3DCF56F4"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Base institucional.</w:t>
      </w:r>
      <w:r>
        <w:rPr>
          <w:rFonts w:ascii="Aptos" w:hAnsi="Aptos" w:eastAsia="Aptos" w:cs="Aptos"/>
          <w:color w:val="2B2F33"/>
          <w:sz w:val="21"/>
        </w:rPr>
        <w:t xml:space="preserve"> DUGAD incluye formalmente una </w:t>
      </w:r>
      <w:r>
        <w:rPr>
          <w:rStyle w:val="Strong"/>
          <w:rFonts w:ascii="Aptos" w:hAnsi="Aptos" w:eastAsia="Aptos" w:cs="Aptos"/>
          <w:color w:val="2B2F33"/>
          <w:sz w:val="21"/>
        </w:rPr>
        <w:t>Unidad de Gestión de la Investigación Formativa</w:t>
      </w:r>
      <w:r>
        <w:rPr>
          <w:rFonts w:ascii="Aptos" w:hAnsi="Aptos" w:eastAsia="Aptos" w:cs="Aptos"/>
          <w:color w:val="2B2F33"/>
          <w:sz w:val="21"/>
        </w:rPr>
        <w:t xml:space="preserve"> en su organigrama, lo cual habilita que esto sea un proceso institucional y no voluntarismo aislado. </w:t>
      </w:r>
      <w:hyperlink r:id="rId36" w:history="1">
        <w:r w:rsidR="00050E21">
          <w:rPr>
            <w:rStyle w:val="Hyperlink0"/>
          </w:rPr>
          <w:t>[2]</w:t>
        </w:r>
      </w:hyperlink>
      <w:r>
        <w:rPr>
          <w:rFonts w:ascii="Aptos" w:hAnsi="Aptos" w:eastAsia="Aptos" w:cs="Aptos"/>
          <w:color w:val="2B2F33"/>
          <w:sz w:val="21"/>
        </w:rPr>
        <w:t xml:space="preserve"> Además, el Modelo Educativo plantea a la investigación como función central y parte del marco de formación. </w:t>
      </w:r>
      <w:hyperlink r:id="rId37" w:history="1">
        <w:r w:rsidR="00050E21">
          <w:rPr>
            <w:rStyle w:val="Hyperlink0"/>
          </w:rPr>
          <w:t>[3]</w:t>
        </w:r>
      </w:hyperlink>
    </w:p>
    <w:p w14:paraId="564796DF"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Evidencia y marcos.</w:t>
      </w:r>
      <w:r>
        <w:rPr>
          <w:rFonts w:ascii="Aptos" w:hAnsi="Aptos" w:eastAsia="Aptos" w:cs="Aptos"/>
          <w:color w:val="2B2F33"/>
          <w:sz w:val="21"/>
        </w:rPr>
        <w:t xml:space="preserve"> - La literatura sobre experiencias de investigación en pregrado (URE) describe modelos efectivos para mejorar la experiencia investigativa, especialmente en </w:t>
      </w:r>
      <w:r>
        <w:rPr>
          <w:rFonts w:ascii="Aptos" w:hAnsi="Aptos" w:eastAsia="Aptos" w:cs="Aptos"/>
          <w:color w:val="2B2F33"/>
          <w:sz w:val="21"/>
        </w:rPr>
        <w:lastRenderedPageBreak/>
        <w:t xml:space="preserve">STEM, y resalta su diversidad de diseños. </w:t>
      </w:r>
      <w:hyperlink r:id="rId38" w:history="1">
        <w:r w:rsidR="00050E21">
          <w:rPr>
            <w:rStyle w:val="Hyperlink0"/>
          </w:rPr>
          <w:t>[22]</w:t>
        </w:r>
      </w:hyperlink>
      <w:r>
        <w:rPr>
          <w:rFonts w:ascii="Aptos" w:hAnsi="Aptos" w:eastAsia="Aptos" w:cs="Aptos"/>
          <w:color w:val="2B2F33"/>
          <w:sz w:val="21"/>
        </w:rPr>
        <w:br/>
        <w:t xml:space="preserve">- En salud, la OMS impulsa educación interprofesional y práctica colaborativa como estrategia para fortalecer sistemas y formar una fuerza laboral preparada para trabajo en equipo. </w:t>
      </w:r>
      <w:hyperlink r:id="rId39" w:history="1">
        <w:r w:rsidR="00050E21">
          <w:rPr>
            <w:rStyle w:val="Hyperlink0"/>
          </w:rPr>
          <w:t>[23]</w:t>
        </w:r>
      </w:hyperlink>
    </w:p>
    <w:p w14:paraId="1373C6C0"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Acciones clave.</w:t>
      </w:r>
      <w:r>
        <w:rPr>
          <w:rFonts w:ascii="Aptos" w:hAnsi="Aptos" w:eastAsia="Aptos" w:cs="Aptos"/>
          <w:color w:val="2B2F33"/>
          <w:sz w:val="21"/>
        </w:rPr>
        <w:t xml:space="preserve"> - Semilleros/SIR (</w:t>
      </w:r>
      <w:proofErr w:type="spellStart"/>
      <w:r>
        <w:rPr>
          <w:rFonts w:ascii="Aptos" w:hAnsi="Aptos" w:eastAsia="Aptos" w:cs="Aptos"/>
          <w:color w:val="2B2F33"/>
          <w:sz w:val="21"/>
        </w:rPr>
        <w:t>Students</w:t>
      </w:r>
      <w:proofErr w:type="spellEnd"/>
      <w:r>
        <w:rPr>
          <w:rFonts w:ascii="Aptos" w:hAnsi="Aptos" w:eastAsia="Aptos" w:cs="Aptos"/>
          <w:color w:val="2B2F33"/>
          <w:sz w:val="21"/>
        </w:rPr>
        <w:t xml:space="preserve"> in </w:t>
      </w:r>
      <w:proofErr w:type="spellStart"/>
      <w:r>
        <w:rPr>
          <w:rFonts w:ascii="Aptos" w:hAnsi="Aptos" w:eastAsia="Aptos" w:cs="Aptos"/>
          <w:color w:val="2B2F33"/>
          <w:sz w:val="21"/>
        </w:rPr>
        <w:t>Research</w:t>
      </w:r>
      <w:proofErr w:type="spellEnd"/>
      <w:r>
        <w:rPr>
          <w:rFonts w:ascii="Aptos" w:hAnsi="Aptos" w:eastAsia="Aptos" w:cs="Aptos"/>
          <w:color w:val="2B2F33"/>
          <w:sz w:val="21"/>
        </w:rPr>
        <w:t xml:space="preserve">) por facultades, con rutas formales hacia producto (poster, informe, </w:t>
      </w:r>
      <w:proofErr w:type="spellStart"/>
      <w:r>
        <w:rPr>
          <w:rFonts w:ascii="Aptos" w:hAnsi="Aptos" w:eastAsia="Aptos" w:cs="Aptos"/>
          <w:color w:val="2B2F33"/>
          <w:sz w:val="21"/>
        </w:rPr>
        <w:t>preprint</w:t>
      </w:r>
      <w:proofErr w:type="spellEnd"/>
      <w:r>
        <w:rPr>
          <w:rFonts w:ascii="Aptos" w:hAnsi="Aptos" w:eastAsia="Aptos" w:cs="Aptos"/>
          <w:color w:val="2B2F33"/>
          <w:sz w:val="21"/>
        </w:rPr>
        <w:t>, artículo).</w:t>
      </w:r>
      <w:r>
        <w:rPr>
          <w:rFonts w:ascii="Aptos" w:hAnsi="Aptos" w:eastAsia="Aptos" w:cs="Aptos"/>
          <w:color w:val="2B2F33"/>
          <w:sz w:val="21"/>
        </w:rPr>
        <w:br/>
        <w:t xml:space="preserve">- Cursos con componente CURE (investigación basada en curso) en tramos seleccionados, especialmente en ciencias básicas. </w:t>
      </w:r>
      <w:hyperlink r:id="rId40" w:history="1">
        <w:r w:rsidR="00050E21">
          <w:rPr>
            <w:rStyle w:val="Hyperlink0"/>
          </w:rPr>
          <w:t>[22]</w:t>
        </w:r>
      </w:hyperlink>
      <w:r>
        <w:rPr>
          <w:rFonts w:ascii="Aptos" w:hAnsi="Aptos" w:eastAsia="Aptos" w:cs="Aptos"/>
          <w:color w:val="2B2F33"/>
          <w:sz w:val="21"/>
        </w:rPr>
        <w:br/>
        <w:t xml:space="preserve">- Módulos interprofesionales obligatorios en áreas transversales (seguridad del paciente, salud pública aplicada, ética, comunicación clínica), en línea con recomendaciones OMS. </w:t>
      </w:r>
      <w:hyperlink r:id="rId41" w:history="1">
        <w:r w:rsidR="00050E21">
          <w:rPr>
            <w:rStyle w:val="Hyperlink0"/>
          </w:rPr>
          <w:t>[23]</w:t>
        </w:r>
      </w:hyperlink>
    </w:p>
    <w:p w14:paraId="5B9C7024" w14:textId="77777777" w:rsidR="00050E21" w:rsidRDefault="00050E21">
      <w:pPr>
        <w:pStyle w:val="BodyText"/>
      </w:pPr>
    </w:p>
    <w:p w14:paraId="1B86FE5B" w14:textId="77777777" w:rsidR="00050E21" w:rsidRDefault="00000000">
      <w:pPr>
        <w:pStyle w:val="Heading3"/>
        <w:spacing w:before="200" w:after="20"/>
        <w:rPr>
          <w:b/>
          <w:bCs/>
          <w:sz w:val="32"/>
          <w:szCs w:val="32"/>
        </w:rPr>
      </w:pPr>
      <w:r>
        <w:rPr>
          <w:rFonts w:ascii="Aptos" w:hAnsi="Aptos" w:eastAsia="Aptos" w:cs="Aptos"/>
          <w:b/>
          <w:bCs/>
          <w:color w:val="B67C2E"/>
          <w:sz w:val="21"/>
          <w:szCs w:val="32"/>
        </w:rPr>
        <w:t>EJE 8:</w:t>
      </w:r>
    </w:p>
    <w:p w14:paraId="24D8A467"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 xml:space="preserve">Eje de portafolio </w:t>
      </w:r>
      <w:proofErr w:type="spellStart"/>
      <w:r>
        <w:rPr>
          <w:rFonts w:ascii="Aptos" w:hAnsi="Aptos" w:eastAsia="Aptos" w:cs="Aptos"/>
          <w:b/>
          <w:bCs/>
          <w:color w:val="1C5D87"/>
          <w:sz w:val="23"/>
          <w:szCs w:val="32"/>
          <w:lang w:val="es-ES_tradnl"/>
        </w:rPr>
        <w:t>acad</w:t>
      </w:r>
      <w:proofErr w:type="spellEnd"/>
      <w:r>
        <w:rPr>
          <w:rFonts w:ascii="Aptos" w:hAnsi="Aptos" w:eastAsia="Aptos" w:cs="Aptos"/>
          <w:b/>
          <w:bCs/>
          <w:color w:val="1C5D87"/>
          <w:sz w:val="23"/>
          <w:szCs w:val="32"/>
          <w:lang w:val="fr-FR"/>
        </w:rPr>
        <w:t>é</w:t>
      </w:r>
      <w:r>
        <w:rPr>
          <w:rFonts w:ascii="Aptos" w:hAnsi="Aptos" w:eastAsia="Aptos" w:cs="Aptos"/>
          <w:b/>
          <w:bCs/>
          <w:color w:val="1C5D87"/>
          <w:sz w:val="23"/>
          <w:szCs w:val="32"/>
          <w:lang w:val="es-ES_tradnl"/>
        </w:rPr>
        <w:t>mico, alianzas y crecimiento responsable</w:t>
      </w:r>
    </w:p>
    <w:p w14:paraId="2627D7DD" w14:textId="77777777" w:rsidR="00050E21" w:rsidRDefault="00000000">
      <w:pPr>
        <w:pStyle w:val="FirstParagraph"/>
        <w:spacing w:after="120" w:before="100" w:line="276" w:lineRule="auto"/>
        <w:jc w:val="left"/>
        <w:shd w:fill="EAF1F7" w:val="clear"/>
        <w:pBdr>
          <w:left w:val="single" w:sz="16" w:space="4" w:color="1C5D87"/>
        </w:pBdr>
      </w:pPr>
      <w:r>
        <w:rPr>
          <w:rStyle w:val="Strong"/>
          <w:rFonts w:ascii="Aptos" w:hAnsi="Aptos" w:eastAsia="Aptos" w:cs="Aptos"/>
          <w:color w:val="2B2F33"/>
          <w:sz w:val="21"/>
        </w:rPr>
        <w:t>Objetivo.</w:t>
      </w:r>
      <w:r>
        <w:rPr>
          <w:rFonts w:ascii="Aptos" w:hAnsi="Aptos" w:eastAsia="Aptos" w:cs="Aptos"/>
          <w:color w:val="2B2F33"/>
          <w:sz w:val="21"/>
        </w:rPr>
        <w:t xml:space="preserve"> Crecer en programas sin perder identidad ni calidad, usando alianzas nacionales/internacionales, modalidades virtuales para posgrado y una vía técnica virtual para ampliar alcance sin presionar infraestructura.</w:t>
      </w:r>
    </w:p>
    <w:p w14:paraId="619107F5"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Crecimiento con capacidad real.</w:t>
      </w:r>
      <w:r>
        <w:rPr>
          <w:rFonts w:ascii="Aptos" w:hAnsi="Aptos" w:eastAsia="Aptos" w:cs="Aptos"/>
          <w:color w:val="2B2F33"/>
          <w:sz w:val="21"/>
        </w:rPr>
        <w:t xml:space="preserve"> SUNEDU enfatiza que las universidades deben evaluar sus capacidades internas para determinar oferta académica y que esta debe cumplir condiciones básicas. </w:t>
      </w:r>
      <w:hyperlink r:id="rId42" w:history="1">
        <w:r w:rsidR="00050E21">
          <w:rPr>
            <w:rStyle w:val="Hyperlink0"/>
          </w:rPr>
          <w:t>[24]</w:t>
        </w:r>
      </w:hyperlink>
      <w:r>
        <w:rPr>
          <w:rFonts w:ascii="Aptos" w:hAnsi="Aptos" w:eastAsia="Aptos" w:cs="Aptos"/>
          <w:color w:val="2B2F33"/>
          <w:sz w:val="21"/>
        </w:rPr>
        <w:t xml:space="preserve"> Por ello, las nuevas carreras deben nacer “adecuadas a infraestructura” y con plan de inversión/</w:t>
      </w:r>
      <w:proofErr w:type="spellStart"/>
      <w:r>
        <w:rPr>
          <w:rFonts w:ascii="Aptos" w:hAnsi="Aptos" w:eastAsia="Aptos" w:cs="Aptos"/>
          <w:color w:val="2B2F33"/>
          <w:sz w:val="21"/>
        </w:rPr>
        <w:t>faculty</w:t>
      </w:r>
      <w:proofErr w:type="spellEnd"/>
      <w:r>
        <w:rPr>
          <w:rFonts w:ascii="Aptos" w:hAnsi="Aptos" w:eastAsia="Aptos" w:cs="Aptos"/>
          <w:color w:val="2B2F33"/>
          <w:sz w:val="21"/>
        </w:rPr>
        <w:t>.</w:t>
      </w:r>
    </w:p>
    <w:p w14:paraId="13EB3792"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Orientación de nuevas carreras.</w:t>
      </w:r>
      <w:r>
        <w:rPr>
          <w:rFonts w:ascii="Aptos" w:hAnsi="Aptos" w:eastAsia="Aptos" w:cs="Aptos"/>
          <w:color w:val="2B2F33"/>
          <w:sz w:val="21"/>
        </w:rPr>
        <w:t xml:space="preserve"> Prioridad a programas en intersección vida-salud-ingeniería-datos para diferenciar: bioingeniería aplicada, salud digital, ciencia de datos en salud, </w:t>
      </w:r>
      <w:proofErr w:type="spellStart"/>
      <w:r>
        <w:rPr>
          <w:rFonts w:ascii="Aptos" w:hAnsi="Aptos" w:eastAsia="Aptos" w:cs="Aptos"/>
          <w:color w:val="2B2F33"/>
          <w:sz w:val="21"/>
        </w:rPr>
        <w:t>bioindustrial</w:t>
      </w:r>
      <w:proofErr w:type="spellEnd"/>
      <w:r>
        <w:rPr>
          <w:rFonts w:ascii="Aptos" w:hAnsi="Aptos" w:eastAsia="Aptos" w:cs="Aptos"/>
          <w:color w:val="2B2F33"/>
          <w:sz w:val="21"/>
        </w:rPr>
        <w:t xml:space="preserve">, biotecnología y afines (ajustado al mercado y a capacidades). En ingeniería, la lógica OBE/ABET sirve como referencia de diseño desde el inicio. </w:t>
      </w:r>
      <w:hyperlink r:id="rId43" w:history="1">
        <w:r w:rsidR="00050E21">
          <w:rPr>
            <w:rStyle w:val="Hyperlink0"/>
          </w:rPr>
          <w:t>[12]</w:t>
        </w:r>
      </w:hyperlink>
    </w:p>
    <w:p w14:paraId="41BF8F4A"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Alianzas internacionales y dobles grados (especialmente en posgrado).</w:t>
      </w:r>
      <w:r>
        <w:rPr>
          <w:rFonts w:ascii="Aptos" w:hAnsi="Aptos" w:eastAsia="Aptos" w:cs="Aptos"/>
          <w:color w:val="2B2F33"/>
          <w:sz w:val="21"/>
        </w:rPr>
        <w:t xml:space="preserve"> - La Escuela Doctoral Franco-Peruana en Ciencias de la Vida es un ejemplo de estructura binacional que involucra actores peruanos y franceses y busca formar doctores con excelencia e intercambio científico; el propio sitio de posgrado describe la participación de UPCH junto con la Embajada de Francia, el IRD y la red franco-peruana RPB. </w:t>
      </w:r>
      <w:hyperlink r:id="rId44" w:history="1">
        <w:r w:rsidR="00050E21">
          <w:rPr>
            <w:rStyle w:val="Hyperlink0"/>
          </w:rPr>
          <w:t>[25]</w:t>
        </w:r>
      </w:hyperlink>
      <w:r>
        <w:rPr>
          <w:rFonts w:ascii="Aptos" w:hAnsi="Aptos" w:eastAsia="Aptos" w:cs="Aptos"/>
          <w:color w:val="2B2F33"/>
          <w:sz w:val="21"/>
        </w:rPr>
        <w:br/>
        <w:t xml:space="preserve">- Existen llamados y becas asociados a estas escuelas y su colaboración con universidades francesas/IRD, resaltando el formato de </w:t>
      </w:r>
      <w:proofErr w:type="spellStart"/>
      <w:r>
        <w:rPr>
          <w:rStyle w:val="Strong"/>
          <w:rFonts w:ascii="Aptos" w:hAnsi="Aptos" w:eastAsia="Aptos" w:cs="Aptos"/>
          <w:color w:val="2B2F33"/>
          <w:sz w:val="21"/>
        </w:rPr>
        <w:t>cotutela</w:t>
      </w:r>
      <w:proofErr w:type="spellEnd"/>
      <w:r>
        <w:rPr>
          <w:rFonts w:ascii="Aptos" w:hAnsi="Aptos" w:eastAsia="Aptos" w:cs="Aptos"/>
          <w:color w:val="2B2F33"/>
          <w:sz w:val="21"/>
        </w:rPr>
        <w:t xml:space="preserve"> (supervisión compartida) y estancias en ambos países. </w:t>
      </w:r>
      <w:hyperlink r:id="rId45" w:history="1">
        <w:r w:rsidR="00050E21">
          <w:rPr>
            <w:rStyle w:val="Hyperlink0"/>
          </w:rPr>
          <w:t>[26]</w:t>
        </w:r>
      </w:hyperlink>
      <w:r>
        <w:rPr>
          <w:rFonts w:ascii="Aptos" w:hAnsi="Aptos" w:eastAsia="Aptos" w:cs="Aptos"/>
          <w:color w:val="2B2F33"/>
          <w:sz w:val="21"/>
        </w:rPr>
        <w:br/>
        <w:t xml:space="preserve">- La política de convenios internacionales de UPCH incluye objetivos explícitos como doble grado en algunos acuerdos, lo cual permite ordenar una estrategia de “convenio → programa conjunto → doble grado”. </w:t>
      </w:r>
      <w:hyperlink r:id="rId46" w:history="1">
        <w:r w:rsidR="00050E21">
          <w:rPr>
            <w:rStyle w:val="Hyperlink0"/>
          </w:rPr>
          <w:t>[27]</w:t>
        </w:r>
      </w:hyperlink>
    </w:p>
    <w:p w14:paraId="6CE8ED03"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lastRenderedPageBreak/>
        <w:t>Alianzas nacionales y cursos compartidos.</w:t>
      </w:r>
      <w:r>
        <w:rPr>
          <w:rFonts w:ascii="Aptos" w:hAnsi="Aptos" w:eastAsia="Aptos" w:cs="Aptos"/>
          <w:color w:val="2B2F33"/>
          <w:sz w:val="21"/>
        </w:rPr>
        <w:t xml:space="preserve"> - El Consorcio de Universidades integra a UPCH con otras universidades peruanas y desarrolla, entre otras acciones, un programa de intercambio estudiantil. </w:t>
      </w:r>
      <w:hyperlink r:id="rId47" w:history="1">
        <w:r w:rsidR="00050E21">
          <w:rPr>
            <w:rStyle w:val="Hyperlink0"/>
          </w:rPr>
          <w:t>[28]</w:t>
        </w:r>
      </w:hyperlink>
      <w:r>
        <w:rPr>
          <w:rFonts w:ascii="Aptos" w:hAnsi="Aptos" w:eastAsia="Aptos" w:cs="Aptos"/>
          <w:color w:val="2B2F33"/>
          <w:sz w:val="21"/>
        </w:rPr>
        <w:br/>
        <w:t xml:space="preserve">- En la práctica, estos esquemas permiten matrícula en cursos de universidades afiliadas en el marco del intercambio académico. </w:t>
      </w:r>
      <w:hyperlink r:id="rId48" w:history="1">
        <w:r w:rsidR="00050E21">
          <w:rPr>
            <w:rStyle w:val="Hyperlink0"/>
          </w:rPr>
          <w:t>[29]</w:t>
        </w:r>
      </w:hyperlink>
    </w:p>
    <w:p w14:paraId="3ED971D8" w14:textId="4BE1B262" w:rsidR="00050E21" w:rsidRDefault="00000000">
      <w:pPr>
        <w:pStyle w:val="BodyText"/>
        <w:spacing w:after="120" w:before="0" w:line="276" w:lineRule="auto"/>
        <w:jc w:val="left"/>
      </w:pPr>
      <w:r>
        <w:rPr>
          <w:rStyle w:val="Strong"/>
          <w:rFonts w:ascii="Aptos" w:hAnsi="Aptos" w:eastAsia="Aptos" w:cs="Aptos"/>
          <w:color w:val="2B2F33"/>
          <w:sz w:val="21"/>
        </w:rPr>
        <w:t>Propuesta operativa.</w:t>
      </w:r>
      <w:r>
        <w:rPr>
          <w:rFonts w:ascii="Aptos" w:hAnsi="Aptos" w:eastAsia="Aptos" w:cs="Aptos"/>
          <w:color w:val="2B2F33"/>
          <w:sz w:val="21"/>
        </w:rPr>
        <w:t xml:space="preserve"> - “Catálogo de cursos compartibles” (data </w:t>
      </w:r>
      <w:proofErr w:type="spellStart"/>
      <w:r>
        <w:rPr>
          <w:rFonts w:ascii="Aptos" w:hAnsi="Aptos" w:eastAsia="Aptos" w:cs="Aptos"/>
          <w:color w:val="2B2F33"/>
          <w:sz w:val="21"/>
        </w:rPr>
        <w:t>science</w:t>
      </w:r>
      <w:proofErr w:type="spellEnd"/>
      <w:r>
        <w:rPr>
          <w:rFonts w:ascii="Aptos" w:hAnsi="Aptos" w:eastAsia="Aptos" w:cs="Aptos"/>
          <w:color w:val="2B2F33"/>
          <w:sz w:val="21"/>
        </w:rPr>
        <w:t>, estadística aplicada, ética, innovación, gestión) con universidades aliadas para descomprimir demanda interna y ampliar oferta sin infraestructura adicional.</w:t>
      </w:r>
      <w:r>
        <w:rPr>
          <w:rFonts w:ascii="Aptos" w:hAnsi="Aptos" w:eastAsia="Aptos" w:cs="Aptos"/>
          <w:color w:val="2B2F33"/>
          <w:sz w:val="21"/>
        </w:rPr>
        <w:br/>
        <w:t>- “Doble grado posgrado” como producto: priorizar 2</w:t>
      </w:r>
      <w:r w:rsidR="002462B4">
        <w:rPr>
          <w:rFonts w:ascii="Aptos" w:hAnsi="Aptos" w:eastAsia="Aptos" w:cs="Aptos"/>
          <w:color w:val="2B2F33"/>
          <w:sz w:val="21"/>
        </w:rPr>
        <w:t>-</w:t>
      </w:r>
      <w:r>
        <w:rPr>
          <w:rFonts w:ascii="Aptos" w:hAnsi="Aptos" w:eastAsia="Aptos" w:cs="Aptos"/>
          <w:color w:val="2B2F33"/>
          <w:sz w:val="21"/>
        </w:rPr>
        <w:t xml:space="preserve">3 alianzas internacionales con </w:t>
      </w:r>
      <w:proofErr w:type="spellStart"/>
      <w:r>
        <w:rPr>
          <w:rFonts w:ascii="Aptos" w:hAnsi="Aptos" w:eastAsia="Aptos" w:cs="Aptos"/>
          <w:color w:val="2B2F33"/>
          <w:sz w:val="21"/>
        </w:rPr>
        <w:t>pathway</w:t>
      </w:r>
      <w:proofErr w:type="spellEnd"/>
      <w:r>
        <w:rPr>
          <w:rFonts w:ascii="Aptos" w:hAnsi="Aptos" w:eastAsia="Aptos" w:cs="Aptos"/>
          <w:color w:val="2B2F33"/>
          <w:sz w:val="21"/>
        </w:rPr>
        <w:t xml:space="preserve"> claro (malla compatible + tesis/</w:t>
      </w:r>
      <w:proofErr w:type="spellStart"/>
      <w:r>
        <w:rPr>
          <w:rFonts w:ascii="Aptos" w:hAnsi="Aptos" w:eastAsia="Aptos" w:cs="Aptos"/>
          <w:color w:val="2B2F33"/>
          <w:sz w:val="21"/>
        </w:rPr>
        <w:t>capstone</w:t>
      </w:r>
      <w:proofErr w:type="spellEnd"/>
      <w:r>
        <w:rPr>
          <w:rFonts w:ascii="Aptos" w:hAnsi="Aptos" w:eastAsia="Aptos" w:cs="Aptos"/>
          <w:color w:val="2B2F33"/>
          <w:sz w:val="21"/>
        </w:rPr>
        <w:t xml:space="preserve"> + evaluación compartida).</w:t>
      </w:r>
    </w:p>
    <w:p w14:paraId="36F138B8"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Vía técnica virtual: programas en informática/IA con título a nombre de la Nación.</w:t>
      </w:r>
      <w:r>
        <w:rPr>
          <w:rFonts w:ascii="Aptos" w:hAnsi="Aptos" w:eastAsia="Aptos" w:cs="Aptos"/>
          <w:color w:val="2B2F33"/>
          <w:sz w:val="21"/>
        </w:rPr>
        <w:t xml:space="preserve"> - En Perú, los </w:t>
      </w:r>
      <w:r>
        <w:rPr>
          <w:rStyle w:val="Strong"/>
          <w:rFonts w:ascii="Aptos" w:hAnsi="Aptos" w:eastAsia="Aptos" w:cs="Aptos"/>
          <w:color w:val="2B2F33"/>
          <w:sz w:val="21"/>
        </w:rPr>
        <w:t>títulos técnicos y profesional técnico a nombre de la Nación</w:t>
      </w:r>
      <w:r>
        <w:rPr>
          <w:rFonts w:ascii="Aptos" w:hAnsi="Aptos" w:eastAsia="Aptos" w:cs="Aptos"/>
          <w:color w:val="2B2F33"/>
          <w:sz w:val="21"/>
        </w:rPr>
        <w:t xml:space="preserve"> corresponden al régimen de Institutos y Escuelas de Educación Superior, regulado por la Ley 30512 y su normativa. </w:t>
      </w:r>
      <w:hyperlink r:id="rId49" w:history="1">
        <w:r w:rsidR="00050E21">
          <w:rPr>
            <w:rStyle w:val="Hyperlink0"/>
          </w:rPr>
          <w:t>[30]</w:t>
        </w:r>
      </w:hyperlink>
      <w:r>
        <w:rPr>
          <w:rFonts w:ascii="Aptos" w:hAnsi="Aptos" w:eastAsia="Aptos" w:cs="Aptos"/>
          <w:color w:val="2B2F33"/>
          <w:sz w:val="21"/>
        </w:rPr>
        <w:br/>
        <w:t xml:space="preserve">- La normativa modificatoria (DS 016-2021-MINEDU) reconoce modalidades del servicio educativo </w:t>
      </w:r>
      <w:r>
        <w:rPr>
          <w:rStyle w:val="Strong"/>
          <w:rFonts w:ascii="Aptos" w:hAnsi="Aptos" w:eastAsia="Aptos" w:cs="Aptos"/>
          <w:color w:val="2B2F33"/>
          <w:sz w:val="21"/>
        </w:rPr>
        <w:t>presencial, semipresencial y a distancia</w:t>
      </w:r>
      <w:r>
        <w:rPr>
          <w:rFonts w:ascii="Aptos" w:hAnsi="Aptos" w:eastAsia="Aptos" w:cs="Aptos"/>
          <w:color w:val="2B2F33"/>
          <w:sz w:val="21"/>
        </w:rPr>
        <w:t xml:space="preserve"> para IES/EES, lo que abre la puerta a programas técnicos virtuales en la medida que se haga bajo el marco institucional correcto. </w:t>
      </w:r>
      <w:hyperlink r:id="rId50" w:history="1">
        <w:r w:rsidR="00050E21">
          <w:rPr>
            <w:rStyle w:val="Hyperlink0"/>
          </w:rPr>
          <w:t>[31]</w:t>
        </w:r>
      </w:hyperlink>
      <w:r>
        <w:rPr>
          <w:rFonts w:ascii="Aptos" w:hAnsi="Aptos" w:eastAsia="Aptos" w:cs="Aptos"/>
          <w:color w:val="2B2F33"/>
          <w:sz w:val="21"/>
        </w:rPr>
        <w:br/>
        <w:t xml:space="preserve">- El MINEDU organiza la oferta técnico-productiva y tecnológica mediante el </w:t>
      </w:r>
      <w:r>
        <w:rPr>
          <w:rStyle w:val="Strong"/>
          <w:rFonts w:ascii="Aptos" w:hAnsi="Aptos" w:eastAsia="Aptos" w:cs="Aptos"/>
          <w:color w:val="2B2F33"/>
          <w:sz w:val="21"/>
        </w:rPr>
        <w:t>Catálogo Nacional de la Oferta Formativa (CNOF)</w:t>
      </w:r>
      <w:r>
        <w:rPr>
          <w:rFonts w:ascii="Aptos" w:hAnsi="Aptos" w:eastAsia="Aptos" w:cs="Aptos"/>
          <w:color w:val="2B2F33"/>
          <w:sz w:val="21"/>
        </w:rPr>
        <w:t xml:space="preserve">, que busca responder a demandas actuales y futuras del sector productivo. </w:t>
      </w:r>
      <w:hyperlink r:id="rId51" w:history="1">
        <w:r w:rsidR="00050E21">
          <w:rPr>
            <w:rStyle w:val="Hyperlink0"/>
          </w:rPr>
          <w:t>[32]</w:t>
        </w:r>
      </w:hyperlink>
    </w:p>
    <w:p w14:paraId="5F19CF19"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Implicancia práctica para UPCH.</w:t>
      </w:r>
      <w:r>
        <w:rPr>
          <w:rFonts w:ascii="Aptos" w:hAnsi="Aptos" w:eastAsia="Aptos" w:cs="Aptos"/>
          <w:color w:val="2B2F33"/>
          <w:sz w:val="21"/>
        </w:rPr>
        <w:t xml:space="preserve"> Una universidad, por sí misma, no “se convierte” automáticamente en IES/EEST; la vía realista es: (a) evaluar la creación o afiliación de una unidad/institución tecnológica </w:t>
      </w:r>
      <w:proofErr w:type="spellStart"/>
      <w:r>
        <w:rPr>
          <w:rFonts w:ascii="Aptos" w:hAnsi="Aptos" w:eastAsia="Aptos" w:cs="Aptos"/>
          <w:color w:val="2B2F33"/>
          <w:sz w:val="21"/>
        </w:rPr>
        <w:t>licenciable</w:t>
      </w:r>
      <w:proofErr w:type="spellEnd"/>
      <w:r>
        <w:rPr>
          <w:rFonts w:ascii="Aptos" w:hAnsi="Aptos" w:eastAsia="Aptos" w:cs="Aptos"/>
          <w:color w:val="2B2F33"/>
          <w:sz w:val="21"/>
        </w:rPr>
        <w:t xml:space="preserve"> bajo MINEDU (con gobierno propio y calidad), o (b) alianza con un actor licenciado, cuidando marca y estándares. En ambos casos, esta estrategia debe diseñarse como </w:t>
      </w:r>
      <w:r>
        <w:rPr>
          <w:rStyle w:val="Strong"/>
          <w:rFonts w:ascii="Aptos" w:hAnsi="Aptos" w:eastAsia="Aptos" w:cs="Aptos"/>
          <w:color w:val="2B2F33"/>
          <w:sz w:val="21"/>
        </w:rPr>
        <w:t>canal de captación y articulación</w:t>
      </w:r>
      <w:r>
        <w:rPr>
          <w:rFonts w:ascii="Aptos" w:hAnsi="Aptos" w:eastAsia="Aptos" w:cs="Aptos"/>
          <w:color w:val="2B2F33"/>
          <w:sz w:val="21"/>
        </w:rPr>
        <w:t xml:space="preserve"> (convalidaciones, continuidad hacia pregrado/posgrado en UPCH) y como fuente de ingresos sin presión de aulas. El marco de programas técnicos a distancia existe, pero exige cumplimiento estricto de modalidad autorizada y licenciamiento. </w:t>
      </w:r>
      <w:hyperlink r:id="rId52" w:history="1">
        <w:r w:rsidR="00050E21">
          <w:rPr>
            <w:rStyle w:val="Hyperlink0"/>
          </w:rPr>
          <w:t>[31]</w:t>
        </w:r>
      </w:hyperlink>
    </w:p>
    <w:p w14:paraId="7C2ACD44" w14:textId="77777777" w:rsidR="00050E21" w:rsidRDefault="00000000">
      <w:pPr>
        <w:pStyle w:val="BodyText"/>
        <w:spacing w:after="120" w:before="100" w:line="276" w:lineRule="auto"/>
        <w:jc w:val="left"/>
        <w:shd w:fill="EAF1F7" w:val="clear"/>
        <w:pBdr>
          <w:left w:val="single" w:sz="16" w:space="4" w:color="1C5D87"/>
        </w:pBdr>
      </w:pPr>
      <w:r>
        <w:rPr>
          <w:rStyle w:val="Strong"/>
          <w:rFonts w:ascii="Aptos" w:hAnsi="Aptos" w:eastAsia="Aptos" w:cs="Aptos"/>
          <w:color w:val="2B2F33"/>
          <w:sz w:val="21"/>
        </w:rPr>
        <w:t xml:space="preserve">Alternativa complementaria de menor fricción: </w:t>
      </w:r>
      <w:proofErr w:type="spellStart"/>
      <w:r>
        <w:rPr>
          <w:rStyle w:val="Strong"/>
          <w:rFonts w:ascii="Aptos" w:hAnsi="Aptos" w:eastAsia="Aptos" w:cs="Aptos"/>
          <w:color w:val="2B2F33"/>
          <w:sz w:val="21"/>
        </w:rPr>
        <w:t>microcredenciales</w:t>
      </w:r>
      <w:proofErr w:type="spellEnd"/>
      <w:r>
        <w:rPr>
          <w:rStyle w:val="Strong"/>
          <w:rFonts w:ascii="Aptos" w:hAnsi="Aptos" w:eastAsia="Aptos" w:cs="Aptos"/>
          <w:color w:val="2B2F33"/>
          <w:sz w:val="21"/>
        </w:rPr>
        <w:t>.</w:t>
      </w:r>
      <w:r>
        <w:rPr>
          <w:rFonts w:ascii="Aptos" w:hAnsi="Aptos" w:eastAsia="Aptos" w:cs="Aptos"/>
          <w:color w:val="2B2F33"/>
          <w:sz w:val="21"/>
        </w:rPr>
        <w:t xml:space="preserve"> En paralelo, la educación continua y </w:t>
      </w:r>
      <w:proofErr w:type="spellStart"/>
      <w:r>
        <w:rPr>
          <w:rFonts w:ascii="Aptos" w:hAnsi="Aptos" w:eastAsia="Aptos" w:cs="Aptos"/>
          <w:color w:val="2B2F33"/>
          <w:sz w:val="21"/>
        </w:rPr>
        <w:t>microcredenciales</w:t>
      </w:r>
      <w:proofErr w:type="spellEnd"/>
      <w:r>
        <w:rPr>
          <w:rFonts w:ascii="Aptos" w:hAnsi="Aptos" w:eastAsia="Aptos" w:cs="Aptos"/>
          <w:color w:val="2B2F33"/>
          <w:sz w:val="21"/>
        </w:rPr>
        <w:t xml:space="preserve"> son tendencia global para aprendizaje permanente; la OECD documenta su expansión y discute potencial y limitaciones, útil para construir un “primer escalón” virtual mientras se evalúa la ruta técnica formal. </w:t>
      </w:r>
      <w:hyperlink r:id="rId53" w:history="1">
        <w:r w:rsidR="00050E21">
          <w:rPr>
            <w:rStyle w:val="Hyperlink0"/>
          </w:rPr>
          <w:t>[33]</w:t>
        </w:r>
      </w:hyperlink>
    </w:p>
    <w:p w14:paraId="1111AC15" w14:textId="77777777" w:rsidR="00050E21" w:rsidRPr="00A558F3" w:rsidRDefault="00000000">
      <w:pPr>
        <w:pStyle w:val="NormalWeb"/>
        <w:spacing w:after="120" w:before="0" w:line="276" w:lineRule="auto"/>
        <w:jc w:val="left"/>
        <w:rPr>
          <w:rFonts w:ascii="Aptos" w:eastAsia="Aptos" w:hAnsi="Aptos" w:cs="Aptos"/>
          <w:lang w:val="es-ES"/>
        </w:rPr>
      </w:pPr>
      <w:r w:rsidRPr="00A558F3">
        <w:rPr>
          <w:rStyle w:val="Strong"/>
          <w:rFonts w:ascii="Aptos" w:hAnsi="Aptos" w:eastAsia="Aptos" w:cs="Aptos"/>
          <w:color w:val="2B2F33"/>
          <w:sz w:val="21"/>
          <w:lang w:val="es-ES"/>
        </w:rPr>
        <w:t>Trayectorias integradas de formación y retención del talento herediano</w:t>
      </w:r>
    </w:p>
    <w:p w14:paraId="6E035733" w14:textId="77777777" w:rsidR="00050E21" w:rsidRPr="00A558F3" w:rsidRDefault="00000000">
      <w:pPr>
        <w:pStyle w:val="NormalWeb"/>
        <w:spacing w:after="120" w:before="0" w:line="276" w:lineRule="auto"/>
        <w:jc w:val="left"/>
        <w:rPr>
          <w:rFonts w:ascii="Aptos" w:eastAsia="Aptos" w:hAnsi="Aptos" w:cs="Aptos"/>
          <w:lang w:val="es-ES"/>
        </w:rPr>
      </w:pPr>
      <w:r w:rsidRPr="00A558F3">
        <w:rPr>
          <w:rFonts w:ascii="Aptos" w:eastAsia="Aptos" w:hAnsi="Aptos" w:cs="Aptos"/>
          <w:color w:val="2B2F33"/>
          <w:sz w:val="21"/>
          <w:lang w:val="es-ES"/>
        </w:rPr>
        <w:t xml:space="preserve">Queremos que el talento que ingresa a la UPCH encuentre un camino claro y continuo de crecimiento académico, desde el primer ciclo hasta el doctorado. Propondremos una arquitectura formativa integrada: reconocimiento justo y exigente del Bachillerato Internacional mediante evaluaciones de suficiencia; una vía técnica articulada que permita continuar hacia el bachillerato; la posibilidad de que estudiantes destacados de pregrado lleven cursos de maestría con convalidación posterior; un sistema de </w:t>
      </w:r>
      <w:r w:rsidRPr="00A558F3">
        <w:rPr>
          <w:rFonts w:ascii="Aptos" w:eastAsia="Aptos" w:hAnsi="Aptos" w:cs="Aptos"/>
          <w:color w:val="2B2F33"/>
          <w:sz w:val="21"/>
          <w:lang w:val="es-ES"/>
        </w:rPr>
        <w:lastRenderedPageBreak/>
        <w:t>certificación progresiva en posgrado mediante diplomados acumulables; y un puente directo desde la maestría hacia el doctorado, con incentivos académicos y apoyo económico. A esto sumaremos el fortalecimiento de dobles grados doctorales con universidades internacionales estratégicas, siguiendo el modelo exitoso del doctorado franco-peruano. La UPCH no solo debe formar profesionales: debe formar investigadores, líderes científicos y académicos con proyección global.</w:t>
      </w:r>
    </w:p>
    <w:p w14:paraId="11353ADD" w14:textId="77777777" w:rsidR="00050E21" w:rsidRPr="00A558F3" w:rsidRDefault="00050E21">
      <w:pPr>
        <w:pStyle w:val="BodyText"/>
        <w:rPr>
          <w:lang w:val="es-ES"/>
        </w:rPr>
      </w:pPr>
    </w:p>
    <w:p w14:paraId="421FE329" w14:textId="77777777" w:rsidR="00050E21" w:rsidRDefault="00000000">
      <w:pPr>
        <w:pStyle w:val="Heading3"/>
        <w:spacing w:before="120" w:after="80"/>
        <w:rPr>
          <w:b/>
          <w:bCs/>
          <w:sz w:val="32"/>
          <w:szCs w:val="32"/>
        </w:rPr>
        <w:pBdr>
          <w:left w:val="single" w:sz="18" w:space="4" w:color="B67C2E"/>
        </w:pBdr>
      </w:pPr>
      <w:r>
        <w:rPr>
          <w:rFonts w:ascii="Aptos" w:hAnsi="Aptos" w:eastAsia="Aptos" w:cs="Aptos"/>
          <w:b/>
          <w:bCs/>
          <w:color w:val="1C5D87"/>
          <w:sz w:val="23"/>
          <w:szCs w:val="32"/>
          <w:lang w:val="es-ES_tradnl"/>
        </w:rPr>
        <w:t>Sub-eje 8.1 - Trayectorias integradas de formación y retención del talento (del ingreso al doctorado)</w:t>
      </w:r>
    </w:p>
    <w:p w14:paraId="5C5A828B"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 xml:space="preserve">La UPCH necesita recuperar y fortalecer una propuesta de valor única: no solo formar excelentes profesionales en pregrado, sino </w:t>
      </w:r>
      <w:r w:rsidRPr="00A558F3">
        <w:rPr>
          <w:rStyle w:val="Strong"/>
          <w:rFonts w:ascii="Aptos" w:hAnsi="Aptos" w:eastAsia="Aptos" w:cs="Aptos"/>
          <w:color w:val="2B2F33"/>
          <w:sz w:val="21"/>
          <w:lang w:val="es-ES"/>
        </w:rPr>
        <w:t>retener talento</w:t>
      </w:r>
      <w:r w:rsidRPr="00A558F3">
        <w:rPr>
          <w:rFonts w:ascii="Aptos" w:hAnsi="Aptos" w:eastAsia="Aptos" w:cs="Aptos"/>
          <w:color w:val="2B2F33"/>
          <w:sz w:val="21"/>
          <w:lang w:val="es-ES"/>
        </w:rPr>
        <w:t xml:space="preserve"> y acompañarlo en un recorrido completo hacia posgrado y doctorado. Para ello, implementaremos una estrategia de “trayectorias integradas” con incentivos académicos claros, rutas flexibles y certificación progresiva.</w:t>
      </w:r>
    </w:p>
    <w:p w14:paraId="174F08DB" w14:textId="77777777" w:rsidR="00050E21" w:rsidRDefault="00000000">
      <w:pPr>
        <w:pStyle w:val="Heading4"/>
        <w:shd w:fill="F7F1E8" w:val="clear"/>
      </w:pPr>
      <w:r>
        <w:rPr>
          <w:rFonts w:ascii="Aptos" w:hAnsi="Aptos" w:eastAsia="Aptos" w:cs="Aptos"/>
          <w:b/>
          <w:color w:val="B67C2E"/>
          <w:sz w:val="21"/>
        </w:rPr>
        <w:t>1) Reconocimiento académico selectivo de Bachillerato Internacional (IB) con evaluación justa</w:t>
      </w:r>
    </w:p>
    <w:p w14:paraId="4E1384C9" w14:textId="77777777" w:rsidR="00050E21" w:rsidRDefault="00000000">
      <w:pPr>
        <w:pStyle w:val="NormalWeb"/>
        <w:spacing w:after="120" w:before="0" w:line="276" w:lineRule="auto"/>
        <w:jc w:val="left"/>
      </w:pPr>
      <w:r w:rsidRPr="00A558F3">
        <w:rPr>
          <w:rFonts w:ascii="Aptos" w:hAnsi="Aptos" w:eastAsia="Aptos" w:cs="Aptos"/>
          <w:color w:val="2B2F33"/>
          <w:sz w:val="21"/>
          <w:lang w:val="es-ES"/>
        </w:rPr>
        <w:t xml:space="preserve">Actualmente muchos estudiantes provenientes de colegios con IB ingresan con formación avanzada, pero la convalidación no se utiliza como incentivo académico. </w:t>
      </w:r>
      <w:proofErr w:type="spellStart"/>
      <w:r>
        <w:rPr>
          <w:rFonts w:ascii="Aptos" w:hAnsi="Aptos" w:eastAsia="Aptos" w:cs="Aptos"/>
          <w:color w:val="2B2F33"/>
          <w:sz w:val="21"/>
        </w:rPr>
        <w:t>Proponemos</w:t>
      </w:r>
      <w:proofErr w:type="spellEnd"/>
      <w:r>
        <w:rPr>
          <w:rFonts w:ascii="Aptos" w:hAnsi="Aptos" w:eastAsia="Aptos" w:cs="Aptos"/>
          <w:color w:val="2B2F33"/>
          <w:sz w:val="21"/>
        </w:rPr>
        <w:t xml:space="preserve"> un </w:t>
      </w:r>
      <w:proofErr w:type="spellStart"/>
      <w:r>
        <w:rPr>
          <w:rFonts w:ascii="Aptos" w:hAnsi="Aptos" w:eastAsia="Aptos" w:cs="Aptos"/>
          <w:color w:val="2B2F33"/>
          <w:sz w:val="21"/>
        </w:rPr>
        <w:t>mecanismo</w:t>
      </w:r>
      <w:proofErr w:type="spellEnd"/>
      <w:r>
        <w:rPr>
          <w:rFonts w:ascii="Aptos" w:hAnsi="Aptos" w:eastAsia="Aptos" w:cs="Aptos"/>
          <w:color w:val="2B2F33"/>
          <w:sz w:val="21"/>
        </w:rPr>
        <w:t xml:space="preserve"> </w:t>
      </w:r>
      <w:proofErr w:type="spellStart"/>
      <w:r>
        <w:rPr>
          <w:rStyle w:val="Strong"/>
          <w:rFonts w:ascii="Aptos" w:hAnsi="Aptos" w:eastAsia="Aptos" w:cs="Aptos"/>
          <w:color w:val="2B2F33"/>
          <w:sz w:val="21"/>
          <w:lang w:val="en-US"/>
        </w:rPr>
        <w:t>justo</w:t>
      </w:r>
      <w:proofErr w:type="spellEnd"/>
      <w:r>
        <w:rPr>
          <w:rStyle w:val="Strong"/>
          <w:rFonts w:ascii="Aptos" w:hAnsi="Aptos" w:eastAsia="Aptos" w:cs="Aptos"/>
          <w:color w:val="2B2F33"/>
          <w:sz w:val="21"/>
          <w:lang w:val="en-US"/>
        </w:rPr>
        <w:t xml:space="preserve"> y </w:t>
      </w:r>
      <w:proofErr w:type="spellStart"/>
      <w:r>
        <w:rPr>
          <w:rStyle w:val="Strong"/>
          <w:rFonts w:ascii="Aptos" w:hAnsi="Aptos" w:eastAsia="Aptos" w:cs="Aptos"/>
          <w:color w:val="2B2F33"/>
          <w:sz w:val="21"/>
          <w:lang w:val="en-US"/>
        </w:rPr>
        <w:t>exigente</w:t>
      </w:r>
      <w:proofErr w:type="spellEnd"/>
      <w:r>
        <w:rPr>
          <w:rFonts w:ascii="Aptos" w:hAnsi="Aptos" w:eastAsia="Aptos" w:cs="Aptos"/>
          <w:color w:val="2B2F33"/>
          <w:sz w:val="21"/>
        </w:rPr>
        <w:t>:</w:t>
      </w:r>
    </w:p>
    <w:p w14:paraId="5DD9FAF2" w14:textId="77777777" w:rsidR="00050E21" w:rsidRPr="00A558F3" w:rsidRDefault="00000000">
      <w:pPr>
        <w:pStyle w:val="NormalWeb"/>
        <w:numPr>
          <w:ilvl w:val="0"/>
          <w:numId w:val="14"/>
        </w:numPr>
        <w:spacing w:after="120" w:before="0" w:line="276" w:lineRule="auto"/>
        <w:jc w:val="left"/>
        <w:rPr>
          <w:lang w:val="es-ES"/>
        </w:rPr>
      </w:pPr>
      <w:r w:rsidRPr="00A558F3">
        <w:rPr>
          <w:rStyle w:val="Strong"/>
          <w:rFonts w:ascii="Aptos" w:hAnsi="Aptos" w:eastAsia="Aptos" w:cs="Aptos"/>
          <w:color w:val="2B2F33"/>
          <w:sz w:val="21"/>
          <w:lang w:val="es-ES"/>
        </w:rPr>
        <w:t>Convalidación condicionada</w:t>
      </w:r>
      <w:r w:rsidRPr="00A558F3">
        <w:rPr>
          <w:rFonts w:ascii="Aptos" w:hAnsi="Aptos" w:eastAsia="Aptos" w:cs="Aptos"/>
          <w:color w:val="2B2F33"/>
          <w:sz w:val="21"/>
          <w:lang w:val="es-ES"/>
        </w:rPr>
        <w:t xml:space="preserve"> de ciertos cursos básicos (o módulos equivalentes) mediante:</w:t>
      </w:r>
    </w:p>
    <w:p w14:paraId="0E7CED49" w14:textId="77777777" w:rsidR="00050E21" w:rsidRPr="00A558F3" w:rsidRDefault="00000000">
      <w:pPr>
        <w:pStyle w:val="NormalWeb"/>
        <w:numPr>
          <w:ilvl w:val="1"/>
          <w:numId w:val="14"/>
        </w:numPr>
        <w:spacing w:after="120" w:before="0" w:line="276" w:lineRule="auto"/>
        <w:jc w:val="left"/>
        <w:rPr>
          <w:lang w:val="es-ES"/>
        </w:rPr>
      </w:pPr>
      <w:r w:rsidRPr="00A558F3">
        <w:rPr>
          <w:rFonts w:ascii="Aptos" w:hAnsi="Aptos" w:eastAsia="Aptos" w:cs="Aptos"/>
          <w:color w:val="2B2F33"/>
          <w:sz w:val="21"/>
          <w:lang w:val="es-ES"/>
        </w:rPr>
        <w:t>evaluación de suficiencia/competencia (examen aprobado con nota mínima),</w:t>
      </w:r>
    </w:p>
    <w:p w14:paraId="69A7B50D" w14:textId="77777777" w:rsidR="00050E21" w:rsidRPr="00A558F3" w:rsidRDefault="00000000">
      <w:pPr>
        <w:pStyle w:val="NormalWeb"/>
        <w:numPr>
          <w:ilvl w:val="1"/>
          <w:numId w:val="14"/>
        </w:numPr>
        <w:spacing w:after="120" w:before="0" w:line="276" w:lineRule="auto"/>
        <w:jc w:val="left"/>
        <w:rPr>
          <w:lang w:val="es-ES"/>
        </w:rPr>
      </w:pPr>
      <w:r w:rsidRPr="00A558F3">
        <w:rPr>
          <w:rFonts w:ascii="Aptos" w:hAnsi="Aptos" w:eastAsia="Aptos" w:cs="Aptos"/>
          <w:color w:val="2B2F33"/>
          <w:sz w:val="21"/>
          <w:lang w:val="es-ES"/>
        </w:rPr>
        <w:t>y verificación de alineamiento con resultados de aprendizaje UPCH.</w:t>
      </w:r>
    </w:p>
    <w:p w14:paraId="61D9A204" w14:textId="77777777" w:rsidR="00050E21" w:rsidRPr="00A558F3" w:rsidRDefault="00000000">
      <w:pPr>
        <w:pStyle w:val="NormalWeb"/>
        <w:numPr>
          <w:ilvl w:val="0"/>
          <w:numId w:val="14"/>
        </w:numPr>
        <w:spacing w:after="120" w:before="0" w:line="276" w:lineRule="auto"/>
        <w:jc w:val="left"/>
        <w:rPr>
          <w:lang w:val="es-ES"/>
        </w:rPr>
      </w:pPr>
      <w:r w:rsidRPr="00A558F3">
        <w:rPr>
          <w:rFonts w:ascii="Aptos" w:hAnsi="Aptos" w:eastAsia="Aptos" w:cs="Aptos"/>
          <w:color w:val="2B2F33"/>
          <w:sz w:val="21"/>
          <w:lang w:val="es-ES"/>
        </w:rPr>
        <w:t>La convalidación será limitada, transparente y centrada en competencias, para evitar inequidades y asegurar el estándar herediano.</w:t>
      </w:r>
    </w:p>
    <w:p w14:paraId="75295BAD" w14:textId="77777777" w:rsidR="00050E21" w:rsidRPr="00A558F3" w:rsidRDefault="00000000">
      <w:pPr>
        <w:pStyle w:val="NormalWeb"/>
        <w:spacing w:after="120" w:before="0" w:line="276" w:lineRule="auto"/>
        <w:jc w:val="left"/>
        <w:rPr>
          <w:lang w:val="es-ES"/>
        </w:rPr>
      </w:pPr>
      <w:r w:rsidRPr="00A558F3">
        <w:rPr>
          <w:rStyle w:val="Strong"/>
          <w:rFonts w:ascii="Aptos" w:hAnsi="Aptos" w:eastAsia="Aptos" w:cs="Aptos"/>
          <w:color w:val="2B2F33"/>
          <w:sz w:val="21"/>
          <w:lang w:val="es-ES"/>
        </w:rPr>
        <w:t>Resultado esperado:</w:t>
      </w:r>
      <w:r w:rsidRPr="00A558F3">
        <w:rPr>
          <w:rFonts w:ascii="Aptos" w:hAnsi="Aptos" w:eastAsia="Aptos" w:cs="Aptos"/>
          <w:color w:val="2B2F33"/>
          <w:sz w:val="21"/>
          <w:lang w:val="es-ES"/>
        </w:rPr>
        <w:t xml:space="preserve"> atraer talento académico sin bajar exigencia, premiando preparación real.</w:t>
      </w:r>
    </w:p>
    <w:p w14:paraId="4EAEEF16" w14:textId="77777777" w:rsidR="00050E21" w:rsidRDefault="00000000">
      <w:pPr>
        <w:pStyle w:val="Heading4"/>
        <w:shd w:fill="F7F1E8" w:val="clear"/>
      </w:pPr>
      <w:r>
        <w:rPr>
          <w:rFonts w:ascii="Aptos" w:hAnsi="Aptos" w:eastAsia="Aptos" w:cs="Aptos"/>
          <w:b/>
          <w:color w:val="B67C2E"/>
          <w:sz w:val="21"/>
        </w:rPr>
        <w:t>2) Vía técnica articulada + continuidad hacia bachiller (pregrado)</w:t>
      </w:r>
    </w:p>
    <w:p w14:paraId="281706EB"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Se implementará una vía formativa inicial tipo “técnico” para ciertos campos (por ejemplo, programación/datos/IA aplicada a salud), como puerta de entrada flexible para estudiantes y también para trabajadores.</w:t>
      </w:r>
    </w:p>
    <w:p w14:paraId="16713CBE"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Los “títulos a nombre de la Nación” responden a un marco regulatorio distinto al universitario (institutos/escuelas de educación superior). Por eso, la UPCH lo trabajará con un enfoque responsable:</w:t>
      </w:r>
    </w:p>
    <w:p w14:paraId="1133F08F" w14:textId="77777777" w:rsidR="00050E21" w:rsidRPr="00A558F3" w:rsidRDefault="00000000">
      <w:pPr>
        <w:pStyle w:val="NormalWeb"/>
        <w:numPr>
          <w:ilvl w:val="0"/>
          <w:numId w:val="16"/>
        </w:numPr>
        <w:spacing w:after="120" w:before="0" w:line="276" w:lineRule="auto"/>
        <w:jc w:val="left"/>
        <w:rPr>
          <w:lang w:val="es-ES"/>
        </w:rPr>
      </w:pPr>
      <w:r w:rsidRPr="00A558F3">
        <w:rPr>
          <w:rStyle w:val="Strong"/>
          <w:rFonts w:ascii="Aptos" w:hAnsi="Aptos" w:eastAsia="Aptos" w:cs="Aptos"/>
          <w:color w:val="2B2F33"/>
          <w:sz w:val="21"/>
          <w:lang w:val="es-ES"/>
        </w:rPr>
        <w:t>Ruta A (rápida y de baja fricción):</w:t>
      </w:r>
      <w:r w:rsidRPr="00A558F3">
        <w:rPr>
          <w:rFonts w:ascii="Aptos" w:hAnsi="Aptos" w:eastAsia="Aptos" w:cs="Aptos"/>
          <w:color w:val="2B2F33"/>
          <w:sz w:val="21"/>
          <w:lang w:val="es-ES"/>
        </w:rPr>
        <w:t xml:space="preserve"> </w:t>
      </w:r>
      <w:proofErr w:type="spellStart"/>
      <w:r w:rsidRPr="00A558F3">
        <w:rPr>
          <w:rFonts w:ascii="Aptos" w:hAnsi="Aptos" w:eastAsia="Aptos" w:cs="Aptos"/>
          <w:color w:val="2B2F33"/>
          <w:sz w:val="21"/>
          <w:lang w:val="es-ES"/>
        </w:rPr>
        <w:t>microcredenciales</w:t>
      </w:r>
      <w:proofErr w:type="spellEnd"/>
      <w:r w:rsidRPr="00A558F3">
        <w:rPr>
          <w:rFonts w:ascii="Aptos" w:hAnsi="Aptos" w:eastAsia="Aptos" w:cs="Aptos"/>
          <w:color w:val="2B2F33"/>
          <w:sz w:val="21"/>
          <w:lang w:val="es-ES"/>
        </w:rPr>
        <w:t>/certificaciones propias UPCH (virtuales) como piloto y captación.</w:t>
      </w:r>
    </w:p>
    <w:p w14:paraId="10A065E2" w14:textId="77777777" w:rsidR="00050E21" w:rsidRPr="00A558F3" w:rsidRDefault="00000000">
      <w:pPr>
        <w:pStyle w:val="NormalWeb"/>
        <w:numPr>
          <w:ilvl w:val="0"/>
          <w:numId w:val="16"/>
        </w:numPr>
        <w:spacing w:after="120" w:before="0" w:line="276" w:lineRule="auto"/>
        <w:jc w:val="left"/>
        <w:rPr>
          <w:lang w:val="es-ES"/>
        </w:rPr>
      </w:pPr>
      <w:r w:rsidRPr="00A558F3">
        <w:rPr>
          <w:rStyle w:val="Strong"/>
          <w:rFonts w:ascii="Aptos" w:hAnsi="Aptos" w:eastAsia="Aptos" w:cs="Aptos"/>
          <w:color w:val="2B2F33"/>
          <w:sz w:val="21"/>
          <w:lang w:val="es-ES"/>
        </w:rPr>
        <w:t>Ruta B (formal a nombre de la Nación):</w:t>
      </w:r>
      <w:r w:rsidRPr="00A558F3">
        <w:rPr>
          <w:rFonts w:ascii="Aptos" w:hAnsi="Aptos" w:eastAsia="Aptos" w:cs="Aptos"/>
          <w:color w:val="2B2F33"/>
          <w:sz w:val="21"/>
          <w:lang w:val="es-ES"/>
        </w:rPr>
        <w:t xml:space="preserve"> desarrollo mediante alianza con una institución autorizada/licenciada o creación de una unidad con el marco normativo correspondiente, cuidando la marca y el cumplimiento regulatorio.</w:t>
      </w:r>
    </w:p>
    <w:p w14:paraId="747150F6"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lastRenderedPageBreak/>
        <w:t xml:space="preserve">La articulación permitirá que quienes inicien por la vía técnica puedan, cumpliendo requisitos, </w:t>
      </w:r>
      <w:r w:rsidRPr="00A558F3">
        <w:rPr>
          <w:rStyle w:val="Strong"/>
          <w:rFonts w:ascii="Aptos" w:hAnsi="Aptos" w:eastAsia="Aptos" w:cs="Aptos"/>
          <w:color w:val="2B2F33"/>
          <w:sz w:val="21"/>
          <w:lang w:val="es-ES"/>
        </w:rPr>
        <w:t>continuar hacia el bachiller</w:t>
      </w:r>
      <w:r w:rsidRPr="00A558F3">
        <w:rPr>
          <w:rFonts w:ascii="Aptos" w:hAnsi="Aptos" w:eastAsia="Aptos" w:cs="Aptos"/>
          <w:color w:val="2B2F33"/>
          <w:sz w:val="21"/>
          <w:lang w:val="es-ES"/>
        </w:rPr>
        <w:t>, con reglas claras de equivalencias.</w:t>
      </w:r>
    </w:p>
    <w:p w14:paraId="3A3BE09C" w14:textId="77777777" w:rsidR="00050E21" w:rsidRDefault="00000000">
      <w:pPr>
        <w:pStyle w:val="Heading4"/>
        <w:shd w:fill="F7F1E8" w:val="clear"/>
      </w:pPr>
      <w:r>
        <w:rPr>
          <w:rFonts w:ascii="Aptos" w:hAnsi="Aptos" w:eastAsia="Aptos" w:cs="Aptos"/>
          <w:b/>
          <w:color w:val="B67C2E"/>
          <w:sz w:val="21"/>
        </w:rPr>
        <w:t>3) Pregrado con electivos de nivel maestría (</w:t>
      </w:r>
      <w:proofErr w:type="spellStart"/>
      <w:r>
        <w:rPr>
          <w:rFonts w:ascii="Aptos" w:hAnsi="Aptos" w:eastAsia="Aptos" w:cs="Aptos"/>
          <w:b/>
          <w:color w:val="B67C2E"/>
          <w:sz w:val="21"/>
        </w:rPr>
        <w:t>early</w:t>
      </w:r>
      <w:proofErr w:type="spellEnd"/>
      <w:r>
        <w:rPr>
          <w:rFonts w:ascii="Aptos" w:hAnsi="Aptos" w:eastAsia="Aptos" w:cs="Aptos"/>
          <w:b/>
          <w:color w:val="B67C2E"/>
          <w:sz w:val="21"/>
        </w:rPr>
        <w:t xml:space="preserve"> </w:t>
      </w:r>
      <w:proofErr w:type="spellStart"/>
      <w:r>
        <w:rPr>
          <w:rFonts w:ascii="Aptos" w:hAnsi="Aptos" w:eastAsia="Aptos" w:cs="Aptos"/>
          <w:b/>
          <w:color w:val="B67C2E"/>
          <w:sz w:val="21"/>
        </w:rPr>
        <w:t>graduate</w:t>
      </w:r>
      <w:proofErr w:type="spellEnd"/>
      <w:r>
        <w:rPr>
          <w:rFonts w:ascii="Aptos" w:hAnsi="Aptos" w:eastAsia="Aptos" w:cs="Aptos"/>
          <w:b/>
          <w:color w:val="B67C2E"/>
          <w:sz w:val="21"/>
        </w:rPr>
        <w:t xml:space="preserve"> </w:t>
      </w:r>
      <w:proofErr w:type="spellStart"/>
      <w:r>
        <w:rPr>
          <w:rFonts w:ascii="Aptos" w:hAnsi="Aptos" w:eastAsia="Aptos" w:cs="Aptos"/>
          <w:b/>
          <w:color w:val="B67C2E"/>
          <w:sz w:val="21"/>
        </w:rPr>
        <w:t>credit</w:t>
      </w:r>
      <w:proofErr w:type="spellEnd"/>
      <w:r>
        <w:rPr>
          <w:rFonts w:ascii="Aptos" w:hAnsi="Aptos" w:eastAsia="Aptos" w:cs="Aptos"/>
          <w:b/>
          <w:color w:val="B67C2E"/>
          <w:sz w:val="21"/>
        </w:rPr>
        <w:t>)</w:t>
      </w:r>
    </w:p>
    <w:p w14:paraId="2624823C"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Para incentivar continuidad al posgrado y elevar el nivel académico:</w:t>
      </w:r>
    </w:p>
    <w:p w14:paraId="61A50F29" w14:textId="77777777" w:rsidR="00050E21" w:rsidRPr="00A558F3" w:rsidRDefault="00000000">
      <w:pPr>
        <w:pStyle w:val="NormalWeb"/>
        <w:numPr>
          <w:ilvl w:val="0"/>
          <w:numId w:val="18"/>
        </w:numPr>
        <w:spacing w:after="120" w:before="0" w:line="276" w:lineRule="auto"/>
        <w:jc w:val="left"/>
        <w:rPr>
          <w:lang w:val="es-ES"/>
        </w:rPr>
      </w:pPr>
      <w:r w:rsidRPr="00A558F3">
        <w:rPr>
          <w:rFonts w:ascii="Aptos" w:hAnsi="Aptos" w:eastAsia="Aptos" w:cs="Aptos"/>
          <w:color w:val="2B2F33"/>
          <w:sz w:val="21"/>
          <w:lang w:val="es-ES"/>
        </w:rPr>
        <w:t xml:space="preserve">Los mejores estudiantes de pregrado podrán llevar </w:t>
      </w:r>
      <w:r w:rsidRPr="00A558F3">
        <w:rPr>
          <w:rStyle w:val="Strong"/>
          <w:rFonts w:ascii="Aptos" w:hAnsi="Aptos" w:eastAsia="Aptos" w:cs="Aptos"/>
          <w:color w:val="2B2F33"/>
          <w:sz w:val="21"/>
          <w:lang w:val="es-ES"/>
        </w:rPr>
        <w:t>electivos de nivel maestría</w:t>
      </w:r>
      <w:r w:rsidRPr="00A558F3">
        <w:rPr>
          <w:rFonts w:ascii="Aptos" w:hAnsi="Aptos" w:eastAsia="Aptos" w:cs="Aptos"/>
          <w:color w:val="2B2F33"/>
          <w:sz w:val="21"/>
          <w:lang w:val="es-ES"/>
        </w:rPr>
        <w:t xml:space="preserve"> (con requisitos de rendimiento y cupos).</w:t>
      </w:r>
    </w:p>
    <w:p w14:paraId="14439028" w14:textId="77777777" w:rsidR="00050E21" w:rsidRPr="00A558F3" w:rsidRDefault="00000000">
      <w:pPr>
        <w:pStyle w:val="NormalWeb"/>
        <w:numPr>
          <w:ilvl w:val="0"/>
          <w:numId w:val="18"/>
        </w:numPr>
        <w:spacing w:after="120" w:before="0" w:line="276" w:lineRule="auto"/>
        <w:jc w:val="left"/>
        <w:rPr>
          <w:lang w:val="es-ES"/>
        </w:rPr>
      </w:pPr>
      <w:r w:rsidRPr="00A558F3">
        <w:rPr>
          <w:rFonts w:ascii="Aptos" w:hAnsi="Aptos" w:eastAsia="Aptos" w:cs="Aptos"/>
          <w:color w:val="2B2F33"/>
          <w:sz w:val="21"/>
          <w:lang w:val="es-ES"/>
        </w:rPr>
        <w:t xml:space="preserve">Estos cursos podrán </w:t>
      </w:r>
      <w:r w:rsidRPr="00A558F3">
        <w:rPr>
          <w:rStyle w:val="Strong"/>
          <w:rFonts w:ascii="Aptos" w:hAnsi="Aptos" w:eastAsia="Aptos" w:cs="Aptos"/>
          <w:color w:val="2B2F33"/>
          <w:sz w:val="21"/>
          <w:lang w:val="es-ES"/>
        </w:rPr>
        <w:t>convalidarse</w:t>
      </w:r>
      <w:r w:rsidRPr="00A558F3">
        <w:rPr>
          <w:rFonts w:ascii="Aptos" w:hAnsi="Aptos" w:eastAsia="Aptos" w:cs="Aptos"/>
          <w:color w:val="2B2F33"/>
          <w:sz w:val="21"/>
          <w:lang w:val="es-ES"/>
        </w:rPr>
        <w:t xml:space="preserve"> para la maestría si el estudiante ingresa posteriormente, dentro de ventanas de tiempo definidas y bajo criterios académicos.</w:t>
      </w:r>
    </w:p>
    <w:p w14:paraId="7EFE1675" w14:textId="77777777" w:rsidR="00050E21" w:rsidRPr="00A558F3" w:rsidRDefault="00000000">
      <w:pPr>
        <w:pStyle w:val="NormalWeb"/>
        <w:spacing w:after="120" w:before="0" w:line="276" w:lineRule="auto"/>
        <w:jc w:val="left"/>
        <w:rPr>
          <w:lang w:val="es-ES"/>
        </w:rPr>
      </w:pPr>
      <w:r w:rsidRPr="00A558F3">
        <w:rPr>
          <w:rStyle w:val="Strong"/>
          <w:rFonts w:ascii="Aptos" w:hAnsi="Aptos" w:eastAsia="Aptos" w:cs="Aptos"/>
          <w:color w:val="2B2F33"/>
          <w:sz w:val="21"/>
          <w:lang w:val="es-ES"/>
        </w:rPr>
        <w:t>Resultado esperado:</w:t>
      </w:r>
      <w:r w:rsidRPr="00A558F3">
        <w:rPr>
          <w:rFonts w:ascii="Aptos" w:hAnsi="Aptos" w:eastAsia="Aptos" w:cs="Aptos"/>
          <w:color w:val="2B2F33"/>
          <w:sz w:val="21"/>
          <w:lang w:val="es-ES"/>
        </w:rPr>
        <w:t xml:space="preserve"> aumentar matrícula de posgrado, elevar aspiración académica y retener talento en la UPCH.</w:t>
      </w:r>
    </w:p>
    <w:p w14:paraId="74B09517" w14:textId="77777777" w:rsidR="00050E21" w:rsidRDefault="00000000">
      <w:pPr>
        <w:pStyle w:val="Heading4"/>
        <w:shd w:fill="F7F1E8" w:val="clear"/>
      </w:pPr>
      <w:r>
        <w:rPr>
          <w:rFonts w:ascii="Aptos" w:hAnsi="Aptos" w:eastAsia="Aptos" w:cs="Aptos"/>
          <w:b/>
          <w:color w:val="B67C2E"/>
          <w:sz w:val="21"/>
        </w:rPr>
        <w:t>4) Posgrado modular con certificación progresiva (diplomados → maestría)</w:t>
      </w:r>
    </w:p>
    <w:p w14:paraId="355486AC"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La Escuela de Posgrado será rediseñada para ofrecer rutas escalonadas:</w:t>
      </w:r>
    </w:p>
    <w:p w14:paraId="06BF3CF2" w14:textId="77777777" w:rsidR="00050E21" w:rsidRDefault="00000000">
      <w:pPr>
        <w:pStyle w:val="NormalWeb"/>
        <w:numPr>
          <w:ilvl w:val="0"/>
          <w:numId w:val="20"/>
        </w:numPr>
        <w:spacing w:after="120" w:before="0" w:line="276" w:lineRule="auto"/>
        <w:jc w:val="left"/>
      </w:pPr>
      <w:proofErr w:type="spellStart"/>
      <w:r>
        <w:rPr>
          <w:rFonts w:ascii="Aptos" w:hAnsi="Aptos" w:eastAsia="Aptos" w:cs="Aptos"/>
          <w:color w:val="2B2F33"/>
          <w:sz w:val="21"/>
        </w:rPr>
        <w:t>diplomado</w:t>
      </w:r>
      <w:proofErr w:type="spellEnd"/>
      <w:r>
        <w:rPr>
          <w:rFonts w:ascii="Aptos" w:hAnsi="Aptos" w:eastAsia="Aptos" w:cs="Aptos"/>
          <w:color w:val="2B2F33"/>
          <w:sz w:val="21"/>
        </w:rPr>
        <w:t xml:space="preserve"> 1 → </w:t>
      </w:r>
      <w:proofErr w:type="spellStart"/>
      <w:r>
        <w:rPr>
          <w:rFonts w:ascii="Aptos" w:hAnsi="Aptos" w:eastAsia="Aptos" w:cs="Aptos"/>
          <w:color w:val="2B2F33"/>
          <w:sz w:val="21"/>
        </w:rPr>
        <w:t>diplomado</w:t>
      </w:r>
      <w:proofErr w:type="spellEnd"/>
      <w:r>
        <w:rPr>
          <w:rFonts w:ascii="Aptos" w:hAnsi="Aptos" w:eastAsia="Aptos" w:cs="Aptos"/>
          <w:color w:val="2B2F33"/>
          <w:sz w:val="21"/>
        </w:rPr>
        <w:t xml:space="preserve"> 2 → (</w:t>
      </w:r>
      <w:proofErr w:type="spellStart"/>
      <w:r>
        <w:rPr>
          <w:rFonts w:ascii="Aptos" w:hAnsi="Aptos" w:eastAsia="Aptos" w:cs="Aptos"/>
          <w:color w:val="2B2F33"/>
          <w:sz w:val="21"/>
        </w:rPr>
        <w:t>convalidación</w:t>
      </w:r>
      <w:proofErr w:type="spellEnd"/>
      <w:r>
        <w:rPr>
          <w:rFonts w:ascii="Aptos" w:hAnsi="Aptos" w:eastAsia="Aptos" w:cs="Aptos"/>
          <w:color w:val="2B2F33"/>
          <w:sz w:val="21"/>
        </w:rPr>
        <w:t xml:space="preserve">) → </w:t>
      </w:r>
      <w:proofErr w:type="spellStart"/>
      <w:r>
        <w:rPr>
          <w:rFonts w:ascii="Aptos" w:hAnsi="Aptos" w:eastAsia="Aptos" w:cs="Aptos"/>
          <w:color w:val="2B2F33"/>
          <w:sz w:val="21"/>
        </w:rPr>
        <w:t>maestría</w:t>
      </w:r>
      <w:proofErr w:type="spellEnd"/>
      <w:r>
        <w:rPr>
          <w:rFonts w:ascii="Aptos" w:hAnsi="Aptos" w:eastAsia="Aptos" w:cs="Aptos"/>
          <w:color w:val="2B2F33"/>
          <w:sz w:val="21"/>
        </w:rPr>
        <w:t>,</w:t>
      </w:r>
    </w:p>
    <w:p w14:paraId="7191B5D3" w14:textId="77777777" w:rsidR="00050E21" w:rsidRPr="00A558F3" w:rsidRDefault="00000000">
      <w:pPr>
        <w:pStyle w:val="NormalWeb"/>
        <w:numPr>
          <w:ilvl w:val="0"/>
          <w:numId w:val="20"/>
        </w:numPr>
        <w:spacing w:after="120" w:before="0" w:line="276" w:lineRule="auto"/>
        <w:jc w:val="left"/>
        <w:rPr>
          <w:lang w:val="es-ES"/>
        </w:rPr>
      </w:pPr>
      <w:r w:rsidRPr="00A558F3">
        <w:rPr>
          <w:rFonts w:ascii="Aptos" w:hAnsi="Aptos" w:eastAsia="Aptos" w:cs="Aptos"/>
          <w:color w:val="2B2F33"/>
          <w:sz w:val="21"/>
          <w:lang w:val="es-ES"/>
        </w:rPr>
        <w:t>con tiempos máximos y criterios de calidad para mantener coherencia.</w:t>
      </w:r>
    </w:p>
    <w:p w14:paraId="7DF95C68"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Esto reduce barreras de ingreso, mejora flexibilidad y aumenta la probabilidad de continuidad.</w:t>
      </w:r>
    </w:p>
    <w:p w14:paraId="625AEC41" w14:textId="77777777" w:rsidR="00050E21" w:rsidRDefault="00000000">
      <w:pPr>
        <w:pStyle w:val="Heading4"/>
        <w:shd w:fill="F7F1E8" w:val="clear"/>
      </w:pPr>
      <w:r>
        <w:rPr>
          <w:rFonts w:ascii="Aptos" w:hAnsi="Aptos" w:eastAsia="Aptos" w:cs="Aptos"/>
          <w:b/>
          <w:color w:val="B67C2E"/>
          <w:sz w:val="21"/>
        </w:rPr>
        <w:t>5) Puente maestría → doctorado (admisión directa + apoyo económico)</w:t>
      </w:r>
    </w:p>
    <w:p w14:paraId="552657CC"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Para fortalecer el doctorado como opción real para el talento UPCH:</w:t>
      </w:r>
    </w:p>
    <w:p w14:paraId="3B031350" w14:textId="77777777" w:rsidR="00050E21" w:rsidRPr="00A558F3" w:rsidRDefault="00000000">
      <w:pPr>
        <w:pStyle w:val="NormalWeb"/>
        <w:numPr>
          <w:ilvl w:val="0"/>
          <w:numId w:val="22"/>
        </w:numPr>
        <w:spacing w:after="120" w:before="0" w:line="276" w:lineRule="auto"/>
        <w:jc w:val="left"/>
        <w:rPr>
          <w:lang w:val="es-ES"/>
        </w:rPr>
      </w:pPr>
      <w:r w:rsidRPr="00A558F3">
        <w:rPr>
          <w:rFonts w:ascii="Aptos" w:hAnsi="Aptos" w:eastAsia="Aptos" w:cs="Aptos"/>
          <w:color w:val="2B2F33"/>
          <w:sz w:val="21"/>
          <w:lang w:val="es-ES"/>
        </w:rPr>
        <w:t xml:space="preserve">Los egresados de maestría con desempeño destacado podrán acceder a </w:t>
      </w:r>
      <w:r w:rsidRPr="00A558F3">
        <w:rPr>
          <w:rStyle w:val="Strong"/>
          <w:rFonts w:ascii="Aptos" w:hAnsi="Aptos" w:eastAsia="Aptos" w:cs="Aptos"/>
          <w:color w:val="2B2F33"/>
          <w:sz w:val="21"/>
          <w:lang w:val="es-ES"/>
        </w:rPr>
        <w:t>admisión directa</w:t>
      </w:r>
      <w:r w:rsidRPr="00A558F3">
        <w:rPr>
          <w:rFonts w:ascii="Aptos" w:hAnsi="Aptos" w:eastAsia="Aptos" w:cs="Aptos"/>
          <w:color w:val="2B2F33"/>
          <w:sz w:val="21"/>
          <w:lang w:val="es-ES"/>
        </w:rPr>
        <w:t xml:space="preserve"> al doctorado (con requisitos definidos).</w:t>
      </w:r>
    </w:p>
    <w:p w14:paraId="0008B49D" w14:textId="77777777" w:rsidR="00050E21" w:rsidRPr="00A558F3" w:rsidRDefault="00000000">
      <w:pPr>
        <w:pStyle w:val="NormalWeb"/>
        <w:numPr>
          <w:ilvl w:val="0"/>
          <w:numId w:val="22"/>
        </w:numPr>
        <w:spacing w:after="120" w:before="0" w:line="276" w:lineRule="auto"/>
        <w:jc w:val="left"/>
        <w:rPr>
          <w:lang w:val="es-ES"/>
        </w:rPr>
      </w:pPr>
      <w:r w:rsidRPr="00A558F3">
        <w:rPr>
          <w:rFonts w:ascii="Aptos" w:hAnsi="Aptos" w:eastAsia="Aptos" w:cs="Aptos"/>
          <w:color w:val="2B2F33"/>
          <w:sz w:val="21"/>
          <w:lang w:val="es-ES"/>
        </w:rPr>
        <w:t>Se implementará un paquete de incentivos:</w:t>
      </w:r>
    </w:p>
    <w:p w14:paraId="6905A8A0" w14:textId="77777777" w:rsidR="00050E21" w:rsidRDefault="00000000">
      <w:pPr>
        <w:pStyle w:val="NormalWeb"/>
        <w:numPr>
          <w:ilvl w:val="1"/>
          <w:numId w:val="22"/>
        </w:numPr>
        <w:spacing w:after="120" w:before="0" w:line="276" w:lineRule="auto"/>
        <w:jc w:val="left"/>
      </w:pPr>
      <w:proofErr w:type="spellStart"/>
      <w:r>
        <w:rPr>
          <w:rStyle w:val="Strong"/>
          <w:rFonts w:ascii="Aptos" w:hAnsi="Aptos" w:eastAsia="Aptos" w:cs="Aptos"/>
          <w:color w:val="2B2F33"/>
          <w:sz w:val="21"/>
          <w:lang w:val="en-US"/>
        </w:rPr>
        <w:t>asistencias</w:t>
      </w:r>
      <w:proofErr w:type="spellEnd"/>
      <w:r>
        <w:rPr>
          <w:rStyle w:val="Strong"/>
          <w:rFonts w:ascii="Aptos" w:hAnsi="Aptos" w:eastAsia="Aptos" w:cs="Aptos"/>
          <w:color w:val="2B2F33"/>
          <w:sz w:val="21"/>
          <w:lang w:val="en-US"/>
        </w:rPr>
        <w:t xml:space="preserve"> de </w:t>
      </w:r>
      <w:proofErr w:type="spellStart"/>
      <w:r>
        <w:rPr>
          <w:rStyle w:val="Strong"/>
          <w:rFonts w:ascii="Aptos" w:hAnsi="Aptos" w:eastAsia="Aptos" w:cs="Aptos"/>
          <w:color w:val="2B2F33"/>
          <w:sz w:val="21"/>
          <w:lang w:val="en-US"/>
        </w:rPr>
        <w:t>docencia</w:t>
      </w:r>
      <w:proofErr w:type="spellEnd"/>
      <w:r>
        <w:rPr>
          <w:rStyle w:val="Strong"/>
          <w:rFonts w:ascii="Aptos" w:hAnsi="Aptos" w:eastAsia="Aptos" w:cs="Aptos"/>
          <w:color w:val="2B2F33"/>
          <w:sz w:val="21"/>
          <w:lang w:val="en-US"/>
        </w:rPr>
        <w:t xml:space="preserve"> (</w:t>
      </w:r>
      <w:proofErr w:type="spellStart"/>
      <w:r>
        <w:rPr>
          <w:rStyle w:val="Strong"/>
          <w:rFonts w:ascii="Aptos" w:hAnsi="Aptos" w:eastAsia="Aptos" w:cs="Aptos"/>
          <w:color w:val="2B2F33"/>
          <w:sz w:val="21"/>
          <w:lang w:val="en-US"/>
        </w:rPr>
        <w:t>TAships</w:t>
      </w:r>
      <w:proofErr w:type="spellEnd"/>
      <w:r>
        <w:rPr>
          <w:rStyle w:val="Strong"/>
          <w:rFonts w:ascii="Aptos" w:hAnsi="Aptos" w:eastAsia="Aptos" w:cs="Aptos"/>
          <w:color w:val="2B2F33"/>
          <w:sz w:val="21"/>
          <w:lang w:val="en-US"/>
        </w:rPr>
        <w:t>)</w:t>
      </w:r>
      <w:r>
        <w:rPr>
          <w:rFonts w:ascii="Aptos" w:hAnsi="Aptos" w:eastAsia="Aptos" w:cs="Aptos"/>
          <w:color w:val="2B2F33"/>
          <w:sz w:val="21"/>
        </w:rPr>
        <w:t>,</w:t>
      </w:r>
    </w:p>
    <w:p w14:paraId="1922E7CF" w14:textId="77777777" w:rsidR="00050E21" w:rsidRDefault="00000000">
      <w:pPr>
        <w:pStyle w:val="NormalWeb"/>
        <w:numPr>
          <w:ilvl w:val="1"/>
          <w:numId w:val="22"/>
        </w:numPr>
        <w:spacing w:after="120" w:before="0" w:line="276" w:lineRule="auto"/>
        <w:jc w:val="left"/>
      </w:pPr>
      <w:proofErr w:type="spellStart"/>
      <w:r>
        <w:rPr>
          <w:rFonts w:ascii="Aptos" w:hAnsi="Aptos" w:eastAsia="Aptos" w:cs="Aptos"/>
          <w:color w:val="2B2F33"/>
          <w:sz w:val="21"/>
        </w:rPr>
        <w:t>becas</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parciales</w:t>
      </w:r>
      <w:proofErr w:type="spellEnd"/>
      <w:r>
        <w:rPr>
          <w:rFonts w:ascii="Aptos" w:hAnsi="Aptos" w:eastAsia="Aptos" w:cs="Aptos"/>
          <w:color w:val="2B2F33"/>
          <w:sz w:val="21"/>
        </w:rPr>
        <w:t>/</w:t>
      </w:r>
      <w:proofErr w:type="spellStart"/>
      <w:r>
        <w:rPr>
          <w:rFonts w:ascii="Aptos" w:hAnsi="Aptos" w:eastAsia="Aptos" w:cs="Aptos"/>
          <w:color w:val="2B2F33"/>
          <w:sz w:val="21"/>
        </w:rPr>
        <w:t>competitivas</w:t>
      </w:r>
      <w:proofErr w:type="spellEnd"/>
      <w:r>
        <w:rPr>
          <w:rFonts w:ascii="Aptos" w:hAnsi="Aptos" w:eastAsia="Aptos" w:cs="Aptos"/>
          <w:color w:val="2B2F33"/>
          <w:sz w:val="21"/>
        </w:rPr>
        <w:t>,</w:t>
      </w:r>
    </w:p>
    <w:p w14:paraId="6B239D9A" w14:textId="77777777" w:rsidR="00050E21" w:rsidRPr="00A558F3" w:rsidRDefault="00000000">
      <w:pPr>
        <w:pStyle w:val="NormalWeb"/>
        <w:numPr>
          <w:ilvl w:val="1"/>
          <w:numId w:val="22"/>
        </w:numPr>
        <w:spacing w:after="120" w:before="0" w:line="276" w:lineRule="auto"/>
        <w:jc w:val="left"/>
        <w:rPr>
          <w:lang w:val="es-ES"/>
        </w:rPr>
      </w:pPr>
      <w:r w:rsidRPr="00A558F3">
        <w:rPr>
          <w:rFonts w:ascii="Aptos" w:hAnsi="Aptos" w:eastAsia="Aptos" w:cs="Aptos"/>
          <w:color w:val="2B2F33"/>
          <w:sz w:val="21"/>
          <w:lang w:val="es-ES"/>
        </w:rPr>
        <w:t>participación temprana en grupos de investigación y proyectos financiados.</w:t>
      </w:r>
    </w:p>
    <w:p w14:paraId="50621FFF"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Aquí se integra naturalmente lo ya discutido en el Vicerrectorado de Investigación: investigación formativa y participación en laboratorios como semillero de posgrado.</w:t>
      </w:r>
    </w:p>
    <w:p w14:paraId="5F7247A3" w14:textId="77777777" w:rsidR="00050E21" w:rsidRDefault="00000000">
      <w:pPr>
        <w:pStyle w:val="Heading4"/>
        <w:shd w:fill="F7F1E8" w:val="clear"/>
      </w:pPr>
      <w:r>
        <w:rPr>
          <w:rFonts w:ascii="Aptos" w:hAnsi="Aptos" w:eastAsia="Aptos" w:cs="Aptos"/>
          <w:b/>
          <w:color w:val="B67C2E"/>
          <w:sz w:val="21"/>
        </w:rPr>
        <w:t>6) Doble grado/</w:t>
      </w:r>
      <w:proofErr w:type="spellStart"/>
      <w:r>
        <w:rPr>
          <w:rFonts w:ascii="Aptos" w:hAnsi="Aptos" w:eastAsia="Aptos" w:cs="Aptos"/>
          <w:b/>
          <w:color w:val="B67C2E"/>
          <w:sz w:val="21"/>
        </w:rPr>
        <w:t>cotutela</w:t>
      </w:r>
      <w:proofErr w:type="spellEnd"/>
      <w:r>
        <w:rPr>
          <w:rFonts w:ascii="Aptos" w:hAnsi="Aptos" w:eastAsia="Aptos" w:cs="Aptos"/>
          <w:b/>
          <w:color w:val="B67C2E"/>
          <w:sz w:val="21"/>
        </w:rPr>
        <w:t xml:space="preserve"> doctoral con universidades socias estratégicas</w:t>
      </w:r>
    </w:p>
    <w:p w14:paraId="3E33156D"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A partir del ejemplo del Doctorado Franco-Peruano en Ciencias de la Vida, se establecerá una red de alianzas para:</w:t>
      </w:r>
    </w:p>
    <w:p w14:paraId="48C9CEF0" w14:textId="77777777" w:rsidR="00050E21" w:rsidRDefault="00000000">
      <w:pPr>
        <w:pStyle w:val="NormalWeb"/>
        <w:numPr>
          <w:ilvl w:val="0"/>
          <w:numId w:val="24"/>
        </w:numPr>
        <w:spacing w:after="120" w:before="0" w:line="276" w:lineRule="auto"/>
        <w:jc w:val="left"/>
      </w:pPr>
      <w:proofErr w:type="spellStart"/>
      <w:r>
        <w:rPr>
          <w:rFonts w:ascii="Aptos" w:hAnsi="Aptos" w:eastAsia="Aptos" w:cs="Aptos"/>
          <w:color w:val="2B2F33"/>
          <w:sz w:val="21"/>
        </w:rPr>
        <w:t>cotutelas</w:t>
      </w:r>
      <w:proofErr w:type="spellEnd"/>
      <w:r>
        <w:rPr>
          <w:rFonts w:ascii="Aptos" w:hAnsi="Aptos" w:eastAsia="Aptos" w:cs="Aptos"/>
          <w:color w:val="2B2F33"/>
          <w:sz w:val="21"/>
        </w:rPr>
        <w:t>,</w:t>
      </w:r>
    </w:p>
    <w:p w14:paraId="0114ACF3" w14:textId="77777777" w:rsidR="00050E21" w:rsidRDefault="00000000">
      <w:pPr>
        <w:pStyle w:val="NormalWeb"/>
        <w:numPr>
          <w:ilvl w:val="0"/>
          <w:numId w:val="24"/>
        </w:numPr>
        <w:spacing w:after="120" w:before="0" w:line="276" w:lineRule="auto"/>
        <w:jc w:val="left"/>
      </w:pPr>
      <w:r>
        <w:rPr>
          <w:rFonts w:ascii="Aptos" w:hAnsi="Aptos" w:eastAsia="Aptos" w:cs="Aptos"/>
          <w:color w:val="2B2F33"/>
          <w:sz w:val="21"/>
        </w:rPr>
        <w:t>estancias,</w:t>
      </w:r>
    </w:p>
    <w:p w14:paraId="113B9F00" w14:textId="77777777" w:rsidR="00050E21" w:rsidRDefault="00000000">
      <w:pPr>
        <w:pStyle w:val="NormalWeb"/>
        <w:numPr>
          <w:ilvl w:val="0"/>
          <w:numId w:val="24"/>
        </w:numPr>
        <w:spacing w:after="120" w:before="0" w:line="276" w:lineRule="auto"/>
        <w:jc w:val="left"/>
      </w:pPr>
      <w:r>
        <w:rPr>
          <w:rFonts w:ascii="Aptos" w:hAnsi="Aptos" w:eastAsia="Aptos" w:cs="Aptos"/>
          <w:color w:val="2B2F33"/>
          <w:sz w:val="21"/>
        </w:rPr>
        <w:t xml:space="preserve">doble </w:t>
      </w:r>
      <w:proofErr w:type="spellStart"/>
      <w:r>
        <w:rPr>
          <w:rFonts w:ascii="Aptos" w:hAnsi="Aptos" w:eastAsia="Aptos" w:cs="Aptos"/>
          <w:color w:val="2B2F33"/>
          <w:sz w:val="21"/>
        </w:rPr>
        <w:t>grado</w:t>
      </w:r>
      <w:proofErr w:type="spellEnd"/>
      <w:r>
        <w:rPr>
          <w:rFonts w:ascii="Aptos" w:hAnsi="Aptos" w:eastAsia="Aptos" w:cs="Aptos"/>
          <w:color w:val="2B2F33"/>
          <w:sz w:val="21"/>
        </w:rPr>
        <w:t xml:space="preserve"> doctoral,</w:t>
      </w:r>
    </w:p>
    <w:p w14:paraId="374F89BC" w14:textId="77777777" w:rsidR="00050E21" w:rsidRPr="00A558F3" w:rsidRDefault="00000000">
      <w:pPr>
        <w:pStyle w:val="NormalWeb"/>
        <w:numPr>
          <w:ilvl w:val="0"/>
          <w:numId w:val="24"/>
        </w:numPr>
        <w:spacing w:after="120" w:before="0" w:line="276" w:lineRule="auto"/>
        <w:jc w:val="left"/>
        <w:rPr>
          <w:lang w:val="es-ES"/>
        </w:rPr>
      </w:pPr>
      <w:r w:rsidRPr="00A558F3">
        <w:rPr>
          <w:rFonts w:ascii="Aptos" w:hAnsi="Aptos" w:eastAsia="Aptos" w:cs="Aptos"/>
          <w:color w:val="2B2F33"/>
          <w:sz w:val="21"/>
          <w:lang w:val="es-ES"/>
        </w:rPr>
        <w:t>y acceso a convocatorias internacionales competitivas.</w:t>
      </w:r>
    </w:p>
    <w:p w14:paraId="0163C243" w14:textId="77777777" w:rsidR="00050E21" w:rsidRPr="00A558F3" w:rsidRDefault="00000000">
      <w:pPr>
        <w:pStyle w:val="NormalWeb"/>
        <w:spacing w:after="120" w:before="0" w:line="276" w:lineRule="auto"/>
        <w:jc w:val="left"/>
        <w:rPr>
          <w:lang w:val="es-ES"/>
        </w:rPr>
      </w:pPr>
      <w:r w:rsidRPr="00A558F3">
        <w:rPr>
          <w:rFonts w:ascii="Aptos" w:hAnsi="Aptos" w:eastAsia="Aptos" w:cs="Aptos"/>
          <w:color w:val="2B2F33"/>
          <w:sz w:val="21"/>
          <w:lang w:val="es-ES"/>
        </w:rPr>
        <w:t>Se priorizarán alianzas con instituciones que complementen fortalezas UPCH en ciencias de la vida, salud, datos e ingeniería.</w:t>
      </w:r>
    </w:p>
    <w:p w14:paraId="6B202EBF" w14:textId="77777777" w:rsidR="00050E21" w:rsidRPr="00A558F3" w:rsidRDefault="00000000">
      <w:pPr>
        <w:pStyle w:val="NormalWeb"/>
        <w:spacing w:after="120" w:before="0" w:line="276" w:lineRule="auto"/>
        <w:jc w:val="left"/>
        <w:rPr>
          <w:lang w:val="es-ES"/>
        </w:rPr>
      </w:pPr>
      <w:r w:rsidRPr="00A558F3">
        <w:rPr>
          <w:rStyle w:val="Strong"/>
          <w:rFonts w:ascii="Aptos" w:hAnsi="Aptos" w:eastAsia="Aptos" w:cs="Aptos"/>
          <w:color w:val="2B2F33"/>
          <w:sz w:val="21"/>
          <w:lang w:val="es-ES"/>
        </w:rPr>
        <w:t>Resultado esperado:</w:t>
      </w:r>
      <w:r w:rsidRPr="00A558F3">
        <w:rPr>
          <w:rFonts w:ascii="Aptos" w:hAnsi="Aptos" w:eastAsia="Aptos" w:cs="Aptos"/>
          <w:color w:val="2B2F33"/>
          <w:sz w:val="21"/>
          <w:lang w:val="es-ES"/>
        </w:rPr>
        <w:t xml:space="preserve"> posicionar el doctorado UPCH como atractivo y competitivo internacionalmente.</w:t>
      </w:r>
    </w:p>
    <w:p w14:paraId="4CAE4E3F" w14:textId="77777777" w:rsidR="00050E21" w:rsidRPr="00A558F3" w:rsidRDefault="00050E21">
      <w:pPr>
        <w:pStyle w:val="BodyText"/>
        <w:rPr>
          <w:lang w:val="es-ES"/>
        </w:rPr>
      </w:pPr>
    </w:p>
    <w:p w14:paraId="55FCABD0" w14:textId="0B2D7D95" w:rsidR="00050E21" w:rsidRDefault="00000000">
      <w:pPr>
        <w:pStyle w:val="Heading3"/>
        <w:spacing w:before="120" w:after="80"/>
        <w:pBdr>
          <w:left w:val="single" w:sz="18" w:space="4" w:color="B67C2E"/>
        </w:pBdr>
      </w:pPr>
      <w:proofErr w:type="spellStart"/>
      <w:r>
        <w:rPr>
          <w:rFonts w:ascii="Aptos" w:hAnsi="Aptos" w:eastAsia="Aptos" w:cs="Aptos"/>
          <w:b/>
          <w:color w:val="1C5D87"/>
          <w:sz w:val="23"/>
          <w:lang w:val="pt-PT"/>
        </w:rPr>
        <w:t>Sub-eje</w:t>
      </w:r>
      <w:proofErr w:type="spellEnd"/>
      <w:r>
        <w:rPr>
          <w:rFonts w:ascii="Aptos" w:hAnsi="Aptos" w:eastAsia="Aptos" w:cs="Aptos"/>
          <w:b/>
          <w:color w:val="1C5D87"/>
          <w:sz w:val="23"/>
          <w:lang w:val="pt-PT"/>
        </w:rPr>
        <w:t xml:space="preserve"> 8.2 - </w:t>
      </w:r>
      <w:proofErr w:type="spellStart"/>
      <w:r>
        <w:rPr>
          <w:rFonts w:ascii="Aptos" w:hAnsi="Aptos" w:eastAsia="Aptos" w:cs="Aptos"/>
          <w:b/>
          <w:color w:val="1C5D87"/>
          <w:sz w:val="23"/>
          <w:lang w:val="pt-PT"/>
        </w:rPr>
        <w:t>Articulaci</w:t>
      </w:r>
      <w:r>
        <w:rPr>
          <w:rFonts w:ascii="Aptos" w:hAnsi="Aptos" w:eastAsia="Aptos" w:cs="Aptos"/>
          <w:b/>
          <w:color w:val="1C5D87"/>
          <w:sz w:val="23"/>
          <w:lang w:val="es-ES_tradnl"/>
        </w:rPr>
        <w:t>ón</w:t>
      </w:r>
      <w:proofErr w:type="spellEnd"/>
      <w:r>
        <w:rPr>
          <w:rFonts w:ascii="Aptos" w:hAnsi="Aptos" w:eastAsia="Aptos" w:cs="Aptos"/>
          <w:b/>
          <w:color w:val="1C5D87"/>
          <w:sz w:val="23"/>
          <w:lang w:val="es-ES_tradnl"/>
        </w:rPr>
        <w:t xml:space="preserve"> Escuela de Posgrado (EPG)</w:t>
      </w:r>
      <w:r w:rsidR="002462B4">
        <w:rPr>
          <w:rFonts w:ascii="Aptos" w:hAnsi="Aptos" w:eastAsia="Aptos" w:cs="Aptos"/>
          <w:b/>
          <w:color w:val="1C5D87"/>
          <w:sz w:val="23"/>
        </w:rPr>
        <w:t>-</w:t>
      </w:r>
      <w:r>
        <w:rPr>
          <w:rFonts w:ascii="Aptos" w:hAnsi="Aptos" w:eastAsia="Aptos" w:cs="Aptos"/>
          <w:b/>
          <w:color w:val="1C5D87"/>
          <w:sz w:val="23"/>
          <w:lang w:val="es-ES_tradnl"/>
        </w:rPr>
        <w:t>Facultades y programas interdisciplinarios</w:t>
      </w:r>
    </w:p>
    <w:p w14:paraId="59583E1A" w14:textId="49B9928A" w:rsidR="00050E21" w:rsidRDefault="00000000">
      <w:pPr>
        <w:pStyle w:val="BodyText"/>
        <w:spacing w:after="120" w:before="0" w:line="276" w:lineRule="auto"/>
        <w:jc w:val="left"/>
      </w:pPr>
      <w:r>
        <w:rPr>
          <w:rFonts w:ascii="Aptos" w:hAnsi="Aptos" w:eastAsia="Aptos" w:cs="Aptos"/>
          <w:color w:val="2B2F33"/>
          <w:sz w:val="21"/>
        </w:rPr>
        <w:t>La Escuela de Posgrado (EPG) será fortalecida como plataforma institucional de implementación, aseguramiento de la calidad y gestión operativa de programas (diplomados, maestrías y doctorados), trabajando en estrecha colaboración con las facultades.</w:t>
      </w:r>
      <w:r>
        <w:rPr>
          <w:rFonts w:ascii="Aptos" w:hAnsi="Aptos" w:eastAsia="Aptos" w:cs="Aptos"/>
          <w:color w:val="2B2F33"/>
          <w:sz w:val="21"/>
        </w:rPr>
        <w:br/>
        <w:t>Principio operativo: las facultades conciben, diseñan y conducen académicamente los programas; la EPG implementa y gestiona su operación (admisión, matrícula, programación, soporte al estudiante, campus virtual, marketing académico, y aseguramiento de calidad), evitando duplicación de capacidades.</w:t>
      </w:r>
      <w:r>
        <w:rPr>
          <w:rFonts w:ascii="Aptos" w:hAnsi="Aptos" w:eastAsia="Aptos" w:cs="Aptos"/>
          <w:color w:val="2B2F33"/>
          <w:sz w:val="21"/>
        </w:rPr>
        <w:br/>
        <w:t>Acciones:</w:t>
      </w:r>
      <w:r>
        <w:rPr>
          <w:rFonts w:ascii="Aptos" w:hAnsi="Aptos" w:eastAsia="Aptos" w:cs="Aptos"/>
          <w:color w:val="2B2F33"/>
          <w:sz w:val="21"/>
        </w:rPr>
        <w:br/>
        <w:t>- Establecer comités de programa (Director académico de facultad + Coordinador EPG) con roles, plazos y métricas.</w:t>
      </w:r>
      <w:r>
        <w:rPr>
          <w:rFonts w:ascii="Aptos" w:hAnsi="Aptos" w:eastAsia="Aptos" w:cs="Aptos"/>
          <w:color w:val="2B2F33"/>
          <w:sz w:val="21"/>
        </w:rPr>
        <w:br/>
        <w:t>- Estandarizar el flujo “diseño → aprobación → implementación → evaluación” con plantillas y criterios institucionales.</w:t>
      </w:r>
      <w:r>
        <w:rPr>
          <w:rFonts w:ascii="Aptos" w:hAnsi="Aptos" w:eastAsia="Aptos" w:cs="Aptos"/>
          <w:color w:val="2B2F33"/>
          <w:sz w:val="21"/>
        </w:rPr>
        <w:br/>
        <w:t>- Crear, junto con el VRA, un Comité de Posgrado Interdisciplinario para proponer y operar programas con participación de más de una facultad.</w:t>
      </w:r>
      <w:r>
        <w:rPr>
          <w:rFonts w:ascii="Aptos" w:hAnsi="Aptos" w:eastAsia="Aptos" w:cs="Aptos"/>
          <w:color w:val="2B2F33"/>
          <w:sz w:val="21"/>
        </w:rPr>
        <w:br/>
        <w:t xml:space="preserve">- Consolidar un sistema de calidad de posgrado (monitoreo de progresión, satisfacción, empleabilidad y estándares académicos) en línea con buenas prácticas de </w:t>
      </w:r>
      <w:proofErr w:type="spellStart"/>
      <w:r>
        <w:rPr>
          <w:rFonts w:ascii="Aptos" w:hAnsi="Aptos" w:eastAsia="Aptos" w:cs="Aptos"/>
          <w:color w:val="2B2F33"/>
          <w:sz w:val="21"/>
        </w:rPr>
        <w:t>Graduate</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Schools</w:t>
      </w:r>
      <w:proofErr w:type="spellEnd"/>
      <w:r>
        <w:rPr>
          <w:rFonts w:ascii="Aptos" w:hAnsi="Aptos" w:eastAsia="Aptos" w:cs="Aptos"/>
          <w:color w:val="2B2F33"/>
          <w:sz w:val="21"/>
        </w:rPr>
        <w:t>. [49]</w:t>
      </w:r>
      <w:r>
        <w:rPr>
          <w:rFonts w:ascii="Aptos" w:hAnsi="Aptos" w:eastAsia="Aptos" w:cs="Aptos"/>
          <w:color w:val="2B2F33"/>
          <w:sz w:val="21"/>
        </w:rPr>
        <w:br/>
        <w:t>Entregables: modelo EPG</w:t>
      </w:r>
      <w:r w:rsidR="002462B4">
        <w:rPr>
          <w:rFonts w:ascii="Aptos" w:hAnsi="Aptos" w:eastAsia="Aptos" w:cs="Aptos"/>
          <w:color w:val="2B2F33"/>
          <w:sz w:val="21"/>
        </w:rPr>
        <w:t>-</w:t>
      </w:r>
      <w:r>
        <w:rPr>
          <w:rFonts w:ascii="Aptos" w:hAnsi="Aptos" w:eastAsia="Aptos" w:cs="Aptos"/>
          <w:color w:val="2B2F33"/>
          <w:sz w:val="21"/>
        </w:rPr>
        <w:t>Facultades aprobado, repositorio de plantillas, y tablero de control de posgrado.</w:t>
      </w:r>
    </w:p>
    <w:p w14:paraId="295348BC" w14:textId="77777777" w:rsidR="00050E21" w:rsidRDefault="00000000">
      <w:pPr>
        <w:pStyle w:val="Heading3"/>
        <w:spacing w:before="120" w:after="80"/>
        <w:pBdr>
          <w:left w:val="single" w:sz="18" w:space="4" w:color="B67C2E"/>
        </w:pBdr>
      </w:pPr>
      <w:proofErr w:type="spellStart"/>
      <w:r>
        <w:rPr>
          <w:rFonts w:ascii="Aptos" w:hAnsi="Aptos" w:eastAsia="Aptos" w:cs="Aptos"/>
          <w:b/>
          <w:color w:val="1C5D87"/>
          <w:sz w:val="23"/>
          <w:lang w:val="pt-PT"/>
        </w:rPr>
        <w:t>Sub-eje</w:t>
      </w:r>
      <w:proofErr w:type="spellEnd"/>
      <w:r>
        <w:rPr>
          <w:rFonts w:ascii="Aptos" w:hAnsi="Aptos" w:eastAsia="Aptos" w:cs="Aptos"/>
          <w:b/>
          <w:color w:val="1C5D87"/>
          <w:sz w:val="23"/>
          <w:lang w:val="pt-PT"/>
        </w:rPr>
        <w:t xml:space="preserve"> 8.3 - </w:t>
      </w:r>
      <w:proofErr w:type="spellStart"/>
      <w:r>
        <w:rPr>
          <w:rFonts w:ascii="Aptos" w:hAnsi="Aptos" w:eastAsia="Aptos" w:cs="Aptos"/>
          <w:b/>
          <w:color w:val="1C5D87"/>
          <w:sz w:val="23"/>
          <w:lang w:val="pt-PT"/>
        </w:rPr>
        <w:t>Portafolio</w:t>
      </w:r>
      <w:proofErr w:type="spellEnd"/>
      <w:r>
        <w:rPr>
          <w:rFonts w:ascii="Aptos" w:hAnsi="Aptos" w:eastAsia="Aptos" w:cs="Aptos"/>
          <w:b/>
          <w:color w:val="1C5D87"/>
          <w:sz w:val="23"/>
          <w:lang w:val="pt-PT"/>
        </w:rPr>
        <w:t xml:space="preserve"> </w:t>
      </w:r>
      <w:proofErr w:type="spellStart"/>
      <w:r>
        <w:rPr>
          <w:rFonts w:ascii="Aptos" w:hAnsi="Aptos" w:eastAsia="Aptos" w:cs="Aptos"/>
          <w:b/>
          <w:color w:val="1C5D87"/>
          <w:sz w:val="23"/>
          <w:lang w:val="pt-PT"/>
        </w:rPr>
        <w:t>acad</w:t>
      </w:r>
      <w:proofErr w:type="spellEnd"/>
      <w:r>
        <w:rPr>
          <w:rFonts w:ascii="Aptos" w:hAnsi="Aptos" w:eastAsia="Aptos" w:cs="Aptos"/>
          <w:b/>
          <w:color w:val="1C5D87"/>
          <w:sz w:val="23"/>
          <w:lang w:val="fr-FR"/>
        </w:rPr>
        <w:t>é</w:t>
      </w:r>
      <w:r>
        <w:rPr>
          <w:rFonts w:ascii="Aptos" w:hAnsi="Aptos" w:eastAsia="Aptos" w:cs="Aptos"/>
          <w:b/>
          <w:color w:val="1C5D87"/>
          <w:sz w:val="23"/>
          <w:lang w:val="es-ES_tradnl"/>
        </w:rPr>
        <w:t xml:space="preserve">mico por facultades e </w:t>
      </w:r>
      <w:proofErr w:type="spellStart"/>
      <w:r>
        <w:rPr>
          <w:rFonts w:ascii="Aptos" w:hAnsi="Aptos" w:eastAsia="Aptos" w:cs="Aptos"/>
          <w:b/>
          <w:color w:val="1C5D87"/>
          <w:sz w:val="23"/>
          <w:lang w:val="es-ES_tradnl"/>
        </w:rPr>
        <w:t>interfacultades</w:t>
      </w:r>
      <w:proofErr w:type="spellEnd"/>
      <w:r>
        <w:rPr>
          <w:rFonts w:ascii="Aptos" w:hAnsi="Aptos" w:eastAsia="Aptos" w:cs="Aptos"/>
          <w:b/>
          <w:color w:val="1C5D87"/>
          <w:sz w:val="23"/>
          <w:lang w:val="es-ES_tradnl"/>
        </w:rPr>
        <w:t xml:space="preserve"> (pregrado, posgrado y </w:t>
      </w:r>
      <w:proofErr w:type="spellStart"/>
      <w:r>
        <w:rPr>
          <w:rFonts w:ascii="Aptos" w:hAnsi="Aptos" w:eastAsia="Aptos" w:cs="Aptos"/>
          <w:b/>
          <w:color w:val="1C5D87"/>
          <w:sz w:val="23"/>
          <w:lang w:val="es-ES_tradnl"/>
        </w:rPr>
        <w:t>educació</w:t>
      </w:r>
      <w:proofErr w:type="spellEnd"/>
      <w:r>
        <w:rPr>
          <w:rFonts w:ascii="Aptos" w:hAnsi="Aptos" w:eastAsia="Aptos" w:cs="Aptos"/>
          <w:b/>
          <w:color w:val="1C5D87"/>
          <w:sz w:val="23"/>
          <w:lang w:val="it-IT"/>
        </w:rPr>
        <w:t>n continua)</w:t>
      </w:r>
    </w:p>
    <w:p w14:paraId="7B1A0D3D" w14:textId="63362C9D" w:rsidR="00050E21" w:rsidRDefault="00000000">
      <w:pPr>
        <w:pStyle w:val="BodyText"/>
        <w:spacing w:after="120" w:before="0" w:line="276" w:lineRule="auto"/>
        <w:jc w:val="left"/>
      </w:pPr>
      <w:r>
        <w:rPr>
          <w:rFonts w:ascii="Aptos" w:hAnsi="Aptos" w:eastAsia="Aptos" w:cs="Aptos"/>
          <w:color w:val="2B2F33"/>
          <w:sz w:val="21"/>
        </w:rPr>
        <w:t>El crecimiento académico debe ser selectivo y coherente con la identidad UPCH (ciencias de la vida, salud, bienestar y sus intersecciones con datos e ingeniería). Para ello, se elaborará un Mapa de Oportunidades Académicas 2026</w:t>
      </w:r>
      <w:r w:rsidR="002462B4">
        <w:rPr>
          <w:rFonts w:ascii="Aptos" w:hAnsi="Aptos" w:eastAsia="Aptos" w:cs="Aptos"/>
          <w:color w:val="2B2F33"/>
          <w:sz w:val="21"/>
        </w:rPr>
        <w:t>-</w:t>
      </w:r>
      <w:r>
        <w:rPr>
          <w:rFonts w:ascii="Aptos" w:hAnsi="Aptos" w:eastAsia="Aptos" w:cs="Aptos"/>
          <w:color w:val="2B2F33"/>
          <w:sz w:val="21"/>
        </w:rPr>
        <w:t>2030, con propuestas por facultad y con programas interdisciplinarios.</w:t>
      </w:r>
      <w:r>
        <w:rPr>
          <w:rFonts w:ascii="Aptos" w:hAnsi="Aptos" w:eastAsia="Aptos" w:cs="Aptos"/>
          <w:color w:val="2B2F33"/>
          <w:sz w:val="21"/>
        </w:rPr>
        <w:br/>
        <w:t>Acciones:</w:t>
      </w:r>
      <w:r>
        <w:rPr>
          <w:rFonts w:ascii="Aptos" w:hAnsi="Aptos" w:eastAsia="Aptos" w:cs="Aptos"/>
          <w:color w:val="2B2F33"/>
          <w:sz w:val="21"/>
        </w:rPr>
        <w:br/>
        <w:t>- Revisión anual del portafolio (pregrado/posgrado/educación continua) considerando demanda, capacidad docente, infraestructura y sostenibilidad.</w:t>
      </w:r>
      <w:r>
        <w:rPr>
          <w:rFonts w:ascii="Aptos" w:hAnsi="Aptos" w:eastAsia="Aptos" w:cs="Aptos"/>
          <w:color w:val="2B2F33"/>
          <w:sz w:val="21"/>
        </w:rPr>
        <w:br/>
        <w:t>- Diseño de 3</w:t>
      </w:r>
      <w:r w:rsidR="002462B4">
        <w:rPr>
          <w:rFonts w:ascii="Aptos" w:hAnsi="Aptos" w:eastAsia="Aptos" w:cs="Aptos"/>
          <w:color w:val="2B2F33"/>
          <w:sz w:val="21"/>
        </w:rPr>
        <w:t>-</w:t>
      </w:r>
      <w:r>
        <w:rPr>
          <w:rFonts w:ascii="Aptos" w:hAnsi="Aptos" w:eastAsia="Aptos" w:cs="Aptos"/>
          <w:color w:val="2B2F33"/>
          <w:sz w:val="21"/>
        </w:rPr>
        <w:t xml:space="preserve">5 programas interdisciplinarios “bandera” con participación de más de una facultad (p. ej., Salud Digital y Ciencia de Datos en Salud; </w:t>
      </w:r>
      <w:proofErr w:type="spellStart"/>
      <w:r>
        <w:rPr>
          <w:rFonts w:ascii="Aptos" w:hAnsi="Aptos" w:eastAsia="Aptos" w:cs="Aptos"/>
          <w:color w:val="2B2F33"/>
          <w:sz w:val="21"/>
        </w:rPr>
        <w:t>One</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Health</w:t>
      </w:r>
      <w:proofErr w:type="spellEnd"/>
      <w:r>
        <w:rPr>
          <w:rFonts w:ascii="Aptos" w:hAnsi="Aptos" w:eastAsia="Aptos" w:cs="Aptos"/>
          <w:color w:val="2B2F33"/>
          <w:sz w:val="21"/>
        </w:rPr>
        <w:t>; Educación en Ciencias de la Salud; Innovación en Tecnologías Sanitarias).</w:t>
      </w:r>
      <w:r>
        <w:rPr>
          <w:rFonts w:ascii="Aptos" w:hAnsi="Aptos" w:eastAsia="Aptos" w:cs="Aptos"/>
          <w:color w:val="2B2F33"/>
          <w:sz w:val="21"/>
        </w:rPr>
        <w:br/>
        <w:t xml:space="preserve">- Desarrollo de </w:t>
      </w:r>
      <w:proofErr w:type="spellStart"/>
      <w:r>
        <w:rPr>
          <w:rFonts w:ascii="Aptos" w:hAnsi="Aptos" w:eastAsia="Aptos" w:cs="Aptos"/>
          <w:color w:val="2B2F33"/>
          <w:sz w:val="21"/>
        </w:rPr>
        <w:t>microcredenciales</w:t>
      </w:r>
      <w:proofErr w:type="spellEnd"/>
      <w:r>
        <w:rPr>
          <w:rFonts w:ascii="Aptos" w:hAnsi="Aptos" w:eastAsia="Aptos" w:cs="Aptos"/>
          <w:color w:val="2B2F33"/>
          <w:sz w:val="21"/>
        </w:rPr>
        <w:t xml:space="preserve"> y cursos cortos (</w:t>
      </w:r>
      <w:proofErr w:type="spellStart"/>
      <w:r>
        <w:rPr>
          <w:rFonts w:ascii="Aptos" w:hAnsi="Aptos" w:eastAsia="Aptos" w:cs="Aptos"/>
          <w:color w:val="2B2F33"/>
          <w:sz w:val="21"/>
        </w:rPr>
        <w:t>upskilling</w:t>
      </w:r>
      <w:proofErr w:type="spellEnd"/>
      <w:r>
        <w:rPr>
          <w:rFonts w:ascii="Aptos" w:hAnsi="Aptos" w:eastAsia="Aptos" w:cs="Aptos"/>
          <w:color w:val="2B2F33"/>
          <w:sz w:val="21"/>
        </w:rPr>
        <w:t>/</w:t>
      </w:r>
      <w:proofErr w:type="spellStart"/>
      <w:r>
        <w:rPr>
          <w:rFonts w:ascii="Aptos" w:hAnsi="Aptos" w:eastAsia="Aptos" w:cs="Aptos"/>
          <w:color w:val="2B2F33"/>
          <w:sz w:val="21"/>
        </w:rPr>
        <w:t>reskilling</w:t>
      </w:r>
      <w:proofErr w:type="spellEnd"/>
      <w:r>
        <w:rPr>
          <w:rFonts w:ascii="Aptos" w:hAnsi="Aptos" w:eastAsia="Aptos" w:cs="Aptos"/>
          <w:color w:val="2B2F33"/>
          <w:sz w:val="21"/>
        </w:rPr>
        <w:t>) como puerta de entrada a programas mayores, con articulación a diplomados/maestrías.</w:t>
      </w:r>
      <w:r>
        <w:rPr>
          <w:rFonts w:ascii="Aptos" w:hAnsi="Aptos" w:eastAsia="Aptos" w:cs="Aptos"/>
          <w:color w:val="2B2F33"/>
          <w:sz w:val="21"/>
        </w:rPr>
        <w:br/>
        <w:t xml:space="preserve">Entregables: Mapa de oportunidades por facultad e </w:t>
      </w:r>
      <w:proofErr w:type="spellStart"/>
      <w:r>
        <w:rPr>
          <w:rFonts w:ascii="Aptos" w:hAnsi="Aptos" w:eastAsia="Aptos" w:cs="Aptos"/>
          <w:color w:val="2B2F33"/>
          <w:sz w:val="21"/>
        </w:rPr>
        <w:t>interfacultades</w:t>
      </w:r>
      <w:proofErr w:type="spellEnd"/>
      <w:r>
        <w:rPr>
          <w:rFonts w:ascii="Aptos" w:hAnsi="Aptos" w:eastAsia="Aptos" w:cs="Aptos"/>
          <w:color w:val="2B2F33"/>
          <w:sz w:val="21"/>
        </w:rPr>
        <w:t xml:space="preserve"> (Anexo), y un pipeline anual de programas listos para aprobación.</w:t>
      </w:r>
    </w:p>
    <w:p w14:paraId="317ADF29" w14:textId="77777777" w:rsidR="00050E21" w:rsidRDefault="00050E21">
      <w:pPr>
        <w:pStyle w:val="Heading3"/>
      </w:pPr>
    </w:p>
    <w:p w14:paraId="51D0076D" w14:textId="77777777" w:rsidR="00050E21" w:rsidRDefault="00000000">
      <w:pPr>
        <w:pStyle w:val="Heading3"/>
        <w:spacing w:before="120" w:after="80"/>
        <w:pBdr>
          <w:left w:val="single" w:sz="18" w:space="4" w:color="B67C2E"/>
        </w:pBdr>
      </w:pPr>
      <w:r>
        <w:rPr>
          <w:rFonts w:ascii="Aptos" w:hAnsi="Aptos" w:eastAsia="Aptos" w:cs="Aptos"/>
          <w:b/>
          <w:color w:val="1C5D87"/>
          <w:sz w:val="23"/>
        </w:rPr>
        <w:t>Sub-eje 8.4 - Prá</w:t>
      </w:r>
      <w:proofErr w:type="spellStart"/>
      <w:r>
        <w:rPr>
          <w:rFonts w:ascii="Aptos" w:hAnsi="Aptos" w:eastAsia="Aptos" w:cs="Aptos"/>
          <w:b/>
          <w:color w:val="1C5D87"/>
          <w:sz w:val="23"/>
          <w:lang w:val="es-ES_tradnl"/>
        </w:rPr>
        <w:t>cticas</w:t>
      </w:r>
      <w:proofErr w:type="spellEnd"/>
      <w:r>
        <w:rPr>
          <w:rFonts w:ascii="Aptos" w:hAnsi="Aptos" w:eastAsia="Aptos" w:cs="Aptos"/>
          <w:b/>
          <w:color w:val="1C5D87"/>
          <w:sz w:val="23"/>
          <w:lang w:val="es-ES_tradnl"/>
        </w:rPr>
        <w:t xml:space="preserve"> preprofesionales, </w:t>
      </w:r>
      <w:proofErr w:type="spellStart"/>
      <w:r>
        <w:rPr>
          <w:rFonts w:ascii="Aptos" w:hAnsi="Aptos" w:eastAsia="Aptos" w:cs="Aptos"/>
          <w:b/>
          <w:color w:val="1C5D87"/>
          <w:sz w:val="23"/>
          <w:lang w:val="es-ES_tradnl"/>
        </w:rPr>
        <w:t>pasant</w:t>
      </w:r>
      <w:proofErr w:type="spellEnd"/>
      <w:r>
        <w:rPr>
          <w:rFonts w:ascii="Aptos" w:hAnsi="Aptos" w:eastAsia="Aptos" w:cs="Aptos"/>
          <w:b/>
          <w:color w:val="1C5D87"/>
          <w:sz w:val="23"/>
        </w:rPr>
        <w:t>í</w:t>
      </w:r>
      <w:r>
        <w:rPr>
          <w:rFonts w:ascii="Aptos" w:hAnsi="Aptos" w:eastAsia="Aptos" w:cs="Aptos"/>
          <w:b/>
          <w:color w:val="1C5D87"/>
          <w:sz w:val="23"/>
          <w:lang w:val="es-ES_tradnl"/>
        </w:rPr>
        <w:t>as y empleabilidad con cartera de empresas</w:t>
      </w:r>
    </w:p>
    <w:p w14:paraId="34B9D124" w14:textId="183371D2" w:rsidR="00050E21" w:rsidRDefault="00000000">
      <w:pPr>
        <w:pStyle w:val="BodyText"/>
        <w:spacing w:after="120" w:before="0" w:line="276" w:lineRule="auto"/>
        <w:jc w:val="left"/>
      </w:pPr>
      <w:r>
        <w:rPr>
          <w:rFonts w:ascii="Aptos" w:hAnsi="Aptos" w:eastAsia="Aptos" w:cs="Aptos"/>
          <w:color w:val="2B2F33"/>
          <w:sz w:val="21"/>
        </w:rPr>
        <w:t>Para aumentar la empleabilidad, la pertinencia y el vínculo universidad</w:t>
      </w:r>
      <w:r w:rsidR="002462B4">
        <w:rPr>
          <w:rFonts w:ascii="Aptos" w:hAnsi="Aptos" w:eastAsia="Aptos" w:cs="Aptos"/>
          <w:color w:val="2B2F33"/>
          <w:sz w:val="21"/>
        </w:rPr>
        <w:t>-</w:t>
      </w:r>
      <w:r>
        <w:rPr>
          <w:rFonts w:ascii="Aptos" w:hAnsi="Aptos" w:eastAsia="Aptos" w:cs="Aptos"/>
          <w:color w:val="2B2F33"/>
          <w:sz w:val="21"/>
        </w:rPr>
        <w:t>sociedad, se implementará un sistema institucional de prácticas y pasantías articulado con el currículo de cada carrera.</w:t>
      </w:r>
      <w:r>
        <w:rPr>
          <w:rFonts w:ascii="Aptos" w:hAnsi="Aptos" w:eastAsia="Aptos" w:cs="Aptos"/>
          <w:color w:val="2B2F33"/>
          <w:sz w:val="21"/>
        </w:rPr>
        <w:br/>
        <w:t>Acciones:</w:t>
      </w:r>
      <w:r>
        <w:rPr>
          <w:rFonts w:ascii="Aptos" w:hAnsi="Aptos" w:eastAsia="Aptos" w:cs="Aptos"/>
          <w:color w:val="2B2F33"/>
          <w:sz w:val="21"/>
        </w:rPr>
        <w:br/>
        <w:t>- Construir una cartera institucional de empresas e instituciones (salud, clínica, biotecnología, farmacéutica, minería, agroindustria, tecnologías digitales, sector público), con convenios marco y convenios específicos por programa.</w:t>
      </w:r>
      <w:r>
        <w:rPr>
          <w:rFonts w:ascii="Aptos" w:hAnsi="Aptos" w:eastAsia="Aptos" w:cs="Aptos"/>
          <w:color w:val="2B2F33"/>
          <w:sz w:val="21"/>
        </w:rPr>
        <w:br/>
        <w:t>- Definir, por carrera, resultados de aprendizaje y rúbricas para prácticas; asegurar supervisión dual (tutor UPCH + supervisor en la institución).</w:t>
      </w:r>
      <w:r>
        <w:rPr>
          <w:rFonts w:ascii="Aptos" w:hAnsi="Aptos" w:eastAsia="Aptos" w:cs="Aptos"/>
          <w:color w:val="2B2F33"/>
          <w:sz w:val="21"/>
        </w:rPr>
        <w:br/>
        <w:t>- Implementar una plataforma única de gestión de prácticas (oferta, postulación, seguimiento, evaluación), integrada al campus virtual.</w:t>
      </w:r>
      <w:r>
        <w:rPr>
          <w:rFonts w:ascii="Aptos" w:hAnsi="Aptos" w:eastAsia="Aptos" w:cs="Aptos"/>
          <w:color w:val="2B2F33"/>
          <w:sz w:val="21"/>
        </w:rPr>
        <w:br/>
        <w:t>- Desarrollar un modelo escalable de prácticas inspirado en programas internacionales de aprendizaje integrado al trabajo (</w:t>
      </w:r>
      <w:proofErr w:type="spellStart"/>
      <w:r>
        <w:rPr>
          <w:rFonts w:ascii="Aptos" w:hAnsi="Aptos" w:eastAsia="Aptos" w:cs="Aptos"/>
          <w:color w:val="2B2F33"/>
          <w:sz w:val="21"/>
        </w:rPr>
        <w:t>work-integrated</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learning</w:t>
      </w:r>
      <w:proofErr w:type="spellEnd"/>
      <w:r>
        <w:rPr>
          <w:rFonts w:ascii="Aptos" w:hAnsi="Aptos" w:eastAsia="Aptos" w:cs="Aptos"/>
          <w:color w:val="2B2F33"/>
          <w:sz w:val="21"/>
        </w:rPr>
        <w:t>), priorizando calidad y continuidad de socios. [50]</w:t>
      </w:r>
      <w:r>
        <w:rPr>
          <w:rFonts w:ascii="Aptos" w:hAnsi="Aptos" w:eastAsia="Aptos" w:cs="Aptos"/>
          <w:color w:val="2B2F33"/>
          <w:sz w:val="21"/>
        </w:rPr>
        <w:br/>
        <w:t>Entregables: cartera activa de socios, reglamento operativo de prácticas, y reportes semestrales de empleabilidad y satisfacción.</w:t>
      </w:r>
    </w:p>
    <w:p w14:paraId="5799252C" w14:textId="77777777" w:rsidR="00050E21" w:rsidRDefault="00050E21">
      <w:pPr>
        <w:pStyle w:val="Heading2"/>
        <w:rPr>
          <w:b/>
          <w:bCs/>
          <w:sz w:val="40"/>
          <w:szCs w:val="40"/>
        </w:rPr>
      </w:pPr>
    </w:p>
    <w:p w14:paraId="2933F3AF" w14:textId="77777777" w:rsidR="00050E21" w:rsidRDefault="00000000">
      <w:pPr>
        <w:pStyle w:val="Heading2"/>
        <w:spacing w:before="280" w:after="160"/>
        <w:rPr>
          <w:b/>
          <w:bCs/>
          <w:sz w:val="40"/>
          <w:szCs w:val="40"/>
        </w:rPr>
        <w:shd w:fill="DCE8F1" w:val="clear"/>
        <w:pBdr>
          <w:left w:val="single" w:sz="24" w:space="4" w:color="1C5D87"/>
        </w:pBdr>
      </w:pPr>
      <w:proofErr w:type="spellStart"/>
      <w:r>
        <w:rPr>
          <w:rFonts w:ascii="Aptos" w:hAnsi="Aptos" w:eastAsia="Aptos" w:cs="Aptos"/>
          <w:b/>
          <w:bCs/>
          <w:color w:val="1C5D87"/>
          <w:sz w:val="28"/>
          <w:szCs w:val="40"/>
          <w:lang w:val="pt-PT"/>
        </w:rPr>
        <w:t>Hoja</w:t>
      </w:r>
      <w:proofErr w:type="spellEnd"/>
      <w:r>
        <w:rPr>
          <w:rFonts w:ascii="Aptos" w:hAnsi="Aptos" w:eastAsia="Aptos" w:cs="Aptos"/>
          <w:b/>
          <w:bCs/>
          <w:color w:val="1C5D87"/>
          <w:sz w:val="28"/>
          <w:szCs w:val="40"/>
          <w:lang w:val="pt-PT"/>
        </w:rPr>
        <w:t xml:space="preserve"> de </w:t>
      </w:r>
      <w:proofErr w:type="spellStart"/>
      <w:r>
        <w:rPr>
          <w:rFonts w:ascii="Aptos" w:hAnsi="Aptos" w:eastAsia="Aptos" w:cs="Aptos"/>
          <w:b/>
          <w:bCs/>
          <w:color w:val="1C5D87"/>
          <w:sz w:val="28"/>
          <w:szCs w:val="40"/>
          <w:lang w:val="pt-PT"/>
        </w:rPr>
        <w:t>ruta</w:t>
      </w:r>
      <w:proofErr w:type="spellEnd"/>
      <w:r>
        <w:rPr>
          <w:rFonts w:ascii="Aptos" w:hAnsi="Aptos" w:eastAsia="Aptos" w:cs="Aptos"/>
          <w:b/>
          <w:bCs/>
          <w:color w:val="1C5D87"/>
          <w:sz w:val="28"/>
          <w:szCs w:val="40"/>
          <w:lang w:val="pt-PT"/>
        </w:rPr>
        <w:t xml:space="preserve"> de </w:t>
      </w:r>
      <w:proofErr w:type="spellStart"/>
      <w:r>
        <w:rPr>
          <w:rFonts w:ascii="Aptos" w:hAnsi="Aptos" w:eastAsia="Aptos" w:cs="Aptos"/>
          <w:b/>
          <w:bCs/>
          <w:color w:val="1C5D87"/>
          <w:sz w:val="28"/>
          <w:szCs w:val="40"/>
          <w:lang w:val="pt-PT"/>
        </w:rPr>
        <w:t>implementaci</w:t>
      </w:r>
      <w:r>
        <w:rPr>
          <w:rFonts w:ascii="Aptos" w:hAnsi="Aptos" w:eastAsia="Aptos" w:cs="Aptos"/>
          <w:b/>
          <w:bCs/>
          <w:color w:val="1C5D87"/>
          <w:sz w:val="28"/>
          <w:szCs w:val="40"/>
          <w:lang w:val="es-ES_tradnl"/>
        </w:rPr>
        <w:t>ó</w:t>
      </w:r>
      <w:proofErr w:type="spellEnd"/>
      <w:r>
        <w:rPr>
          <w:rFonts w:ascii="Aptos" w:hAnsi="Aptos" w:eastAsia="Aptos" w:cs="Aptos"/>
          <w:b/>
          <w:bCs/>
          <w:color w:val="1C5D87"/>
          <w:sz w:val="28"/>
          <w:szCs w:val="40"/>
        </w:rPr>
        <w:t>n</w:t>
      </w:r>
    </w:p>
    <w:p w14:paraId="49184D3A" w14:textId="77777777" w:rsidR="00050E21" w:rsidRDefault="00050E21">
      <w:pPr>
        <w:pStyle w:val="Heading3"/>
      </w:pPr>
      <w:bookmarkStart w:id="7" w:name="primerciclodegestión"/>
    </w:p>
    <w:p w14:paraId="44577CF1"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 xml:space="preserve">Primer ciclo de </w:t>
      </w:r>
      <w:proofErr w:type="spellStart"/>
      <w:r>
        <w:rPr>
          <w:rFonts w:ascii="Aptos" w:hAnsi="Aptos" w:eastAsia="Aptos" w:cs="Aptos"/>
          <w:b/>
          <w:color w:val="1C5D87"/>
          <w:sz w:val="23"/>
          <w:lang w:val="es-ES_tradnl"/>
        </w:rPr>
        <w:t>gestió</w:t>
      </w:r>
      <w:proofErr w:type="spellEnd"/>
      <w:r>
        <w:rPr>
          <w:rFonts w:ascii="Aptos" w:hAnsi="Aptos" w:eastAsia="Aptos" w:cs="Aptos"/>
          <w:b/>
          <w:color w:val="1C5D87"/>
          <w:sz w:val="23"/>
        </w:rPr>
        <w:t>n</w:t>
      </w:r>
    </w:p>
    <w:p w14:paraId="6B60FF57" w14:textId="77777777" w:rsidR="00050E21" w:rsidRDefault="00000000">
      <w:pPr>
        <w:pStyle w:val="FirstParagraph"/>
        <w:spacing w:after="120" w:before="0" w:line="276" w:lineRule="auto"/>
        <w:jc w:val="left"/>
      </w:pPr>
      <w:r>
        <w:rPr>
          <w:rFonts w:ascii="Aptos" w:hAnsi="Aptos" w:eastAsia="Aptos" w:cs="Aptos"/>
          <w:color w:val="2B2F33"/>
          <w:sz w:val="21"/>
        </w:rPr>
        <w:t>El primer tramo debe enfocarse en instalar capacidad de ejecución y credibilidad.</w:t>
      </w:r>
    </w:p>
    <w:p w14:paraId="0330ABFD" w14:textId="77777777"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 xml:space="preserve">Activar un </w:t>
      </w:r>
      <w:r>
        <w:rPr>
          <w:rStyle w:val="Strong"/>
          <w:rFonts w:ascii="Aptos" w:hAnsi="Aptos" w:eastAsia="Aptos" w:cs="Aptos"/>
          <w:color w:val="2B2F33"/>
          <w:sz w:val="21"/>
        </w:rPr>
        <w:t>Comité Técnico Curricular</w:t>
      </w:r>
      <w:r>
        <w:rPr>
          <w:rFonts w:ascii="Aptos" w:hAnsi="Aptos" w:eastAsia="Aptos" w:cs="Aptos"/>
          <w:color w:val="2B2F33"/>
          <w:sz w:val="21"/>
        </w:rPr>
        <w:t xml:space="preserve"> liderado por VRAC/DUGAD, usando la estructura ya definida en MOF (unidades de currículo, aprendizaje, observatorio e investigación formativa). </w:t>
      </w:r>
      <w:hyperlink r:id="rId54" w:history="1">
        <w:r w:rsidR="00050E21">
          <w:rPr>
            <w:rStyle w:val="Hyperlink0"/>
          </w:rPr>
          <w:t>[2]</w:t>
        </w:r>
      </w:hyperlink>
    </w:p>
    <w:p w14:paraId="7D42B44A" w14:textId="567ED9CD"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Lanzar pilotos de mapeo curricular en 2</w:t>
      </w:r>
      <w:r w:rsidR="002462B4">
        <w:rPr>
          <w:rFonts w:ascii="Aptos" w:hAnsi="Aptos" w:eastAsia="Aptos" w:cs="Aptos"/>
          <w:color w:val="2B2F33"/>
          <w:sz w:val="21"/>
        </w:rPr>
        <w:t>-</w:t>
      </w:r>
      <w:r>
        <w:rPr>
          <w:rFonts w:ascii="Aptos" w:hAnsi="Aptos" w:eastAsia="Aptos" w:cs="Aptos"/>
          <w:color w:val="2B2F33"/>
          <w:sz w:val="21"/>
        </w:rPr>
        <w:t xml:space="preserve">3 carreras “ancla” y en UFBI (redundancia + secuencias + evaluación). </w:t>
      </w:r>
      <w:hyperlink r:id="rId55" w:history="1">
        <w:r w:rsidR="00050E21">
          <w:rPr>
            <w:rStyle w:val="Hyperlink0"/>
          </w:rPr>
          <w:t>[8]</w:t>
        </w:r>
      </w:hyperlink>
    </w:p>
    <w:p w14:paraId="030B819C" w14:textId="77777777"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 xml:space="preserve">Definir política institucional de IA y evaluación auténtica, alineada a la guía UNESCO. </w:t>
      </w:r>
      <w:hyperlink r:id="rId56" w:history="1">
        <w:r w:rsidR="00050E21">
          <w:rPr>
            <w:rStyle w:val="Hyperlink0"/>
          </w:rPr>
          <w:t>[34]</w:t>
        </w:r>
      </w:hyperlink>
    </w:p>
    <w:p w14:paraId="6B77F87D" w14:textId="67BF813C" w:rsidR="00050E21" w:rsidRDefault="00000000">
      <w:pPr>
        <w:pStyle w:val="Compact"/>
        <w:spacing w:after="60" w:before="0" w:line="276" w:lineRule="auto"/>
        <w:ind w:left="360" w:hanging="173"/>
        <w:jc w:val="left"/>
      </w:pPr>
      <w:r>
        <w:rPr>
          <w:rFonts w:ascii="Aptos" w:hAnsi="Aptos" w:eastAsia="Aptos" w:cs="Aptos"/>
          <w:color w:val="2B2F33"/>
          <w:sz w:val="21"/>
        </w:rPr>
        <w:t>Instalar la Mesa EPG</w:t>
      </w:r>
      <w:r w:rsidR="002462B4">
        <w:rPr>
          <w:rFonts w:ascii="Aptos" w:hAnsi="Aptos" w:eastAsia="Aptos" w:cs="Aptos"/>
          <w:color w:val="2B2F33"/>
          <w:sz w:val="21"/>
        </w:rPr>
        <w:t>-</w:t>
      </w:r>
      <w:r>
        <w:rPr>
          <w:rFonts w:ascii="Aptos" w:hAnsi="Aptos" w:eastAsia="Aptos" w:cs="Aptos"/>
          <w:color w:val="2B2F33"/>
          <w:sz w:val="21"/>
        </w:rPr>
        <w:t>Facultades y el Comité de Posgrado Interdisciplinario (</w:t>
      </w:r>
      <w:proofErr w:type="spellStart"/>
      <w:r>
        <w:rPr>
          <w:rFonts w:ascii="Aptos" w:hAnsi="Aptos" w:eastAsia="Aptos" w:cs="Aptos"/>
          <w:color w:val="2B2F33"/>
          <w:sz w:val="21"/>
        </w:rPr>
        <w:t>VRA+EPG+decanatos</w:t>
      </w:r>
      <w:proofErr w:type="spellEnd"/>
      <w:r>
        <w:rPr>
          <w:rFonts w:ascii="Aptos" w:hAnsi="Aptos" w:eastAsia="Aptos" w:cs="Aptos"/>
          <w:color w:val="2B2F33"/>
          <w:sz w:val="21"/>
        </w:rPr>
        <w:t>), aprobando roles, flujo operativo y criterios de calidad para programas. [49]</w:t>
      </w:r>
    </w:p>
    <w:p w14:paraId="7484C3CD" w14:textId="77777777" w:rsidR="00050E21" w:rsidRDefault="00000000">
      <w:pPr>
        <w:pStyle w:val="Compact"/>
        <w:spacing w:after="60" w:before="0" w:line="276" w:lineRule="auto"/>
        <w:ind w:left="360" w:hanging="173"/>
        <w:jc w:val="left"/>
      </w:pPr>
      <w:r>
        <w:rPr>
          <w:rFonts w:ascii="Aptos" w:hAnsi="Aptos" w:eastAsia="Aptos" w:cs="Aptos"/>
          <w:color w:val="2B2F33"/>
          <w:sz w:val="21"/>
        </w:rPr>
        <w:lastRenderedPageBreak/>
        <w:t>Diseñar e implementar un piloto institucional de retroalimentación estudiantil temprana y anónima (por curso/módulo), con acompañamiento pedagógico para los docentes. [44] [45]</w:t>
      </w:r>
    </w:p>
    <w:p w14:paraId="24589213" w14:textId="47D99467" w:rsidR="00050E21" w:rsidRDefault="00000000">
      <w:pPr>
        <w:pStyle w:val="Compact"/>
        <w:spacing w:after="60" w:before="0" w:line="276" w:lineRule="auto"/>
        <w:ind w:left="360" w:hanging="173"/>
        <w:jc w:val="left"/>
      </w:pPr>
      <w:r>
        <w:rPr>
          <w:rFonts w:ascii="Aptos" w:hAnsi="Aptos" w:eastAsia="Aptos" w:cs="Aptos"/>
          <w:color w:val="2B2F33"/>
          <w:sz w:val="21"/>
        </w:rPr>
        <w:t>Diseñar el Plan Institucional de Salidas a Campo y Aprendizaje Experiencial (seguridad, logística, accesibilidad y presupuesto), reiniciando pilotos en 2</w:t>
      </w:r>
      <w:r w:rsidR="002462B4">
        <w:rPr>
          <w:rFonts w:ascii="Aptos" w:hAnsi="Aptos" w:eastAsia="Aptos" w:cs="Aptos"/>
          <w:color w:val="2B2F33"/>
          <w:sz w:val="21"/>
        </w:rPr>
        <w:t>-</w:t>
      </w:r>
      <w:r>
        <w:rPr>
          <w:rFonts w:ascii="Aptos" w:hAnsi="Aptos" w:eastAsia="Aptos" w:cs="Aptos"/>
          <w:color w:val="2B2F33"/>
          <w:sz w:val="21"/>
        </w:rPr>
        <w:t>3 cursos con plan de campo y gestión del riesgo. [46] [47] [48]</w:t>
      </w:r>
    </w:p>
    <w:p w14:paraId="74E8AD74" w14:textId="77777777" w:rsidR="00050E21" w:rsidRDefault="00000000">
      <w:pPr>
        <w:pStyle w:val="Compact"/>
        <w:spacing w:after="60" w:before="0" w:line="276" w:lineRule="auto"/>
        <w:ind w:left="360" w:hanging="173"/>
        <w:jc w:val="left"/>
      </w:pPr>
      <w:r>
        <w:rPr>
          <w:rFonts w:ascii="Aptos" w:hAnsi="Aptos" w:eastAsia="Aptos" w:cs="Aptos"/>
          <w:color w:val="2B2F33"/>
          <w:sz w:val="21"/>
        </w:rPr>
        <w:t>Iniciar la cartera de empresas e instituciones para prácticas y pasantías; priorizar 10 convenios marco y 3 pilotos con seguimiento y rúbricas. [50]</w:t>
      </w:r>
    </w:p>
    <w:p w14:paraId="1D533115" w14:textId="77777777" w:rsidR="00050E21" w:rsidRDefault="00050E21">
      <w:pPr>
        <w:pStyle w:val="Heading3"/>
      </w:pPr>
      <w:bookmarkStart w:id="8" w:name="segundociclodegestión"/>
    </w:p>
    <w:p w14:paraId="1B8EA283" w14:textId="77777777" w:rsidR="00050E21" w:rsidRDefault="00000000">
      <w:pPr>
        <w:pStyle w:val="Heading3"/>
        <w:spacing w:before="120" w:after="80"/>
        <w:pBdr>
          <w:left w:val="single" w:sz="18" w:space="4" w:color="B67C2E"/>
        </w:pBdr>
      </w:pPr>
      <w:r>
        <w:rPr>
          <w:rFonts w:ascii="Aptos" w:hAnsi="Aptos" w:eastAsia="Aptos" w:cs="Aptos"/>
          <w:b/>
          <w:color w:val="1C5D87"/>
          <w:sz w:val="23"/>
          <w:lang w:val="pt-PT"/>
        </w:rPr>
        <w:t xml:space="preserve">Segundo ciclo de </w:t>
      </w:r>
      <w:proofErr w:type="spellStart"/>
      <w:r>
        <w:rPr>
          <w:rFonts w:ascii="Aptos" w:hAnsi="Aptos" w:eastAsia="Aptos" w:cs="Aptos"/>
          <w:b/>
          <w:color w:val="1C5D87"/>
          <w:sz w:val="23"/>
          <w:lang w:val="pt-PT"/>
        </w:rPr>
        <w:t>gesti</w:t>
      </w:r>
      <w:r>
        <w:rPr>
          <w:rFonts w:ascii="Aptos" w:hAnsi="Aptos" w:eastAsia="Aptos" w:cs="Aptos"/>
          <w:b/>
          <w:color w:val="1C5D87"/>
          <w:sz w:val="23"/>
          <w:lang w:val="es-ES_tradnl"/>
        </w:rPr>
        <w:t>ó</w:t>
      </w:r>
      <w:proofErr w:type="spellEnd"/>
      <w:r>
        <w:rPr>
          <w:rFonts w:ascii="Aptos" w:hAnsi="Aptos" w:eastAsia="Aptos" w:cs="Aptos"/>
          <w:b/>
          <w:color w:val="1C5D87"/>
          <w:sz w:val="23"/>
        </w:rPr>
        <w:t>n</w:t>
      </w:r>
    </w:p>
    <w:p w14:paraId="49FD31B0" w14:textId="1F0D317F"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Escalar mapeo curricular al 100% de carreras y consolidar el modelo departamento</w:t>
      </w:r>
      <w:r w:rsidR="002462B4">
        <w:rPr>
          <w:rFonts w:ascii="Aptos" w:hAnsi="Aptos" w:eastAsia="Aptos" w:cs="Aptos"/>
          <w:color w:val="2B2F33"/>
          <w:sz w:val="21"/>
        </w:rPr>
        <w:t>-</w:t>
      </w:r>
      <w:r>
        <w:rPr>
          <w:rFonts w:ascii="Aptos" w:hAnsi="Aptos" w:eastAsia="Aptos" w:cs="Aptos"/>
          <w:color w:val="2B2F33"/>
          <w:sz w:val="21"/>
        </w:rPr>
        <w:t>programa.</w:t>
      </w:r>
    </w:p>
    <w:p w14:paraId="11680C53" w14:textId="77777777"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 xml:space="preserve">Implementar Academia Docente Herediana y certificación mínima para cursos críticos (primer año y cursos de alta reprobación). </w:t>
      </w:r>
      <w:hyperlink r:id="rId57" w:history="1">
        <w:r w:rsidR="00050E21">
          <w:rPr>
            <w:rStyle w:val="Hyperlink0"/>
          </w:rPr>
          <w:t>[9]</w:t>
        </w:r>
      </w:hyperlink>
    </w:p>
    <w:p w14:paraId="5FAD8865" w14:textId="7E08A06B"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Diseñar y aprobar 1</w:t>
      </w:r>
      <w:r w:rsidR="002462B4">
        <w:rPr>
          <w:rFonts w:ascii="Aptos" w:hAnsi="Aptos" w:eastAsia="Aptos" w:cs="Aptos"/>
          <w:color w:val="2B2F33"/>
          <w:sz w:val="21"/>
        </w:rPr>
        <w:t>-</w:t>
      </w:r>
      <w:r>
        <w:rPr>
          <w:rFonts w:ascii="Aptos" w:hAnsi="Aptos" w:eastAsia="Aptos" w:cs="Aptos"/>
          <w:color w:val="2B2F33"/>
          <w:sz w:val="21"/>
        </w:rPr>
        <w:t>2 nuevas carreras de alto encaje vida</w:t>
      </w:r>
      <w:r w:rsidR="002462B4">
        <w:rPr>
          <w:rFonts w:ascii="Aptos" w:hAnsi="Aptos" w:eastAsia="Aptos" w:cs="Aptos"/>
          <w:color w:val="2B2F33"/>
          <w:sz w:val="21"/>
        </w:rPr>
        <w:t>-</w:t>
      </w:r>
      <w:r>
        <w:rPr>
          <w:rFonts w:ascii="Aptos" w:hAnsi="Aptos" w:eastAsia="Aptos" w:cs="Aptos"/>
          <w:color w:val="2B2F33"/>
          <w:sz w:val="21"/>
        </w:rPr>
        <w:t>salud (con plan de infraestructura) y 3</w:t>
      </w:r>
      <w:r w:rsidR="002462B4">
        <w:rPr>
          <w:rFonts w:ascii="Aptos" w:hAnsi="Aptos" w:eastAsia="Aptos" w:cs="Aptos"/>
          <w:color w:val="2B2F33"/>
          <w:sz w:val="21"/>
        </w:rPr>
        <w:t>-</w:t>
      </w:r>
      <w:r>
        <w:rPr>
          <w:rFonts w:ascii="Aptos" w:hAnsi="Aptos" w:eastAsia="Aptos" w:cs="Aptos"/>
          <w:color w:val="2B2F33"/>
          <w:sz w:val="21"/>
        </w:rPr>
        <w:t>5 programas de posgrado híbridos/virtuales.</w:t>
      </w:r>
    </w:p>
    <w:p w14:paraId="1F566608" w14:textId="026A47C6" w:rsidR="00050E21" w:rsidRDefault="00000000">
      <w:pPr>
        <w:pStyle w:val="Compact"/>
        <w:spacing w:after="60" w:before="0" w:line="276" w:lineRule="auto"/>
        <w:ind w:left="360" w:hanging="173"/>
        <w:jc w:val="left"/>
      </w:pPr>
      <w:r>
        <w:rPr>
          <w:rFonts w:ascii="Aptos" w:hAnsi="Aptos" w:eastAsia="Aptos" w:cs="Aptos"/>
          <w:color w:val="2B2F33"/>
          <w:sz w:val="21"/>
        </w:rPr>
        <w:t>Implementar el modelo EPG</w:t>
      </w:r>
      <w:r w:rsidR="002462B4">
        <w:rPr>
          <w:rFonts w:ascii="Aptos" w:hAnsi="Aptos" w:eastAsia="Aptos" w:cs="Aptos"/>
          <w:color w:val="2B2F33"/>
          <w:sz w:val="21"/>
        </w:rPr>
        <w:t>-</w:t>
      </w:r>
      <w:r>
        <w:rPr>
          <w:rFonts w:ascii="Aptos" w:hAnsi="Aptos" w:eastAsia="Aptos" w:cs="Aptos"/>
          <w:color w:val="2B2F33"/>
          <w:sz w:val="21"/>
        </w:rPr>
        <w:t>Facultades en programas priorizados: al menos 30% del portafolio de posgrado operado con estándares unificados (admisión, campus virtual, QA) y lanzar 1</w:t>
      </w:r>
      <w:r w:rsidR="002462B4">
        <w:rPr>
          <w:rFonts w:ascii="Aptos" w:hAnsi="Aptos" w:eastAsia="Aptos" w:cs="Aptos"/>
          <w:color w:val="2B2F33"/>
          <w:sz w:val="21"/>
        </w:rPr>
        <w:t>-</w:t>
      </w:r>
      <w:r>
        <w:rPr>
          <w:rFonts w:ascii="Aptos" w:hAnsi="Aptos" w:eastAsia="Aptos" w:cs="Aptos"/>
          <w:color w:val="2B2F33"/>
          <w:sz w:val="21"/>
        </w:rPr>
        <w:t>2 programas interdisciplinarios con codirección. [49]</w:t>
      </w:r>
    </w:p>
    <w:p w14:paraId="5095047E" w14:textId="77777777" w:rsidR="00050E21" w:rsidRDefault="00000000">
      <w:pPr>
        <w:pStyle w:val="Compact"/>
        <w:spacing w:after="60" w:before="0" w:line="276" w:lineRule="auto"/>
        <w:ind w:left="360" w:hanging="173"/>
        <w:jc w:val="left"/>
      </w:pPr>
      <w:r>
        <w:rPr>
          <w:rFonts w:ascii="Aptos" w:hAnsi="Aptos" w:eastAsia="Aptos" w:cs="Aptos"/>
          <w:color w:val="2B2F33"/>
          <w:sz w:val="21"/>
        </w:rPr>
        <w:t>Desplegar la plataforma única de prácticas y seguimiento; ampliar cartera a 30 socios activos y asegurar supervisión dual en los pilotos. [50]</w:t>
      </w:r>
    </w:p>
    <w:p w14:paraId="7FDA2977" w14:textId="77777777" w:rsidR="00050E21" w:rsidRDefault="00000000">
      <w:pPr>
        <w:pStyle w:val="Compact"/>
        <w:spacing w:after="60" w:before="0" w:line="276" w:lineRule="auto"/>
        <w:ind w:left="360" w:hanging="173"/>
        <w:jc w:val="left"/>
      </w:pPr>
      <w:r>
        <w:rPr>
          <w:rFonts w:ascii="Aptos" w:hAnsi="Aptos" w:eastAsia="Aptos" w:cs="Aptos"/>
          <w:color w:val="2B2F33"/>
          <w:sz w:val="21"/>
        </w:rPr>
        <w:t>Escalar el Plan de Salidas a Campo: calendario anual por carrera, protocolos estandarizados y fondo de apoyo para movilidad/seguridad, priorizando cursos con componente comunitario y aplicado. [46] [47] [48]</w:t>
      </w:r>
    </w:p>
    <w:p w14:paraId="6F75B64F" w14:textId="77777777" w:rsidR="00050E21" w:rsidRDefault="00000000">
      <w:pPr>
        <w:pStyle w:val="Compact"/>
        <w:spacing w:after="60" w:before="0" w:line="276" w:lineRule="auto"/>
        <w:ind w:left="360" w:hanging="173"/>
        <w:jc w:val="left"/>
      </w:pPr>
      <w:r>
        <w:rPr>
          <w:rFonts w:ascii="Aptos" w:hAnsi="Aptos" w:eastAsia="Aptos" w:cs="Aptos"/>
          <w:color w:val="2B2F33"/>
          <w:sz w:val="21"/>
        </w:rPr>
        <w:t>Iniciar la primera cohorte del Programa de Desarrollo del Docente Joven (mentorías + formación pedagógica + ruta de posgrado/doctorado con facilidades), con metas de retención y desempeño docente. [51] [52] [53]</w:t>
      </w:r>
      <w:bookmarkEnd w:id="7"/>
      <w:bookmarkEnd w:id="8"/>
    </w:p>
    <w:p w14:paraId="11DFED1D" w14:textId="77777777" w:rsidR="00050E21" w:rsidRDefault="00050E21">
      <w:pPr>
        <w:pStyle w:val="Heading3"/>
      </w:pPr>
    </w:p>
    <w:p w14:paraId="5698211D"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 xml:space="preserve">Tercer ciclo de </w:t>
      </w:r>
      <w:proofErr w:type="spellStart"/>
      <w:r>
        <w:rPr>
          <w:rFonts w:ascii="Aptos" w:hAnsi="Aptos" w:eastAsia="Aptos" w:cs="Aptos"/>
          <w:b/>
          <w:color w:val="1C5D87"/>
          <w:sz w:val="23"/>
          <w:lang w:val="es-ES_tradnl"/>
        </w:rPr>
        <w:t>gestió</w:t>
      </w:r>
      <w:proofErr w:type="spellEnd"/>
      <w:r>
        <w:rPr>
          <w:rFonts w:ascii="Aptos" w:hAnsi="Aptos" w:eastAsia="Aptos" w:cs="Aptos"/>
          <w:b/>
          <w:color w:val="1C5D87"/>
          <w:sz w:val="23"/>
        </w:rPr>
        <w:t>n</w:t>
      </w:r>
    </w:p>
    <w:p w14:paraId="253B3C7D" w14:textId="78948646"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 xml:space="preserve">Lanzar </w:t>
      </w:r>
      <w:proofErr w:type="spellStart"/>
      <w:r>
        <w:rPr>
          <w:rFonts w:ascii="Aptos" w:hAnsi="Aptos" w:eastAsia="Aptos" w:cs="Aptos"/>
          <w:color w:val="2B2F33"/>
          <w:sz w:val="21"/>
        </w:rPr>
        <w:t>pathway</w:t>
      </w:r>
      <w:proofErr w:type="spellEnd"/>
      <w:r>
        <w:rPr>
          <w:rFonts w:ascii="Aptos" w:hAnsi="Aptos" w:eastAsia="Aptos" w:cs="Aptos"/>
          <w:color w:val="2B2F33"/>
          <w:sz w:val="21"/>
        </w:rPr>
        <w:t xml:space="preserve"> de dobles grados en posgrado (2</w:t>
      </w:r>
      <w:r w:rsidR="00A558F3">
        <w:rPr>
          <w:rFonts w:ascii="Aptos" w:hAnsi="Aptos" w:eastAsia="Aptos" w:cs="Aptos"/>
          <w:color w:val="2B2F33"/>
          <w:sz w:val="21"/>
        </w:rPr>
        <w:t>-</w:t>
      </w:r>
      <w:r>
        <w:rPr>
          <w:rFonts w:ascii="Aptos" w:hAnsi="Aptos" w:eastAsia="Aptos" w:cs="Aptos"/>
          <w:color w:val="2B2F33"/>
          <w:sz w:val="21"/>
        </w:rPr>
        <w:t xml:space="preserve">3 alianzas con producto concreto). </w:t>
      </w:r>
      <w:hyperlink r:id="rId58" w:history="1">
        <w:r w:rsidR="00050E21">
          <w:rPr>
            <w:rStyle w:val="Hyperlink0"/>
          </w:rPr>
          <w:t>[35]</w:t>
        </w:r>
      </w:hyperlink>
    </w:p>
    <w:p w14:paraId="6C8C50EA" w14:textId="77777777"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 xml:space="preserve">Desplegar catálogo de cursos compartibles con aliados nacionales (Consorcio como base). </w:t>
      </w:r>
      <w:hyperlink r:id="rId59" w:history="1">
        <w:r w:rsidR="00050E21">
          <w:rPr>
            <w:rStyle w:val="Hyperlink0"/>
          </w:rPr>
          <w:t>[36]</w:t>
        </w:r>
      </w:hyperlink>
    </w:p>
    <w:p w14:paraId="5E09021D" w14:textId="3E5645B3" w:rsidR="00050E21" w:rsidRDefault="00000000">
      <w:pPr>
        <w:pStyle w:val="Compact"/>
        <w:numPr>
          <w:ilvl w:val="0"/>
          <w:numId w:val="2"/>
        </w:numPr>
        <w:spacing w:after="60" w:before="0" w:line="276" w:lineRule="auto"/>
        <w:ind w:left="360" w:hanging="173"/>
        <w:jc w:val="left"/>
      </w:pPr>
      <w:r>
        <w:rPr>
          <w:rFonts w:ascii="Aptos" w:hAnsi="Aptos" w:eastAsia="Aptos" w:cs="Aptos"/>
          <w:color w:val="2B2F33"/>
          <w:sz w:val="21"/>
        </w:rPr>
        <w:t>Decisión institucional sobre la vía técnica virtual (EEST/alianza) y piloto con 1</w:t>
      </w:r>
      <w:r w:rsidR="00A558F3">
        <w:rPr>
          <w:rFonts w:ascii="Aptos" w:hAnsi="Aptos" w:eastAsia="Aptos" w:cs="Aptos"/>
          <w:color w:val="2B2F33"/>
          <w:sz w:val="21"/>
        </w:rPr>
        <w:t>-</w:t>
      </w:r>
      <w:r>
        <w:rPr>
          <w:rFonts w:ascii="Aptos" w:hAnsi="Aptos" w:eastAsia="Aptos" w:cs="Aptos"/>
          <w:color w:val="2B2F33"/>
          <w:sz w:val="21"/>
        </w:rPr>
        <w:t xml:space="preserve">2 programas en informática/IA/datos, bajo marco MINEDU si se busca título a nombre de la Nación. </w:t>
      </w:r>
      <w:hyperlink r:id="rId60" w:history="1">
        <w:r w:rsidR="00050E21">
          <w:rPr>
            <w:rStyle w:val="Hyperlink0"/>
          </w:rPr>
          <w:t>[37]</w:t>
        </w:r>
      </w:hyperlink>
    </w:p>
    <w:p w14:paraId="1AA2FBF6" w14:textId="7679E599" w:rsidR="00050E21" w:rsidRDefault="00000000">
      <w:pPr>
        <w:pStyle w:val="Compact"/>
        <w:spacing w:after="60" w:before="0" w:line="276" w:lineRule="auto"/>
        <w:ind w:left="360" w:hanging="173"/>
        <w:jc w:val="left"/>
      </w:pPr>
      <w:r>
        <w:rPr>
          <w:rFonts w:ascii="Aptos" w:hAnsi="Aptos" w:eastAsia="Aptos" w:cs="Aptos"/>
          <w:color w:val="2B2F33"/>
          <w:sz w:val="21"/>
        </w:rPr>
        <w:t>Consolidar 3</w:t>
      </w:r>
      <w:r w:rsidR="00A558F3">
        <w:rPr>
          <w:rFonts w:ascii="Aptos" w:hAnsi="Aptos" w:eastAsia="Aptos" w:cs="Aptos"/>
          <w:color w:val="2B2F33"/>
          <w:sz w:val="21"/>
        </w:rPr>
        <w:t>-</w:t>
      </w:r>
      <w:r>
        <w:rPr>
          <w:rFonts w:ascii="Aptos" w:hAnsi="Aptos" w:eastAsia="Aptos" w:cs="Aptos"/>
          <w:color w:val="2B2F33"/>
          <w:sz w:val="21"/>
        </w:rPr>
        <w:t>5 programas interdisciplinarios con resultados verificables (matrícula, satisfacción, producción académica) y expandir dobles grados/</w:t>
      </w:r>
      <w:proofErr w:type="spellStart"/>
      <w:r>
        <w:rPr>
          <w:rFonts w:ascii="Aptos" w:hAnsi="Aptos" w:eastAsia="Aptos" w:cs="Aptos"/>
          <w:color w:val="2B2F33"/>
          <w:sz w:val="21"/>
        </w:rPr>
        <w:t>cotutelas</w:t>
      </w:r>
      <w:proofErr w:type="spellEnd"/>
      <w:r>
        <w:rPr>
          <w:rFonts w:ascii="Aptos" w:hAnsi="Aptos" w:eastAsia="Aptos" w:cs="Aptos"/>
          <w:color w:val="2B2F33"/>
          <w:sz w:val="21"/>
        </w:rPr>
        <w:t xml:space="preserve"> en posgrado con socios estratégicos.</w:t>
      </w:r>
    </w:p>
    <w:p w14:paraId="79A8D5A5" w14:textId="77777777" w:rsidR="00050E21" w:rsidRDefault="00000000">
      <w:pPr>
        <w:pStyle w:val="Compact"/>
        <w:spacing w:after="60" w:before="0" w:line="276" w:lineRule="auto"/>
        <w:ind w:left="360" w:hanging="173"/>
        <w:jc w:val="left"/>
      </w:pPr>
      <w:r>
        <w:rPr>
          <w:rFonts w:ascii="Aptos" w:hAnsi="Aptos" w:eastAsia="Aptos" w:cs="Aptos"/>
          <w:color w:val="2B2F33"/>
          <w:sz w:val="21"/>
        </w:rPr>
        <w:lastRenderedPageBreak/>
        <w:t>Alcanzar una cartera estable de 50+ socios para prácticas y pasantías, con reportes de empleabilidad por programa y mejora continua.</w:t>
      </w:r>
    </w:p>
    <w:p w14:paraId="5D190D81" w14:textId="77777777" w:rsidR="00050E21" w:rsidRDefault="00000000">
      <w:pPr>
        <w:pStyle w:val="Compact"/>
        <w:spacing w:after="60" w:before="0" w:line="276" w:lineRule="auto"/>
        <w:ind w:left="360" w:hanging="173"/>
        <w:jc w:val="left"/>
      </w:pPr>
      <w:r>
        <w:rPr>
          <w:rFonts w:ascii="Aptos" w:hAnsi="Aptos" w:eastAsia="Aptos" w:cs="Aptos"/>
          <w:color w:val="2B2F33"/>
          <w:sz w:val="21"/>
        </w:rPr>
        <w:t>Institucionalizar la retroalimentación estudiantil temprana como estándar (cobertura ≥70% de cursos), enlazándola con planes de mejora docente y apoyo de la Academia Docente. [44] [45]</w:t>
      </w:r>
    </w:p>
    <w:p w14:paraId="252803BA" w14:textId="77777777" w:rsidR="00050E21" w:rsidRDefault="00050E21">
      <w:pPr>
        <w:pStyle w:val="Heading2"/>
      </w:pPr>
    </w:p>
    <w:p w14:paraId="0B23C5B3" w14:textId="77777777" w:rsidR="00050E21" w:rsidRDefault="00050E21">
      <w:pPr>
        <w:pStyle w:val="Heading2"/>
      </w:pPr>
    </w:p>
    <w:p w14:paraId="4073D11D" w14:textId="77777777" w:rsidR="00A558F3" w:rsidRDefault="00000000">
      <w:pPr>
        <w:pStyle w:val="Heading2"/>
        <w:spacing w:before="280" w:after="160"/>
        <w:rPr>
          <w:lang w:val="pt-PT"/>
        </w:rPr>
        <w:shd w:fill="DCE8F1" w:val="clear"/>
        <w:pBdr>
          <w:left w:val="single" w:sz="24" w:space="4" w:color="1C5D87"/>
        </w:pBdr>
      </w:pPr>
      <w:r>
        <w:rPr>
          <w:rFonts w:ascii="Aptos" w:hAnsi="Aptos" w:eastAsia="Aptos" w:cs="Aptos"/>
          <w:b/>
          <w:color w:val="1C5D87"/>
          <w:sz w:val="28"/>
          <w:lang w:val="es-ES_tradnl"/>
        </w:rPr>
        <w:t xml:space="preserve">Desarrollo </w:t>
      </w:r>
      <w:proofErr w:type="spellStart"/>
      <w:r>
        <w:rPr>
          <w:rFonts w:ascii="Aptos" w:hAnsi="Aptos" w:eastAsia="Aptos" w:cs="Aptos"/>
          <w:b/>
          <w:color w:val="1C5D87"/>
          <w:sz w:val="28"/>
          <w:lang w:val="es-ES_tradnl"/>
        </w:rPr>
        <w:t>acad</w:t>
      </w:r>
      <w:proofErr w:type="spellEnd"/>
      <w:r>
        <w:rPr>
          <w:rFonts w:ascii="Aptos" w:hAnsi="Aptos" w:eastAsia="Aptos" w:cs="Aptos"/>
          <w:b/>
          <w:color w:val="1C5D87"/>
          <w:sz w:val="28"/>
          <w:lang w:val="fr-FR"/>
        </w:rPr>
        <w:t>é</w:t>
      </w:r>
      <w:r>
        <w:rPr>
          <w:rFonts w:ascii="Aptos" w:hAnsi="Aptos" w:eastAsia="Aptos" w:cs="Aptos"/>
          <w:b/>
          <w:color w:val="1C5D87"/>
          <w:sz w:val="28"/>
          <w:lang w:val="pt-PT"/>
        </w:rPr>
        <w:t xml:space="preserve">mico por facultades e </w:t>
      </w:r>
      <w:proofErr w:type="spellStart"/>
      <w:r>
        <w:rPr>
          <w:rFonts w:ascii="Aptos" w:hAnsi="Aptos" w:eastAsia="Aptos" w:cs="Aptos"/>
          <w:b/>
          <w:color w:val="1C5D87"/>
          <w:sz w:val="28"/>
          <w:lang w:val="pt-PT"/>
        </w:rPr>
        <w:t>interfacultades</w:t>
      </w:r>
      <w:proofErr w:type="spellEnd"/>
      <w:r>
        <w:rPr>
          <w:rFonts w:ascii="Aptos" w:hAnsi="Aptos" w:eastAsia="Aptos" w:cs="Aptos"/>
          <w:b/>
          <w:color w:val="1C5D87"/>
          <w:sz w:val="28"/>
          <w:lang w:val="pt-PT"/>
        </w:rPr>
        <w:t xml:space="preserve"> </w:t>
      </w:r>
    </w:p>
    <w:p w14:paraId="7664104F" w14:textId="69997D96" w:rsidR="00050E21" w:rsidRDefault="00000000">
      <w:pPr>
        <w:pStyle w:val="Heading2"/>
        <w:shd w:fill="DCE8F1" w:val="clear"/>
        <w:pBdr>
          <w:left w:val="single" w:sz="24" w:space="4" w:color="1C5D87"/>
        </w:pBdr>
        <w:spacing w:before="280" w:after="160"/>
      </w:pPr>
      <w:r>
        <w:rPr>
          <w:rFonts w:ascii="Aptos" w:hAnsi="Aptos" w:eastAsia="Aptos" w:cs="Aptos"/>
          <w:b/>
          <w:color w:val="1C5D87"/>
          <w:sz w:val="28"/>
          <w:lang w:val="pt-PT"/>
        </w:rPr>
        <w:t>(Mapa 2026</w:t>
      </w:r>
      <w:r w:rsidR="00A558F3">
        <w:rPr>
          <w:rFonts w:ascii="Aptos" w:hAnsi="Aptos" w:eastAsia="Aptos" w:cs="Aptos"/>
          <w:b/>
          <w:color w:val="1C5D87"/>
          <w:sz w:val="28"/>
        </w:rPr>
        <w:t>-</w:t>
      </w:r>
      <w:r>
        <w:rPr>
          <w:rFonts w:ascii="Aptos" w:hAnsi="Aptos" w:eastAsia="Aptos" w:cs="Aptos"/>
          <w:b/>
          <w:color w:val="1C5D87"/>
          <w:sz w:val="28"/>
        </w:rPr>
        <w:t>2030)</w:t>
      </w:r>
    </w:p>
    <w:p w14:paraId="77D28DF3" w14:textId="77777777" w:rsidR="00050E21" w:rsidRDefault="00000000">
      <w:pPr>
        <w:pStyle w:val="BodyText"/>
        <w:spacing w:after="120" w:before="0" w:line="276" w:lineRule="auto"/>
        <w:jc w:val="left"/>
      </w:pPr>
      <w:r>
        <w:rPr>
          <w:rFonts w:ascii="Aptos" w:hAnsi="Aptos" w:eastAsia="Aptos" w:cs="Aptos"/>
          <w:color w:val="2B2F33"/>
          <w:sz w:val="21"/>
        </w:rPr>
        <w:t>Este mapa propone oportunidades de crecimiento académico por facultad y programas interdisciplinarios, alineados a la identidad UPCH (ciencias de la vida, salud, bienestar y su intersección con datos e ingeniería) y a la capacidad real (planta docente, infraestructura y sostenibilidad). El detalle se utilizará como insumo para el pipeline anual de nuevos programas y para la articulación con la Escuela de Posgrado (EPG), bajo el principio: facultades diseñan y conducen académicamente; EPG implementa y gestiona.</w:t>
      </w:r>
    </w:p>
    <w:p w14:paraId="639C88CE" w14:textId="77777777" w:rsidR="00050E21" w:rsidRDefault="00050E21">
      <w:pPr>
        <w:pStyle w:val="Heading3"/>
      </w:pPr>
    </w:p>
    <w:p w14:paraId="07392579"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Facultad de Medicina</w:t>
      </w:r>
    </w:p>
    <w:p w14:paraId="365F563E" w14:textId="77777777" w:rsidR="00050E21" w:rsidRDefault="00000000">
      <w:pPr>
        <w:pStyle w:val="BodyText"/>
        <w:spacing w:after="120" w:before="0" w:line="276" w:lineRule="auto"/>
        <w:jc w:val="left"/>
      </w:pPr>
      <w:r>
        <w:rPr>
          <w:rFonts w:ascii="Aptos" w:hAnsi="Aptos" w:eastAsia="Aptos" w:cs="Aptos"/>
          <w:color w:val="2B2F33"/>
          <w:sz w:val="21"/>
        </w:rPr>
        <w:t>Propuestas prioritarias:</w:t>
      </w:r>
      <w:r>
        <w:rPr>
          <w:rFonts w:ascii="Aptos" w:hAnsi="Aptos" w:eastAsia="Aptos" w:cs="Aptos"/>
          <w:color w:val="2B2F33"/>
          <w:sz w:val="21"/>
        </w:rPr>
        <w:br/>
        <w:t>- Programas de posgrado orientados a necesidades emergentes: Salud Digital y Telemedicina (</w:t>
      </w:r>
      <w:proofErr w:type="spellStart"/>
      <w:r>
        <w:rPr>
          <w:rFonts w:ascii="Aptos" w:hAnsi="Aptos" w:eastAsia="Aptos" w:cs="Aptos"/>
          <w:color w:val="2B2F33"/>
          <w:sz w:val="21"/>
        </w:rPr>
        <w:t>interfacultad</w:t>
      </w:r>
      <w:proofErr w:type="spellEnd"/>
      <w:r>
        <w:rPr>
          <w:rFonts w:ascii="Aptos" w:hAnsi="Aptos" w:eastAsia="Aptos" w:cs="Aptos"/>
          <w:color w:val="2B2F33"/>
          <w:sz w:val="21"/>
        </w:rPr>
        <w:t>), Medicina de Precisión/Genómica Clínica (con FACI), Ensayos Clínicos y Metodología de Investigación Clínica (con FASPA y VRI), Geriatría y Cuidados Paliativos, y Medicina de Emergencias/Desastres.</w:t>
      </w:r>
      <w:r>
        <w:rPr>
          <w:rFonts w:ascii="Aptos" w:hAnsi="Aptos" w:eastAsia="Aptos" w:cs="Aptos"/>
          <w:color w:val="2B2F33"/>
          <w:sz w:val="21"/>
        </w:rPr>
        <w:br/>
        <w:t>- Diplomas/cursos de alto impacto académico: razonamiento clínico, comunicación clínica, bioética aplicada, IA en práctica clínica (uso responsable) y seguridad del paciente.</w:t>
      </w:r>
      <w:r>
        <w:rPr>
          <w:rFonts w:ascii="Aptos" w:hAnsi="Aptos" w:eastAsia="Aptos" w:cs="Aptos"/>
          <w:color w:val="2B2F33"/>
          <w:sz w:val="21"/>
        </w:rPr>
        <w:br/>
        <w:t>- Rutas articuladas con investigación formativa (</w:t>
      </w:r>
      <w:proofErr w:type="spellStart"/>
      <w:r>
        <w:rPr>
          <w:rFonts w:ascii="Aptos" w:hAnsi="Aptos" w:eastAsia="Aptos" w:cs="Aptos"/>
          <w:color w:val="2B2F33"/>
          <w:sz w:val="21"/>
        </w:rPr>
        <w:t>pregrado→posgrado</w:t>
      </w:r>
      <w:proofErr w:type="spellEnd"/>
      <w:r>
        <w:rPr>
          <w:rFonts w:ascii="Aptos" w:hAnsi="Aptos" w:eastAsia="Aptos" w:cs="Aptos"/>
          <w:color w:val="2B2F33"/>
          <w:sz w:val="21"/>
        </w:rPr>
        <w:t>) para fortalecer el semillero clínico-traslacional.</w:t>
      </w:r>
    </w:p>
    <w:p w14:paraId="027C66B6" w14:textId="77777777" w:rsidR="00050E21" w:rsidRDefault="00050E21">
      <w:pPr>
        <w:pStyle w:val="Heading3"/>
      </w:pPr>
    </w:p>
    <w:p w14:paraId="797D13F4"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 xml:space="preserve">Facultad de Ciencias e </w:t>
      </w:r>
      <w:proofErr w:type="spellStart"/>
      <w:r>
        <w:rPr>
          <w:rFonts w:ascii="Aptos" w:hAnsi="Aptos" w:eastAsia="Aptos" w:cs="Aptos"/>
          <w:b/>
          <w:color w:val="1C5D87"/>
          <w:sz w:val="23"/>
          <w:lang w:val="es-ES_tradnl"/>
        </w:rPr>
        <w:t>Ingenier</w:t>
      </w:r>
      <w:proofErr w:type="spellEnd"/>
      <w:r>
        <w:rPr>
          <w:rFonts w:ascii="Aptos" w:hAnsi="Aptos" w:eastAsia="Aptos" w:cs="Aptos"/>
          <w:b/>
          <w:color w:val="1C5D87"/>
          <w:sz w:val="23"/>
        </w:rPr>
        <w:t>ía</w:t>
      </w:r>
    </w:p>
    <w:p w14:paraId="4E736E8E" w14:textId="46BF4CF7" w:rsidR="00050E21" w:rsidRDefault="00000000">
      <w:pPr>
        <w:pStyle w:val="BodyText"/>
        <w:spacing w:after="120" w:before="0" w:line="276" w:lineRule="auto"/>
        <w:jc w:val="left"/>
      </w:pPr>
      <w:r>
        <w:rPr>
          <w:rFonts w:ascii="Aptos" w:hAnsi="Aptos" w:eastAsia="Aptos" w:cs="Aptos"/>
          <w:color w:val="2B2F33"/>
          <w:sz w:val="21"/>
        </w:rPr>
        <w:t>Propuestas prioritarias:</w:t>
      </w:r>
      <w:r>
        <w:rPr>
          <w:rFonts w:ascii="Aptos" w:hAnsi="Aptos" w:eastAsia="Aptos" w:cs="Aptos"/>
          <w:color w:val="2B2F33"/>
          <w:sz w:val="21"/>
        </w:rPr>
        <w:br/>
        <w:t>- Nuevas carreras/énfasis en la intersección vida</w:t>
      </w:r>
      <w:r w:rsidR="002462B4">
        <w:rPr>
          <w:rFonts w:ascii="Aptos" w:hAnsi="Aptos" w:eastAsia="Aptos" w:cs="Aptos"/>
          <w:color w:val="2B2F33"/>
          <w:sz w:val="21"/>
        </w:rPr>
        <w:t>-</w:t>
      </w:r>
      <w:r>
        <w:rPr>
          <w:rFonts w:ascii="Aptos" w:hAnsi="Aptos" w:eastAsia="Aptos" w:cs="Aptos"/>
          <w:color w:val="2B2F33"/>
          <w:sz w:val="21"/>
        </w:rPr>
        <w:t>salud</w:t>
      </w:r>
      <w:r w:rsidR="002462B4">
        <w:rPr>
          <w:rFonts w:ascii="Aptos" w:hAnsi="Aptos" w:eastAsia="Aptos" w:cs="Aptos"/>
          <w:color w:val="2B2F33"/>
          <w:sz w:val="21"/>
        </w:rPr>
        <w:t>-</w:t>
      </w:r>
      <w:r>
        <w:rPr>
          <w:rFonts w:ascii="Aptos" w:hAnsi="Aptos" w:eastAsia="Aptos" w:cs="Aptos"/>
          <w:color w:val="2B2F33"/>
          <w:sz w:val="21"/>
        </w:rPr>
        <w:t xml:space="preserve">datos: Ingeniería Biomédica/Bioingeniería, Bioinformática y Biología Computacional, Ciencia de Datos en Salud, Biotecnología y Bioprocesos, e Ingeniería </w:t>
      </w:r>
      <w:proofErr w:type="spellStart"/>
      <w:r>
        <w:rPr>
          <w:rFonts w:ascii="Aptos" w:hAnsi="Aptos" w:eastAsia="Aptos" w:cs="Aptos"/>
          <w:color w:val="2B2F33"/>
          <w:sz w:val="21"/>
        </w:rPr>
        <w:t>Bioindustrial</w:t>
      </w:r>
      <w:proofErr w:type="spellEnd"/>
      <w:r>
        <w:rPr>
          <w:rFonts w:ascii="Aptos" w:hAnsi="Aptos" w:eastAsia="Aptos" w:cs="Aptos"/>
          <w:color w:val="2B2F33"/>
          <w:sz w:val="21"/>
        </w:rPr>
        <w:t>.</w:t>
      </w:r>
      <w:r>
        <w:rPr>
          <w:rFonts w:ascii="Aptos" w:hAnsi="Aptos" w:eastAsia="Aptos" w:cs="Aptos"/>
          <w:color w:val="2B2F33"/>
          <w:sz w:val="21"/>
        </w:rPr>
        <w:br/>
        <w:t xml:space="preserve">- Posgrado y educación continua: maestrías/diplomados en Bioinformática, IA aplicada a salud, Biotecnología y Bioprocesos; </w:t>
      </w:r>
      <w:proofErr w:type="spellStart"/>
      <w:r>
        <w:rPr>
          <w:rFonts w:ascii="Aptos" w:hAnsi="Aptos" w:eastAsia="Aptos" w:cs="Aptos"/>
          <w:color w:val="2B2F33"/>
          <w:sz w:val="21"/>
        </w:rPr>
        <w:t>microcredenciales</w:t>
      </w:r>
      <w:proofErr w:type="spellEnd"/>
      <w:r>
        <w:rPr>
          <w:rFonts w:ascii="Aptos" w:hAnsi="Aptos" w:eastAsia="Aptos" w:cs="Aptos"/>
          <w:color w:val="2B2F33"/>
          <w:sz w:val="21"/>
        </w:rPr>
        <w:t xml:space="preserve"> en programación, estadística </w:t>
      </w:r>
      <w:r>
        <w:rPr>
          <w:rFonts w:ascii="Aptos" w:hAnsi="Aptos" w:eastAsia="Aptos" w:cs="Aptos"/>
          <w:color w:val="2B2F33"/>
          <w:sz w:val="21"/>
        </w:rPr>
        <w:lastRenderedPageBreak/>
        <w:t>aplicada, manejo de datos biomédicos y buenas prácticas de reproducibilidad.</w:t>
      </w:r>
      <w:r>
        <w:rPr>
          <w:rFonts w:ascii="Aptos" w:hAnsi="Aptos" w:eastAsia="Aptos" w:cs="Aptos"/>
          <w:color w:val="2B2F33"/>
          <w:sz w:val="21"/>
        </w:rPr>
        <w:br/>
        <w:t>- Cursos transversales “compartibles” para toda la UPCH: fundamentos de datos, programación para ciencia, ética e integridad, y diseño de proyectos.</w:t>
      </w:r>
    </w:p>
    <w:p w14:paraId="3D65122E" w14:textId="77777777" w:rsidR="00050E21" w:rsidRDefault="00050E21">
      <w:pPr>
        <w:pStyle w:val="Heading3"/>
      </w:pPr>
    </w:p>
    <w:p w14:paraId="69774B52"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Facultad de Salud P</w:t>
      </w:r>
      <w:r>
        <w:rPr>
          <w:rFonts w:ascii="Aptos" w:hAnsi="Aptos" w:eastAsia="Aptos" w:cs="Aptos"/>
          <w:b/>
          <w:color w:val="1C5D87"/>
          <w:sz w:val="23"/>
        </w:rPr>
        <w:t>ú</w:t>
      </w:r>
      <w:proofErr w:type="spellStart"/>
      <w:r>
        <w:rPr>
          <w:rFonts w:ascii="Aptos" w:hAnsi="Aptos" w:eastAsia="Aptos" w:cs="Aptos"/>
          <w:b/>
          <w:color w:val="1C5D87"/>
          <w:sz w:val="23"/>
          <w:lang w:val="es-ES_tradnl"/>
        </w:rPr>
        <w:t>blica</w:t>
      </w:r>
      <w:proofErr w:type="spellEnd"/>
      <w:r>
        <w:rPr>
          <w:rFonts w:ascii="Aptos" w:hAnsi="Aptos" w:eastAsia="Aptos" w:cs="Aptos"/>
          <w:b/>
          <w:color w:val="1C5D87"/>
          <w:sz w:val="23"/>
          <w:lang w:val="es-ES_tradnl"/>
        </w:rPr>
        <w:t xml:space="preserve"> y </w:t>
      </w:r>
      <w:proofErr w:type="spellStart"/>
      <w:r>
        <w:rPr>
          <w:rFonts w:ascii="Aptos" w:hAnsi="Aptos" w:eastAsia="Aptos" w:cs="Aptos"/>
          <w:b/>
          <w:color w:val="1C5D87"/>
          <w:sz w:val="23"/>
          <w:lang w:val="es-ES_tradnl"/>
        </w:rPr>
        <w:t>Administració</w:t>
      </w:r>
      <w:proofErr w:type="spellEnd"/>
      <w:r>
        <w:rPr>
          <w:rFonts w:ascii="Aptos" w:hAnsi="Aptos" w:eastAsia="Aptos" w:cs="Aptos"/>
          <w:b/>
          <w:color w:val="1C5D87"/>
          <w:sz w:val="23"/>
        </w:rPr>
        <w:t>n</w:t>
      </w:r>
    </w:p>
    <w:p w14:paraId="2091761D" w14:textId="77777777" w:rsidR="00050E21" w:rsidRDefault="00000000">
      <w:pPr>
        <w:pStyle w:val="BodyText"/>
        <w:spacing w:after="120" w:before="0" w:line="276" w:lineRule="auto"/>
        <w:jc w:val="left"/>
      </w:pPr>
      <w:r>
        <w:rPr>
          <w:rFonts w:ascii="Aptos" w:hAnsi="Aptos" w:eastAsia="Aptos" w:cs="Aptos"/>
          <w:color w:val="2B2F33"/>
          <w:sz w:val="21"/>
        </w:rPr>
        <w:t>Propuestas prioritarias:</w:t>
      </w:r>
      <w:r>
        <w:rPr>
          <w:rFonts w:ascii="Aptos" w:hAnsi="Aptos" w:eastAsia="Aptos" w:cs="Aptos"/>
          <w:color w:val="2B2F33"/>
          <w:sz w:val="21"/>
        </w:rPr>
        <w:br/>
        <w:t>- Posgrados con alta demanda y pertinencia: Epidemiología (incluida epidemiología de campo), Salud Global, Gestión de Servicios de Salud, Economía de la Salud y Evaluación de Tecnologías Sanitarias, Salud Pública Digital (datos, vigilancia, GIS), e Implementación de intervenciones (</w:t>
      </w:r>
      <w:proofErr w:type="spellStart"/>
      <w:r>
        <w:rPr>
          <w:rFonts w:ascii="Aptos" w:hAnsi="Aptos" w:eastAsia="Aptos" w:cs="Aptos"/>
          <w:color w:val="2B2F33"/>
          <w:sz w:val="21"/>
        </w:rPr>
        <w:t>implementation</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science</w:t>
      </w:r>
      <w:proofErr w:type="spellEnd"/>
      <w:r>
        <w:rPr>
          <w:rFonts w:ascii="Aptos" w:hAnsi="Aptos" w:eastAsia="Aptos" w:cs="Aptos"/>
          <w:color w:val="2B2F33"/>
          <w:sz w:val="21"/>
        </w:rPr>
        <w:t>).</w:t>
      </w:r>
      <w:r>
        <w:rPr>
          <w:rFonts w:ascii="Aptos" w:hAnsi="Aptos" w:eastAsia="Aptos" w:cs="Aptos"/>
          <w:color w:val="2B2F33"/>
          <w:sz w:val="21"/>
        </w:rPr>
        <w:br/>
        <w:t>- Diplomados modulares (certificación progresiva): gestión por procesos, calidad y seguridad, análisis de datos para gestión, formulación y evaluación de políticas.</w:t>
      </w:r>
      <w:r>
        <w:rPr>
          <w:rFonts w:ascii="Aptos" w:hAnsi="Aptos" w:eastAsia="Aptos" w:cs="Aptos"/>
          <w:color w:val="2B2F33"/>
          <w:sz w:val="21"/>
        </w:rPr>
        <w:br/>
        <w:t>- Programas interdisciplinarios con Medicina, Psicología, Enfermería e Ingeniería en salud digital, salud mental comunitaria y salud ambiental.</w:t>
      </w:r>
    </w:p>
    <w:p w14:paraId="076CEA8A" w14:textId="77777777" w:rsidR="00050E21" w:rsidRDefault="00050E21">
      <w:pPr>
        <w:pStyle w:val="Heading3"/>
      </w:pPr>
    </w:p>
    <w:p w14:paraId="786E65DA"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 xml:space="preserve">Facultad de </w:t>
      </w:r>
      <w:proofErr w:type="spellStart"/>
      <w:r>
        <w:rPr>
          <w:rFonts w:ascii="Aptos" w:hAnsi="Aptos" w:eastAsia="Aptos" w:cs="Aptos"/>
          <w:b/>
          <w:color w:val="1C5D87"/>
          <w:sz w:val="23"/>
          <w:lang w:val="es-ES_tradnl"/>
        </w:rPr>
        <w:t>Psicolog</w:t>
      </w:r>
      <w:proofErr w:type="spellEnd"/>
      <w:r>
        <w:rPr>
          <w:rFonts w:ascii="Aptos" w:hAnsi="Aptos" w:eastAsia="Aptos" w:cs="Aptos"/>
          <w:b/>
          <w:color w:val="1C5D87"/>
          <w:sz w:val="23"/>
        </w:rPr>
        <w:t>ía</w:t>
      </w:r>
    </w:p>
    <w:p w14:paraId="3E466577" w14:textId="77777777" w:rsidR="00050E21" w:rsidRDefault="00000000">
      <w:pPr>
        <w:pStyle w:val="BodyText"/>
        <w:spacing w:after="120" w:before="0" w:line="276" w:lineRule="auto"/>
        <w:jc w:val="left"/>
      </w:pPr>
      <w:r>
        <w:rPr>
          <w:rFonts w:ascii="Aptos" w:hAnsi="Aptos" w:eastAsia="Aptos" w:cs="Aptos"/>
          <w:color w:val="2B2F33"/>
          <w:sz w:val="21"/>
        </w:rPr>
        <w:t>Propuestas prioritarias:</w:t>
      </w:r>
      <w:r>
        <w:rPr>
          <w:rFonts w:ascii="Aptos" w:hAnsi="Aptos" w:eastAsia="Aptos" w:cs="Aptos"/>
          <w:color w:val="2B2F33"/>
          <w:sz w:val="21"/>
        </w:rPr>
        <w:br/>
        <w:t>- Posgrados: Neuropsicología y Rehabilitación, Psicología Clínica basada en evidencia, Salud Mental Comunitaria, Psicología Organizacional y Bienestar, y Salud Mental Digital.</w:t>
      </w:r>
      <w:r>
        <w:rPr>
          <w:rFonts w:ascii="Aptos" w:hAnsi="Aptos" w:eastAsia="Aptos" w:cs="Aptos"/>
          <w:color w:val="2B2F33"/>
          <w:sz w:val="21"/>
        </w:rPr>
        <w:br/>
        <w:t>- Cursos/credenciales: psicometría avanzada, análisis de datos para ciencias del comportamiento, intervenciones breves y prevención (adicciones/violencia), y enfoques de primera ayuda psicológica.</w:t>
      </w:r>
      <w:r>
        <w:rPr>
          <w:rFonts w:ascii="Aptos" w:hAnsi="Aptos" w:eastAsia="Aptos" w:cs="Aptos"/>
          <w:color w:val="2B2F33"/>
          <w:sz w:val="21"/>
        </w:rPr>
        <w:br/>
        <w:t xml:space="preserve">- Programas </w:t>
      </w:r>
      <w:proofErr w:type="spellStart"/>
      <w:r>
        <w:rPr>
          <w:rFonts w:ascii="Aptos" w:hAnsi="Aptos" w:eastAsia="Aptos" w:cs="Aptos"/>
          <w:color w:val="2B2F33"/>
          <w:sz w:val="21"/>
        </w:rPr>
        <w:t>interfacultades</w:t>
      </w:r>
      <w:proofErr w:type="spellEnd"/>
      <w:r>
        <w:rPr>
          <w:rFonts w:ascii="Aptos" w:hAnsi="Aptos" w:eastAsia="Aptos" w:cs="Aptos"/>
          <w:color w:val="2B2F33"/>
          <w:sz w:val="21"/>
        </w:rPr>
        <w:t xml:space="preserve"> con Medicina y Salud Pública: salud mental y enfermedades crónicas, adherencia terapéutica, y promoción de bienestar.</w:t>
      </w:r>
    </w:p>
    <w:p w14:paraId="2DAF5714" w14:textId="77777777" w:rsidR="00050E21" w:rsidRDefault="00050E21">
      <w:pPr>
        <w:pStyle w:val="Heading3"/>
      </w:pPr>
    </w:p>
    <w:p w14:paraId="3AAC73BB"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 xml:space="preserve">Facultad de </w:t>
      </w:r>
      <w:proofErr w:type="spellStart"/>
      <w:r>
        <w:rPr>
          <w:rFonts w:ascii="Aptos" w:hAnsi="Aptos" w:eastAsia="Aptos" w:cs="Aptos"/>
          <w:b/>
          <w:color w:val="1C5D87"/>
          <w:sz w:val="23"/>
          <w:lang w:val="es-ES_tradnl"/>
        </w:rPr>
        <w:t>Estomatolog</w:t>
      </w:r>
      <w:proofErr w:type="spellEnd"/>
      <w:r>
        <w:rPr>
          <w:rFonts w:ascii="Aptos" w:hAnsi="Aptos" w:eastAsia="Aptos" w:cs="Aptos"/>
          <w:b/>
          <w:color w:val="1C5D87"/>
          <w:sz w:val="23"/>
        </w:rPr>
        <w:t>ía</w:t>
      </w:r>
    </w:p>
    <w:p w14:paraId="04E0A222" w14:textId="77777777" w:rsidR="00050E21" w:rsidRDefault="00000000">
      <w:pPr>
        <w:pStyle w:val="BodyText"/>
        <w:spacing w:after="120" w:before="0" w:line="276" w:lineRule="auto"/>
        <w:jc w:val="left"/>
      </w:pPr>
      <w:r>
        <w:rPr>
          <w:rFonts w:ascii="Aptos" w:hAnsi="Aptos" w:eastAsia="Aptos" w:cs="Aptos"/>
          <w:color w:val="2B2F33"/>
          <w:sz w:val="21"/>
        </w:rPr>
        <w:t>Propuestas prioritarias:</w:t>
      </w:r>
      <w:r>
        <w:rPr>
          <w:rFonts w:ascii="Aptos" w:hAnsi="Aptos" w:eastAsia="Aptos" w:cs="Aptos"/>
          <w:color w:val="2B2F33"/>
          <w:sz w:val="21"/>
        </w:rPr>
        <w:br/>
        <w:t>- Posgrados/diplomados con componente tecnológico y clínico: Odontología Digital (CAD/CAM, flujo digital), Implantología y Rehabilitación Oral, Endodoncia Avanzada, Ortodoncia/Ortopedia, y Patología/Cáncer Oral (con Medicina).</w:t>
      </w:r>
      <w:r>
        <w:rPr>
          <w:rFonts w:ascii="Aptos" w:hAnsi="Aptos" w:eastAsia="Aptos" w:cs="Aptos"/>
          <w:color w:val="2B2F33"/>
          <w:sz w:val="21"/>
        </w:rPr>
        <w:br/>
        <w:t>- Cursos cortos: biomateriales dentales (con FACI), control de infecciones y seguridad del paciente, gestión de servicios odontológicos (con FASPA).</w:t>
      </w:r>
      <w:r>
        <w:rPr>
          <w:rFonts w:ascii="Aptos" w:hAnsi="Aptos" w:eastAsia="Aptos" w:cs="Aptos"/>
          <w:color w:val="2B2F33"/>
          <w:sz w:val="21"/>
        </w:rPr>
        <w:br/>
        <w:t>- Investigación formativa articulada a casos clínicos y a innovación en materiales.</w:t>
      </w:r>
    </w:p>
    <w:p w14:paraId="38B8939F" w14:textId="77777777" w:rsidR="00050E21" w:rsidRDefault="00050E21">
      <w:pPr>
        <w:pStyle w:val="Heading3"/>
      </w:pPr>
    </w:p>
    <w:p w14:paraId="1C04071E"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Facultad de Medicina Veterinaria y Zootecnia</w:t>
      </w:r>
    </w:p>
    <w:p w14:paraId="6191C0E5" w14:textId="77777777" w:rsidR="00050E21" w:rsidRDefault="00000000">
      <w:pPr>
        <w:pStyle w:val="BodyText"/>
        <w:spacing w:after="120" w:before="0" w:line="276" w:lineRule="auto"/>
        <w:jc w:val="left"/>
      </w:pPr>
      <w:r>
        <w:rPr>
          <w:rFonts w:ascii="Aptos" w:hAnsi="Aptos" w:eastAsia="Aptos" w:cs="Aptos"/>
          <w:color w:val="2B2F33"/>
          <w:sz w:val="21"/>
        </w:rPr>
        <w:t>Propuestas prioritarias:</w:t>
      </w:r>
      <w:r>
        <w:rPr>
          <w:rFonts w:ascii="Aptos" w:hAnsi="Aptos" w:eastAsia="Aptos" w:cs="Aptos"/>
          <w:color w:val="2B2F33"/>
          <w:sz w:val="21"/>
        </w:rPr>
        <w:br/>
        <w:t xml:space="preserve">- Programas </w:t>
      </w:r>
      <w:proofErr w:type="spellStart"/>
      <w:r>
        <w:rPr>
          <w:rFonts w:ascii="Aptos" w:hAnsi="Aptos" w:eastAsia="Aptos" w:cs="Aptos"/>
          <w:color w:val="2B2F33"/>
          <w:sz w:val="21"/>
        </w:rPr>
        <w:t>One</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Health</w:t>
      </w:r>
      <w:proofErr w:type="spellEnd"/>
      <w:r>
        <w:rPr>
          <w:rFonts w:ascii="Aptos" w:hAnsi="Aptos" w:eastAsia="Aptos" w:cs="Aptos"/>
          <w:color w:val="2B2F33"/>
          <w:sz w:val="21"/>
        </w:rPr>
        <w:t xml:space="preserve"> y Salud Pública Veterinaria (zoonosis, resistencia antimicrobiana, seguridad alimentaria), con articulación con Salud Pública, Medicina y Ciencias.</w:t>
      </w:r>
      <w:r>
        <w:rPr>
          <w:rFonts w:ascii="Aptos" w:hAnsi="Aptos" w:eastAsia="Aptos" w:cs="Aptos"/>
          <w:color w:val="2B2F33"/>
          <w:sz w:val="21"/>
        </w:rPr>
        <w:br/>
        <w:t>- Diplomados en producción sostenible, bienestar animal, enfermedades emergentes, y conservación de fauna silvestre.</w:t>
      </w:r>
      <w:r>
        <w:rPr>
          <w:rFonts w:ascii="Aptos" w:hAnsi="Aptos" w:eastAsia="Aptos" w:cs="Aptos"/>
          <w:color w:val="2B2F33"/>
          <w:sz w:val="21"/>
        </w:rPr>
        <w:br/>
        <w:t>- Cursos aplicados con fuerte componente de campo (bioseguridad, manejo de brotes, vigilancia) y alianzas con sector agropecuario y salud.</w:t>
      </w:r>
    </w:p>
    <w:p w14:paraId="2FA1F778" w14:textId="77777777" w:rsidR="00050E21" w:rsidRDefault="00050E21">
      <w:pPr>
        <w:pStyle w:val="Heading3"/>
      </w:pPr>
    </w:p>
    <w:p w14:paraId="739F8E1B"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 xml:space="preserve">Facultad de </w:t>
      </w:r>
      <w:proofErr w:type="spellStart"/>
      <w:r>
        <w:rPr>
          <w:rFonts w:ascii="Aptos" w:hAnsi="Aptos" w:eastAsia="Aptos" w:cs="Aptos"/>
          <w:b/>
          <w:color w:val="1C5D87"/>
          <w:sz w:val="23"/>
          <w:lang w:val="es-ES_tradnl"/>
        </w:rPr>
        <w:t>Enfermer</w:t>
      </w:r>
      <w:proofErr w:type="spellEnd"/>
      <w:r>
        <w:rPr>
          <w:rFonts w:ascii="Aptos" w:hAnsi="Aptos" w:eastAsia="Aptos" w:cs="Aptos"/>
          <w:b/>
          <w:color w:val="1C5D87"/>
          <w:sz w:val="23"/>
        </w:rPr>
        <w:t>ía</w:t>
      </w:r>
    </w:p>
    <w:p w14:paraId="4B1BA801" w14:textId="77777777" w:rsidR="00050E21" w:rsidRDefault="00000000">
      <w:pPr>
        <w:pStyle w:val="BodyText"/>
        <w:spacing w:after="120" w:before="0" w:line="276" w:lineRule="auto"/>
        <w:jc w:val="left"/>
      </w:pPr>
      <w:r>
        <w:rPr>
          <w:rFonts w:ascii="Aptos" w:hAnsi="Aptos" w:eastAsia="Aptos" w:cs="Aptos"/>
          <w:color w:val="2B2F33"/>
          <w:sz w:val="21"/>
        </w:rPr>
        <w:t>Propuestas prioritarias:</w:t>
      </w:r>
      <w:r>
        <w:rPr>
          <w:rFonts w:ascii="Aptos" w:hAnsi="Aptos" w:eastAsia="Aptos" w:cs="Aptos"/>
          <w:color w:val="2B2F33"/>
          <w:sz w:val="21"/>
        </w:rPr>
        <w:br/>
        <w:t>- Maestrías/diplomados en Enfermería de Práctica Avanzada, Cuidados Críticos, Gestión de Servicios y Salud Comunitaria.</w:t>
      </w:r>
      <w:r>
        <w:rPr>
          <w:rFonts w:ascii="Aptos" w:hAnsi="Aptos" w:eastAsia="Aptos" w:cs="Aptos"/>
          <w:color w:val="2B2F33"/>
          <w:sz w:val="21"/>
        </w:rPr>
        <w:br/>
        <w:t>- Certificaciones en simulación clínica, educación en salud, tele-salud y seguridad del paciente (con Educación y Medicina).</w:t>
      </w:r>
      <w:r>
        <w:rPr>
          <w:rFonts w:ascii="Aptos" w:hAnsi="Aptos" w:eastAsia="Aptos" w:cs="Aptos"/>
          <w:color w:val="2B2F33"/>
          <w:sz w:val="21"/>
        </w:rPr>
        <w:br/>
        <w:t>- Fortalecer la investigación formativa desde casos y mejora de calidad asistencial.</w:t>
      </w:r>
    </w:p>
    <w:p w14:paraId="7F09147D" w14:textId="77777777" w:rsidR="00050E21" w:rsidRDefault="00050E21">
      <w:pPr>
        <w:pStyle w:val="Heading3"/>
      </w:pPr>
    </w:p>
    <w:p w14:paraId="1A63EF5B"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 xml:space="preserve">Facultad de </w:t>
      </w:r>
      <w:proofErr w:type="spellStart"/>
      <w:r>
        <w:rPr>
          <w:rFonts w:ascii="Aptos" w:hAnsi="Aptos" w:eastAsia="Aptos" w:cs="Aptos"/>
          <w:b/>
          <w:color w:val="1C5D87"/>
          <w:sz w:val="23"/>
          <w:lang w:val="es-ES_tradnl"/>
        </w:rPr>
        <w:t>Educació</w:t>
      </w:r>
      <w:proofErr w:type="spellEnd"/>
      <w:r>
        <w:rPr>
          <w:rFonts w:ascii="Aptos" w:hAnsi="Aptos" w:eastAsia="Aptos" w:cs="Aptos"/>
          <w:b/>
          <w:color w:val="1C5D87"/>
          <w:sz w:val="23"/>
        </w:rPr>
        <w:t>n</w:t>
      </w:r>
    </w:p>
    <w:p w14:paraId="06E237ED" w14:textId="77777777" w:rsidR="00050E21" w:rsidRDefault="00000000">
      <w:pPr>
        <w:pStyle w:val="BodyText"/>
        <w:spacing w:after="120" w:before="0" w:line="276" w:lineRule="auto"/>
        <w:jc w:val="left"/>
      </w:pPr>
      <w:r>
        <w:rPr>
          <w:rFonts w:ascii="Aptos" w:hAnsi="Aptos" w:eastAsia="Aptos" w:cs="Aptos"/>
          <w:color w:val="2B2F33"/>
          <w:sz w:val="21"/>
        </w:rPr>
        <w:t>Propuestas prioritarias:</w:t>
      </w:r>
      <w:r>
        <w:rPr>
          <w:rFonts w:ascii="Aptos" w:hAnsi="Aptos" w:eastAsia="Aptos" w:cs="Aptos"/>
          <w:color w:val="2B2F33"/>
          <w:sz w:val="21"/>
        </w:rPr>
        <w:br/>
        <w:t>- Posgrados orientados a fortalecer la docencia universitaria y en ciencias de la salud: Educación Superior en Ciencias de la Salud, Evaluación por Competencias, Diseño Instruccional y Tecnología Educativa.</w:t>
      </w:r>
      <w:r>
        <w:rPr>
          <w:rFonts w:ascii="Aptos" w:hAnsi="Aptos" w:eastAsia="Aptos" w:cs="Aptos"/>
          <w:color w:val="2B2F33"/>
          <w:sz w:val="21"/>
        </w:rPr>
        <w:br/>
        <w:t>- Programas de formación docente para profesores UPCH (certificación progresiva) articulados a la Academia Docente.</w:t>
      </w:r>
      <w:r>
        <w:rPr>
          <w:rFonts w:ascii="Aptos" w:hAnsi="Aptos" w:eastAsia="Aptos" w:cs="Aptos"/>
          <w:color w:val="2B2F33"/>
          <w:sz w:val="21"/>
        </w:rPr>
        <w:br/>
        <w:t xml:space="preserve">- Programas </w:t>
      </w:r>
      <w:proofErr w:type="spellStart"/>
      <w:r>
        <w:rPr>
          <w:rFonts w:ascii="Aptos" w:hAnsi="Aptos" w:eastAsia="Aptos" w:cs="Aptos"/>
          <w:color w:val="2B2F33"/>
          <w:sz w:val="21"/>
        </w:rPr>
        <w:t>interfacultades</w:t>
      </w:r>
      <w:proofErr w:type="spellEnd"/>
      <w:r>
        <w:rPr>
          <w:rFonts w:ascii="Aptos" w:hAnsi="Aptos" w:eastAsia="Aptos" w:cs="Aptos"/>
          <w:color w:val="2B2F33"/>
          <w:sz w:val="21"/>
        </w:rPr>
        <w:t xml:space="preserve"> en simulación, evaluación y acompañamiento pedagógico.</w:t>
      </w:r>
    </w:p>
    <w:p w14:paraId="2F88259D" w14:textId="77777777" w:rsidR="00050E21" w:rsidRDefault="00050E21">
      <w:pPr>
        <w:pStyle w:val="Heading3"/>
      </w:pPr>
    </w:p>
    <w:p w14:paraId="1517B973" w14:textId="77777777" w:rsidR="00050E21" w:rsidRDefault="00000000">
      <w:pPr>
        <w:pStyle w:val="Heading3"/>
        <w:spacing w:before="120" w:after="80"/>
        <w:pBdr>
          <w:left w:val="single" w:sz="18" w:space="4" w:color="B67C2E"/>
        </w:pBdr>
      </w:pPr>
      <w:r>
        <w:rPr>
          <w:rFonts w:ascii="Aptos" w:hAnsi="Aptos" w:eastAsia="Aptos" w:cs="Aptos"/>
          <w:b/>
          <w:color w:val="1C5D87"/>
          <w:sz w:val="23"/>
          <w:lang w:val="es-ES_tradnl"/>
        </w:rPr>
        <w:t>Programas interdisciplinarios priorizados (</w:t>
      </w:r>
      <w:proofErr w:type="spellStart"/>
      <w:r>
        <w:rPr>
          <w:rFonts w:ascii="Aptos" w:hAnsi="Aptos" w:eastAsia="Aptos" w:cs="Aptos"/>
          <w:b/>
          <w:color w:val="1C5D87"/>
          <w:sz w:val="23"/>
          <w:lang w:val="es-ES_tradnl"/>
        </w:rPr>
        <w:t>interfacultades</w:t>
      </w:r>
      <w:proofErr w:type="spellEnd"/>
      <w:r>
        <w:rPr>
          <w:rFonts w:ascii="Aptos" w:hAnsi="Aptos" w:eastAsia="Aptos" w:cs="Aptos"/>
          <w:b/>
          <w:color w:val="1C5D87"/>
          <w:sz w:val="23"/>
          <w:lang w:val="es-ES_tradnl"/>
        </w:rPr>
        <w:t>)</w:t>
      </w:r>
    </w:p>
    <w:p w14:paraId="4A323A35" w14:textId="078428C0" w:rsidR="00050E21" w:rsidRDefault="00000000">
      <w:pPr>
        <w:pStyle w:val="BodyText"/>
        <w:spacing w:after="120" w:before="0" w:line="276" w:lineRule="auto"/>
        <w:jc w:val="left"/>
      </w:pPr>
      <w:r>
        <w:rPr>
          <w:rFonts w:ascii="Aptos" w:hAnsi="Aptos" w:eastAsia="Aptos" w:cs="Aptos"/>
          <w:color w:val="2B2F33"/>
          <w:sz w:val="21"/>
        </w:rPr>
        <w:t>Propuestas iniciales para impulsar colaboración real entre facultades y aumentar valor para estudiantes:</w:t>
      </w:r>
      <w:r>
        <w:rPr>
          <w:rFonts w:ascii="Aptos" w:hAnsi="Aptos" w:eastAsia="Aptos" w:cs="Aptos"/>
          <w:color w:val="2B2F33"/>
          <w:sz w:val="21"/>
        </w:rPr>
        <w:br/>
        <w:t>- Maestría/Diplomado en Salud Digital y Ciencia de Datos en Salud (Medicina + Salud Pública + Ciencias e Ingeniería + Psicología + Educación).</w:t>
      </w:r>
      <w:r>
        <w:rPr>
          <w:rFonts w:ascii="Aptos" w:hAnsi="Aptos" w:eastAsia="Aptos" w:cs="Aptos"/>
          <w:color w:val="2B2F33"/>
          <w:sz w:val="21"/>
        </w:rPr>
        <w:br/>
        <w:t xml:space="preserve">- Programa </w:t>
      </w:r>
      <w:proofErr w:type="spellStart"/>
      <w:r>
        <w:rPr>
          <w:rFonts w:ascii="Aptos" w:hAnsi="Aptos" w:eastAsia="Aptos" w:cs="Aptos"/>
          <w:color w:val="2B2F33"/>
          <w:sz w:val="21"/>
        </w:rPr>
        <w:t>One</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Health</w:t>
      </w:r>
      <w:proofErr w:type="spellEnd"/>
      <w:r>
        <w:rPr>
          <w:rFonts w:ascii="Aptos" w:hAnsi="Aptos" w:eastAsia="Aptos" w:cs="Aptos"/>
          <w:color w:val="2B2F33"/>
          <w:sz w:val="21"/>
        </w:rPr>
        <w:t>, Salud Ambiental y Cambio Climático (Veterinaria + Salud Pública + Ciencias e Ingeniería + Medicina).</w:t>
      </w:r>
      <w:r>
        <w:rPr>
          <w:rFonts w:ascii="Aptos" w:hAnsi="Aptos" w:eastAsia="Aptos" w:cs="Aptos"/>
          <w:color w:val="2B2F33"/>
          <w:sz w:val="21"/>
        </w:rPr>
        <w:br/>
        <w:t>- Programa de Innovación Biomédica y Emprendimiento en Vida</w:t>
      </w:r>
      <w:r w:rsidR="00A558F3">
        <w:rPr>
          <w:rFonts w:ascii="Aptos" w:hAnsi="Aptos" w:eastAsia="Aptos" w:cs="Aptos"/>
          <w:color w:val="2B2F33"/>
          <w:sz w:val="21"/>
        </w:rPr>
        <w:t>-</w:t>
      </w:r>
      <w:r>
        <w:rPr>
          <w:rFonts w:ascii="Aptos" w:hAnsi="Aptos" w:eastAsia="Aptos" w:cs="Aptos"/>
          <w:color w:val="2B2F33"/>
          <w:sz w:val="21"/>
        </w:rPr>
        <w:t>Salud (Ciencias e Ingeniería + Medicina + Estomatología + Salud Pública).</w:t>
      </w:r>
      <w:r>
        <w:rPr>
          <w:rFonts w:ascii="Aptos" w:hAnsi="Aptos" w:eastAsia="Aptos" w:cs="Aptos"/>
          <w:color w:val="2B2F33"/>
          <w:sz w:val="21"/>
        </w:rPr>
        <w:br/>
      </w:r>
      <w:r>
        <w:rPr>
          <w:rFonts w:ascii="Aptos" w:hAnsi="Aptos" w:eastAsia="Aptos" w:cs="Aptos"/>
          <w:color w:val="2B2F33"/>
          <w:sz w:val="21"/>
        </w:rPr>
        <w:lastRenderedPageBreak/>
        <w:t>- Programa de Educación y Simulación en Ciencias de la Salud (Educación + Medicina + Enfermería + Estomatología).</w:t>
      </w:r>
      <w:r>
        <w:rPr>
          <w:rFonts w:ascii="Aptos" w:hAnsi="Aptos" w:eastAsia="Aptos" w:cs="Aptos"/>
          <w:color w:val="2B2F33"/>
          <w:sz w:val="21"/>
        </w:rPr>
        <w:br/>
        <w:t>- Programa de Salud Mental y Bienestar (Psicología + Salud Pública + Medicina + Educación).</w:t>
      </w:r>
    </w:p>
    <w:p w14:paraId="03EFDD66" w14:textId="77777777" w:rsidR="00050E21" w:rsidRDefault="00050E21">
      <w:pPr>
        <w:pStyle w:val="Heading2"/>
        <w:rPr>
          <w:b/>
          <w:bCs/>
        </w:rPr>
      </w:pPr>
    </w:p>
    <w:p w14:paraId="240D32E0" w14:textId="77777777" w:rsidR="00050E21" w:rsidRDefault="00050E21">
      <w:pPr>
        <w:pStyle w:val="Heading2"/>
        <w:rPr>
          <w:b/>
          <w:bCs/>
        </w:rPr>
      </w:pPr>
    </w:p>
    <w:p w14:paraId="29658448" w14:textId="77777777" w:rsidR="00050E21" w:rsidRDefault="00000000">
      <w:pPr>
        <w:pStyle w:val="Heading2"/>
        <w:spacing w:before="280" w:after="160"/>
        <w:rPr>
          <w:b/>
          <w:bCs/>
        </w:rPr>
        <w:shd w:fill="DCE8F1" w:val="clear"/>
        <w:pBdr>
          <w:left w:val="single" w:sz="24" w:space="4" w:color="1C5D87"/>
        </w:pBdr>
      </w:pPr>
      <w:r>
        <w:rPr>
          <w:rFonts w:ascii="Aptos" w:hAnsi="Aptos" w:eastAsia="Aptos" w:cs="Aptos"/>
          <w:b/>
          <w:bCs/>
          <w:color w:val="1C5D87"/>
          <w:sz w:val="28"/>
          <w:lang w:val="es-ES_tradnl"/>
        </w:rPr>
        <w:t>Indicadores y tablero de control</w:t>
      </w:r>
    </w:p>
    <w:p w14:paraId="36908DE1" w14:textId="77777777" w:rsidR="00050E21" w:rsidRDefault="00000000">
      <w:pPr>
        <w:pStyle w:val="FirstParagraph"/>
        <w:spacing w:after="120" w:before="0" w:line="276" w:lineRule="auto"/>
        <w:jc w:val="left"/>
      </w:pPr>
      <w:r>
        <w:rPr>
          <w:rFonts w:ascii="Aptos" w:hAnsi="Aptos" w:eastAsia="Aptos" w:cs="Aptos"/>
          <w:color w:val="2B2F33"/>
          <w:sz w:val="21"/>
        </w:rPr>
        <w:t>El plan requiere métricas que midan resultados, no solo actividades.</w:t>
      </w:r>
    </w:p>
    <w:p w14:paraId="72FD2D81" w14:textId="77777777" w:rsidR="00A558F3" w:rsidRDefault="00000000">
      <w:pPr>
        <w:pStyle w:val="BodyText"/>
        <w:spacing w:after="120" w:before="0" w:line="276" w:lineRule="auto"/>
        <w:jc w:val="left"/>
      </w:pPr>
      <w:r>
        <w:rPr>
          <w:rFonts w:ascii="Aptos" w:hAnsi="Aptos" w:eastAsia="Aptos" w:cs="Aptos"/>
          <w:color w:val="2B2F33"/>
          <w:sz w:val="21"/>
        </w:rPr>
        <w:t xml:space="preserve">Indicadores transversales de calidad: </w:t>
      </w:r>
    </w:p>
    <w:p w14:paraId="629FD4C4" w14:textId="741C0BCA" w:rsidR="00050E21" w:rsidRDefault="00000000">
      <w:pPr>
        <w:pStyle w:val="BodyText"/>
        <w:spacing w:after="120" w:before="0" w:line="276" w:lineRule="auto"/>
        <w:jc w:val="left"/>
      </w:pPr>
      <w:r>
        <w:rPr>
          <w:rFonts w:ascii="Aptos" w:hAnsi="Aptos" w:eastAsia="Aptos" w:cs="Aptos"/>
          <w:color w:val="2B2F33"/>
          <w:sz w:val="21"/>
        </w:rPr>
        <w:t>- Logro de resultados de aprendizaje por carrera (evidencia por competencias). [38]</w:t>
      </w:r>
      <w:r>
        <w:rPr>
          <w:rFonts w:ascii="Aptos" w:hAnsi="Aptos" w:eastAsia="Aptos" w:cs="Aptos"/>
          <w:color w:val="2B2F33"/>
          <w:sz w:val="21"/>
        </w:rPr>
        <w:br/>
        <w:t>- Reducción de redundancias curriculares (créditos/temas duplicados) por carrera según mapeo. [13]</w:t>
      </w:r>
      <w:r>
        <w:rPr>
          <w:rFonts w:ascii="Aptos" w:hAnsi="Aptos" w:eastAsia="Aptos" w:cs="Aptos"/>
          <w:color w:val="2B2F33"/>
          <w:sz w:val="21"/>
        </w:rPr>
        <w:br/>
        <w:t>- Retención primer año y aprobación de cursos UFBI/primer ciclo (con soporte). [4]</w:t>
      </w:r>
      <w:r>
        <w:rPr>
          <w:rFonts w:ascii="Aptos" w:hAnsi="Aptos" w:eastAsia="Aptos" w:cs="Aptos"/>
          <w:color w:val="2B2F33"/>
          <w:sz w:val="21"/>
        </w:rPr>
        <w:br/>
        <w:t>- % de docentes con certificación interna (Academia Docente). [9]</w:t>
      </w:r>
      <w:r>
        <w:rPr>
          <w:rFonts w:ascii="Aptos" w:hAnsi="Aptos" w:eastAsia="Aptos" w:cs="Aptos"/>
          <w:color w:val="2B2F33"/>
          <w:sz w:val="21"/>
        </w:rPr>
        <w:br/>
        <w:t>- % de estudiantes con experiencia de investigación formativa estructurada. [39]</w:t>
      </w:r>
      <w:r>
        <w:rPr>
          <w:rFonts w:ascii="Aptos" w:hAnsi="Aptos" w:eastAsia="Aptos" w:cs="Aptos"/>
          <w:color w:val="2B2F33"/>
          <w:sz w:val="21"/>
        </w:rPr>
        <w:br/>
        <w:t>- Progreso en acreditación/auto-evaluación y mejora continua (marco SINEACE). [6]</w:t>
      </w:r>
      <w:r>
        <w:rPr>
          <w:rFonts w:ascii="Aptos" w:hAnsi="Aptos" w:eastAsia="Aptos" w:cs="Aptos"/>
          <w:color w:val="2B2F33"/>
          <w:sz w:val="21"/>
        </w:rPr>
        <w:br/>
        <w:t>- Cobertura de retroalimentación estudiantil temprana (anónima) y % de cursos que implementan mejoras verificables. [44] [45]</w:t>
      </w:r>
      <w:r>
        <w:rPr>
          <w:rFonts w:ascii="Aptos" w:hAnsi="Aptos" w:eastAsia="Aptos" w:cs="Aptos"/>
          <w:color w:val="2B2F33"/>
          <w:sz w:val="21"/>
        </w:rPr>
        <w:br/>
        <w:t>- Número de salidas a campo/actividades de aprendizaje experiencial por semestre, con plan de campo y gestión del riesgo. [46] [47] [48]</w:t>
      </w:r>
      <w:r>
        <w:rPr>
          <w:rFonts w:ascii="Aptos" w:hAnsi="Aptos" w:eastAsia="Aptos" w:cs="Aptos"/>
          <w:color w:val="2B2F33"/>
          <w:sz w:val="21"/>
        </w:rPr>
        <w:br/>
        <w:t>- % de docentes jóvenes en ruta de formación avanzada (maestría/doctorado) y tasa de retención de docentes de alta demanda. [51] [52] [53]</w:t>
      </w:r>
    </w:p>
    <w:p w14:paraId="28B24FDA" w14:textId="5DA4AFFC" w:rsidR="00050E21" w:rsidRDefault="00000000">
      <w:pPr>
        <w:pStyle w:val="BodyText"/>
        <w:spacing w:after="120" w:before="0" w:line="276" w:lineRule="auto"/>
        <w:jc w:val="left"/>
      </w:pPr>
      <w:r>
        <w:rPr>
          <w:rFonts w:ascii="Aptos" w:hAnsi="Aptos" w:eastAsia="Aptos" w:cs="Aptos"/>
          <w:color w:val="2B2F33"/>
          <w:sz w:val="21"/>
        </w:rPr>
        <w:t>Indicadores de crecimiento responsable: - Nuevos programas aprobados con plan de capacidad (infraestructura/planta docente). [24]</w:t>
      </w:r>
      <w:r>
        <w:rPr>
          <w:rFonts w:ascii="Aptos" w:hAnsi="Aptos" w:eastAsia="Aptos" w:cs="Aptos"/>
          <w:color w:val="2B2F33"/>
          <w:sz w:val="21"/>
        </w:rPr>
        <w:br/>
        <w:t xml:space="preserve">- Matrícula posgrado en modalidad híbrida/virtual con satisfacción y </w:t>
      </w:r>
      <w:proofErr w:type="spellStart"/>
      <w:r>
        <w:rPr>
          <w:rFonts w:ascii="Aptos" w:hAnsi="Aptos" w:eastAsia="Aptos" w:cs="Aptos"/>
          <w:color w:val="2B2F33"/>
          <w:sz w:val="21"/>
        </w:rPr>
        <w:t>outcomes</w:t>
      </w:r>
      <w:proofErr w:type="spellEnd"/>
      <w:r>
        <w:rPr>
          <w:rFonts w:ascii="Aptos" w:hAnsi="Aptos" w:eastAsia="Aptos" w:cs="Aptos"/>
          <w:color w:val="2B2F33"/>
          <w:sz w:val="21"/>
        </w:rPr>
        <w:t>. - Cursos compartidos tomados vía alianzas nacionales (Consorcio/otros). [40]</w:t>
      </w:r>
      <w:r>
        <w:rPr>
          <w:rFonts w:ascii="Aptos" w:hAnsi="Aptos" w:eastAsia="Aptos" w:cs="Aptos"/>
          <w:color w:val="2B2F33"/>
          <w:sz w:val="21"/>
        </w:rPr>
        <w:br/>
        <w:t>- Programas de posgrado operados bajo el modelo EPG</w:t>
      </w:r>
      <w:r w:rsidR="002462B4">
        <w:rPr>
          <w:rFonts w:ascii="Aptos" w:hAnsi="Aptos" w:eastAsia="Aptos" w:cs="Aptos"/>
          <w:color w:val="2B2F33"/>
          <w:sz w:val="21"/>
        </w:rPr>
        <w:t>-</w:t>
      </w:r>
      <w:r>
        <w:rPr>
          <w:rFonts w:ascii="Aptos" w:hAnsi="Aptos" w:eastAsia="Aptos" w:cs="Aptos"/>
          <w:color w:val="2B2F33"/>
          <w:sz w:val="21"/>
        </w:rPr>
        <w:t>Facultades (cobertura y satisfacción). [49]</w:t>
      </w:r>
      <w:r>
        <w:rPr>
          <w:rFonts w:ascii="Aptos" w:hAnsi="Aptos" w:eastAsia="Aptos" w:cs="Aptos"/>
          <w:color w:val="2B2F33"/>
          <w:sz w:val="21"/>
        </w:rPr>
        <w:br/>
        <w:t>- Número de socios activos para prácticas/pasantías y % de estudiantes con prácticas supervisadas y evaluadas. [50]</w:t>
      </w:r>
    </w:p>
    <w:p w14:paraId="5BAE2035" w14:textId="77777777" w:rsidR="00050E21" w:rsidRDefault="00000000">
      <w:pPr>
        <w:pStyle w:val="BodyText"/>
        <w:spacing w:after="120" w:before="0" w:line="276" w:lineRule="auto"/>
        <w:jc w:val="left"/>
      </w:pPr>
      <w:r>
        <w:rPr>
          <w:rFonts w:ascii="Aptos" w:hAnsi="Aptos" w:eastAsia="Aptos" w:cs="Aptos"/>
          <w:color w:val="2B2F33"/>
          <w:sz w:val="21"/>
        </w:rPr>
        <w:t xml:space="preserve">Indicadores de internacionalización: - Número de programas con doble grado o </w:t>
      </w:r>
      <w:proofErr w:type="spellStart"/>
      <w:r>
        <w:rPr>
          <w:rFonts w:ascii="Aptos" w:hAnsi="Aptos" w:eastAsia="Aptos" w:cs="Aptos"/>
          <w:color w:val="2B2F33"/>
          <w:sz w:val="21"/>
        </w:rPr>
        <w:t>cotutela</w:t>
      </w:r>
      <w:proofErr w:type="spellEnd"/>
      <w:r>
        <w:rPr>
          <w:rFonts w:ascii="Aptos" w:hAnsi="Aptos" w:eastAsia="Aptos" w:cs="Aptos"/>
          <w:color w:val="2B2F33"/>
          <w:sz w:val="21"/>
        </w:rPr>
        <w:t xml:space="preserve"> activa; movilidad docente/estudiantil. </w:t>
      </w:r>
      <w:hyperlink r:id="rId61" w:history="1">
        <w:r w:rsidR="00050E21">
          <w:rPr>
            <w:rStyle w:val="Hyperlink0"/>
          </w:rPr>
          <w:t>[41]</w:t>
        </w:r>
      </w:hyperlink>
    </w:p>
    <w:p w14:paraId="42166C11" w14:textId="77777777" w:rsidR="00050E21" w:rsidRDefault="00050E21">
      <w:pPr>
        <w:pStyle w:val="Heading2"/>
        <w:rPr>
          <w:b/>
          <w:bCs/>
        </w:rPr>
      </w:pPr>
    </w:p>
    <w:p w14:paraId="713CA7B5" w14:textId="77777777" w:rsidR="00050E21" w:rsidRDefault="00000000">
      <w:pPr>
        <w:pStyle w:val="Heading2"/>
        <w:spacing w:before="280" w:after="160"/>
        <w:rPr>
          <w:b/>
          <w:bCs/>
        </w:rPr>
        <w:shd w:fill="DCE8F1" w:val="clear"/>
        <w:pBdr>
          <w:left w:val="single" w:sz="24" w:space="4" w:color="1C5D87"/>
        </w:pBdr>
      </w:pPr>
      <w:r>
        <w:rPr>
          <w:rFonts w:ascii="Aptos" w:hAnsi="Aptos" w:eastAsia="Aptos" w:cs="Aptos"/>
          <w:b/>
          <w:bCs/>
          <w:color w:val="1C5D87"/>
          <w:sz w:val="28"/>
          <w:lang w:val="es-ES_tradnl"/>
        </w:rPr>
        <w:t>Riesgos, mitigaciones y gobernanza</w:t>
      </w:r>
    </w:p>
    <w:p w14:paraId="3EFABB4C" w14:textId="77777777" w:rsidR="00050E21" w:rsidRDefault="00000000">
      <w:pPr>
        <w:pStyle w:val="FirstParagraph"/>
        <w:spacing w:after="120" w:before="0" w:line="276" w:lineRule="auto"/>
        <w:jc w:val="left"/>
      </w:pPr>
      <w:r>
        <w:rPr>
          <w:rFonts w:ascii="Aptos" w:hAnsi="Aptos" w:eastAsia="Aptos" w:cs="Aptos"/>
          <w:color w:val="2B2F33"/>
          <w:sz w:val="21"/>
        </w:rPr>
        <w:t xml:space="preserve">El principal riesgo político-académico es el clásico: </w:t>
      </w:r>
      <w:r>
        <w:rPr>
          <w:rStyle w:val="Strong"/>
          <w:rFonts w:ascii="Aptos" w:hAnsi="Aptos" w:eastAsia="Aptos" w:cs="Aptos"/>
          <w:color w:val="2B2F33"/>
          <w:sz w:val="21"/>
        </w:rPr>
        <w:t>subir nivel puede reducir captación a corto plazo</w:t>
      </w:r>
      <w:r>
        <w:rPr>
          <w:rFonts w:ascii="Aptos" w:hAnsi="Aptos" w:eastAsia="Aptos" w:cs="Aptos"/>
          <w:color w:val="2B2F33"/>
          <w:sz w:val="21"/>
        </w:rPr>
        <w:t xml:space="preserve">. La mitigación no es bajar exigencia, sino fortalecer UFBI, tutoría y evaluación formativa para que el estudiante logre estándares altos con apoyo. </w:t>
      </w:r>
      <w:hyperlink r:id="rId62" w:history="1">
        <w:r w:rsidR="00050E21">
          <w:rPr>
            <w:rStyle w:val="Hyperlink0"/>
          </w:rPr>
          <w:t>[42]</w:t>
        </w:r>
      </w:hyperlink>
    </w:p>
    <w:p w14:paraId="33F025DB" w14:textId="77777777" w:rsidR="00050E21" w:rsidRDefault="00000000">
      <w:pPr>
        <w:pStyle w:val="BodyText"/>
        <w:spacing w:after="120" w:before="0" w:line="276" w:lineRule="auto"/>
        <w:jc w:val="left"/>
      </w:pPr>
      <w:r>
        <w:rPr>
          <w:rFonts w:ascii="Aptos" w:hAnsi="Aptos" w:eastAsia="Aptos" w:cs="Aptos"/>
          <w:color w:val="2B2F33"/>
          <w:sz w:val="21"/>
        </w:rPr>
        <w:t xml:space="preserve">Un riesgo operativo es que la reforma curricular “muera” por burocracia o por conflictos de propiedad entre unidades. La mitigación es el modelo de gobernanza explícito (departamentos vs programas) y la DUGAD como garante técnico con plazos. </w:t>
      </w:r>
      <w:hyperlink r:id="rId63" w:history="1">
        <w:r w:rsidR="00050E21">
          <w:rPr>
            <w:rStyle w:val="Hyperlink0"/>
          </w:rPr>
          <w:t>[15]</w:t>
        </w:r>
      </w:hyperlink>
    </w:p>
    <w:p w14:paraId="1EE914D5" w14:textId="77777777" w:rsidR="00050E21" w:rsidRDefault="00000000">
      <w:pPr>
        <w:pStyle w:val="BodyText"/>
        <w:spacing w:after="120" w:before="0" w:line="276" w:lineRule="auto"/>
        <w:jc w:val="left"/>
      </w:pPr>
      <w:r>
        <w:rPr>
          <w:rFonts w:ascii="Aptos" w:hAnsi="Aptos" w:eastAsia="Aptos" w:cs="Aptos"/>
          <w:color w:val="2B2F33"/>
          <w:sz w:val="21"/>
        </w:rPr>
        <w:t xml:space="preserve">Un riesgo reputacional y regulatorio está en la vía técnica virtual: para otorgar </w:t>
      </w:r>
      <w:r>
        <w:rPr>
          <w:rStyle w:val="Strong"/>
          <w:rFonts w:ascii="Aptos" w:hAnsi="Aptos" w:eastAsia="Aptos" w:cs="Aptos"/>
          <w:color w:val="2B2F33"/>
          <w:sz w:val="21"/>
        </w:rPr>
        <w:t>título a nombre de la Nación</w:t>
      </w:r>
      <w:r>
        <w:rPr>
          <w:rFonts w:ascii="Aptos" w:hAnsi="Aptos" w:eastAsia="Aptos" w:cs="Aptos"/>
          <w:color w:val="2B2F33"/>
          <w:sz w:val="21"/>
        </w:rPr>
        <w:t xml:space="preserve"> se debe operar bajo marco IES/EES y modalidad autorizada, con licenciamiento; no hacerlo correctamente expone a sanciones y daño de marca. </w:t>
      </w:r>
      <w:hyperlink r:id="rId64" w:history="1">
        <w:r w:rsidR="00050E21">
          <w:rPr>
            <w:rStyle w:val="Hyperlink0"/>
          </w:rPr>
          <w:t>[43]</w:t>
        </w:r>
      </w:hyperlink>
      <w:r>
        <w:rPr>
          <w:rFonts w:ascii="Aptos" w:hAnsi="Aptos" w:eastAsia="Aptos" w:cs="Aptos"/>
          <w:color w:val="2B2F33"/>
          <w:sz w:val="21"/>
        </w:rPr>
        <w:t xml:space="preserve"> Por eso el plan lo plantea como eje estratégico con decisión escalonada (</w:t>
      </w:r>
      <w:proofErr w:type="spellStart"/>
      <w:r>
        <w:rPr>
          <w:rFonts w:ascii="Aptos" w:hAnsi="Aptos" w:eastAsia="Aptos" w:cs="Aptos"/>
          <w:color w:val="2B2F33"/>
          <w:sz w:val="21"/>
        </w:rPr>
        <w:t>microcredenciales</w:t>
      </w:r>
      <w:proofErr w:type="spellEnd"/>
      <w:r>
        <w:rPr>
          <w:rFonts w:ascii="Aptos" w:hAnsi="Aptos" w:eastAsia="Aptos" w:cs="Aptos"/>
          <w:color w:val="2B2F33"/>
          <w:sz w:val="21"/>
        </w:rPr>
        <w:t xml:space="preserve"> primero, ruta técnica formal después).</w:t>
      </w:r>
    </w:p>
    <w:p w14:paraId="6ED0F3C9" w14:textId="77777777" w:rsidR="00050E21" w:rsidRDefault="00000000">
      <w:pPr>
        <w:pStyle w:val="BodyText"/>
        <w:spacing w:after="120" w:before="0" w:line="276" w:lineRule="auto"/>
        <w:jc w:val="left"/>
      </w:pPr>
      <w:r>
        <w:rPr>
          <w:rFonts w:ascii="Aptos" w:hAnsi="Aptos" w:eastAsia="Aptos" w:cs="Aptos"/>
          <w:color w:val="2B2F33"/>
          <w:sz w:val="21"/>
        </w:rPr>
        <w:t xml:space="preserve">Finalmente, hay un riesgo cultural: exigir mejor docencia sin invertir en desarrollo docente genera resistencia. La mitigación es tratar el desarrollo docente como inversión con evidencia y beneficios colectivos. </w:t>
      </w:r>
      <w:hyperlink r:id="rId65" w:history="1">
        <w:r w:rsidR="00050E21">
          <w:rPr>
            <w:rStyle w:val="Hyperlink0"/>
          </w:rPr>
          <w:t>[9]</w:t>
        </w:r>
      </w:hyperlink>
    </w:p>
    <w:p w14:paraId="61256000" w14:textId="77777777" w:rsidR="00050E21" w:rsidRDefault="00050E21">
      <w:pPr>
        <w:pStyle w:val="Body"/>
      </w:pPr>
    </w:p>
    <w:p w14:paraId="71E0D51C" w14:textId="77777777" w:rsidR="00050E21" w:rsidRDefault="00050E21">
      <w:pPr>
        <w:pStyle w:val="Body"/>
        <w:rPr>
          <w:b/>
          <w:bCs/>
          <w:sz w:val="32"/>
          <w:szCs w:val="32"/>
        </w:rPr>
      </w:pPr>
    </w:p>
    <w:p w14:paraId="595C8FB4" w14:textId="77777777" w:rsidR="00050E21" w:rsidRDefault="00000000">
      <w:pPr>
        <w:pStyle w:val="BodyText"/>
        <w:spacing w:after="120" w:before="0" w:line="276" w:lineRule="auto"/>
        <w:jc w:val="left"/>
      </w:pPr>
      <w:r>
        <w:rPr>
          <w:rFonts w:ascii="Aptos" w:hAnsi="Aptos" w:eastAsia="Aptos" w:cs="Aptos"/>
          <w:color w:val="2B2F33"/>
          <w:sz w:val="21"/>
        </w:rPr>
        <w:t>Un riesgo adicional está en reactivar salidas a campo sin una arquitectura de seguridad: incidentes, responsabilidades y desigualdad de acceso. La mitigación es institucionalizar planes de campo, evaluación de riesgos, entrenamiento, comunicación y respuesta a incidentes, con presupuesto y criterios de accesibilidad. [46] [47] [48]</w:t>
      </w:r>
    </w:p>
    <w:p w14:paraId="4F01C208" w14:textId="77777777" w:rsidR="00050E21" w:rsidRDefault="00000000">
      <w:pPr>
        <w:pStyle w:val="BodyText"/>
        <w:spacing w:after="120" w:before="0" w:line="276" w:lineRule="auto"/>
        <w:jc w:val="left"/>
      </w:pPr>
      <w:r>
        <w:rPr>
          <w:rFonts w:ascii="Aptos" w:hAnsi="Aptos" w:eastAsia="Aptos" w:cs="Aptos"/>
          <w:color w:val="2B2F33"/>
          <w:sz w:val="21"/>
        </w:rPr>
        <w:t>Otro riesgo es que la retroalimentación estudiantil continua sea percibida como fiscalización punitiva o se use sin contexto. La mitigación es un diseño formativo: anonimato, confidencialidad, devolución acompañada por asesoría pedagógica, y uso para mejora continua (no para sanción automática). [44] [45]</w:t>
      </w:r>
    </w:p>
    <w:p w14:paraId="117D9E5A" w14:textId="77777777" w:rsidR="00050E21" w:rsidRDefault="00050E21">
      <w:pPr>
        <w:pStyle w:val="Body"/>
        <w:rPr>
          <w:b/>
          <w:bCs/>
          <w:sz w:val="32"/>
          <w:szCs w:val="32"/>
        </w:rPr>
      </w:pPr>
    </w:p>
    <w:p w14:paraId="1B309653" w14:textId="77777777" w:rsidR="00050E21" w:rsidRDefault="00000000">
      <w:pPr>
        <w:pStyle w:val="Body"/>
        <w:spacing w:after="120" w:before="0" w:line="276" w:lineRule="auto"/>
        <w:jc w:val="left"/>
        <w:rPr>
          <w:b/>
          <w:bCs/>
          <w:sz w:val="32"/>
          <w:szCs w:val="32"/>
        </w:rPr>
      </w:pPr>
      <w:r>
        <w:rPr>
          <w:rFonts w:ascii="Aptos" w:hAnsi="Aptos" w:eastAsia="Aptos" w:cs="Aptos"/>
          <w:b/>
          <w:bCs/>
          <w:color w:val="2B2F33"/>
          <w:sz w:val="21"/>
          <w:szCs w:val="32"/>
          <w:lang w:val="de-DE"/>
        </w:rPr>
        <w:t>REFERENCIAS</w:t>
      </w:r>
    </w:p>
    <w:p w14:paraId="3203A766" w14:textId="31439E7A" w:rsidR="00050E21" w:rsidRDefault="00050E21">
      <w:pPr>
        <w:pStyle w:val="FirstParagraph"/>
        <w:spacing w:after="120" w:before="0" w:line="276" w:lineRule="auto"/>
        <w:jc w:val="left"/>
      </w:pPr>
      <w:hyperlink r:id="rId66" w:history="1">
        <w:bookmarkStart w:id="9" w:name="citations"/>
        <w:r>
          <w:rPr>
            <w:rStyle w:val="Hyperlink0"/>
          </w:rPr>
          <w:t>[1]</w:t>
        </w:r>
      </w:hyperlink>
      <w:r w:rsidR="00000000">
        <w:rPr>
          <w:rFonts w:ascii="Aptos" w:hAnsi="Aptos" w:eastAsia="Aptos" w:cs="Aptos"/>
          <w:color w:val="2B2F33"/>
          <w:sz w:val="21"/>
        </w:rPr>
        <w:t xml:space="preserve"> Dirección Universitaria de Gestión Académica </w:t>
      </w:r>
      <w:r w:rsidR="002462B4">
        <w:rPr>
          <w:rFonts w:ascii="Aptos" w:hAnsi="Aptos" w:eastAsia="Aptos" w:cs="Aptos"/>
          <w:color w:val="2B2F33"/>
          <w:sz w:val="21"/>
        </w:rPr>
        <w:t>-</w:t>
      </w:r>
      <w:r w:rsidR="00000000">
        <w:rPr>
          <w:rFonts w:ascii="Aptos" w:hAnsi="Aptos" w:eastAsia="Aptos" w:cs="Aptos"/>
          <w:color w:val="2B2F33"/>
          <w:sz w:val="21"/>
        </w:rPr>
        <w:t xml:space="preserve"> Otro sitio más ...</w:t>
      </w:r>
    </w:p>
    <w:p w14:paraId="5139C534" w14:textId="77777777" w:rsidR="00050E21" w:rsidRDefault="00050E21">
      <w:pPr>
        <w:pStyle w:val="BodyText"/>
        <w:spacing w:after="120" w:before="0" w:line="276" w:lineRule="auto"/>
        <w:jc w:val="left"/>
      </w:pPr>
      <w:hyperlink r:id="rId67" w:history="1">
        <w:r>
          <w:rPr>
            <w:rStyle w:val="Hyperlink0"/>
          </w:rPr>
          <w:t>https://dugad.cayetano.edu.pe/?utm_source=chatgpt.com</w:t>
        </w:r>
      </w:hyperlink>
    </w:p>
    <w:p w14:paraId="304F2ADE" w14:textId="77777777" w:rsidR="00050E21" w:rsidRDefault="00050E21">
      <w:pPr>
        <w:pStyle w:val="BodyText"/>
        <w:spacing w:after="120" w:before="0" w:line="276" w:lineRule="auto"/>
        <w:jc w:val="left"/>
      </w:pPr>
      <w:hyperlink r:id="rId68" w:history="1">
        <w:r>
          <w:rPr>
            <w:rStyle w:val="Hyperlink0"/>
          </w:rPr>
          <w:t>[2]</w:t>
        </w:r>
      </w:hyperlink>
      <w:r w:rsidR="00000000">
        <w:rPr>
          <w:rFonts w:ascii="Aptos" w:hAnsi="Aptos" w:eastAsia="Aptos" w:cs="Aptos"/>
          <w:color w:val="2B2F33"/>
          <w:sz w:val="21"/>
        </w:rPr>
        <w:t xml:space="preserve"> </w:t>
      </w:r>
      <w:hyperlink r:id="rId69" w:history="1">
        <w:r>
          <w:rPr>
            <w:rStyle w:val="Hyperlink0"/>
          </w:rPr>
          <w:t>[15]</w:t>
        </w:r>
      </w:hyperlink>
      <w:r w:rsidR="00000000">
        <w:rPr>
          <w:rFonts w:ascii="Aptos" w:hAnsi="Aptos" w:eastAsia="Aptos" w:cs="Aptos"/>
          <w:color w:val="2B2F33"/>
          <w:sz w:val="21"/>
        </w:rPr>
        <w:t xml:space="preserve"> upch-segen-documentos.s3.amazonaws.com</w:t>
      </w:r>
    </w:p>
    <w:p w14:paraId="682C4B5B" w14:textId="77777777" w:rsidR="00050E21" w:rsidRDefault="00050E21">
      <w:pPr>
        <w:pStyle w:val="BodyText"/>
        <w:spacing w:after="120" w:before="0" w:line="276" w:lineRule="auto"/>
        <w:jc w:val="left"/>
      </w:pPr>
      <w:hyperlink r:id="rId70" w:history="1">
        <w:r>
          <w:rPr>
            <w:rStyle w:val="Hyperlink0"/>
          </w:rPr>
          <w:t>https://upch-segen-documentos.s3.amazonaws.com/NORMATIVA/MOF/DUGED/MA-104-DUGAD_V.02.00_23.05.2019.pdf</w:t>
        </w:r>
      </w:hyperlink>
    </w:p>
    <w:p w14:paraId="0653D18E" w14:textId="77777777" w:rsidR="00050E21" w:rsidRDefault="00050E21">
      <w:pPr>
        <w:pStyle w:val="BodyText"/>
        <w:spacing w:after="120" w:before="0" w:line="276" w:lineRule="auto"/>
        <w:jc w:val="left"/>
      </w:pPr>
      <w:hyperlink r:id="rId71" w:history="1">
        <w:r>
          <w:rPr>
            <w:rStyle w:val="Hyperlink0"/>
          </w:rPr>
          <w:t>[3]</w:t>
        </w:r>
      </w:hyperlink>
      <w:r w:rsidR="00000000">
        <w:rPr>
          <w:rFonts w:ascii="Aptos" w:hAnsi="Aptos" w:eastAsia="Aptos" w:cs="Aptos"/>
          <w:color w:val="2B2F33"/>
          <w:sz w:val="21"/>
        </w:rPr>
        <w:t xml:space="preserve"> </w:t>
      </w:r>
      <w:hyperlink r:id="rId72" w:history="1">
        <w:r>
          <w:rPr>
            <w:rStyle w:val="Hyperlink0"/>
          </w:rPr>
          <w:t>[7]</w:t>
        </w:r>
      </w:hyperlink>
      <w:r w:rsidR="00000000">
        <w:rPr>
          <w:rFonts w:ascii="Aptos" w:hAnsi="Aptos" w:eastAsia="Aptos" w:cs="Aptos"/>
          <w:color w:val="2B2F33"/>
          <w:sz w:val="21"/>
        </w:rPr>
        <w:t xml:space="preserve"> </w:t>
      </w:r>
      <w:hyperlink r:id="rId73" w:history="1">
        <w:r>
          <w:rPr>
            <w:rStyle w:val="Hyperlink0"/>
          </w:rPr>
          <w:t>[38]</w:t>
        </w:r>
      </w:hyperlink>
      <w:r w:rsidR="00000000">
        <w:rPr>
          <w:rFonts w:ascii="Aptos" w:hAnsi="Aptos" w:eastAsia="Aptos" w:cs="Aptos"/>
          <w:color w:val="2B2F33"/>
          <w:sz w:val="21"/>
        </w:rPr>
        <w:t xml:space="preserve"> modelo digital - </w:t>
      </w:r>
      <w:proofErr w:type="spellStart"/>
      <w:r w:rsidR="00000000">
        <w:rPr>
          <w:rFonts w:ascii="Aptos" w:hAnsi="Aptos" w:eastAsia="Aptos" w:cs="Aptos"/>
          <w:color w:val="2B2F33"/>
          <w:sz w:val="21"/>
        </w:rPr>
        <w:t>FINAL.indd</w:t>
      </w:r>
      <w:proofErr w:type="spellEnd"/>
    </w:p>
    <w:p w14:paraId="589AF2DA" w14:textId="77777777" w:rsidR="00050E21" w:rsidRDefault="00050E21">
      <w:pPr>
        <w:pStyle w:val="BodyText"/>
        <w:spacing w:after="120" w:before="0" w:line="276" w:lineRule="auto"/>
        <w:jc w:val="left"/>
      </w:pPr>
      <w:hyperlink r:id="rId74" w:history="1">
        <w:r>
          <w:rPr>
            <w:rStyle w:val="Hyperlink0"/>
          </w:rPr>
          <w:t>https://psicologia.cayetano.edu.pe/wp-content/uploads/sites/21/2023/06/MODELO-EDUCATIVO.pdf</w:t>
        </w:r>
      </w:hyperlink>
    </w:p>
    <w:p w14:paraId="4B636CDC" w14:textId="0D56FF29" w:rsidR="00050E21" w:rsidRDefault="00050E21">
      <w:pPr>
        <w:pStyle w:val="BodyText"/>
        <w:spacing w:after="120" w:before="0" w:line="276" w:lineRule="auto"/>
        <w:jc w:val="left"/>
      </w:pPr>
      <w:hyperlink r:id="rId75" w:history="1">
        <w:r>
          <w:rPr>
            <w:rStyle w:val="Hyperlink0"/>
          </w:rPr>
          <w:t>[4]</w:t>
        </w:r>
      </w:hyperlink>
      <w:r w:rsidR="00000000">
        <w:rPr>
          <w:rFonts w:ascii="Aptos" w:hAnsi="Aptos" w:eastAsia="Aptos" w:cs="Aptos"/>
          <w:color w:val="2B2F33"/>
          <w:sz w:val="21"/>
        </w:rPr>
        <w:t xml:space="preserve"> </w:t>
      </w:r>
      <w:hyperlink r:id="rId76" w:history="1">
        <w:r>
          <w:rPr>
            <w:rStyle w:val="Hyperlink0"/>
          </w:rPr>
          <w:t>[42]</w:t>
        </w:r>
      </w:hyperlink>
      <w:r w:rsidR="00000000">
        <w:rPr>
          <w:rFonts w:ascii="Aptos" w:hAnsi="Aptos" w:eastAsia="Aptos" w:cs="Aptos"/>
          <w:color w:val="2B2F33"/>
          <w:sz w:val="21"/>
        </w:rPr>
        <w:t xml:space="preserve"> ¿Quiénes somos? </w:t>
      </w:r>
      <w:r w:rsidR="002462B4">
        <w:rPr>
          <w:rFonts w:ascii="Aptos" w:hAnsi="Aptos" w:eastAsia="Aptos" w:cs="Aptos"/>
          <w:color w:val="2B2F33"/>
          <w:sz w:val="21"/>
        </w:rPr>
        <w:t>-</w:t>
      </w:r>
      <w:r w:rsidR="00000000">
        <w:rPr>
          <w:rFonts w:ascii="Aptos" w:hAnsi="Aptos" w:eastAsia="Aptos" w:cs="Aptos"/>
          <w:color w:val="2B2F33"/>
          <w:sz w:val="21"/>
        </w:rPr>
        <w:t xml:space="preserve"> Primer Año</w:t>
      </w:r>
    </w:p>
    <w:p w14:paraId="405421B1" w14:textId="77777777" w:rsidR="00050E21" w:rsidRDefault="00050E21">
      <w:pPr>
        <w:pStyle w:val="BodyText"/>
        <w:spacing w:after="120" w:before="0" w:line="276" w:lineRule="auto"/>
        <w:jc w:val="left"/>
      </w:pPr>
      <w:hyperlink r:id="rId77" w:history="1">
        <w:r>
          <w:rPr>
            <w:rStyle w:val="Hyperlink0"/>
          </w:rPr>
          <w:t>https://formacionbasica.cayetano.edu.pe/quienes-somos/?utm_source=chatgpt.com</w:t>
        </w:r>
      </w:hyperlink>
    </w:p>
    <w:p w14:paraId="769D611C" w14:textId="77777777" w:rsidR="00050E21" w:rsidRDefault="00050E21">
      <w:pPr>
        <w:pStyle w:val="BodyText"/>
        <w:spacing w:after="120" w:before="0" w:line="276" w:lineRule="auto"/>
        <w:jc w:val="left"/>
      </w:pPr>
      <w:hyperlink r:id="rId78" w:history="1">
        <w:r>
          <w:rPr>
            <w:rStyle w:val="Hyperlink0"/>
          </w:rPr>
          <w:t>[5]</w:t>
        </w:r>
      </w:hyperlink>
      <w:r w:rsidR="00000000">
        <w:rPr>
          <w:rFonts w:ascii="Aptos" w:hAnsi="Aptos" w:eastAsia="Aptos" w:cs="Aptos"/>
          <w:color w:val="2B2F33"/>
          <w:sz w:val="21"/>
        </w:rPr>
        <w:t xml:space="preserve"> </w:t>
      </w:r>
      <w:hyperlink r:id="rId79" w:history="1">
        <w:r>
          <w:rPr>
            <w:rStyle w:val="Hyperlink0"/>
          </w:rPr>
          <w:t>[24]</w:t>
        </w:r>
      </w:hyperlink>
      <w:r w:rsidR="00000000">
        <w:rPr>
          <w:rFonts w:ascii="Aptos" w:hAnsi="Aptos" w:eastAsia="Aptos" w:cs="Aptos"/>
          <w:color w:val="2B2F33"/>
          <w:sz w:val="21"/>
        </w:rPr>
        <w:t xml:space="preserve"> Condiciones básicas de calidad - extendido</w:t>
      </w:r>
    </w:p>
    <w:p w14:paraId="0EA358E6" w14:textId="77777777" w:rsidR="00050E21" w:rsidRDefault="00050E21">
      <w:pPr>
        <w:pStyle w:val="BodyText"/>
        <w:spacing w:after="120" w:before="0" w:line="276" w:lineRule="auto"/>
        <w:jc w:val="left"/>
      </w:pPr>
      <w:hyperlink r:id="rId80" w:history="1">
        <w:r>
          <w:rPr>
            <w:rStyle w:val="Hyperlink0"/>
          </w:rPr>
          <w:t>https://www.sunedu.gob.pe/8-condiciones-basicas-de-calidad/?utm_source=chatgpt.com</w:t>
        </w:r>
      </w:hyperlink>
    </w:p>
    <w:p w14:paraId="2B962E6C" w14:textId="77777777" w:rsidR="00050E21" w:rsidRDefault="00050E21">
      <w:pPr>
        <w:pStyle w:val="BodyText"/>
        <w:spacing w:after="120" w:before="0" w:line="276" w:lineRule="auto"/>
        <w:jc w:val="left"/>
      </w:pPr>
      <w:hyperlink r:id="rId81" w:history="1">
        <w:r>
          <w:rPr>
            <w:rStyle w:val="Hyperlink0"/>
          </w:rPr>
          <w:t>[6]</w:t>
        </w:r>
      </w:hyperlink>
      <w:r w:rsidR="00000000">
        <w:rPr>
          <w:rFonts w:ascii="Aptos" w:hAnsi="Aptos" w:eastAsia="Aptos" w:cs="Aptos"/>
          <w:color w:val="2B2F33"/>
          <w:sz w:val="21"/>
        </w:rPr>
        <w:t xml:space="preserve"> Modelo de acreditación para programas de estudios de ...</w:t>
      </w:r>
    </w:p>
    <w:p w14:paraId="3B7FA7EC" w14:textId="77777777" w:rsidR="00050E21" w:rsidRDefault="00050E21">
      <w:pPr>
        <w:pStyle w:val="BodyText"/>
        <w:spacing w:after="120" w:before="0" w:line="276" w:lineRule="auto"/>
        <w:jc w:val="left"/>
      </w:pPr>
      <w:hyperlink r:id="rId82" w:history="1">
        <w:r>
          <w:rPr>
            <w:rStyle w:val="Hyperlink0"/>
          </w:rPr>
          <w:t>https://repositorio.sineace.gob.pe/repositorio/handle/20.500.12982/4086?utm_source=chatgpt.com</w:t>
        </w:r>
      </w:hyperlink>
    </w:p>
    <w:p w14:paraId="2B59D58A" w14:textId="77777777" w:rsidR="00050E21" w:rsidRDefault="00050E21">
      <w:pPr>
        <w:pStyle w:val="BodyText"/>
        <w:spacing w:after="120" w:before="0" w:line="276" w:lineRule="auto"/>
        <w:jc w:val="left"/>
        <w:rPr>
          <w:lang w:val="en-US"/>
        </w:rPr>
      </w:pPr>
      <w:hyperlink r:id="rId83" w:history="1">
        <w:r>
          <w:rPr>
            <w:rStyle w:val="Hyperlink1"/>
          </w:rPr>
          <w:t>[8]</w:t>
        </w:r>
      </w:hyperlink>
      <w:r w:rsidR="00000000">
        <w:rPr>
          <w:rFonts w:ascii="Aptos" w:hAnsi="Aptos" w:eastAsia="Aptos" w:cs="Aptos"/>
          <w:color w:val="2B2F33"/>
          <w:sz w:val="21"/>
          <w:lang w:val="en-US"/>
        </w:rPr>
        <w:t xml:space="preserve"> </w:t>
      </w:r>
      <w:hyperlink r:id="rId84" w:history="1">
        <w:r>
          <w:rPr>
            <w:rStyle w:val="Hyperlink1"/>
          </w:rPr>
          <w:t>[13]</w:t>
        </w:r>
      </w:hyperlink>
      <w:r w:rsidR="00000000">
        <w:rPr>
          <w:rFonts w:ascii="Aptos" w:hAnsi="Aptos" w:eastAsia="Aptos" w:cs="Aptos"/>
          <w:color w:val="2B2F33"/>
          <w:sz w:val="21"/>
          <w:lang w:val="en-US"/>
        </w:rPr>
        <w:t xml:space="preserve"> Guide to curriculum mapping: A systematic process for ...</w:t>
      </w:r>
    </w:p>
    <w:p w14:paraId="3061C994" w14:textId="77777777" w:rsidR="00050E21" w:rsidRDefault="00050E21">
      <w:pPr>
        <w:pStyle w:val="BodyText"/>
        <w:spacing w:after="120" w:before="0" w:line="276" w:lineRule="auto"/>
        <w:jc w:val="left"/>
        <w:rPr>
          <w:lang w:val="en-US"/>
        </w:rPr>
      </w:pPr>
      <w:hyperlink r:id="rId85" w:history="1">
        <w:r>
          <w:rPr>
            <w:rStyle w:val="Hyperlink1"/>
          </w:rPr>
          <w:t>https://educational-innovation.sydney.edu.au/teaching%40sydney/curriculum-mapping-for-program-redesign/?utm_source=chatgpt.com</w:t>
        </w:r>
      </w:hyperlink>
    </w:p>
    <w:p w14:paraId="327F0051" w14:textId="77777777" w:rsidR="00050E21" w:rsidRDefault="00050E21">
      <w:pPr>
        <w:pStyle w:val="BodyText"/>
        <w:spacing w:after="120" w:before="0" w:line="276" w:lineRule="auto"/>
        <w:jc w:val="left"/>
        <w:rPr>
          <w:lang w:val="en-US"/>
        </w:rPr>
      </w:pPr>
      <w:hyperlink r:id="rId86" w:history="1">
        <w:r>
          <w:rPr>
            <w:rStyle w:val="Hyperlink1"/>
          </w:rPr>
          <w:t>[9]</w:t>
        </w:r>
      </w:hyperlink>
      <w:r w:rsidR="00000000">
        <w:rPr>
          <w:rFonts w:ascii="Aptos" w:hAnsi="Aptos" w:eastAsia="Aptos" w:cs="Aptos"/>
          <w:color w:val="2B2F33"/>
          <w:sz w:val="21"/>
          <w:lang w:val="en-US"/>
        </w:rPr>
        <w:t xml:space="preserve"> </w:t>
      </w:r>
      <w:hyperlink r:id="rId87" w:history="1">
        <w:r>
          <w:rPr>
            <w:rStyle w:val="Hyperlink1"/>
          </w:rPr>
          <w:t>[17]</w:t>
        </w:r>
      </w:hyperlink>
      <w:r w:rsidR="00000000">
        <w:rPr>
          <w:rFonts w:ascii="Aptos" w:hAnsi="Aptos" w:eastAsia="Aptos" w:cs="Aptos"/>
          <w:color w:val="2B2F33"/>
          <w:sz w:val="21"/>
          <w:lang w:val="en-US"/>
        </w:rPr>
        <w:t xml:space="preserve"> The effectiveness of faculty development programs for training ...</w:t>
      </w:r>
    </w:p>
    <w:p w14:paraId="4D3BFD30" w14:textId="77777777" w:rsidR="00050E21" w:rsidRDefault="00050E21">
      <w:pPr>
        <w:pStyle w:val="BodyText"/>
        <w:spacing w:after="120" w:before="0" w:line="276" w:lineRule="auto"/>
        <w:jc w:val="left"/>
        <w:rPr>
          <w:lang w:val="en-US"/>
        </w:rPr>
      </w:pPr>
      <w:hyperlink r:id="rId88" w:history="1">
        <w:r>
          <w:rPr>
            <w:rStyle w:val="Hyperlink1"/>
          </w:rPr>
          <w:t>https://link.springer.com/article/10.1186/s12909-024-05735-1?utm_source=chatgpt.com</w:t>
        </w:r>
      </w:hyperlink>
    </w:p>
    <w:p w14:paraId="116D0B82" w14:textId="77777777" w:rsidR="00050E21" w:rsidRDefault="00050E21">
      <w:pPr>
        <w:pStyle w:val="BodyText"/>
        <w:spacing w:after="120" w:before="0" w:line="276" w:lineRule="auto"/>
        <w:jc w:val="left"/>
        <w:rPr>
          <w:lang w:val="en-US"/>
        </w:rPr>
      </w:pPr>
      <w:hyperlink r:id="rId89" w:history="1">
        <w:r>
          <w:rPr>
            <w:rStyle w:val="Hyperlink1"/>
          </w:rPr>
          <w:t>[10]</w:t>
        </w:r>
      </w:hyperlink>
      <w:r w:rsidR="00000000">
        <w:rPr>
          <w:rFonts w:ascii="Aptos" w:hAnsi="Aptos" w:eastAsia="Aptos" w:cs="Aptos"/>
          <w:color w:val="2B2F33"/>
          <w:sz w:val="21"/>
          <w:lang w:val="en-US"/>
        </w:rPr>
        <w:t xml:space="preserve"> </w:t>
      </w:r>
      <w:hyperlink r:id="rId90" w:history="1">
        <w:r>
          <w:rPr>
            <w:rStyle w:val="Hyperlink1"/>
          </w:rPr>
          <w:t>[19]</w:t>
        </w:r>
      </w:hyperlink>
      <w:r w:rsidR="00000000">
        <w:rPr>
          <w:rFonts w:ascii="Aptos" w:hAnsi="Aptos" w:eastAsia="Aptos" w:cs="Aptos"/>
          <w:color w:val="2B2F33"/>
          <w:sz w:val="21"/>
          <w:lang w:val="en-US"/>
        </w:rPr>
        <w:t xml:space="preserve"> </w:t>
      </w:r>
      <w:hyperlink r:id="rId91" w:history="1">
        <w:r>
          <w:rPr>
            <w:rStyle w:val="Hyperlink1"/>
          </w:rPr>
          <w:t>[34]</w:t>
        </w:r>
      </w:hyperlink>
      <w:r w:rsidR="00000000">
        <w:rPr>
          <w:rFonts w:ascii="Aptos" w:hAnsi="Aptos" w:eastAsia="Aptos" w:cs="Aptos"/>
          <w:color w:val="2B2F33"/>
          <w:sz w:val="21"/>
          <w:lang w:val="en-US"/>
        </w:rPr>
        <w:t xml:space="preserve"> Guidance for generative AI in education and research</w:t>
      </w:r>
    </w:p>
    <w:p w14:paraId="1F5F3160" w14:textId="77777777" w:rsidR="00050E21" w:rsidRDefault="00050E21">
      <w:pPr>
        <w:pStyle w:val="BodyText"/>
        <w:spacing w:after="120" w:before="0" w:line="276" w:lineRule="auto"/>
        <w:jc w:val="left"/>
        <w:rPr>
          <w:lang w:val="en-US"/>
        </w:rPr>
      </w:pPr>
      <w:hyperlink r:id="rId92" w:history="1">
        <w:r>
          <w:rPr>
            <w:rStyle w:val="Hyperlink1"/>
          </w:rPr>
          <w:t>https://www.unesco.org/en/articles/guidance-generative-ai-education-and-research?utm_source=chatgpt.com</w:t>
        </w:r>
      </w:hyperlink>
    </w:p>
    <w:p w14:paraId="21F5FDBA" w14:textId="77777777" w:rsidR="00050E21" w:rsidRDefault="00050E21">
      <w:pPr>
        <w:pStyle w:val="BodyText"/>
        <w:spacing w:after="120" w:before="0" w:line="276" w:lineRule="auto"/>
        <w:jc w:val="left"/>
        <w:rPr>
          <w:lang w:val="en-US"/>
        </w:rPr>
      </w:pPr>
      <w:hyperlink r:id="rId93" w:history="1">
        <w:r>
          <w:rPr>
            <w:rStyle w:val="Hyperlink1"/>
          </w:rPr>
          <w:t>[11]</w:t>
        </w:r>
      </w:hyperlink>
      <w:r w:rsidR="00000000">
        <w:rPr>
          <w:rFonts w:ascii="Aptos" w:hAnsi="Aptos" w:eastAsia="Aptos" w:cs="Aptos"/>
          <w:color w:val="2B2F33"/>
          <w:sz w:val="21"/>
          <w:lang w:val="en-US"/>
        </w:rPr>
        <w:t xml:space="preserve"> Competency-Based Medical Education (CBME)</w:t>
      </w:r>
    </w:p>
    <w:p w14:paraId="751397D7" w14:textId="77777777" w:rsidR="00050E21" w:rsidRDefault="00050E21">
      <w:pPr>
        <w:pStyle w:val="BodyText"/>
        <w:spacing w:after="120" w:before="0" w:line="276" w:lineRule="auto"/>
        <w:jc w:val="left"/>
        <w:rPr>
          <w:lang w:val="en-US"/>
        </w:rPr>
      </w:pPr>
      <w:hyperlink r:id="rId94" w:history="1">
        <w:r>
          <w:rPr>
            <w:rStyle w:val="Hyperlink1"/>
          </w:rPr>
          <w:t>https://www.aamc.org/about-us/mission-areas/medical-education/cbme?utm_source=chatgpt.com</w:t>
        </w:r>
      </w:hyperlink>
    </w:p>
    <w:p w14:paraId="0BB51A0E" w14:textId="77777777" w:rsidR="00050E21" w:rsidRDefault="00050E21">
      <w:pPr>
        <w:pStyle w:val="BodyText"/>
        <w:spacing w:after="120" w:before="0" w:line="276" w:lineRule="auto"/>
        <w:jc w:val="left"/>
        <w:rPr>
          <w:lang w:val="en-US"/>
        </w:rPr>
      </w:pPr>
      <w:hyperlink r:id="rId95" w:history="1">
        <w:r>
          <w:rPr>
            <w:rStyle w:val="Hyperlink1"/>
          </w:rPr>
          <w:t>[12]</w:t>
        </w:r>
      </w:hyperlink>
      <w:r w:rsidR="00000000">
        <w:rPr>
          <w:rFonts w:ascii="Aptos" w:hAnsi="Aptos" w:eastAsia="Aptos" w:cs="Aptos"/>
          <w:color w:val="2B2F33"/>
          <w:sz w:val="21"/>
          <w:lang w:val="en-US"/>
        </w:rPr>
        <w:t xml:space="preserve"> Criteria for Accrediting Engineering Programs, 2025 - 2026</w:t>
      </w:r>
    </w:p>
    <w:p w14:paraId="3DB543CF" w14:textId="77777777" w:rsidR="00050E21" w:rsidRDefault="00050E21">
      <w:pPr>
        <w:pStyle w:val="BodyText"/>
        <w:spacing w:after="120" w:before="0" w:line="276" w:lineRule="auto"/>
        <w:jc w:val="left"/>
        <w:rPr>
          <w:lang w:val="en-US"/>
        </w:rPr>
      </w:pPr>
      <w:hyperlink r:id="rId96" w:history="1">
        <w:r>
          <w:rPr>
            <w:rStyle w:val="Hyperlink1"/>
          </w:rPr>
          <w:t>https://www.abet.org/accreditation/accreditation-criteria/criteria-for-accrediting-engineering-programs-2025-2026/?utm_source=chatgpt.com</w:t>
        </w:r>
      </w:hyperlink>
    </w:p>
    <w:p w14:paraId="6DF722EE" w14:textId="77777777" w:rsidR="00050E21" w:rsidRDefault="00050E21">
      <w:pPr>
        <w:pStyle w:val="BodyText"/>
        <w:spacing w:after="120" w:before="0" w:line="276" w:lineRule="auto"/>
        <w:jc w:val="left"/>
        <w:rPr>
          <w:lang w:val="en-US"/>
        </w:rPr>
      </w:pPr>
      <w:hyperlink r:id="rId97" w:history="1">
        <w:r>
          <w:rPr>
            <w:rStyle w:val="Hyperlink1"/>
          </w:rPr>
          <w:t>[14]</w:t>
        </w:r>
      </w:hyperlink>
      <w:r w:rsidR="00000000">
        <w:rPr>
          <w:rFonts w:ascii="Aptos" w:hAnsi="Aptos" w:eastAsia="Aptos" w:cs="Aptos"/>
          <w:color w:val="2B2F33"/>
          <w:sz w:val="21"/>
          <w:lang w:val="en-US"/>
        </w:rPr>
        <w:t xml:space="preserve"> Constructive alignment in university teaching</w:t>
      </w:r>
    </w:p>
    <w:p w14:paraId="3D03F049" w14:textId="77777777" w:rsidR="00050E21" w:rsidRDefault="00050E21">
      <w:pPr>
        <w:pStyle w:val="BodyText"/>
        <w:spacing w:after="120" w:before="0" w:line="276" w:lineRule="auto"/>
        <w:jc w:val="left"/>
        <w:rPr>
          <w:lang w:val="en-US"/>
        </w:rPr>
      </w:pPr>
      <w:hyperlink r:id="rId98" w:history="1">
        <w:r>
          <w:rPr>
            <w:rStyle w:val="Hyperlink1"/>
          </w:rPr>
          <w:t>https://www.tru.ca/__shared/assets/Constructive_Alignment36087.pdf?utm_source=chatgpt.com</w:t>
        </w:r>
      </w:hyperlink>
    </w:p>
    <w:p w14:paraId="5B25E2AE" w14:textId="77777777" w:rsidR="00050E21" w:rsidRDefault="00050E21">
      <w:pPr>
        <w:pStyle w:val="BodyText"/>
        <w:spacing w:after="120" w:before="0" w:line="276" w:lineRule="auto"/>
        <w:jc w:val="left"/>
      </w:pPr>
      <w:hyperlink r:id="rId99" w:history="1">
        <w:r>
          <w:rPr>
            <w:rStyle w:val="Hyperlink0"/>
          </w:rPr>
          <w:t>[16]</w:t>
        </w:r>
      </w:hyperlink>
      <w:r w:rsidR="00000000">
        <w:rPr>
          <w:rFonts w:ascii="Aptos" w:hAnsi="Aptos" w:eastAsia="Aptos" w:cs="Aptos"/>
          <w:color w:val="2B2F33"/>
          <w:sz w:val="21"/>
        </w:rPr>
        <w:t xml:space="preserve"> Formación continua</w:t>
      </w:r>
    </w:p>
    <w:p w14:paraId="577615F6" w14:textId="77777777" w:rsidR="00050E21" w:rsidRDefault="00050E21">
      <w:pPr>
        <w:pStyle w:val="BodyText"/>
        <w:spacing w:after="120" w:before="0" w:line="276" w:lineRule="auto"/>
        <w:jc w:val="left"/>
      </w:pPr>
      <w:hyperlink r:id="rId100" w:history="1">
        <w:r>
          <w:rPr>
            <w:rStyle w:val="Hyperlink0"/>
          </w:rPr>
          <w:t>https://www.pucp.edu.pe/formacion-continua/?utm_source=chatgpt.com</w:t>
        </w:r>
      </w:hyperlink>
    </w:p>
    <w:p w14:paraId="683555A8" w14:textId="77777777" w:rsidR="00050E21" w:rsidRDefault="00050E21">
      <w:pPr>
        <w:pStyle w:val="BodyText"/>
        <w:spacing w:after="120" w:before="0" w:line="276" w:lineRule="auto"/>
        <w:jc w:val="left"/>
        <w:rPr>
          <w:lang w:val="en-US"/>
        </w:rPr>
      </w:pPr>
      <w:hyperlink r:id="rId101" w:history="1">
        <w:r>
          <w:rPr>
            <w:rStyle w:val="Hyperlink1"/>
          </w:rPr>
          <w:t>[18]</w:t>
        </w:r>
      </w:hyperlink>
      <w:r w:rsidR="00000000">
        <w:rPr>
          <w:rFonts w:ascii="Aptos" w:hAnsi="Aptos" w:eastAsia="Aptos" w:cs="Aptos"/>
          <w:color w:val="2B2F33"/>
          <w:sz w:val="21"/>
          <w:lang w:val="en-US"/>
        </w:rPr>
        <w:t xml:space="preserve"> Faculty Development Improves Teaching and Learning</w:t>
      </w:r>
    </w:p>
    <w:p w14:paraId="6123FF52" w14:textId="77777777" w:rsidR="00050E21" w:rsidRDefault="00050E21">
      <w:pPr>
        <w:pStyle w:val="BodyText"/>
        <w:spacing w:after="120" w:before="0" w:line="276" w:lineRule="auto"/>
        <w:jc w:val="left"/>
        <w:rPr>
          <w:lang w:val="en-US"/>
        </w:rPr>
      </w:pPr>
      <w:hyperlink r:id="rId102" w:history="1">
        <w:r>
          <w:rPr>
            <w:rStyle w:val="Hyperlink1"/>
          </w:rPr>
          <w:t>https://podnetwork.org/faculty-development-improves-teaching-and-learning/?utm_source=chatgpt.com</w:t>
        </w:r>
      </w:hyperlink>
    </w:p>
    <w:p w14:paraId="3D06DF34" w14:textId="77777777" w:rsidR="00050E21" w:rsidRDefault="00050E21">
      <w:pPr>
        <w:pStyle w:val="BodyText"/>
        <w:spacing w:after="120" w:before="0" w:line="276" w:lineRule="auto"/>
        <w:jc w:val="left"/>
        <w:rPr>
          <w:lang w:val="en-US"/>
        </w:rPr>
      </w:pPr>
      <w:hyperlink r:id="rId103" w:history="1">
        <w:r>
          <w:rPr>
            <w:rStyle w:val="Hyperlink1"/>
          </w:rPr>
          <w:t>[20]</w:t>
        </w:r>
      </w:hyperlink>
      <w:r w:rsidR="00000000">
        <w:rPr>
          <w:rFonts w:ascii="Aptos" w:hAnsi="Aptos" w:eastAsia="Aptos" w:cs="Aptos"/>
          <w:color w:val="2B2F33"/>
          <w:sz w:val="21"/>
          <w:lang w:val="en-US"/>
        </w:rPr>
        <w:t xml:space="preserve"> 7 Things You Should Know About the </w:t>
      </w:r>
      <w:proofErr w:type="spellStart"/>
      <w:r w:rsidR="00000000">
        <w:rPr>
          <w:rFonts w:ascii="Aptos" w:hAnsi="Aptos" w:eastAsia="Aptos" w:cs="Aptos"/>
          <w:color w:val="2B2F33"/>
          <w:sz w:val="21"/>
          <w:lang w:val="en-US"/>
        </w:rPr>
        <w:t>HyFlex</w:t>
      </w:r>
      <w:proofErr w:type="spellEnd"/>
      <w:r w:rsidR="00000000">
        <w:rPr>
          <w:rFonts w:ascii="Aptos" w:hAnsi="Aptos" w:eastAsia="Aptos" w:cs="Aptos"/>
          <w:color w:val="2B2F33"/>
          <w:sz w:val="21"/>
          <w:lang w:val="en-US"/>
        </w:rPr>
        <w:t xml:space="preserve"> Course Model</w:t>
      </w:r>
    </w:p>
    <w:p w14:paraId="4BADB5BE" w14:textId="77777777" w:rsidR="00050E21" w:rsidRDefault="00050E21">
      <w:pPr>
        <w:pStyle w:val="BodyText"/>
        <w:spacing w:after="120" w:before="0" w:line="276" w:lineRule="auto"/>
        <w:jc w:val="left"/>
        <w:rPr>
          <w:lang w:val="en-US"/>
        </w:rPr>
      </w:pPr>
      <w:hyperlink r:id="rId104" w:history="1">
        <w:r>
          <w:rPr>
            <w:rStyle w:val="Hyperlink1"/>
          </w:rPr>
          <w:t>https://library.educause.edu/resources/2020/7/7-things-you-should-know-about-the-hyflex-course-model?utm_source=chatgpt.com</w:t>
        </w:r>
      </w:hyperlink>
    </w:p>
    <w:p w14:paraId="62220A6B" w14:textId="77777777" w:rsidR="00050E21" w:rsidRDefault="00050E21">
      <w:pPr>
        <w:pStyle w:val="BodyText"/>
        <w:spacing w:after="120" w:before="0" w:line="276" w:lineRule="auto"/>
        <w:jc w:val="left"/>
        <w:rPr>
          <w:lang w:val="en-US"/>
        </w:rPr>
      </w:pPr>
      <w:hyperlink r:id="rId105" w:history="1">
        <w:r>
          <w:rPr>
            <w:rStyle w:val="Hyperlink1"/>
          </w:rPr>
          <w:t>[21]</w:t>
        </w:r>
      </w:hyperlink>
      <w:r w:rsidR="00000000">
        <w:rPr>
          <w:rFonts w:ascii="Aptos" w:hAnsi="Aptos" w:eastAsia="Aptos" w:cs="Aptos"/>
          <w:color w:val="2B2F33"/>
          <w:sz w:val="21"/>
          <w:lang w:val="en-US"/>
        </w:rPr>
        <w:t xml:space="preserve"> The impact of simulation-based training in medical education</w:t>
      </w:r>
    </w:p>
    <w:p w14:paraId="4EF6A740" w14:textId="77777777" w:rsidR="00050E21" w:rsidRDefault="00050E21">
      <w:pPr>
        <w:pStyle w:val="BodyText"/>
        <w:spacing w:after="120" w:before="0" w:line="276" w:lineRule="auto"/>
        <w:jc w:val="left"/>
        <w:rPr>
          <w:lang w:val="en-US"/>
        </w:rPr>
      </w:pPr>
      <w:hyperlink r:id="rId106" w:history="1">
        <w:r>
          <w:rPr>
            <w:rStyle w:val="Hyperlink1"/>
          </w:rPr>
          <w:t>https://pmc.ncbi.nlm.nih.gov/articles/PMC11224887/?utm_source=chatgpt.com</w:t>
        </w:r>
      </w:hyperlink>
    </w:p>
    <w:p w14:paraId="677B302B" w14:textId="77777777" w:rsidR="00050E21" w:rsidRDefault="00050E21">
      <w:pPr>
        <w:pStyle w:val="BodyText"/>
        <w:spacing w:after="120" w:before="0" w:line="276" w:lineRule="auto"/>
        <w:jc w:val="left"/>
        <w:rPr>
          <w:lang w:val="en-US"/>
        </w:rPr>
      </w:pPr>
      <w:hyperlink r:id="rId107" w:history="1">
        <w:r>
          <w:rPr>
            <w:rStyle w:val="Hyperlink1"/>
          </w:rPr>
          <w:t>[22]</w:t>
        </w:r>
      </w:hyperlink>
      <w:r w:rsidR="00000000">
        <w:rPr>
          <w:rFonts w:ascii="Aptos" w:hAnsi="Aptos" w:eastAsia="Aptos" w:cs="Aptos"/>
          <w:color w:val="2B2F33"/>
          <w:sz w:val="21"/>
          <w:lang w:val="en-US"/>
        </w:rPr>
        <w:t xml:space="preserve"> </w:t>
      </w:r>
      <w:hyperlink r:id="rId108" w:history="1">
        <w:r>
          <w:rPr>
            <w:rStyle w:val="Hyperlink1"/>
          </w:rPr>
          <w:t>[39]</w:t>
        </w:r>
      </w:hyperlink>
      <w:r w:rsidR="00000000">
        <w:rPr>
          <w:rFonts w:ascii="Aptos" w:hAnsi="Aptos" w:eastAsia="Aptos" w:cs="Aptos"/>
          <w:color w:val="2B2F33"/>
          <w:sz w:val="21"/>
          <w:lang w:val="en-US"/>
        </w:rPr>
        <w:t xml:space="preserve"> Undergraduate Research Experience Models: A systematic ...</w:t>
      </w:r>
    </w:p>
    <w:p w14:paraId="7BF3CD5D" w14:textId="77777777" w:rsidR="00050E21" w:rsidRDefault="00050E21">
      <w:pPr>
        <w:pStyle w:val="BodyText"/>
        <w:spacing w:after="120" w:before="0" w:line="276" w:lineRule="auto"/>
        <w:jc w:val="left"/>
        <w:rPr>
          <w:lang w:val="en-US"/>
        </w:rPr>
      </w:pPr>
      <w:hyperlink r:id="rId109" w:history="1">
        <w:r>
          <w:rPr>
            <w:rStyle w:val="Hyperlink1"/>
          </w:rPr>
          <w:t>https://www.sciencedirect.com/science/article/pii/S088303552200074X?utm_source=chatgpt.com</w:t>
        </w:r>
      </w:hyperlink>
    </w:p>
    <w:p w14:paraId="531A70A1" w14:textId="77777777" w:rsidR="00050E21" w:rsidRDefault="00050E21">
      <w:pPr>
        <w:pStyle w:val="BodyText"/>
        <w:spacing w:after="120" w:before="0" w:line="276" w:lineRule="auto"/>
        <w:jc w:val="left"/>
        <w:rPr>
          <w:lang w:val="en-US"/>
        </w:rPr>
      </w:pPr>
      <w:hyperlink r:id="rId110" w:history="1">
        <w:r>
          <w:rPr>
            <w:rStyle w:val="Hyperlink1"/>
          </w:rPr>
          <w:t>[23]</w:t>
        </w:r>
      </w:hyperlink>
      <w:r w:rsidR="00000000">
        <w:rPr>
          <w:rFonts w:ascii="Aptos" w:hAnsi="Aptos" w:eastAsia="Aptos" w:cs="Aptos"/>
          <w:color w:val="2B2F33"/>
          <w:sz w:val="21"/>
          <w:lang w:val="en-US"/>
        </w:rPr>
        <w:t xml:space="preserve"> Framework for action on interprofessional education &amp; ...</w:t>
      </w:r>
    </w:p>
    <w:p w14:paraId="385FB677" w14:textId="77777777" w:rsidR="00050E21" w:rsidRDefault="00050E21">
      <w:pPr>
        <w:pStyle w:val="BodyText"/>
        <w:spacing w:after="120" w:before="0" w:line="276" w:lineRule="auto"/>
        <w:jc w:val="left"/>
        <w:rPr>
          <w:lang w:val="en-US"/>
        </w:rPr>
      </w:pPr>
      <w:hyperlink r:id="rId111" w:history="1">
        <w:r>
          <w:rPr>
            <w:rStyle w:val="Hyperlink1"/>
          </w:rPr>
          <w:t>https://www.who.int/publications/i/item/framework-for-action-on-interprofessional-education-collaborative-practice?utm_source=chatgpt.com</w:t>
        </w:r>
      </w:hyperlink>
    </w:p>
    <w:p w14:paraId="4AE7D53D" w14:textId="77777777" w:rsidR="00050E21" w:rsidRDefault="00050E21">
      <w:pPr>
        <w:pStyle w:val="BodyText"/>
        <w:spacing w:after="120" w:before="0" w:line="276" w:lineRule="auto"/>
        <w:jc w:val="left"/>
      </w:pPr>
      <w:hyperlink r:id="rId112" w:history="1">
        <w:r>
          <w:rPr>
            <w:rStyle w:val="Hyperlink0"/>
          </w:rPr>
          <w:t>[25]</w:t>
        </w:r>
      </w:hyperlink>
      <w:r w:rsidR="00000000">
        <w:rPr>
          <w:rFonts w:ascii="Aptos" w:hAnsi="Aptos" w:eastAsia="Aptos" w:cs="Aptos"/>
          <w:color w:val="2B2F33"/>
          <w:sz w:val="21"/>
        </w:rPr>
        <w:t xml:space="preserve"> </w:t>
      </w:r>
      <w:hyperlink r:id="rId113" w:history="1">
        <w:r>
          <w:rPr>
            <w:rStyle w:val="Hyperlink0"/>
          </w:rPr>
          <w:t>[41]</w:t>
        </w:r>
      </w:hyperlink>
      <w:r w:rsidR="00000000">
        <w:rPr>
          <w:rFonts w:ascii="Aptos" w:hAnsi="Aptos" w:eastAsia="Aptos" w:cs="Aptos"/>
          <w:color w:val="2B2F33"/>
          <w:sz w:val="21"/>
        </w:rPr>
        <w:t xml:space="preserve"> Escuela Doctoral - Posgrado Cayetano</w:t>
      </w:r>
    </w:p>
    <w:p w14:paraId="3AEC4F1D" w14:textId="77777777" w:rsidR="00050E21" w:rsidRDefault="00050E21">
      <w:pPr>
        <w:pStyle w:val="BodyText"/>
        <w:spacing w:after="120" w:before="0" w:line="276" w:lineRule="auto"/>
        <w:jc w:val="left"/>
      </w:pPr>
      <w:hyperlink r:id="rId114" w:history="1">
        <w:r>
          <w:rPr>
            <w:rStyle w:val="Hyperlink0"/>
          </w:rPr>
          <w:t>https://posgrado.cayetano.edu.pe/escuela-doctoral/?utm_source=chatgpt.com</w:t>
        </w:r>
      </w:hyperlink>
    </w:p>
    <w:p w14:paraId="16A3F017" w14:textId="77777777" w:rsidR="00050E21" w:rsidRDefault="00050E21">
      <w:pPr>
        <w:pStyle w:val="BodyText"/>
        <w:spacing w:after="120" w:before="0" w:line="276" w:lineRule="auto"/>
        <w:jc w:val="left"/>
      </w:pPr>
      <w:hyperlink r:id="rId115" w:history="1">
        <w:r>
          <w:rPr>
            <w:rStyle w:val="Hyperlink0"/>
          </w:rPr>
          <w:t>[26]</w:t>
        </w:r>
      </w:hyperlink>
      <w:r w:rsidR="00000000">
        <w:rPr>
          <w:rFonts w:ascii="Aptos" w:hAnsi="Aptos" w:eastAsia="Aptos" w:cs="Aptos"/>
          <w:color w:val="2B2F33"/>
          <w:sz w:val="21"/>
        </w:rPr>
        <w:t xml:space="preserve"> Convocatoria beca 2025: Escuelas Doctorales Franco- ...</w:t>
      </w:r>
    </w:p>
    <w:p w14:paraId="2A3E730E" w14:textId="77777777" w:rsidR="00050E21" w:rsidRDefault="00050E21">
      <w:pPr>
        <w:pStyle w:val="BodyText"/>
        <w:spacing w:after="120" w:before="0" w:line="276" w:lineRule="auto"/>
        <w:jc w:val="left"/>
      </w:pPr>
      <w:hyperlink r:id="rId116" w:history="1">
        <w:r>
          <w:rPr>
            <w:rStyle w:val="Hyperlink0"/>
          </w:rPr>
          <w:t>https://es.ird.fr/escuelas-doctorales-franco-peruanas?utm_source=chatgpt.com</w:t>
        </w:r>
      </w:hyperlink>
    </w:p>
    <w:p w14:paraId="38D0AB9D" w14:textId="77777777" w:rsidR="00050E21" w:rsidRDefault="00050E21">
      <w:pPr>
        <w:pStyle w:val="BodyText"/>
        <w:spacing w:after="120" w:before="0" w:line="276" w:lineRule="auto"/>
        <w:jc w:val="left"/>
      </w:pPr>
      <w:hyperlink r:id="rId117" w:history="1">
        <w:r>
          <w:rPr>
            <w:rStyle w:val="Hyperlink0"/>
          </w:rPr>
          <w:t>[27]</w:t>
        </w:r>
      </w:hyperlink>
      <w:r w:rsidR="00000000">
        <w:rPr>
          <w:rFonts w:ascii="Aptos" w:hAnsi="Aptos" w:eastAsia="Aptos" w:cs="Aptos"/>
          <w:color w:val="2B2F33"/>
          <w:sz w:val="21"/>
        </w:rPr>
        <w:t xml:space="preserve"> </w:t>
      </w:r>
      <w:hyperlink r:id="rId118" w:history="1">
        <w:r>
          <w:rPr>
            <w:rStyle w:val="Hyperlink0"/>
          </w:rPr>
          <w:t>[35]</w:t>
        </w:r>
      </w:hyperlink>
      <w:r w:rsidR="00000000">
        <w:rPr>
          <w:rFonts w:ascii="Aptos" w:hAnsi="Aptos" w:eastAsia="Aptos" w:cs="Aptos"/>
          <w:color w:val="2B2F33"/>
          <w:sz w:val="21"/>
        </w:rPr>
        <w:t xml:space="preserve"> Convenios Internacionales</w:t>
      </w:r>
    </w:p>
    <w:p w14:paraId="38548379" w14:textId="77777777" w:rsidR="00050E21" w:rsidRDefault="00050E21">
      <w:pPr>
        <w:pStyle w:val="BodyText"/>
        <w:spacing w:after="120" w:before="0" w:line="276" w:lineRule="auto"/>
        <w:jc w:val="left"/>
      </w:pPr>
      <w:hyperlink r:id="rId119" w:history="1">
        <w:r>
          <w:rPr>
            <w:rStyle w:val="Hyperlink0"/>
          </w:rPr>
          <w:t>https://internacionalizacion.cayetano.edu.pe/convenios-internacionales/?utm_source=chatgpt.com</w:t>
        </w:r>
      </w:hyperlink>
    </w:p>
    <w:p w14:paraId="1D447FD7" w14:textId="77777777" w:rsidR="00050E21" w:rsidRDefault="00050E21">
      <w:pPr>
        <w:pStyle w:val="BodyText"/>
        <w:spacing w:after="120" w:before="0" w:line="276" w:lineRule="auto"/>
        <w:jc w:val="left"/>
      </w:pPr>
      <w:hyperlink r:id="rId120" w:history="1">
        <w:r>
          <w:rPr>
            <w:rStyle w:val="Hyperlink0"/>
          </w:rPr>
          <w:t>[28]</w:t>
        </w:r>
      </w:hyperlink>
      <w:r w:rsidR="00000000">
        <w:rPr>
          <w:rFonts w:ascii="Aptos" w:hAnsi="Aptos" w:eastAsia="Aptos" w:cs="Aptos"/>
          <w:color w:val="2B2F33"/>
          <w:sz w:val="21"/>
        </w:rPr>
        <w:t xml:space="preserve"> </w:t>
      </w:r>
      <w:hyperlink r:id="rId121" w:history="1">
        <w:r>
          <w:rPr>
            <w:rStyle w:val="Hyperlink0"/>
          </w:rPr>
          <w:t>[36]</w:t>
        </w:r>
      </w:hyperlink>
      <w:r w:rsidR="00000000">
        <w:rPr>
          <w:rFonts w:ascii="Aptos" w:hAnsi="Aptos" w:eastAsia="Aptos" w:cs="Aptos"/>
          <w:color w:val="2B2F33"/>
          <w:sz w:val="21"/>
        </w:rPr>
        <w:t xml:space="preserve"> Consorcio de Universidades</w:t>
      </w:r>
    </w:p>
    <w:p w14:paraId="67E92E80" w14:textId="77777777" w:rsidR="00050E21" w:rsidRDefault="00050E21">
      <w:pPr>
        <w:pStyle w:val="BodyText"/>
        <w:spacing w:after="120" w:before="0" w:line="276" w:lineRule="auto"/>
        <w:jc w:val="left"/>
      </w:pPr>
      <w:hyperlink r:id="rId122" w:history="1">
        <w:r>
          <w:rPr>
            <w:rStyle w:val="Hyperlink0"/>
          </w:rPr>
          <w:t>https://www.pucp.edu.pe/unidad/consorcio-de-universidades/?utm_source=chatgpt.com</w:t>
        </w:r>
      </w:hyperlink>
    </w:p>
    <w:p w14:paraId="77A9C4B4" w14:textId="77777777" w:rsidR="00050E21" w:rsidRDefault="00050E21">
      <w:pPr>
        <w:pStyle w:val="BodyText"/>
        <w:spacing w:after="120" w:before="0" w:line="276" w:lineRule="auto"/>
        <w:jc w:val="left"/>
      </w:pPr>
      <w:hyperlink r:id="rId123" w:history="1">
        <w:r>
          <w:rPr>
            <w:rStyle w:val="Hyperlink0"/>
          </w:rPr>
          <w:t>[29]</w:t>
        </w:r>
      </w:hyperlink>
      <w:r w:rsidR="00000000">
        <w:rPr>
          <w:rFonts w:ascii="Aptos" w:hAnsi="Aptos" w:eastAsia="Aptos" w:cs="Aptos"/>
          <w:color w:val="2B2F33"/>
          <w:sz w:val="21"/>
        </w:rPr>
        <w:t xml:space="preserve"> </w:t>
      </w:r>
      <w:hyperlink r:id="rId124" w:history="1">
        <w:r>
          <w:rPr>
            <w:rStyle w:val="Hyperlink0"/>
          </w:rPr>
          <w:t>[40]</w:t>
        </w:r>
      </w:hyperlink>
      <w:r w:rsidR="00000000">
        <w:rPr>
          <w:rFonts w:ascii="Aptos" w:hAnsi="Aptos" w:eastAsia="Aptos" w:cs="Aptos"/>
          <w:color w:val="2B2F33"/>
          <w:sz w:val="21"/>
        </w:rPr>
        <w:t xml:space="preserve"> Sobre el consorcio de universidades</w:t>
      </w:r>
    </w:p>
    <w:p w14:paraId="46EC3649" w14:textId="77777777" w:rsidR="00050E21" w:rsidRDefault="00050E21">
      <w:pPr>
        <w:pStyle w:val="BodyText"/>
        <w:spacing w:after="120" w:before="0" w:line="276" w:lineRule="auto"/>
        <w:jc w:val="left"/>
      </w:pPr>
      <w:hyperlink r:id="rId125" w:history="1">
        <w:r>
          <w:rPr>
            <w:rStyle w:val="Hyperlink0"/>
          </w:rPr>
          <w:t>https://estudiante.pucp.edu.pe/planes-de-estudio-y-cursos/cursos-del-consorcio-de-universidades/sobre-el-consorcio-de-universidades/?utm_source=chatgpt.com</w:t>
        </w:r>
      </w:hyperlink>
    </w:p>
    <w:p w14:paraId="6EEB62F6" w14:textId="77777777" w:rsidR="00050E21" w:rsidRDefault="00050E21">
      <w:pPr>
        <w:pStyle w:val="BodyText"/>
        <w:spacing w:after="120" w:before="0" w:line="276" w:lineRule="auto"/>
        <w:jc w:val="left"/>
      </w:pPr>
      <w:hyperlink r:id="rId126" w:history="1">
        <w:r>
          <w:rPr>
            <w:rStyle w:val="Hyperlink0"/>
          </w:rPr>
          <w:t>[30]</w:t>
        </w:r>
      </w:hyperlink>
      <w:r w:rsidR="00000000">
        <w:rPr>
          <w:rFonts w:ascii="Aptos" w:hAnsi="Aptos" w:eastAsia="Aptos" w:cs="Aptos"/>
          <w:color w:val="2B2F33"/>
          <w:sz w:val="21"/>
        </w:rPr>
        <w:t xml:space="preserve"> Ley </w:t>
      </w:r>
      <w:proofErr w:type="spellStart"/>
      <w:r w:rsidR="00000000">
        <w:rPr>
          <w:rFonts w:ascii="Aptos" w:hAnsi="Aptos" w:eastAsia="Aptos" w:cs="Aptos"/>
          <w:color w:val="2B2F33"/>
          <w:sz w:val="21"/>
        </w:rPr>
        <w:t>N.°</w:t>
      </w:r>
      <w:proofErr w:type="spellEnd"/>
      <w:r w:rsidR="00000000">
        <w:rPr>
          <w:rFonts w:ascii="Aptos" w:hAnsi="Aptos" w:eastAsia="Aptos" w:cs="Aptos"/>
          <w:color w:val="2B2F33"/>
          <w:sz w:val="21"/>
        </w:rPr>
        <w:t xml:space="preserve"> 30512 - Normas y documentos legales</w:t>
      </w:r>
    </w:p>
    <w:p w14:paraId="57406C67" w14:textId="77777777" w:rsidR="00050E21" w:rsidRDefault="00050E21">
      <w:pPr>
        <w:pStyle w:val="BodyText"/>
        <w:spacing w:after="120" w:before="0" w:line="276" w:lineRule="auto"/>
        <w:jc w:val="left"/>
      </w:pPr>
      <w:hyperlink r:id="rId127" w:history="1">
        <w:r>
          <w:rPr>
            <w:rStyle w:val="Hyperlink0"/>
          </w:rPr>
          <w:t>https://www.gob.pe/institucion/minedu/normas-legales/118500-30512?utm_source=chatgpt.com</w:t>
        </w:r>
      </w:hyperlink>
    </w:p>
    <w:p w14:paraId="5D8BA121" w14:textId="77777777" w:rsidR="00050E21" w:rsidRDefault="00050E21">
      <w:pPr>
        <w:pStyle w:val="BodyText"/>
        <w:spacing w:after="120" w:before="0" w:line="276" w:lineRule="auto"/>
        <w:jc w:val="left"/>
      </w:pPr>
      <w:hyperlink r:id="rId128" w:history="1">
        <w:r>
          <w:rPr>
            <w:rStyle w:val="Hyperlink0"/>
          </w:rPr>
          <w:t>[31]</w:t>
        </w:r>
      </w:hyperlink>
      <w:r w:rsidR="00000000">
        <w:rPr>
          <w:rFonts w:ascii="Aptos" w:hAnsi="Aptos" w:eastAsia="Aptos" w:cs="Aptos"/>
          <w:color w:val="2B2F33"/>
          <w:sz w:val="21"/>
        </w:rPr>
        <w:t xml:space="preserve"> </w:t>
      </w:r>
      <w:hyperlink r:id="rId129" w:history="1">
        <w:r>
          <w:rPr>
            <w:rStyle w:val="Hyperlink0"/>
          </w:rPr>
          <w:t>[37]</w:t>
        </w:r>
      </w:hyperlink>
      <w:r w:rsidR="00000000">
        <w:rPr>
          <w:rFonts w:ascii="Aptos" w:hAnsi="Aptos" w:eastAsia="Aptos" w:cs="Aptos"/>
          <w:color w:val="2B2F33"/>
          <w:sz w:val="21"/>
        </w:rPr>
        <w:t xml:space="preserve"> </w:t>
      </w:r>
      <w:hyperlink r:id="rId130" w:history="1">
        <w:r>
          <w:rPr>
            <w:rStyle w:val="Hyperlink0"/>
          </w:rPr>
          <w:t>[43]</w:t>
        </w:r>
      </w:hyperlink>
      <w:r w:rsidR="00000000">
        <w:rPr>
          <w:rFonts w:ascii="Aptos" w:hAnsi="Aptos" w:eastAsia="Aptos" w:cs="Aptos"/>
          <w:color w:val="2B2F33"/>
          <w:sz w:val="21"/>
        </w:rPr>
        <w:t xml:space="preserve"> </w:t>
      </w:r>
      <w:proofErr w:type="spellStart"/>
      <w:r w:rsidR="00000000">
        <w:rPr>
          <w:rFonts w:ascii="Aptos" w:hAnsi="Aptos" w:eastAsia="Aptos" w:cs="Aptos"/>
          <w:color w:val="2B2F33"/>
          <w:sz w:val="21"/>
        </w:rPr>
        <w:t>Publicacion</w:t>
      </w:r>
      <w:proofErr w:type="spellEnd"/>
      <w:r w:rsidR="00000000">
        <w:rPr>
          <w:rFonts w:ascii="Aptos" w:hAnsi="Aptos" w:eastAsia="Aptos" w:cs="Aptos"/>
          <w:color w:val="2B2F33"/>
          <w:sz w:val="21"/>
        </w:rPr>
        <w:t xml:space="preserve"> Oficial - Diario Oficial El Peruano</w:t>
      </w:r>
    </w:p>
    <w:p w14:paraId="50B1568A" w14:textId="77777777" w:rsidR="00050E21" w:rsidRDefault="00050E21">
      <w:pPr>
        <w:pStyle w:val="BodyText"/>
        <w:spacing w:after="120" w:before="0" w:line="276" w:lineRule="auto"/>
        <w:jc w:val="left"/>
      </w:pPr>
      <w:hyperlink r:id="rId131" w:history="1">
        <w:r>
          <w:rPr>
            <w:rStyle w:val="Hyperlink0"/>
          </w:rPr>
          <w:t>https://www.minedu.gob.pe/superiortecnologica/pdf/ds-n_016-2021-minedu.pdf</w:t>
        </w:r>
      </w:hyperlink>
    </w:p>
    <w:p w14:paraId="3E51C705" w14:textId="77777777" w:rsidR="00050E21" w:rsidRDefault="00050E21">
      <w:pPr>
        <w:pStyle w:val="BodyText"/>
        <w:spacing w:after="120" w:before="0" w:line="276" w:lineRule="auto"/>
        <w:jc w:val="left"/>
      </w:pPr>
      <w:hyperlink r:id="rId132" w:history="1">
        <w:r>
          <w:rPr>
            <w:rStyle w:val="Hyperlink0"/>
          </w:rPr>
          <w:t>[32]</w:t>
        </w:r>
      </w:hyperlink>
      <w:r w:rsidR="00000000">
        <w:rPr>
          <w:rFonts w:ascii="Aptos" w:hAnsi="Aptos" w:eastAsia="Aptos" w:cs="Aptos"/>
          <w:color w:val="2B2F33"/>
          <w:sz w:val="21"/>
        </w:rPr>
        <w:t xml:space="preserve"> Educación Superior Tecnológica | Minedu</w:t>
      </w:r>
    </w:p>
    <w:p w14:paraId="624CF151" w14:textId="77777777" w:rsidR="00050E21" w:rsidRDefault="00050E21">
      <w:pPr>
        <w:pStyle w:val="BodyText"/>
        <w:spacing w:after="120" w:before="0" w:line="276" w:lineRule="auto"/>
        <w:jc w:val="left"/>
      </w:pPr>
      <w:hyperlink r:id="rId133" w:history="1">
        <w:r>
          <w:rPr>
            <w:rStyle w:val="Hyperlink0"/>
          </w:rPr>
          <w:t>https://www.minedu.gob.pe/superiortecnologica/catalogo-nacional-oferta-formativa.php?utm_source=chatgpt.com</w:t>
        </w:r>
      </w:hyperlink>
    </w:p>
    <w:p w14:paraId="3CD29CD9" w14:textId="77777777" w:rsidR="00050E21" w:rsidRDefault="00050E21">
      <w:pPr>
        <w:pStyle w:val="BodyText"/>
        <w:spacing w:after="120" w:before="0" w:line="276" w:lineRule="auto"/>
        <w:jc w:val="left"/>
        <w:rPr>
          <w:lang w:val="en-US"/>
        </w:rPr>
      </w:pPr>
      <w:hyperlink r:id="rId134" w:history="1">
        <w:r>
          <w:rPr>
            <w:rStyle w:val="Hyperlink1"/>
          </w:rPr>
          <w:t>[33]</w:t>
        </w:r>
      </w:hyperlink>
      <w:r w:rsidR="00000000">
        <w:rPr>
          <w:rFonts w:ascii="Aptos" w:hAnsi="Aptos" w:eastAsia="Aptos" w:cs="Aptos"/>
          <w:color w:val="2B2F33"/>
          <w:sz w:val="21"/>
          <w:lang w:val="en-US"/>
        </w:rPr>
        <w:t xml:space="preserve"> Micro-credentials for lifelong learning and employability (EN)</w:t>
      </w:r>
    </w:p>
    <w:p w14:paraId="76D8044D" w14:textId="77777777" w:rsidR="00050E21" w:rsidRDefault="00050E21">
      <w:pPr>
        <w:pStyle w:val="BodyText"/>
        <w:spacing w:after="120" w:before="0" w:line="276" w:lineRule="auto"/>
        <w:jc w:val="left"/>
        <w:rPr>
          <w:lang w:val="en-US"/>
        </w:rPr>
      </w:pPr>
      <w:hyperlink r:id="rId135" w:history="1">
        <w:r>
          <w:rPr>
            <w:rStyle w:val="Hyperlink1"/>
          </w:rPr>
          <w:t>https://www.oecd.org/content/dam/oecd/en/publications/reports/2023/03/micro-credentials-for-lifelong-learning-and-employability_13dd81a9/9c4b7b68-en.pdf?utm_source=chatgpt.com</w:t>
        </w:r>
        <w:bookmarkEnd w:id="9"/>
      </w:hyperlink>
    </w:p>
    <w:p w14:paraId="5829E526" w14:textId="31EAF94E" w:rsidR="00050E21" w:rsidRDefault="00000000">
      <w:pPr>
        <w:pStyle w:val="BodyText"/>
        <w:spacing w:after="120" w:before="0" w:line="276" w:lineRule="auto"/>
        <w:jc w:val="left"/>
        <w:rPr>
          <w:lang w:val="en-US"/>
        </w:rPr>
      </w:pPr>
      <w:r>
        <w:rPr>
          <w:rFonts w:ascii="Aptos" w:hAnsi="Aptos" w:eastAsia="Aptos" w:cs="Aptos"/>
          <w:color w:val="2B2F33"/>
          <w:sz w:val="21"/>
          <w:lang w:val="en-US"/>
        </w:rPr>
        <w:t xml:space="preserve">[44] Collecting Student Feedback (early/midterm) </w:t>
      </w:r>
      <w:r w:rsidR="002462B4">
        <w:rPr>
          <w:rFonts w:ascii="Aptos" w:hAnsi="Aptos" w:eastAsia="Aptos" w:cs="Aptos"/>
          <w:color w:val="2B2F33"/>
          <w:sz w:val="21"/>
          <w:lang w:val="en-US"/>
        </w:rPr>
        <w:t>-</w:t>
      </w:r>
      <w:r>
        <w:rPr>
          <w:rFonts w:ascii="Aptos" w:hAnsi="Aptos" w:eastAsia="Aptos" w:cs="Aptos"/>
          <w:color w:val="2B2F33"/>
          <w:sz w:val="21"/>
          <w:lang w:val="en-US"/>
        </w:rPr>
        <w:t xml:space="preserve"> The Derek Bok Center for Teaching and Learning, Harvard University</w:t>
      </w:r>
    </w:p>
    <w:p w14:paraId="5A48C14A" w14:textId="77777777" w:rsidR="00050E21" w:rsidRDefault="00000000">
      <w:pPr>
        <w:pStyle w:val="BodyText"/>
        <w:spacing w:after="120" w:before="0" w:line="276" w:lineRule="auto"/>
        <w:jc w:val="left"/>
        <w:rPr>
          <w:lang w:val="en-US"/>
        </w:rPr>
      </w:pPr>
      <w:r>
        <w:rPr>
          <w:rFonts w:ascii="Aptos" w:hAnsi="Aptos" w:eastAsia="Aptos" w:cs="Aptos"/>
          <w:color w:val="2B2F33"/>
          <w:sz w:val="21"/>
          <w:lang w:val="en-US"/>
        </w:rPr>
        <w:t>https://bokcenter.harvard.edu/early-or-midterm-feedback</w:t>
      </w:r>
    </w:p>
    <w:p w14:paraId="342C0F99" w14:textId="016BD5C4" w:rsidR="00050E21" w:rsidRDefault="00000000">
      <w:pPr>
        <w:pStyle w:val="BodyText"/>
        <w:spacing w:after="120" w:before="0" w:line="276" w:lineRule="auto"/>
        <w:jc w:val="left"/>
        <w:rPr>
          <w:lang w:val="en-US"/>
        </w:rPr>
      </w:pPr>
      <w:r>
        <w:rPr>
          <w:rFonts w:ascii="Aptos" w:hAnsi="Aptos" w:eastAsia="Aptos" w:cs="Aptos"/>
          <w:color w:val="2B2F33"/>
          <w:sz w:val="21"/>
          <w:lang w:val="en-US"/>
        </w:rPr>
        <w:t xml:space="preserve">[45] Mid-semester Formative Feedback </w:t>
      </w:r>
      <w:r w:rsidR="00C44FFB">
        <w:rPr>
          <w:rFonts w:ascii="Aptos" w:hAnsi="Aptos" w:eastAsia="Aptos" w:cs="Aptos"/>
          <w:color w:val="2B2F33"/>
          <w:sz w:val="21"/>
          <w:lang w:val="en-US"/>
        </w:rPr>
        <w:t>-</w:t>
      </w:r>
      <w:r>
        <w:rPr>
          <w:rFonts w:ascii="Aptos" w:hAnsi="Aptos" w:eastAsia="Aptos" w:cs="Aptos"/>
          <w:color w:val="2B2F33"/>
          <w:sz w:val="21"/>
          <w:lang w:val="en-US"/>
        </w:rPr>
        <w:t xml:space="preserve"> MIT Teaching + Learning Lab</w:t>
      </w:r>
    </w:p>
    <w:p w14:paraId="195F20A6" w14:textId="77777777" w:rsidR="00050E21" w:rsidRDefault="00000000">
      <w:pPr>
        <w:pStyle w:val="BodyText"/>
        <w:spacing w:after="120" w:before="0" w:line="276" w:lineRule="auto"/>
        <w:jc w:val="left"/>
        <w:rPr>
          <w:lang w:val="en-US"/>
        </w:rPr>
      </w:pPr>
      <w:r>
        <w:rPr>
          <w:rFonts w:ascii="Aptos" w:hAnsi="Aptos" w:eastAsia="Aptos" w:cs="Aptos"/>
          <w:color w:val="2B2F33"/>
          <w:sz w:val="21"/>
          <w:lang w:val="en-US"/>
        </w:rPr>
        <w:t>https://tll.mit.edu/teaching-resources/assess-teaching/mid-semester-formative-feedback/</w:t>
      </w:r>
    </w:p>
    <w:p w14:paraId="71743F64" w14:textId="062444C2" w:rsidR="00050E21" w:rsidRDefault="00000000">
      <w:pPr>
        <w:pStyle w:val="BodyText"/>
        <w:spacing w:after="120" w:before="0" w:line="276" w:lineRule="auto"/>
        <w:jc w:val="left"/>
      </w:pPr>
      <w:r>
        <w:rPr>
          <w:rFonts w:ascii="Aptos" w:hAnsi="Aptos" w:eastAsia="Aptos" w:cs="Aptos"/>
          <w:color w:val="2B2F33"/>
          <w:sz w:val="21"/>
        </w:rPr>
        <w:t xml:space="preserve">[46] Field </w:t>
      </w:r>
      <w:proofErr w:type="spellStart"/>
      <w:r>
        <w:rPr>
          <w:rFonts w:ascii="Aptos" w:hAnsi="Aptos" w:eastAsia="Aptos" w:cs="Aptos"/>
          <w:color w:val="2B2F33"/>
          <w:sz w:val="21"/>
        </w:rPr>
        <w:t>Research</w:t>
      </w:r>
      <w:proofErr w:type="spellEnd"/>
      <w:r>
        <w:rPr>
          <w:rFonts w:ascii="Aptos" w:hAnsi="Aptos" w:eastAsia="Aptos" w:cs="Aptos"/>
          <w:color w:val="2B2F33"/>
          <w:sz w:val="21"/>
        </w:rPr>
        <w:t xml:space="preserve"> (incluye orientación para cursos y trabajo de campo) </w:t>
      </w:r>
      <w:r w:rsidR="00C44FFB">
        <w:rPr>
          <w:rFonts w:ascii="Aptos" w:hAnsi="Aptos" w:eastAsia="Aptos" w:cs="Aptos"/>
          <w:color w:val="2B2F33"/>
          <w:sz w:val="21"/>
        </w:rPr>
        <w:t>-</w:t>
      </w:r>
      <w:r>
        <w:rPr>
          <w:rFonts w:ascii="Aptos" w:hAnsi="Aptos" w:eastAsia="Aptos" w:cs="Aptos"/>
          <w:color w:val="2B2F33"/>
          <w:sz w:val="21"/>
        </w:rPr>
        <w:t xml:space="preserve"> UC Berkeley Office </w:t>
      </w:r>
      <w:proofErr w:type="spellStart"/>
      <w:r>
        <w:rPr>
          <w:rFonts w:ascii="Aptos" w:hAnsi="Aptos" w:eastAsia="Aptos" w:cs="Aptos"/>
          <w:color w:val="2B2F33"/>
          <w:sz w:val="21"/>
        </w:rPr>
        <w:t>of</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Environment</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Health</w:t>
      </w:r>
      <w:proofErr w:type="spellEnd"/>
      <w:r>
        <w:rPr>
          <w:rFonts w:ascii="Aptos" w:hAnsi="Aptos" w:eastAsia="Aptos" w:cs="Aptos"/>
          <w:color w:val="2B2F33"/>
          <w:sz w:val="21"/>
        </w:rPr>
        <w:t xml:space="preserve"> &amp; Safety</w:t>
      </w:r>
    </w:p>
    <w:p w14:paraId="13B0DD49" w14:textId="77777777" w:rsidR="00050E21" w:rsidRDefault="00000000">
      <w:pPr>
        <w:pStyle w:val="BodyText"/>
        <w:spacing w:after="120" w:before="0" w:line="276" w:lineRule="auto"/>
        <w:jc w:val="left"/>
      </w:pPr>
      <w:r>
        <w:rPr>
          <w:rFonts w:ascii="Aptos" w:hAnsi="Aptos" w:eastAsia="Aptos" w:cs="Aptos"/>
          <w:color w:val="2B2F33"/>
          <w:sz w:val="21"/>
        </w:rPr>
        <w:t>https://ehs.berkeley.edu/field-research</w:t>
      </w:r>
    </w:p>
    <w:p w14:paraId="0325FA09" w14:textId="0873428B" w:rsidR="00050E21" w:rsidRDefault="00000000">
      <w:pPr>
        <w:pStyle w:val="BodyText"/>
        <w:spacing w:after="120" w:before="0" w:line="276" w:lineRule="auto"/>
        <w:jc w:val="left"/>
        <w:rPr>
          <w:lang w:val="en-US"/>
        </w:rPr>
      </w:pPr>
      <w:r>
        <w:rPr>
          <w:rFonts w:ascii="Aptos" w:hAnsi="Aptos" w:eastAsia="Aptos" w:cs="Aptos"/>
          <w:color w:val="2B2F33"/>
          <w:sz w:val="21"/>
          <w:lang w:val="en-US"/>
        </w:rPr>
        <w:t xml:space="preserve">[47] UC Field Research Safety Manual (UC Field Operations Safety Manual) </w:t>
      </w:r>
      <w:r w:rsidR="002462B4">
        <w:rPr>
          <w:rFonts w:ascii="Aptos" w:hAnsi="Aptos" w:eastAsia="Aptos" w:cs="Aptos"/>
          <w:color w:val="2B2F33"/>
          <w:sz w:val="21"/>
          <w:lang w:val="en-US"/>
        </w:rPr>
        <w:t>-</w:t>
      </w:r>
      <w:r>
        <w:rPr>
          <w:rFonts w:ascii="Aptos" w:hAnsi="Aptos" w:eastAsia="Aptos" w:cs="Aptos"/>
          <w:color w:val="2B2F33"/>
          <w:sz w:val="21"/>
          <w:lang w:val="en-US"/>
        </w:rPr>
        <w:t xml:space="preserve"> UCSB Environmental Health &amp; Safety</w:t>
      </w:r>
    </w:p>
    <w:p w14:paraId="62F5EDCE" w14:textId="77777777" w:rsidR="00050E21" w:rsidRDefault="00000000">
      <w:pPr>
        <w:pStyle w:val="BodyText"/>
        <w:spacing w:after="120" w:before="0" w:line="276" w:lineRule="auto"/>
        <w:jc w:val="left"/>
        <w:rPr>
          <w:lang w:val="en-US"/>
        </w:rPr>
      </w:pPr>
      <w:r>
        <w:rPr>
          <w:rFonts w:ascii="Aptos" w:hAnsi="Aptos" w:eastAsia="Aptos" w:cs="Aptos"/>
          <w:color w:val="2B2F33"/>
          <w:sz w:val="21"/>
          <w:lang w:val="en-US"/>
        </w:rPr>
        <w:t>https://www.ehs.ucsb.edu/programs-services/field-research-safety/uc-field-research-safety-manual</w:t>
      </w:r>
    </w:p>
    <w:p w14:paraId="0FB0DD12" w14:textId="5B4BFFCC" w:rsidR="00050E21" w:rsidRDefault="00000000">
      <w:pPr>
        <w:pStyle w:val="BodyText"/>
        <w:spacing w:after="120" w:before="0" w:line="276" w:lineRule="auto"/>
        <w:jc w:val="left"/>
        <w:rPr>
          <w:lang w:val="en-US"/>
        </w:rPr>
      </w:pPr>
      <w:r>
        <w:rPr>
          <w:rFonts w:ascii="Aptos" w:hAnsi="Aptos" w:eastAsia="Aptos" w:cs="Aptos"/>
          <w:color w:val="2B2F33"/>
          <w:sz w:val="21"/>
          <w:lang w:val="en-US"/>
        </w:rPr>
        <w:t xml:space="preserve">[48] Guidance on assessment of risk for travel and fieldwork </w:t>
      </w:r>
      <w:r w:rsidR="00C44FFB">
        <w:rPr>
          <w:rFonts w:ascii="Aptos" w:hAnsi="Aptos" w:eastAsia="Aptos" w:cs="Aptos"/>
          <w:color w:val="2B2F33"/>
          <w:sz w:val="21"/>
          <w:lang w:val="en-US"/>
        </w:rPr>
        <w:t>-</w:t>
      </w:r>
      <w:r>
        <w:rPr>
          <w:rFonts w:ascii="Aptos" w:hAnsi="Aptos" w:eastAsia="Aptos" w:cs="Aptos"/>
          <w:color w:val="2B2F33"/>
          <w:sz w:val="21"/>
          <w:lang w:val="en-US"/>
        </w:rPr>
        <w:t xml:space="preserve"> University of Oxford</w:t>
      </w:r>
    </w:p>
    <w:p w14:paraId="0F1DAEDE" w14:textId="77777777" w:rsidR="00050E21" w:rsidRDefault="00000000">
      <w:pPr>
        <w:pStyle w:val="BodyText"/>
        <w:spacing w:after="120" w:before="0" w:line="276" w:lineRule="auto"/>
        <w:jc w:val="left"/>
        <w:rPr>
          <w:lang w:val="en-US"/>
        </w:rPr>
      </w:pPr>
      <w:r>
        <w:rPr>
          <w:rFonts w:ascii="Aptos" w:hAnsi="Aptos" w:eastAsia="Aptos" w:cs="Aptos"/>
          <w:color w:val="2B2F33"/>
          <w:sz w:val="21"/>
          <w:lang w:val="en-US"/>
        </w:rPr>
        <w:t>https://www.law.ox.ac.uk/content/assessment-risk-travel-and-fieldwork</w:t>
      </w:r>
    </w:p>
    <w:p w14:paraId="00CA3E63" w14:textId="67F0C725" w:rsidR="00050E21" w:rsidRDefault="00000000">
      <w:pPr>
        <w:pStyle w:val="BodyText"/>
        <w:spacing w:after="120" w:before="0" w:line="276" w:lineRule="auto"/>
        <w:jc w:val="left"/>
        <w:rPr>
          <w:lang w:val="en-US"/>
        </w:rPr>
      </w:pPr>
      <w:r>
        <w:rPr>
          <w:rFonts w:ascii="Aptos" w:hAnsi="Aptos" w:eastAsia="Aptos" w:cs="Aptos"/>
          <w:color w:val="2B2F33"/>
          <w:sz w:val="21"/>
          <w:lang w:val="en-US"/>
        </w:rPr>
        <w:t xml:space="preserve">[49] The Roles of the Graduate School </w:t>
      </w:r>
      <w:r w:rsidR="002462B4">
        <w:rPr>
          <w:rFonts w:ascii="Aptos" w:hAnsi="Aptos" w:eastAsia="Aptos" w:cs="Aptos"/>
          <w:color w:val="2B2F33"/>
          <w:sz w:val="21"/>
          <w:lang w:val="en-US"/>
        </w:rPr>
        <w:t>-</w:t>
      </w:r>
      <w:r>
        <w:rPr>
          <w:rFonts w:ascii="Aptos" w:hAnsi="Aptos" w:eastAsia="Aptos" w:cs="Aptos"/>
          <w:color w:val="2B2F33"/>
          <w:sz w:val="21"/>
          <w:lang w:val="en-US"/>
        </w:rPr>
        <w:t xml:space="preserve"> Graduate School, The Education University of Hong Kong</w:t>
      </w:r>
    </w:p>
    <w:p w14:paraId="69C8173B" w14:textId="77777777" w:rsidR="00050E21" w:rsidRDefault="00000000">
      <w:pPr>
        <w:pStyle w:val="BodyText"/>
        <w:spacing w:after="120" w:before="0" w:line="276" w:lineRule="auto"/>
        <w:jc w:val="left"/>
        <w:rPr>
          <w:lang w:val="en-US"/>
        </w:rPr>
      </w:pPr>
      <w:r>
        <w:rPr>
          <w:rFonts w:ascii="Aptos" w:hAnsi="Aptos" w:eastAsia="Aptos" w:cs="Aptos"/>
          <w:color w:val="2B2F33"/>
          <w:sz w:val="21"/>
          <w:lang w:val="en-US"/>
        </w:rPr>
        <w:t>https://gs.eduhk.hk/about-us/the-roles-of-the-graduate-school/</w:t>
      </w:r>
    </w:p>
    <w:p w14:paraId="3C302646" w14:textId="7B8E6AF5" w:rsidR="00050E21" w:rsidRDefault="00000000">
      <w:pPr>
        <w:pStyle w:val="BodyText"/>
        <w:spacing w:after="120" w:before="0" w:line="276" w:lineRule="auto"/>
        <w:jc w:val="left"/>
        <w:rPr>
          <w:lang w:val="en-US"/>
        </w:rPr>
      </w:pPr>
      <w:r>
        <w:rPr>
          <w:rFonts w:ascii="Aptos" w:hAnsi="Aptos" w:eastAsia="Aptos" w:cs="Aptos"/>
          <w:color w:val="2B2F33"/>
          <w:sz w:val="21"/>
          <w:lang w:val="en-US"/>
        </w:rPr>
        <w:t xml:space="preserve">[50] Co-op (paid internship) overview </w:t>
      </w:r>
      <w:r w:rsidR="00C44FFB">
        <w:rPr>
          <w:rFonts w:ascii="Aptos" w:hAnsi="Aptos" w:eastAsia="Aptos" w:cs="Aptos"/>
          <w:color w:val="2B2F33"/>
          <w:sz w:val="21"/>
          <w:lang w:val="en-US"/>
        </w:rPr>
        <w:t>-</w:t>
      </w:r>
      <w:r>
        <w:rPr>
          <w:rFonts w:ascii="Aptos" w:hAnsi="Aptos" w:eastAsia="Aptos" w:cs="Aptos"/>
          <w:color w:val="2B2F33"/>
          <w:sz w:val="21"/>
          <w:lang w:val="en-US"/>
        </w:rPr>
        <w:t xml:space="preserve"> University of Waterloo</w:t>
      </w:r>
    </w:p>
    <w:p w14:paraId="1E3929B1" w14:textId="77777777" w:rsidR="00050E21" w:rsidRDefault="00000000">
      <w:pPr>
        <w:pStyle w:val="BodyText"/>
        <w:spacing w:after="120" w:before="0" w:line="276" w:lineRule="auto"/>
        <w:jc w:val="left"/>
        <w:rPr>
          <w:lang w:val="en-US"/>
        </w:rPr>
      </w:pPr>
      <w:r>
        <w:rPr>
          <w:rFonts w:ascii="Aptos" w:hAnsi="Aptos" w:eastAsia="Aptos" w:cs="Aptos"/>
          <w:color w:val="2B2F33"/>
          <w:sz w:val="21"/>
          <w:lang w:val="en-US"/>
        </w:rPr>
        <w:t>https://uwaterloo.ca/future-students/co-op/overview</w:t>
      </w:r>
    </w:p>
    <w:p w14:paraId="1201321C" w14:textId="16C3E1A5" w:rsidR="00050E21" w:rsidRDefault="00000000">
      <w:pPr>
        <w:pStyle w:val="BodyText"/>
        <w:spacing w:after="120" w:before="0" w:line="276" w:lineRule="auto"/>
        <w:jc w:val="left"/>
        <w:rPr>
          <w:lang w:val="en-US"/>
        </w:rPr>
      </w:pPr>
      <w:r>
        <w:rPr>
          <w:rFonts w:ascii="Aptos" w:hAnsi="Aptos" w:eastAsia="Aptos" w:cs="Aptos"/>
          <w:color w:val="2B2F33"/>
          <w:sz w:val="21"/>
          <w:lang w:val="en-US"/>
        </w:rPr>
        <w:t xml:space="preserve">[51] Staff research degree fee waivers policy (PhD y </w:t>
      </w:r>
      <w:proofErr w:type="spellStart"/>
      <w:r>
        <w:rPr>
          <w:rFonts w:ascii="Aptos" w:hAnsi="Aptos" w:eastAsia="Aptos" w:cs="Aptos"/>
          <w:color w:val="2B2F33"/>
          <w:sz w:val="21"/>
          <w:lang w:val="en-US"/>
        </w:rPr>
        <w:t>otros</w:t>
      </w:r>
      <w:proofErr w:type="spellEnd"/>
      <w:r>
        <w:rPr>
          <w:rFonts w:ascii="Aptos" w:hAnsi="Aptos" w:eastAsia="Aptos" w:cs="Aptos"/>
          <w:color w:val="2B2F33"/>
          <w:sz w:val="21"/>
          <w:lang w:val="en-US"/>
        </w:rPr>
        <w:t xml:space="preserve">) </w:t>
      </w:r>
      <w:r w:rsidR="00C44FFB">
        <w:rPr>
          <w:rFonts w:ascii="Aptos" w:hAnsi="Aptos" w:eastAsia="Aptos" w:cs="Aptos"/>
          <w:color w:val="2B2F33"/>
          <w:sz w:val="21"/>
          <w:lang w:val="en-US"/>
        </w:rPr>
        <w:t>-</w:t>
      </w:r>
      <w:r>
        <w:rPr>
          <w:rFonts w:ascii="Aptos" w:hAnsi="Aptos" w:eastAsia="Aptos" w:cs="Aptos"/>
          <w:color w:val="2B2F33"/>
          <w:sz w:val="21"/>
          <w:lang w:val="en-US"/>
        </w:rPr>
        <w:t xml:space="preserve"> University of Dundee</w:t>
      </w:r>
    </w:p>
    <w:p w14:paraId="52EC2899" w14:textId="77777777" w:rsidR="00050E21" w:rsidRDefault="00000000">
      <w:pPr>
        <w:pStyle w:val="BodyText"/>
        <w:spacing w:after="120" w:before="0" w:line="276" w:lineRule="auto"/>
        <w:jc w:val="left"/>
        <w:rPr>
          <w:lang w:val="en-US"/>
        </w:rPr>
      </w:pPr>
      <w:r>
        <w:rPr>
          <w:rFonts w:ascii="Aptos" w:hAnsi="Aptos" w:eastAsia="Aptos" w:cs="Aptos"/>
          <w:color w:val="2B2F33"/>
          <w:sz w:val="21"/>
          <w:lang w:val="en-US"/>
        </w:rPr>
        <w:lastRenderedPageBreak/>
        <w:t>https://www.dundee.ac.uk/corporate-information/staff-research-degree-fee-waivers-policy</w:t>
      </w:r>
    </w:p>
    <w:p w14:paraId="48DE59E9" w14:textId="662A4A3C" w:rsidR="00050E21" w:rsidRDefault="00000000">
      <w:pPr>
        <w:pStyle w:val="BodyText"/>
        <w:spacing w:after="120" w:before="0" w:line="276" w:lineRule="auto"/>
        <w:jc w:val="left"/>
        <w:rPr>
          <w:lang w:val="en-US"/>
        </w:rPr>
      </w:pPr>
      <w:r>
        <w:rPr>
          <w:rFonts w:ascii="Aptos" w:hAnsi="Aptos" w:eastAsia="Aptos" w:cs="Aptos"/>
          <w:color w:val="2B2F33"/>
          <w:sz w:val="21"/>
          <w:lang w:val="en-US"/>
        </w:rPr>
        <w:t xml:space="preserve">[52] Staff undertaking postgraduate study whilst employed on a grant </w:t>
      </w:r>
      <w:r w:rsidR="00C44FFB">
        <w:rPr>
          <w:rFonts w:ascii="Aptos" w:hAnsi="Aptos" w:eastAsia="Aptos" w:cs="Aptos"/>
          <w:color w:val="2B2F33"/>
          <w:sz w:val="21"/>
          <w:lang w:val="en-US"/>
        </w:rPr>
        <w:t>-</w:t>
      </w:r>
      <w:r>
        <w:rPr>
          <w:rFonts w:ascii="Aptos" w:hAnsi="Aptos" w:eastAsia="Aptos" w:cs="Aptos"/>
          <w:color w:val="2B2F33"/>
          <w:sz w:val="21"/>
          <w:lang w:val="en-US"/>
        </w:rPr>
        <w:t xml:space="preserve"> University of Cambridge (Research Operations Office)</w:t>
      </w:r>
    </w:p>
    <w:p w14:paraId="152C21CE" w14:textId="77777777" w:rsidR="00050E21" w:rsidRDefault="00000000">
      <w:pPr>
        <w:pStyle w:val="BodyText"/>
        <w:spacing w:after="120" w:before="0" w:line="276" w:lineRule="auto"/>
        <w:jc w:val="left"/>
        <w:rPr>
          <w:lang w:val="en-US"/>
        </w:rPr>
      </w:pPr>
      <w:r>
        <w:rPr>
          <w:rFonts w:ascii="Aptos" w:hAnsi="Aptos" w:eastAsia="Aptos" w:cs="Aptos"/>
          <w:color w:val="2B2F33"/>
          <w:sz w:val="21"/>
          <w:lang w:val="en-US"/>
        </w:rPr>
        <w:t>https://www.research-operations.admin.cam.ac.uk/about-us/bulletin/item/staff-undertaking-postgraduate-study-whilst-employed-grant-delayed-date-new</w:t>
      </w:r>
    </w:p>
    <w:p w14:paraId="59198D5D" w14:textId="56FF6670" w:rsidR="00050E21" w:rsidRDefault="00000000">
      <w:pPr>
        <w:pStyle w:val="BodyText"/>
        <w:spacing w:after="120" w:before="0" w:line="276" w:lineRule="auto"/>
        <w:jc w:val="left"/>
      </w:pPr>
      <w:r>
        <w:rPr>
          <w:rFonts w:ascii="Aptos" w:hAnsi="Aptos" w:eastAsia="Aptos" w:cs="Aptos"/>
          <w:color w:val="2B2F33"/>
          <w:sz w:val="21"/>
        </w:rPr>
        <w:t xml:space="preserve">[53] </w:t>
      </w:r>
      <w:proofErr w:type="spellStart"/>
      <w:r>
        <w:rPr>
          <w:rFonts w:ascii="Aptos" w:hAnsi="Aptos" w:eastAsia="Aptos" w:cs="Aptos"/>
          <w:color w:val="2B2F33"/>
          <w:sz w:val="21"/>
        </w:rPr>
        <w:t>Employee</w:t>
      </w:r>
      <w:proofErr w:type="spellEnd"/>
      <w:r>
        <w:rPr>
          <w:rFonts w:ascii="Aptos" w:hAnsi="Aptos" w:eastAsia="Aptos" w:cs="Aptos"/>
          <w:color w:val="2B2F33"/>
          <w:sz w:val="21"/>
        </w:rPr>
        <w:t xml:space="preserve"> Fee </w:t>
      </w:r>
      <w:proofErr w:type="spellStart"/>
      <w:r>
        <w:rPr>
          <w:rFonts w:ascii="Aptos" w:hAnsi="Aptos" w:eastAsia="Aptos" w:cs="Aptos"/>
          <w:color w:val="2B2F33"/>
          <w:sz w:val="21"/>
        </w:rPr>
        <w:t>Waiver</w:t>
      </w:r>
      <w:proofErr w:type="spellEnd"/>
      <w:r>
        <w:rPr>
          <w:rFonts w:ascii="Aptos" w:hAnsi="Aptos" w:eastAsia="Aptos" w:cs="Aptos"/>
          <w:color w:val="2B2F33"/>
          <w:sz w:val="21"/>
        </w:rPr>
        <w:t xml:space="preserve"> (incluye lineamientos para doctorados) </w:t>
      </w:r>
      <w:r w:rsidR="00C44FFB">
        <w:rPr>
          <w:rFonts w:ascii="Aptos" w:hAnsi="Aptos" w:eastAsia="Aptos" w:cs="Aptos"/>
          <w:color w:val="2B2F33"/>
          <w:sz w:val="21"/>
        </w:rPr>
        <w:t>-</w:t>
      </w:r>
      <w:r>
        <w:rPr>
          <w:rFonts w:ascii="Aptos" w:hAnsi="Aptos" w:eastAsia="Aptos" w:cs="Aptos"/>
          <w:color w:val="2B2F33"/>
          <w:sz w:val="21"/>
        </w:rPr>
        <w:t xml:space="preserve"> California </w:t>
      </w:r>
      <w:proofErr w:type="spellStart"/>
      <w:r>
        <w:rPr>
          <w:rFonts w:ascii="Aptos" w:hAnsi="Aptos" w:eastAsia="Aptos" w:cs="Aptos"/>
          <w:color w:val="2B2F33"/>
          <w:sz w:val="21"/>
        </w:rPr>
        <w:t>State</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University</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Dominguez</w:t>
      </w:r>
      <w:proofErr w:type="spellEnd"/>
      <w:r>
        <w:rPr>
          <w:rFonts w:ascii="Aptos" w:hAnsi="Aptos" w:eastAsia="Aptos" w:cs="Aptos"/>
          <w:color w:val="2B2F33"/>
          <w:sz w:val="21"/>
        </w:rPr>
        <w:t xml:space="preserve"> </w:t>
      </w:r>
      <w:proofErr w:type="spellStart"/>
      <w:r>
        <w:rPr>
          <w:rFonts w:ascii="Aptos" w:hAnsi="Aptos" w:eastAsia="Aptos" w:cs="Aptos"/>
          <w:color w:val="2B2F33"/>
          <w:sz w:val="21"/>
        </w:rPr>
        <w:t>Hills</w:t>
      </w:r>
      <w:proofErr w:type="spellEnd"/>
    </w:p>
    <w:p w14:paraId="44510519" w14:textId="77777777" w:rsidR="00050E21" w:rsidRDefault="00000000">
      <w:pPr>
        <w:pStyle w:val="BodyText"/>
        <w:spacing w:after="120" w:before="0" w:line="276" w:lineRule="auto"/>
        <w:jc w:val="left"/>
      </w:pPr>
      <w:r>
        <w:rPr>
          <w:rFonts w:ascii="Aptos" w:hAnsi="Aptos" w:eastAsia="Aptos" w:cs="Aptos"/>
          <w:color w:val="2B2F33"/>
          <w:sz w:val="21"/>
        </w:rPr>
        <w:t>https://www.csudh.edu/hr/benefits/fee-waiver/employee-fee-waiver</w:t>
      </w:r>
    </w:p>
    <w:sectPr w:rsidR="00050E21">
      <w:headerReference w:type="default" r:id="rId136"/>
      <w:footerReference w:type="default" r:id="rId137"/>
      <w:pgSz w:w="12240" w:h="15840"/>
      <w:pgMar w:top="1080" w:right="1152"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46841" w14:textId="77777777" w:rsidR="00A375DA" w:rsidRDefault="00A375DA">
      <w:r>
        <w:separator/>
      </w:r>
    </w:p>
  </w:endnote>
  <w:endnote w:type="continuationSeparator" w:id="0">
    <w:p w14:paraId="5759DF29" w14:textId="77777777" w:rsidR="00A375DA" w:rsidRDefault="00A37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08BE7" w14:textId="77777777" w:rsidR="00050E21" w:rsidRDefault="00050E21">
    <w:pPr>
      <w:pStyle w:val="HeaderFooter"/>
      <w:jc w:val="center"/>
    </w:pPr>
    <w:r>
      <w:rPr>
        <w:rFonts w:ascii="Aptos" w:hAnsi="Aptos" w:eastAsia="Aptos" w:cs="Aptos"/>
        <w:color w:val="66727D"/>
        <w:sz w:val="17"/>
      </w:rPr>
      <w:t>Plan de Gobierno · Vicerrectorado Académico · UPCH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47F8B" w14:textId="77777777" w:rsidR="00A375DA" w:rsidRDefault="00A375DA">
      <w:r>
        <w:separator/>
      </w:r>
    </w:p>
  </w:footnote>
  <w:footnote w:type="continuationSeparator" w:id="0">
    <w:p w14:paraId="34885B56" w14:textId="77777777" w:rsidR="00A375DA" w:rsidRDefault="00A37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9E8E1" w14:textId="77777777" w:rsidR="00050E21" w:rsidRDefault="00050E2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799"/>
    <w:multiLevelType w:val="hybridMultilevel"/>
    <w:tmpl w:val="F1B448F2"/>
    <w:styleLink w:val="Numbered"/>
    <w:lvl w:ilvl="0" w:tplc="D5665DDE">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89D88D00">
      <w:start w:val="1"/>
      <w:numFmt w:val="decimal"/>
      <w:lvlText w:val="%2."/>
      <w:lvlJc w:val="left"/>
      <w:pPr>
        <w:ind w:left="8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9B488A14">
      <w:start w:val="1"/>
      <w:numFmt w:val="decimal"/>
      <w:lvlText w:val="%3."/>
      <w:lvlJc w:val="left"/>
      <w:pPr>
        <w:ind w:left="11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BA062156">
      <w:start w:val="1"/>
      <w:numFmt w:val="decimal"/>
      <w:lvlText w:val="%4."/>
      <w:lvlJc w:val="left"/>
      <w:pPr>
        <w:ind w:left="13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3578C398">
      <w:start w:val="1"/>
      <w:numFmt w:val="decimal"/>
      <w:lvlText w:val="%5."/>
      <w:lvlJc w:val="left"/>
      <w:pPr>
        <w:ind w:left="155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41D638AC">
      <w:start w:val="1"/>
      <w:numFmt w:val="decimal"/>
      <w:lvlText w:val="%6."/>
      <w:lvlJc w:val="left"/>
      <w:pPr>
        <w:ind w:left="177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79008A24">
      <w:start w:val="1"/>
      <w:numFmt w:val="decimal"/>
      <w:lvlText w:val="%7."/>
      <w:lvlJc w:val="left"/>
      <w:pPr>
        <w:ind w:left="199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1264C32C">
      <w:start w:val="1"/>
      <w:numFmt w:val="decimal"/>
      <w:lvlText w:val="%8."/>
      <w:lvlJc w:val="left"/>
      <w:pPr>
        <w:ind w:left="221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074C5DD4">
      <w:start w:val="1"/>
      <w:numFmt w:val="decimal"/>
      <w:lvlText w:val="%9."/>
      <w:lvlJc w:val="left"/>
      <w:pPr>
        <w:ind w:left="2438" w:hanging="458"/>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47A638E"/>
    <w:multiLevelType w:val="hybridMultilevel"/>
    <w:tmpl w:val="27EAA0DE"/>
    <w:styleLink w:val="ImportedStyle1"/>
    <w:lvl w:ilvl="0" w:tplc="ED48868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1A2E4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5CC7EE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824AF6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FFE70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4039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F90318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31EA1C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40E50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779650A"/>
    <w:multiLevelType w:val="hybridMultilevel"/>
    <w:tmpl w:val="D8526F24"/>
    <w:styleLink w:val="ImportedStyle30"/>
    <w:lvl w:ilvl="0" w:tplc="1E86652E">
      <w:start w:val="1"/>
      <w:numFmt w:val="bullet"/>
      <w:lvlText w:val="o"/>
      <w:lvlJc w:val="left"/>
      <w:pPr>
        <w:tabs>
          <w:tab w:val="left" w:pos="1440"/>
        </w:tabs>
        <w:ind w:left="360" w:hanging="36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tplc="29CAB6A4">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854E680">
      <w:start w:val="1"/>
      <w:numFmt w:val="bullet"/>
      <w:lvlText w:val="o"/>
      <w:lvlJc w:val="left"/>
      <w:pPr>
        <w:tabs>
          <w:tab w:val="left" w:pos="1440"/>
        </w:tabs>
        <w:ind w:left="25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9F6905E">
      <w:start w:val="1"/>
      <w:numFmt w:val="bullet"/>
      <w:lvlText w:val="o"/>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6121B2C">
      <w:start w:val="1"/>
      <w:numFmt w:val="bullet"/>
      <w:lvlText w:val="o"/>
      <w:lvlJc w:val="left"/>
      <w:pPr>
        <w:tabs>
          <w:tab w:val="left" w:pos="1440"/>
        </w:tabs>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5B0904E">
      <w:start w:val="1"/>
      <w:numFmt w:val="bullet"/>
      <w:lvlText w:val="o"/>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D10574A">
      <w:start w:val="1"/>
      <w:numFmt w:val="bullet"/>
      <w:lvlText w:val="o"/>
      <w:lvlJc w:val="left"/>
      <w:pPr>
        <w:tabs>
          <w:tab w:val="left" w:pos="1440"/>
        </w:tabs>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F5AEC60">
      <w:start w:val="1"/>
      <w:numFmt w:val="bullet"/>
      <w:lvlText w:val="o"/>
      <w:lvlJc w:val="left"/>
      <w:pPr>
        <w:tabs>
          <w:tab w:val="left" w:pos="1440"/>
        </w:tabs>
        <w:ind w:left="79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D5A583E">
      <w:start w:val="1"/>
      <w:numFmt w:val="bullet"/>
      <w:lvlText w:val="o"/>
      <w:lvlJc w:val="left"/>
      <w:pPr>
        <w:tabs>
          <w:tab w:val="left" w:pos="1440"/>
        </w:tabs>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15:restartNumberingAfterBreak="0">
    <w:nsid w:val="0CC507F9"/>
    <w:multiLevelType w:val="hybridMultilevel"/>
    <w:tmpl w:val="78C6DAAC"/>
    <w:numStyleLink w:val="ImportedStyle10"/>
  </w:abstractNum>
  <w:abstractNum w:abstractNumId="4" w15:restartNumberingAfterBreak="0">
    <w:nsid w:val="135303CB"/>
    <w:multiLevelType w:val="hybridMultilevel"/>
    <w:tmpl w:val="FE769488"/>
    <w:numStyleLink w:val="ImportedStyle8"/>
  </w:abstractNum>
  <w:abstractNum w:abstractNumId="5" w15:restartNumberingAfterBreak="0">
    <w:nsid w:val="1542341F"/>
    <w:multiLevelType w:val="hybridMultilevel"/>
    <w:tmpl w:val="78C6DAAC"/>
    <w:styleLink w:val="ImportedStyle10"/>
    <w:lvl w:ilvl="0" w:tplc="7BA8772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AC0D98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6AECB2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80C4CB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1D2F9E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A14E3B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4903B6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5D0DF1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5B4649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15:restartNumberingAfterBreak="0">
    <w:nsid w:val="155522AD"/>
    <w:multiLevelType w:val="hybridMultilevel"/>
    <w:tmpl w:val="FE769488"/>
    <w:styleLink w:val="ImportedStyle8"/>
    <w:lvl w:ilvl="0" w:tplc="C8F60D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D5EF59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F4C51E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48AEA5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E2E63D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350105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262B9F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BD2434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56C4D1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 w15:restartNumberingAfterBreak="0">
    <w:nsid w:val="165E4C6F"/>
    <w:multiLevelType w:val="hybridMultilevel"/>
    <w:tmpl w:val="F1B448F2"/>
    <w:numStyleLink w:val="Numbered"/>
  </w:abstractNum>
  <w:abstractNum w:abstractNumId="8" w15:restartNumberingAfterBreak="0">
    <w:nsid w:val="1C2905F1"/>
    <w:multiLevelType w:val="hybridMultilevel"/>
    <w:tmpl w:val="59404BA4"/>
    <w:styleLink w:val="ImportedStyle3"/>
    <w:lvl w:ilvl="0" w:tplc="5814626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9460D9E">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9589460">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C0E21852">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2444096">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0E2D106">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830E4A0C">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348B0E0">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2FA039E">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D782E4D"/>
    <w:multiLevelType w:val="hybridMultilevel"/>
    <w:tmpl w:val="56FEAA88"/>
    <w:numStyleLink w:val="ImportedStyle2"/>
  </w:abstractNum>
  <w:abstractNum w:abstractNumId="10" w15:restartNumberingAfterBreak="0">
    <w:nsid w:val="1FD97D61"/>
    <w:multiLevelType w:val="hybridMultilevel"/>
    <w:tmpl w:val="66264B2E"/>
    <w:styleLink w:val="ImportedStyle9"/>
    <w:lvl w:ilvl="0" w:tplc="9E40868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714D02C">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2843934">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A7E912A">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D8CAD0E">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AC68338">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E52E27A">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F52AE20">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96A1EFC">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21CB2170"/>
    <w:multiLevelType w:val="hybridMultilevel"/>
    <w:tmpl w:val="61B2741E"/>
    <w:numStyleLink w:val="ImportedStyle7"/>
  </w:abstractNum>
  <w:abstractNum w:abstractNumId="12" w15:restartNumberingAfterBreak="0">
    <w:nsid w:val="26E72A15"/>
    <w:multiLevelType w:val="hybridMultilevel"/>
    <w:tmpl w:val="2BCEE060"/>
    <w:styleLink w:val="ImportedStyle4"/>
    <w:lvl w:ilvl="0" w:tplc="74E28DA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71600FC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D40AA9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EC6CF2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35A8BF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F02438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63BEE15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92A473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4DEFD7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29931BA3"/>
    <w:multiLevelType w:val="hybridMultilevel"/>
    <w:tmpl w:val="DB4EE084"/>
    <w:numStyleLink w:val="ImportedStyle6"/>
  </w:abstractNum>
  <w:abstractNum w:abstractNumId="14" w15:restartNumberingAfterBreak="0">
    <w:nsid w:val="29FF5418"/>
    <w:multiLevelType w:val="hybridMultilevel"/>
    <w:tmpl w:val="DB4EE084"/>
    <w:styleLink w:val="ImportedStyle6"/>
    <w:lvl w:ilvl="0" w:tplc="A6E8809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2A4229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4924FD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620087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0BB4798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7689B6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5A29F1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5127B7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D58A22E">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5" w15:restartNumberingAfterBreak="0">
    <w:nsid w:val="320775D2"/>
    <w:multiLevelType w:val="hybridMultilevel"/>
    <w:tmpl w:val="2BCEE060"/>
    <w:numStyleLink w:val="ImportedStyle4"/>
  </w:abstractNum>
  <w:abstractNum w:abstractNumId="16" w15:restartNumberingAfterBreak="0">
    <w:nsid w:val="33AF0098"/>
    <w:multiLevelType w:val="hybridMultilevel"/>
    <w:tmpl w:val="D8526F24"/>
    <w:numStyleLink w:val="ImportedStyle30"/>
  </w:abstractNum>
  <w:abstractNum w:abstractNumId="17" w15:restartNumberingAfterBreak="0">
    <w:nsid w:val="41504E7A"/>
    <w:multiLevelType w:val="hybridMultilevel"/>
    <w:tmpl w:val="301E5132"/>
    <w:numStyleLink w:val="ImportedStyle5"/>
  </w:abstractNum>
  <w:abstractNum w:abstractNumId="18" w15:restartNumberingAfterBreak="0">
    <w:nsid w:val="5537728B"/>
    <w:multiLevelType w:val="hybridMultilevel"/>
    <w:tmpl w:val="301E5132"/>
    <w:styleLink w:val="ImportedStyle5"/>
    <w:lvl w:ilvl="0" w:tplc="659691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4D6FDEE">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780D9A">
      <w:start w:val="1"/>
      <w:numFmt w:val="bullet"/>
      <w:lvlText w:val="▪"/>
      <w:lvlJc w:val="left"/>
      <w:pPr>
        <w:tabs>
          <w:tab w:val="left" w:pos="1440"/>
        </w:tabs>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730B9E2">
      <w:start w:val="1"/>
      <w:numFmt w:val="bullet"/>
      <w:lvlText w:val="▪"/>
      <w:lvlJc w:val="left"/>
      <w:pPr>
        <w:tabs>
          <w:tab w:val="left" w:pos="1440"/>
        </w:tabs>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47A4902">
      <w:start w:val="1"/>
      <w:numFmt w:val="bullet"/>
      <w:lvlText w:val="▪"/>
      <w:lvlJc w:val="left"/>
      <w:pPr>
        <w:tabs>
          <w:tab w:val="left" w:pos="1440"/>
        </w:tabs>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1224C7C">
      <w:start w:val="1"/>
      <w:numFmt w:val="bullet"/>
      <w:lvlText w:val="▪"/>
      <w:lvlJc w:val="left"/>
      <w:pPr>
        <w:tabs>
          <w:tab w:val="left" w:pos="1440"/>
        </w:tabs>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454DE6C">
      <w:start w:val="1"/>
      <w:numFmt w:val="bullet"/>
      <w:lvlText w:val="▪"/>
      <w:lvlJc w:val="left"/>
      <w:pPr>
        <w:tabs>
          <w:tab w:val="left" w:pos="1440"/>
        </w:tabs>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F7E0E28">
      <w:start w:val="1"/>
      <w:numFmt w:val="bullet"/>
      <w:lvlText w:val="▪"/>
      <w:lvlJc w:val="left"/>
      <w:pPr>
        <w:tabs>
          <w:tab w:val="left" w:pos="1440"/>
        </w:tabs>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BDC3BAC">
      <w:start w:val="1"/>
      <w:numFmt w:val="bullet"/>
      <w:lvlText w:val="▪"/>
      <w:lvlJc w:val="left"/>
      <w:pPr>
        <w:tabs>
          <w:tab w:val="left" w:pos="1440"/>
        </w:tabs>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9" w15:restartNumberingAfterBreak="0">
    <w:nsid w:val="556D7FAC"/>
    <w:multiLevelType w:val="hybridMultilevel"/>
    <w:tmpl w:val="59404BA4"/>
    <w:numStyleLink w:val="ImportedStyle3"/>
  </w:abstractNum>
  <w:abstractNum w:abstractNumId="20" w15:restartNumberingAfterBreak="0">
    <w:nsid w:val="6F5F66D4"/>
    <w:multiLevelType w:val="hybridMultilevel"/>
    <w:tmpl w:val="66264B2E"/>
    <w:numStyleLink w:val="ImportedStyle9"/>
  </w:abstractNum>
  <w:abstractNum w:abstractNumId="21" w15:restartNumberingAfterBreak="0">
    <w:nsid w:val="703606E2"/>
    <w:multiLevelType w:val="hybridMultilevel"/>
    <w:tmpl w:val="61B2741E"/>
    <w:styleLink w:val="ImportedStyle7"/>
    <w:lvl w:ilvl="0" w:tplc="3C562C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854C74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3FE46F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2C21EC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9F240B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270C82A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1B0B75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07EDF6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F70B0A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15:restartNumberingAfterBreak="0">
    <w:nsid w:val="75C84F8B"/>
    <w:multiLevelType w:val="hybridMultilevel"/>
    <w:tmpl w:val="27EAA0DE"/>
    <w:numStyleLink w:val="ImportedStyle1"/>
  </w:abstractNum>
  <w:abstractNum w:abstractNumId="23" w15:restartNumberingAfterBreak="0">
    <w:nsid w:val="7A6B3865"/>
    <w:multiLevelType w:val="hybridMultilevel"/>
    <w:tmpl w:val="56FEAA88"/>
    <w:styleLink w:val="ImportedStyle2"/>
    <w:lvl w:ilvl="0" w:tplc="8E2CC7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B3C8B3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89C027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57A7754">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55006C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6FE536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8D2B2A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A5EAE1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8DA594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1214005481">
    <w:abstractNumId w:val="1"/>
  </w:num>
  <w:num w:numId="2" w16cid:durableId="457454995">
    <w:abstractNumId w:val="22"/>
  </w:num>
  <w:num w:numId="3" w16cid:durableId="669020918">
    <w:abstractNumId w:val="23"/>
  </w:num>
  <w:num w:numId="4" w16cid:durableId="342636816">
    <w:abstractNumId w:val="9"/>
  </w:num>
  <w:num w:numId="5" w16cid:durableId="1468156881">
    <w:abstractNumId w:val="8"/>
  </w:num>
  <w:num w:numId="6" w16cid:durableId="1052578908">
    <w:abstractNumId w:val="19"/>
  </w:num>
  <w:num w:numId="7" w16cid:durableId="1459686954">
    <w:abstractNumId w:val="2"/>
  </w:num>
  <w:num w:numId="8" w16cid:durableId="592400648">
    <w:abstractNumId w:val="16"/>
  </w:num>
  <w:num w:numId="9" w16cid:durableId="1796751364">
    <w:abstractNumId w:val="12"/>
  </w:num>
  <w:num w:numId="10" w16cid:durableId="710492412">
    <w:abstractNumId w:val="15"/>
  </w:num>
  <w:num w:numId="11" w16cid:durableId="1041634769">
    <w:abstractNumId w:val="0"/>
  </w:num>
  <w:num w:numId="12" w16cid:durableId="44716196">
    <w:abstractNumId w:val="7"/>
  </w:num>
  <w:num w:numId="13" w16cid:durableId="1050688590">
    <w:abstractNumId w:val="18"/>
  </w:num>
  <w:num w:numId="14" w16cid:durableId="1092894953">
    <w:abstractNumId w:val="17"/>
  </w:num>
  <w:num w:numId="15" w16cid:durableId="749349723">
    <w:abstractNumId w:val="14"/>
  </w:num>
  <w:num w:numId="16" w16cid:durableId="648830075">
    <w:abstractNumId w:val="13"/>
  </w:num>
  <w:num w:numId="17" w16cid:durableId="1207258578">
    <w:abstractNumId w:val="21"/>
  </w:num>
  <w:num w:numId="18" w16cid:durableId="742724906">
    <w:abstractNumId w:val="11"/>
  </w:num>
  <w:num w:numId="19" w16cid:durableId="1164710622">
    <w:abstractNumId w:val="6"/>
  </w:num>
  <w:num w:numId="20" w16cid:durableId="1160657849">
    <w:abstractNumId w:val="4"/>
  </w:num>
  <w:num w:numId="21" w16cid:durableId="567695684">
    <w:abstractNumId w:val="10"/>
  </w:num>
  <w:num w:numId="22" w16cid:durableId="1388144623">
    <w:abstractNumId w:val="20"/>
  </w:num>
  <w:num w:numId="23" w16cid:durableId="1507744138">
    <w:abstractNumId w:val="5"/>
  </w:num>
  <w:num w:numId="24" w16cid:durableId="172652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21"/>
    <w:rsid w:val="00050E21"/>
    <w:rsid w:val="002462B4"/>
    <w:rsid w:val="00A375DA"/>
    <w:rsid w:val="00A558F3"/>
    <w:rsid w:val="00B74F93"/>
    <w:rsid w:val="00C44FFB"/>
    <w:rsid w:val="00ED11A6"/>
  </w:rsids>
  <m:mathPr>
    <m:mathFont m:val="Cambria Math"/>
    <m:brkBin m:val="before"/>
    <m:brkBinSub m:val="--"/>
    <m:smallFrac m:val="0"/>
    <m:dispDef/>
    <m:lMargin m:val="0"/>
    <m:rMargin m:val="0"/>
    <m:defJc m:val="centerGroup"/>
    <m:wrapIndent m:val="1440"/>
    <m:intLim m:val="subSup"/>
    <m:naryLim m:val="undOvr"/>
  </m:mathPr>
  <w:themeFontLang w:val="en-PE"/>
  <w:clrSchemeMapping w:bg1="light1" w:t1="dark1" w:bg2="light2" w:t2="dark2" w:accent1="accent1" w:accent2="accent2" w:accent3="accent3" w:accent4="accent4" w:accent5="accent5" w:accent6="accent6" w:hyperlink="hyperlink" w:followedHyperlink="followedHyperlink"/>
  <w:decimalSymbol w:val="."/>
  <w:listSeparator w:val=","/>
  <w14:docId w14:val="71FE52D8"/>
  <w15:docId w15:val="{23506A3E-7A2C-9942-8D6A-B1B7E04A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PE"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2">
    <w:name w:val="heading 2"/>
    <w:next w:val="BodyText"/>
    <w:uiPriority w:val="9"/>
    <w:unhideWhenUsed/>
    <w:qFormat/>
    <w:pPr>
      <w:keepNext/>
      <w:keepLines/>
      <w:spacing w:before="240" w:after="80"/>
      <w:outlineLvl w:val="1"/>
    </w:pPr>
    <w:rPr>
      <w:rFonts w:ascii="Aptos Display" w:eastAsia="Aptos Display" w:hAnsi="Aptos Display" w:cs="Aptos Display"/>
      <w:b/>
      <w:color w:val="1C5D87"/>
      <w:sz w:val="29"/>
      <w:szCs w:val="32"/>
      <w:u w:color="0F4761"/>
      <w14:textOutline w14:w="0" w14:cap="flat" w14:cmpd="sng" w14:algn="ctr">
        <w14:noFill/>
        <w14:prstDash w14:val="solid"/>
        <w14:bevel/>
      </w14:textOutline>
    </w:rPr>
  </w:style>
  <w:style w:type="paragraph" w:styleId="Heading3">
    <w:name w:val="heading 3"/>
    <w:next w:val="BodyText"/>
    <w:uiPriority w:val="9"/>
    <w:unhideWhenUsed/>
    <w:qFormat/>
    <w:pPr>
      <w:keepNext/>
      <w:keepLines/>
      <w:spacing w:before="240" w:after="80"/>
      <w:outlineLvl w:val="2"/>
    </w:pPr>
    <w:rPr>
      <w:rFonts w:ascii="Aptos Display" w:eastAsia="Aptos" w:hAnsi="Aptos Display" w:cs="Aptos"/>
      <w:b/>
      <w:color w:val="1C5D87"/>
      <w:sz w:val="24"/>
      <w:szCs w:val="28"/>
      <w:u w:color="0F4761"/>
      <w14:textOutline w14:w="0" w14:cap="flat" w14:cmpd="sng" w14:algn="ctr">
        <w14:noFill/>
        <w14:prstDash w14:val="solid"/>
        <w14:bevel/>
      </w14:textOutline>
    </w:rPr>
  </w:style>
  <w:style w:type="paragraph" w:styleId="Heading4">
    <w:name w:val="heading 4"/>
    <w:next w:val="BodyText"/>
    <w:uiPriority w:val="9"/>
    <w:unhideWhenUsed/>
    <w:qFormat/>
    <w:pPr>
      <w:keepNext/>
      <w:keepLines/>
      <w:spacing w:before="240" w:after="80"/>
      <w:outlineLvl w:val="3"/>
    </w:pPr>
    <w:rPr>
      <w:rFonts w:ascii="Aptos Display" w:eastAsia="Aptos" w:hAnsi="Aptos Display" w:cs="Aptos"/>
      <w:b/>
      <w:i/>
      <w:iCs/>
      <w:color w:val="1C5D87"/>
      <w:sz w:val="22"/>
      <w:szCs w:val="24"/>
      <w:u w:color="0F4761"/>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100" w:line="276" w:lineRule="auto"/>
    </w:pPr>
    <w:rPr>
      <w:rFonts w:ascii="Aptos" w:eastAsia="Aptos" w:hAnsi="Aptos" w:cs="Aptos"/>
      <w:color w:val="2B2F33"/>
      <w:sz w:val="21"/>
      <w:szCs w:val="24"/>
      <w:u w:color="000000"/>
      <w14:textOutline w14:w="0" w14:cap="flat" w14:cmpd="sng" w14:algn="ctr">
        <w14:noFill/>
        <w14:prstDash w14:val="solid"/>
        <w14:bevel/>
      </w14:textOutline>
    </w:rPr>
  </w:style>
  <w:style w:type="paragraph" w:styleId="BodyText">
    <w:name w:val="Body Text"/>
    <w:pPr>
      <w:spacing w:before="180" w:after="100" w:line="276" w:lineRule="auto"/>
    </w:pPr>
    <w:rPr>
      <w:rFonts w:ascii="Aptos" w:eastAsia="Aptos" w:hAnsi="Aptos" w:cs="Aptos"/>
      <w:color w:val="2B2F33"/>
      <w:sz w:val="21"/>
      <w:szCs w:val="24"/>
      <w:u w:color="000000"/>
      <w:lang w:val="es-ES_tradnl"/>
    </w:rPr>
  </w:style>
  <w:style w:type="paragraph" w:customStyle="1" w:styleId="FirstParagraph">
    <w:name w:val="First Paragraph"/>
    <w:next w:val="BodyText"/>
    <w:pPr>
      <w:spacing w:before="180" w:after="100" w:line="276" w:lineRule="auto"/>
    </w:pPr>
    <w:rPr>
      <w:rFonts w:ascii="Aptos" w:eastAsia="Aptos" w:hAnsi="Aptos" w:cs="Aptos"/>
      <w:color w:val="2B2F33"/>
      <w:sz w:val="21"/>
      <w:szCs w:val="24"/>
      <w:u w:color="000000"/>
      <w:lang w:val="es-ES_tradnl"/>
    </w:rPr>
  </w:style>
  <w:style w:type="character" w:styleId="Strong">
    <w:name w:val="Strong"/>
    <w:rPr>
      <w:rFonts w:ascii="Aptos" w:eastAsia="Aptos" w:hAnsi="Aptos" w:cs="Aptos"/>
      <w:b/>
      <w:bCs/>
      <w:lang w:val="es-ES_tradnl"/>
    </w:rPr>
  </w:style>
  <w:style w:type="character" w:customStyle="1" w:styleId="Hyperlink0">
    <w:name w:val="Hyperlink.0"/>
    <w:basedOn w:val="Hyperlink"/>
    <w:rPr>
      <w:outline w:val="0"/>
      <w:color w:val="156082"/>
      <w:u w:val="single" w:color="156082"/>
    </w:rPr>
  </w:style>
  <w:style w:type="paragraph" w:customStyle="1" w:styleId="Compact">
    <w:name w:val="Compact"/>
    <w:pPr>
      <w:spacing w:before="36" w:after="100" w:line="276" w:lineRule="auto"/>
    </w:pPr>
    <w:rPr>
      <w:rFonts w:ascii="Aptos" w:eastAsia="Aptos" w:hAnsi="Aptos" w:cs="Aptos"/>
      <w:color w:val="2B2F33"/>
      <w:sz w:val="21"/>
      <w:szCs w:val="24"/>
      <w:u w:color="000000"/>
      <w:lang w:val="es-ES_tradnl"/>
    </w:rPr>
  </w:style>
  <w:style w:type="numbering" w:customStyle="1" w:styleId="ImportedStyle1">
    <w:name w:val="Imported Style 1"/>
    <w:pPr>
      <w:numPr>
        <w:numId w:val="1"/>
      </w:numPr>
    </w:pPr>
  </w:style>
  <w:style w:type="paragraph" w:styleId="NormalWeb">
    <w:name w:val="Normal (Web)"/>
    <w:pPr>
      <w:spacing w:before="100" w:after="100" w:line="276" w:lineRule="auto"/>
    </w:pPr>
    <w:rPr>
      <w:rFonts w:cs="Arial Unicode MS" w:ascii="Aptos" w:hAnsi="Aptos"/>
      <w:color w:val="2B2F33"/>
      <w:sz w:val="21"/>
      <w:szCs w:val="24"/>
      <w:u w:color="000000"/>
      <w:lang w:val="en-US"/>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character" w:customStyle="1" w:styleId="EmphasisA">
    <w:name w:val="Emphasis A"/>
    <w:rPr>
      <w:rFonts w:ascii="Aptos" w:eastAsia="Aptos" w:hAnsi="Aptos" w:cs="Aptos"/>
      <w:i/>
      <w:iCs/>
      <w:lang w:val="en-US"/>
    </w:rPr>
  </w:style>
  <w:style w:type="numbering" w:customStyle="1" w:styleId="ImportedStyle30">
    <w:name w:val="Imported Style 3.0"/>
    <w:pPr>
      <w:numPr>
        <w:numId w:val="7"/>
      </w:numPr>
    </w:pPr>
  </w:style>
  <w:style w:type="numbering" w:customStyle="1" w:styleId="ImportedStyle4">
    <w:name w:val="Imported Style 4"/>
    <w:pPr>
      <w:numPr>
        <w:numId w:val="9"/>
      </w:numPr>
    </w:pPr>
  </w:style>
  <w:style w:type="paragraph" w:customStyle="1" w:styleId="Default">
    <w:name w:val="Default"/>
    <w:pPr>
      <w:spacing w:before="160" w:line="288" w:lineRule="auto"/>
    </w:pPr>
    <w:rPr>
      <w:rFonts w:ascii="Helvetica Neue" w:hAnsi="Helvetica Neue" w:cs="Arial Unicode MS"/>
      <w:color w:val="000000"/>
      <w:sz w:val="24"/>
      <w:szCs w:val="24"/>
      <w:lang w:val="es-ES_tradnl"/>
      <w14:textOutline w14:w="0" w14:cap="flat" w14:cmpd="sng" w14:algn="ctr">
        <w14:noFill/>
        <w14:prstDash w14:val="solid"/>
        <w14:bevel/>
      </w14:textOutline>
    </w:rPr>
  </w:style>
  <w:style w:type="numbering" w:customStyle="1" w:styleId="Numbered">
    <w:name w:val="Numbered"/>
    <w:pPr>
      <w:numPr>
        <w:numId w:val="11"/>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numbering" w:customStyle="1" w:styleId="ImportedStyle7">
    <w:name w:val="Imported Style 7"/>
    <w:pPr>
      <w:numPr>
        <w:numId w:val="17"/>
      </w:numPr>
    </w:pPr>
  </w:style>
  <w:style w:type="numbering" w:customStyle="1" w:styleId="ImportedStyle8">
    <w:name w:val="Imported Style 8"/>
    <w:pPr>
      <w:numPr>
        <w:numId w:val="19"/>
      </w:numPr>
    </w:pPr>
  </w:style>
  <w:style w:type="numbering" w:customStyle="1" w:styleId="ImportedStyle9">
    <w:name w:val="Imported Style 9"/>
    <w:pPr>
      <w:numPr>
        <w:numId w:val="21"/>
      </w:numPr>
    </w:pPr>
  </w:style>
  <w:style w:type="numbering" w:customStyle="1" w:styleId="ImportedStyle10">
    <w:name w:val="Imported Style 10"/>
    <w:pPr>
      <w:numPr>
        <w:numId w:val="23"/>
      </w:numPr>
    </w:pPr>
  </w:style>
  <w:style w:type="character" w:customStyle="1" w:styleId="Hyperlink1">
    <w:name w:val="Hyperlink.1"/>
    <w:basedOn w:val="Hyperlink0"/>
    <w:rPr>
      <w:outline w:val="0"/>
      <w:color w:val="156082"/>
      <w:u w:val="single" w:color="156082"/>
      <w:lang w:val="en-US"/>
    </w:rPr>
  </w:style>
  <w:style w:type="paragraph" w:customStyle="1" w:styleId="AnnexCoverTitle">
    <w:name w:val="AnnexCoverTitle"/>
    <w:basedOn w:val="Normal"/>
    <w:pPr>
      <w:spacing w:before="0" w:after="80" w:line="240" w:lineRule="auto"/>
    </w:pPr>
    <w:rPr>
      <w:rFonts w:ascii="Aptos" w:hAnsi="Aptos"/>
      <w:b/>
      <w:i w:val="0"/>
      <w:color w:val="0F3D5E"/>
      <w:sz w:val="44"/>
    </w:rPr>
  </w:style>
  <w:style w:type="paragraph" w:customStyle="1" w:styleId="AnnexCoverSub">
    <w:name w:val="AnnexCoverSub"/>
    <w:basedOn w:val="Normal"/>
    <w:pPr>
      <w:spacing w:before="0" w:after="200" w:line="240" w:lineRule="auto"/>
    </w:pPr>
    <w:rPr>
      <w:rFonts w:ascii="Aptos" w:hAnsi="Aptos"/>
      <w:b w:val="0"/>
      <w:i/>
      <w:color w:val="5A7184"/>
      <w:sz w:val="24"/>
    </w:rPr>
  </w:style>
  <w:style w:type="paragraph" w:customStyle="1" w:styleId="AnnexLead">
    <w:name w:val="AnnexLead"/>
    <w:basedOn w:val="Normal"/>
    <w:pPr>
      <w:spacing w:before="0" w:after="160" w:line="288" w:lineRule="auto"/>
    </w:pPr>
    <w:rPr>
      <w:rFonts w:ascii="Aptos" w:hAnsi="Aptos"/>
      <w:b w:val="0"/>
      <w:i w:val="0"/>
      <w:color w:val="334155"/>
      <w:sz w:val="22"/>
    </w:rPr>
  </w:style>
  <w:style w:type="paragraph" w:customStyle="1" w:styleId="AnnexMapTitle">
    <w:name w:val="AnnexMapTitle"/>
    <w:basedOn w:val="Normal"/>
    <w:pPr>
      <w:spacing w:before="0" w:after="120" w:line="240" w:lineRule="auto"/>
    </w:pPr>
    <w:rPr>
      <w:rFonts w:ascii="Aptos" w:hAnsi="Aptos"/>
      <w:b/>
      <w:i w:val="0"/>
      <w:color w:val="0F3D5E"/>
      <w:sz w:val="30"/>
    </w:rPr>
  </w:style>
  <w:style w:type="paragraph" w:customStyle="1" w:styleId="AnnexMapItem">
    <w:name w:val="AnnexMapItem"/>
    <w:basedOn w:val="Normal"/>
    <w:pPr>
      <w:spacing w:before="0" w:after="60" w:line="274" w:lineRule="auto"/>
    </w:pPr>
    <w:rPr>
      <w:rFonts w:ascii="Aptos" w:hAnsi="Aptos"/>
      <w:b w:val="0"/>
      <w:i w:val="0"/>
      <w:color w:val="334155"/>
      <w:sz w:val="20"/>
    </w:rPr>
  </w:style>
  <w:style w:type="paragraph" w:customStyle="1" w:styleId="AnnexSmall">
    <w:name w:val="AnnexSmall"/>
    <w:basedOn w:val="Normal"/>
    <w:pPr>
      <w:spacing w:before="0" w:after="0" w:line="240" w:lineRule="auto"/>
    </w:pPr>
    <w:rPr>
      <w:rFonts w:ascii="Aptos" w:hAnsi="Aptos"/>
      <w:b w:val="0"/>
      <w:i/>
      <w:color w:val="64748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internacionalizacion.cayetano.edu.pe/convenios-internacionales/?utm_source=chatgpt.com" TargetMode="External"/><Relationship Id="rId21" Type="http://schemas.openxmlformats.org/officeDocument/2006/relationships/hyperlink" Target="https://psicologia.cayetano.edu.pe/wp-content/uploads/sites/21/2023/06/MODELO-EDUCATIVO.pdf" TargetMode="External"/><Relationship Id="rId42" Type="http://schemas.openxmlformats.org/officeDocument/2006/relationships/hyperlink" Target="https://www.sunedu.gob.pe/8-condiciones-basicas-de-calidad/?utm_source=chatgpt.com" TargetMode="External"/><Relationship Id="rId63" Type="http://schemas.openxmlformats.org/officeDocument/2006/relationships/hyperlink" Target="https://upch-segen-documentos.s3.amazonaws.com/NORMATIVA/MOF/DUGED/MA-104-DUGAD_V.02.00_23.05.2019.pdf" TargetMode="External"/><Relationship Id="rId84" Type="http://schemas.openxmlformats.org/officeDocument/2006/relationships/hyperlink" Target="https://educational-innovation.sydney.edu.au/teaching@sydney/curriculum-mapping-for-program-redesign/?utm_source=chatgpt.com" TargetMode="External"/><Relationship Id="rId138" Type="http://schemas.openxmlformats.org/officeDocument/2006/relationships/fontTable" Target="fontTable.xml"/><Relationship Id="rId16" Type="http://schemas.openxmlformats.org/officeDocument/2006/relationships/hyperlink" Target="https://educational-innovation.sydney.edu.au/teaching@sydney/curriculum-mapping-for-program-redesign/?utm_source=chatgpt.com" TargetMode="External"/><Relationship Id="rId107" Type="http://schemas.openxmlformats.org/officeDocument/2006/relationships/hyperlink" Target="https://www.sciencedirect.com/science/article/pii/S088303552200074X?utm_source=chatgpt.com" TargetMode="External"/><Relationship Id="rId11" Type="http://schemas.openxmlformats.org/officeDocument/2006/relationships/hyperlink" Target="https://formacionbasica.cayetano.edu.pe/quienes-somos/?utm_source=chatgpt.com" TargetMode="External"/><Relationship Id="rId32" Type="http://schemas.openxmlformats.org/officeDocument/2006/relationships/hyperlink" Target="https://www.unesco.org/en/articles/guidance-generative-ai-education-and-research?utm_source=chatgpt.com" TargetMode="External"/><Relationship Id="rId37" Type="http://schemas.openxmlformats.org/officeDocument/2006/relationships/hyperlink" Target="https://psicologia.cayetano.edu.pe/wp-content/uploads/sites/21/2023/06/MODELO-EDUCATIVO.pdf" TargetMode="External"/><Relationship Id="rId53" Type="http://schemas.openxmlformats.org/officeDocument/2006/relationships/hyperlink" Target="https://www.oecd.org/content/dam/oecd/en/publications/reports/2023/03/micro-credentials-for-lifelong-learning-and-employability_13dd81a9/9c4b7b68-en.pdf?utm_source=chatgpt.com" TargetMode="External"/><Relationship Id="rId58" Type="http://schemas.openxmlformats.org/officeDocument/2006/relationships/hyperlink" Target="https://internacionalizacion.cayetano.edu.pe/convenios-internacionales/?utm_source=chatgpt.com" TargetMode="External"/><Relationship Id="rId74" Type="http://schemas.openxmlformats.org/officeDocument/2006/relationships/hyperlink" Target="https://psicologia.cayetano.edu.pe/wp-content/uploads/sites/21/2023/06/MODELO-EDUCATIVO.pdf" TargetMode="External"/><Relationship Id="rId79" Type="http://schemas.openxmlformats.org/officeDocument/2006/relationships/hyperlink" Target="https://www.sunedu.gob.pe/8-condiciones-basicas-de-calidad/?utm_source=chatgpt.com" TargetMode="External"/><Relationship Id="rId102" Type="http://schemas.openxmlformats.org/officeDocument/2006/relationships/hyperlink" Target="https://podnetwork.org/faculty-development-improves-teaching-and-learning/?utm_source=chatgpt.com" TargetMode="External"/><Relationship Id="rId123" Type="http://schemas.openxmlformats.org/officeDocument/2006/relationships/hyperlink" Target="https://estudiante.pucp.edu.pe/planes-de-estudio-y-cursos/cursos-del-consorcio-de-universidades/sobre-el-consorcio-de-universidades/?utm_source=chatgpt.com" TargetMode="External"/><Relationship Id="rId128" Type="http://schemas.openxmlformats.org/officeDocument/2006/relationships/hyperlink" Target="https://www.minedu.gob.pe/superiortecnologica/pdf/ds-n_016-2021-minedu.pdf" TargetMode="External"/><Relationship Id="rId5" Type="http://schemas.openxmlformats.org/officeDocument/2006/relationships/footnotes" Target="footnotes.xml"/><Relationship Id="rId90" Type="http://schemas.openxmlformats.org/officeDocument/2006/relationships/hyperlink" Target="https://www.unesco.org/en/articles/guidance-generative-ai-education-and-research?utm_source=chatgpt.com" TargetMode="External"/><Relationship Id="rId95" Type="http://schemas.openxmlformats.org/officeDocument/2006/relationships/hyperlink" Target="https://www.abet.org/accreditation/accreditation-criteria/criteria-for-accrediting-engineering-programs-2025-2026/?utm_source=chatgpt.com" TargetMode="External"/><Relationship Id="rId22" Type="http://schemas.openxmlformats.org/officeDocument/2006/relationships/hyperlink" Target="https://www.aamc.org/about-us/mission-areas/medical-education/cbme?utm_source=chatgpt.com" TargetMode="External"/><Relationship Id="rId27" Type="http://schemas.openxmlformats.org/officeDocument/2006/relationships/hyperlink" Target="https://upch-segen-documentos.s3.amazonaws.com/NORMATIVA/MOF/DUGED/MA-104-DUGAD_V.02.00_23.05.2019.pdf" TargetMode="External"/><Relationship Id="rId43" Type="http://schemas.openxmlformats.org/officeDocument/2006/relationships/hyperlink" Target="https://www.abet.org/accreditation/accreditation-criteria/criteria-for-accrediting-engineering-programs-2025-2026/?utm_source=chatgpt.com" TargetMode="External"/><Relationship Id="rId48" Type="http://schemas.openxmlformats.org/officeDocument/2006/relationships/hyperlink" Target="https://estudiante.pucp.edu.pe/planes-de-estudio-y-cursos/cursos-del-consorcio-de-universidades/sobre-el-consorcio-de-universidades/?utm_source=chatgpt.com" TargetMode="External"/><Relationship Id="rId64" Type="http://schemas.openxmlformats.org/officeDocument/2006/relationships/hyperlink" Target="https://www.minedu.gob.pe/superiortecnologica/pdf/ds-n_016-2021-minedu.pdf" TargetMode="External"/><Relationship Id="rId69" Type="http://schemas.openxmlformats.org/officeDocument/2006/relationships/hyperlink" Target="https://upch-segen-documentos.s3.amazonaws.com/NORMATIVA/MOF/DUGED/MA-104-DUGAD_V.02.00_23.05.2019.pdf" TargetMode="External"/><Relationship Id="rId113" Type="http://schemas.openxmlformats.org/officeDocument/2006/relationships/hyperlink" Target="https://posgrado.cayetano.edu.pe/escuela-doctoral/?utm_source=chatgpt.com" TargetMode="External"/><Relationship Id="rId118" Type="http://schemas.openxmlformats.org/officeDocument/2006/relationships/hyperlink" Target="https://internacionalizacion.cayetano.edu.pe/convenios-internacionales/?utm_source=chatgpt.com" TargetMode="External"/><Relationship Id="rId134" Type="http://schemas.openxmlformats.org/officeDocument/2006/relationships/hyperlink" Target="https://www.oecd.org/content/dam/oecd/en/publications/reports/2023/03/micro-credentials-for-lifelong-learning-and-employability_13dd81a9/9c4b7b68-en.pdf?utm_source=chatgpt.com" TargetMode="External"/><Relationship Id="rId139" Type="http://schemas.openxmlformats.org/officeDocument/2006/relationships/theme" Target="theme/theme1.xml"/><Relationship Id="rId80" Type="http://schemas.openxmlformats.org/officeDocument/2006/relationships/hyperlink" Target="https://www.sunedu.gob.pe/8-condiciones-basicas-de-calidad/?utm_source=chatgpt.com" TargetMode="External"/><Relationship Id="rId85" Type="http://schemas.openxmlformats.org/officeDocument/2006/relationships/hyperlink" Target="https://educational-innovation.sydney.edu.au/teaching@sydney/curriculum-mapping-for-program-redesign/?utm_source=chatgpt.com" TargetMode="External"/><Relationship Id="rId12" Type="http://schemas.openxmlformats.org/officeDocument/2006/relationships/hyperlink" Target="https://psicologia.cayetano.edu.pe/wp-content/uploads/sites/21/2023/06/MODELO-EDUCATIVO.pdf" TargetMode="External"/><Relationship Id="rId17" Type="http://schemas.openxmlformats.org/officeDocument/2006/relationships/hyperlink" Target="https://link.springer.com/article/10.1186/s12909-024-05735-1?utm_source=chatgpt.com" TargetMode="External"/><Relationship Id="rId33" Type="http://schemas.openxmlformats.org/officeDocument/2006/relationships/hyperlink" Target="https://library.educause.edu/resources/2020/7/7-things-you-should-know-about-the-hyflex-course-model?utm_source=chatgpt.com" TargetMode="External"/><Relationship Id="rId38" Type="http://schemas.openxmlformats.org/officeDocument/2006/relationships/hyperlink" Target="https://www.sciencedirect.com/science/article/pii/S088303552200074X?utm_source=chatgpt.com" TargetMode="External"/><Relationship Id="rId59" Type="http://schemas.openxmlformats.org/officeDocument/2006/relationships/hyperlink" Target="https://www.pucp.edu.pe/unidad/consorcio-de-universidades/?utm_source=chatgpt.com" TargetMode="External"/><Relationship Id="rId103" Type="http://schemas.openxmlformats.org/officeDocument/2006/relationships/hyperlink" Target="https://library.educause.edu/resources/2020/7/7-things-you-should-know-about-the-hyflex-course-model?utm_source=chatgpt.com" TargetMode="External"/><Relationship Id="rId108" Type="http://schemas.openxmlformats.org/officeDocument/2006/relationships/hyperlink" Target="https://www.sciencedirect.com/science/article/pii/S088303552200074X?utm_source=chatgpt.com" TargetMode="External"/><Relationship Id="rId124" Type="http://schemas.openxmlformats.org/officeDocument/2006/relationships/hyperlink" Target="https://estudiante.pucp.edu.pe/planes-de-estudio-y-cursos/cursos-del-consorcio-de-universidades/sobre-el-consorcio-de-universidades/?utm_source=chatgpt.com" TargetMode="External"/><Relationship Id="rId129" Type="http://schemas.openxmlformats.org/officeDocument/2006/relationships/hyperlink" Target="https://www.minedu.gob.pe/superiortecnologica/pdf/ds-n_016-2021-minedu.pdf" TargetMode="External"/><Relationship Id="rId54" Type="http://schemas.openxmlformats.org/officeDocument/2006/relationships/hyperlink" Target="https://upch-segen-documentos.s3.amazonaws.com/NORMATIVA/MOF/DUGED/MA-104-DUGAD_V.02.00_23.05.2019.pdf" TargetMode="External"/><Relationship Id="rId70" Type="http://schemas.openxmlformats.org/officeDocument/2006/relationships/hyperlink" Target="https://upch-segen-documentos.s3.amazonaws.com/NORMATIVA/MOF/DUGED/MA-104-DUGAD_V.02.00_23.05.2019.pdf" TargetMode="External"/><Relationship Id="rId75" Type="http://schemas.openxmlformats.org/officeDocument/2006/relationships/hyperlink" Target="https://formacionbasica.cayetano.edu.pe/quienes-somos/?utm_source=chatgpt.com" TargetMode="External"/><Relationship Id="rId91" Type="http://schemas.openxmlformats.org/officeDocument/2006/relationships/hyperlink" Target="https://www.unesco.org/en/articles/guidance-generative-ai-education-and-research?utm_source=chatgpt.com" TargetMode="External"/><Relationship Id="rId96" Type="http://schemas.openxmlformats.org/officeDocument/2006/relationships/hyperlink" Target="https://www.abet.org/accreditation/accreditation-criteria/criteria-for-accrediting-engineering-programs-2025-2026/?utm_source=chatgpt.com"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abet.org/accreditation/accreditation-criteria/criteria-for-accrediting-engineering-programs-2025-2026/?utm_source=chatgpt.com" TargetMode="External"/><Relationship Id="rId28" Type="http://schemas.openxmlformats.org/officeDocument/2006/relationships/hyperlink" Target="https://formacionbasica.cayetano.edu.pe/quienes-somos/?utm_source=chatgpt.com" TargetMode="External"/><Relationship Id="rId49" Type="http://schemas.openxmlformats.org/officeDocument/2006/relationships/hyperlink" Target="https://www.gob.pe/institucion/minedu/normas-legales/118500-30512?utm_source=chatgpt.com" TargetMode="External"/><Relationship Id="rId114" Type="http://schemas.openxmlformats.org/officeDocument/2006/relationships/hyperlink" Target="https://posgrado.cayetano.edu.pe/escuela-doctoral/?utm_source=chatgpt.com" TargetMode="External"/><Relationship Id="rId119" Type="http://schemas.openxmlformats.org/officeDocument/2006/relationships/hyperlink" Target="https://internacionalizacion.cayetano.edu.pe/convenios-internacionales/?utm_source=chatgpt.com" TargetMode="External"/><Relationship Id="rId44" Type="http://schemas.openxmlformats.org/officeDocument/2006/relationships/hyperlink" Target="https://posgrado.cayetano.edu.pe/escuela-doctoral/?utm_source=chatgpt.com" TargetMode="External"/><Relationship Id="rId60" Type="http://schemas.openxmlformats.org/officeDocument/2006/relationships/hyperlink" Target="https://www.minedu.gob.pe/superiortecnologica/pdf/ds-n_016-2021-minedu.pdf" TargetMode="External"/><Relationship Id="rId65" Type="http://schemas.openxmlformats.org/officeDocument/2006/relationships/hyperlink" Target="https://link.springer.com/article/10.1186/s12909-024-05735-1?utm_source=chatgpt.com" TargetMode="External"/><Relationship Id="rId81" Type="http://schemas.openxmlformats.org/officeDocument/2006/relationships/hyperlink" Target="https://repositorio.sineace.gob.pe/repositorio/handle/20.500.12982/4086?utm_source=chatgpt.com" TargetMode="External"/><Relationship Id="rId86" Type="http://schemas.openxmlformats.org/officeDocument/2006/relationships/hyperlink" Target="https://link.springer.com/article/10.1186/s12909-024-05735-1?utm_source=chatgpt.com" TargetMode="External"/><Relationship Id="rId130" Type="http://schemas.openxmlformats.org/officeDocument/2006/relationships/hyperlink" Target="https://www.minedu.gob.pe/superiortecnologica/pdf/ds-n_016-2021-minedu.pdf" TargetMode="External"/><Relationship Id="rId135" Type="http://schemas.openxmlformats.org/officeDocument/2006/relationships/hyperlink" Target="https://www.oecd.org/content/dam/oecd/en/publications/reports/2023/03/micro-credentials-for-lifelong-learning-and-employability_13dd81a9/9c4b7b68-en.pdf?utm_source=chatgpt.com" TargetMode="External"/><Relationship Id="rId13" Type="http://schemas.openxmlformats.org/officeDocument/2006/relationships/hyperlink" Target="https://www.sunedu.gob.pe/8-condiciones-basicas-de-calidad/?utm_source=chatgpt.com" TargetMode="External"/><Relationship Id="rId18" Type="http://schemas.openxmlformats.org/officeDocument/2006/relationships/hyperlink" Target="https://www.unesco.org/en/articles/guidance-generative-ai-education-and-research?utm_source=chatgpt.com" TargetMode="External"/><Relationship Id="rId39" Type="http://schemas.openxmlformats.org/officeDocument/2006/relationships/hyperlink" Target="https://www.who.int/publications/i/item/framework-for-action-on-interprofessional-education-collaborative-practice?utm_source=chatgpt.com" TargetMode="External"/><Relationship Id="rId109" Type="http://schemas.openxmlformats.org/officeDocument/2006/relationships/hyperlink" Target="https://www.sciencedirect.com/science/article/pii/S088303552200074X?utm_source=chatgpt.com" TargetMode="External"/><Relationship Id="rId34" Type="http://schemas.openxmlformats.org/officeDocument/2006/relationships/hyperlink" Target="https://library.educause.edu/resources/2020/7/7-things-you-should-know-about-the-hyflex-course-model?utm_source=chatgpt.com" TargetMode="External"/><Relationship Id="rId50" Type="http://schemas.openxmlformats.org/officeDocument/2006/relationships/hyperlink" Target="https://www.minedu.gob.pe/superiortecnologica/pdf/ds-n_016-2021-minedu.pdf" TargetMode="External"/><Relationship Id="rId55" Type="http://schemas.openxmlformats.org/officeDocument/2006/relationships/hyperlink" Target="https://educational-innovation.sydney.edu.au/teaching@sydney/curriculum-mapping-for-program-redesign/?utm_source=chatgpt.com" TargetMode="External"/><Relationship Id="rId76" Type="http://schemas.openxmlformats.org/officeDocument/2006/relationships/hyperlink" Target="https://formacionbasica.cayetano.edu.pe/quienes-somos/?utm_source=chatgpt.com" TargetMode="External"/><Relationship Id="rId97" Type="http://schemas.openxmlformats.org/officeDocument/2006/relationships/hyperlink" Target="https://www.tru.ca/__shared/assets/Constructive_Alignment36087.pdf?utm_source=chatgpt.com" TargetMode="External"/><Relationship Id="rId104" Type="http://schemas.openxmlformats.org/officeDocument/2006/relationships/hyperlink" Target="https://library.educause.edu/resources/2020/7/7-things-you-should-know-about-the-hyflex-course-model?utm_source=chatgpt.com" TargetMode="External"/><Relationship Id="rId120" Type="http://schemas.openxmlformats.org/officeDocument/2006/relationships/hyperlink" Target="https://www.pucp.edu.pe/unidad/consorcio-de-universidades/?utm_source=chatgpt.com" TargetMode="External"/><Relationship Id="rId125" Type="http://schemas.openxmlformats.org/officeDocument/2006/relationships/hyperlink" Target="https://estudiante.pucp.edu.pe/planes-de-estudio-y-cursos/cursos-del-consorcio-de-universidades/sobre-el-consorcio-de-universidades/?utm_source=chatgpt.com" TargetMode="External"/><Relationship Id="rId7" Type="http://schemas.openxmlformats.org/officeDocument/2006/relationships/hyperlink" Target="https://dugad.cayetano.edu.pe/?utm_source=chatgpt.com" TargetMode="External"/><Relationship Id="rId71" Type="http://schemas.openxmlformats.org/officeDocument/2006/relationships/hyperlink" Target="https://psicologia.cayetano.edu.pe/wp-content/uploads/sites/21/2023/06/MODELO-EDUCATIVO.pdf" TargetMode="External"/><Relationship Id="rId92" Type="http://schemas.openxmlformats.org/officeDocument/2006/relationships/hyperlink" Target="https://www.unesco.org/en/articles/guidance-generative-ai-education-and-research?utm_source=chatgpt.com" TargetMode="External"/><Relationship Id="rId2" Type="http://schemas.openxmlformats.org/officeDocument/2006/relationships/styles" Target="styles.xml"/><Relationship Id="rId29" Type="http://schemas.openxmlformats.org/officeDocument/2006/relationships/hyperlink" Target="https://www.pucp.edu.pe/formacion-continua/?utm_source=chatgpt.com" TargetMode="External"/><Relationship Id="rId24" Type="http://schemas.openxmlformats.org/officeDocument/2006/relationships/hyperlink" Target="https://psicologia.cayetano.edu.pe/wp-content/uploads/sites/21/2023/06/MODELO-EDUCATIVO.pdf" TargetMode="External"/><Relationship Id="rId40" Type="http://schemas.openxmlformats.org/officeDocument/2006/relationships/hyperlink" Target="https://www.sciencedirect.com/science/article/pii/S088303552200074X?utm_source=chatgpt.com" TargetMode="External"/><Relationship Id="rId45" Type="http://schemas.openxmlformats.org/officeDocument/2006/relationships/hyperlink" Target="https://es.ird.fr/escuelas-doctorales-franco-peruanas?utm_source=chatgpt.com" TargetMode="External"/><Relationship Id="rId66" Type="http://schemas.openxmlformats.org/officeDocument/2006/relationships/hyperlink" Target="https://dugad.cayetano.edu.pe/?utm_source=chatgpt.com" TargetMode="External"/><Relationship Id="rId87" Type="http://schemas.openxmlformats.org/officeDocument/2006/relationships/hyperlink" Target="https://link.springer.com/article/10.1186/s12909-024-05735-1?utm_source=chatgpt.com" TargetMode="External"/><Relationship Id="rId110" Type="http://schemas.openxmlformats.org/officeDocument/2006/relationships/hyperlink" Target="https://www.who.int/publications/i/item/framework-for-action-on-interprofessional-education-collaborative-practice?utm_source=chatgpt.com" TargetMode="External"/><Relationship Id="rId115" Type="http://schemas.openxmlformats.org/officeDocument/2006/relationships/hyperlink" Target="https://es.ird.fr/escuelas-doctorales-franco-peruanas?utm_source=chatgpt.com" TargetMode="External"/><Relationship Id="rId131" Type="http://schemas.openxmlformats.org/officeDocument/2006/relationships/hyperlink" Target="https://www.minedu.gob.pe/superiortecnologica/pdf/ds-n_016-2021-minedu.pdf" TargetMode="External"/><Relationship Id="rId136" Type="http://schemas.openxmlformats.org/officeDocument/2006/relationships/header" Target="header1.xml"/><Relationship Id="rId61" Type="http://schemas.openxmlformats.org/officeDocument/2006/relationships/hyperlink" Target="https://posgrado.cayetano.edu.pe/escuela-doctoral/?utm_source=chatgpt.com" TargetMode="External"/><Relationship Id="rId82" Type="http://schemas.openxmlformats.org/officeDocument/2006/relationships/hyperlink" Target="https://repositorio.sineace.gob.pe/repositorio/handle/20.500.12982/4086?utm_source=chatgpt.com" TargetMode="External"/><Relationship Id="rId19" Type="http://schemas.openxmlformats.org/officeDocument/2006/relationships/hyperlink" Target="https://www.sunedu.gob.pe/8-condiciones-basicas-de-calidad/?utm_source=chatgpt.com" TargetMode="External"/><Relationship Id="rId14" Type="http://schemas.openxmlformats.org/officeDocument/2006/relationships/hyperlink" Target="https://repositorio.sineace.gob.pe/repositorio/handle/20.500.12982/4086?utm_source=chatgpt.com" TargetMode="External"/><Relationship Id="rId30" Type="http://schemas.openxmlformats.org/officeDocument/2006/relationships/hyperlink" Target="https://link.springer.com/article/10.1186/s12909-024-05735-1?utm_source=chatgpt.com" TargetMode="External"/><Relationship Id="rId35" Type="http://schemas.openxmlformats.org/officeDocument/2006/relationships/hyperlink" Target="https://pmc.ncbi.nlm.nih.gov/articles/PMC11224887/?utm_source=chatgpt.com" TargetMode="External"/><Relationship Id="rId56" Type="http://schemas.openxmlformats.org/officeDocument/2006/relationships/hyperlink" Target="https://www.unesco.org/en/articles/guidance-generative-ai-education-and-research?utm_source=chatgpt.com" TargetMode="External"/><Relationship Id="rId77" Type="http://schemas.openxmlformats.org/officeDocument/2006/relationships/hyperlink" Target="https://formacionbasica.cayetano.edu.pe/quienes-somos/?utm_source=chatgpt.com" TargetMode="External"/><Relationship Id="rId100" Type="http://schemas.openxmlformats.org/officeDocument/2006/relationships/hyperlink" Target="https://www.pucp.edu.pe/formacion-continua/?utm_source=chatgpt.com" TargetMode="External"/><Relationship Id="rId105" Type="http://schemas.openxmlformats.org/officeDocument/2006/relationships/hyperlink" Target="https://pmc.ncbi.nlm.nih.gov/articles/PMC11224887/?utm_source=chatgpt.com" TargetMode="External"/><Relationship Id="rId126" Type="http://schemas.openxmlformats.org/officeDocument/2006/relationships/hyperlink" Target="https://www.gob.pe/institucion/minedu/normas-legales/118500-30512?utm_source=chatgpt.com" TargetMode="External"/><Relationship Id="rId8" Type="http://schemas.openxmlformats.org/officeDocument/2006/relationships/hyperlink" Target="https://upch-segen-documentos.s3.amazonaws.com/NORMATIVA/MOF/DUGED/MA-104-DUGAD_V.02.00_23.05.2019.pdf" TargetMode="External"/><Relationship Id="rId51" Type="http://schemas.openxmlformats.org/officeDocument/2006/relationships/hyperlink" Target="https://www.minedu.gob.pe/superiortecnologica/catalogo-nacional-oferta-formativa.php?utm_source=chatgpt.com" TargetMode="External"/><Relationship Id="rId72" Type="http://schemas.openxmlformats.org/officeDocument/2006/relationships/hyperlink" Target="https://psicologia.cayetano.edu.pe/wp-content/uploads/sites/21/2023/06/MODELO-EDUCATIVO.pdf" TargetMode="External"/><Relationship Id="rId93" Type="http://schemas.openxmlformats.org/officeDocument/2006/relationships/hyperlink" Target="https://www.aamc.org/about-us/mission-areas/medical-education/cbme?utm_source=chatgpt.com" TargetMode="External"/><Relationship Id="rId98" Type="http://schemas.openxmlformats.org/officeDocument/2006/relationships/hyperlink" Target="https://www.tru.ca/__shared/assets/Constructive_Alignment36087.pdf?utm_source=chatgpt.com" TargetMode="External"/><Relationship Id="rId121" Type="http://schemas.openxmlformats.org/officeDocument/2006/relationships/hyperlink" Target="https://www.pucp.edu.pe/unidad/consorcio-de-universidades/?utm_source=chatgpt.com" TargetMode="External"/><Relationship Id="rId3" Type="http://schemas.openxmlformats.org/officeDocument/2006/relationships/settings" Target="settings.xml"/><Relationship Id="rId25" Type="http://schemas.openxmlformats.org/officeDocument/2006/relationships/hyperlink" Target="https://upch-segen-documentos.s3.amazonaws.com/NORMATIVA/MOF/DUGED/MA-104-DUGAD_V.02.00_23.05.2019.pdf" TargetMode="External"/><Relationship Id="rId46" Type="http://schemas.openxmlformats.org/officeDocument/2006/relationships/hyperlink" Target="https://internacionalizacion.cayetano.edu.pe/convenios-internacionales/?utm_source=chatgpt.com" TargetMode="External"/><Relationship Id="rId67" Type="http://schemas.openxmlformats.org/officeDocument/2006/relationships/hyperlink" Target="https://dugad.cayetano.edu.pe/?utm_source=chatgpt.com" TargetMode="External"/><Relationship Id="rId116" Type="http://schemas.openxmlformats.org/officeDocument/2006/relationships/hyperlink" Target="https://es.ird.fr/escuelas-doctorales-franco-peruanas?utm_source=chatgpt.com" TargetMode="External"/><Relationship Id="rId137" Type="http://schemas.openxmlformats.org/officeDocument/2006/relationships/footer" Target="footer1.xml"/><Relationship Id="rId20" Type="http://schemas.openxmlformats.org/officeDocument/2006/relationships/hyperlink" Target="https://psicologia.cayetano.edu.pe/wp-content/uploads/sites/21/2023/06/MODELO-EDUCATIVO.pdf" TargetMode="External"/><Relationship Id="rId41" Type="http://schemas.openxmlformats.org/officeDocument/2006/relationships/hyperlink" Target="https://www.who.int/publications/i/item/framework-for-action-on-interprofessional-education-collaborative-practice?utm_source=chatgpt.com" TargetMode="External"/><Relationship Id="rId62" Type="http://schemas.openxmlformats.org/officeDocument/2006/relationships/hyperlink" Target="https://formacionbasica.cayetano.edu.pe/quienes-somos/?utm_source=chatgpt.com" TargetMode="External"/><Relationship Id="rId83" Type="http://schemas.openxmlformats.org/officeDocument/2006/relationships/hyperlink" Target="https://educational-innovation.sydney.edu.au/teaching@sydney/curriculum-mapping-for-program-redesign/?utm_source=chatgpt.com" TargetMode="External"/><Relationship Id="rId88" Type="http://schemas.openxmlformats.org/officeDocument/2006/relationships/hyperlink" Target="https://link.springer.com/article/10.1186/s12909-024-05735-1?utm_source=chatgpt.com" TargetMode="External"/><Relationship Id="rId111" Type="http://schemas.openxmlformats.org/officeDocument/2006/relationships/hyperlink" Target="https://www.who.int/publications/i/item/framework-for-action-on-interprofessional-education-collaborative-practice?utm_source=chatgpt.com" TargetMode="External"/><Relationship Id="rId132" Type="http://schemas.openxmlformats.org/officeDocument/2006/relationships/hyperlink" Target="https://www.minedu.gob.pe/superiortecnologica/catalogo-nacional-oferta-formativa.php?utm_source=chatgpt.com" TargetMode="External"/><Relationship Id="rId15" Type="http://schemas.openxmlformats.org/officeDocument/2006/relationships/hyperlink" Target="https://psicologia.cayetano.edu.pe/wp-content/uploads/sites/21/2023/06/MODELO-EDUCATIVO.pdf" TargetMode="External"/><Relationship Id="rId36" Type="http://schemas.openxmlformats.org/officeDocument/2006/relationships/hyperlink" Target="https://upch-segen-documentos.s3.amazonaws.com/NORMATIVA/MOF/DUGED/MA-104-DUGAD_V.02.00_23.05.2019.pdf" TargetMode="External"/><Relationship Id="rId57" Type="http://schemas.openxmlformats.org/officeDocument/2006/relationships/hyperlink" Target="https://link.springer.com/article/10.1186/s12909-024-05735-1?utm_source=chatgpt.com" TargetMode="External"/><Relationship Id="rId106" Type="http://schemas.openxmlformats.org/officeDocument/2006/relationships/hyperlink" Target="https://pmc.ncbi.nlm.nih.gov/articles/PMC11224887/?utm_source=chatgpt.com" TargetMode="External"/><Relationship Id="rId127" Type="http://schemas.openxmlformats.org/officeDocument/2006/relationships/hyperlink" Target="https://www.gob.pe/institucion/minedu/normas-legales/118500-30512?utm_source=chatgpt.com" TargetMode="External"/><Relationship Id="rId10" Type="http://schemas.openxmlformats.org/officeDocument/2006/relationships/hyperlink" Target="https://psicologia.cayetano.edu.pe/wp-content/uploads/sites/21/2023/06/MODELO-EDUCATIVO.pdf" TargetMode="External"/><Relationship Id="rId31" Type="http://schemas.openxmlformats.org/officeDocument/2006/relationships/hyperlink" Target="https://podnetwork.org/faculty-development-improves-teaching-and-learning/?utm_source=chatgpt.com" TargetMode="External"/><Relationship Id="rId52" Type="http://schemas.openxmlformats.org/officeDocument/2006/relationships/hyperlink" Target="https://www.minedu.gob.pe/superiortecnologica/pdf/ds-n_016-2021-minedu.pdf" TargetMode="External"/><Relationship Id="rId73" Type="http://schemas.openxmlformats.org/officeDocument/2006/relationships/hyperlink" Target="https://psicologia.cayetano.edu.pe/wp-content/uploads/sites/21/2023/06/MODELO-EDUCATIVO.pdf" TargetMode="External"/><Relationship Id="rId78" Type="http://schemas.openxmlformats.org/officeDocument/2006/relationships/hyperlink" Target="https://www.sunedu.gob.pe/8-condiciones-basicas-de-calidad/?utm_source=chatgpt.com" TargetMode="External"/><Relationship Id="rId94" Type="http://schemas.openxmlformats.org/officeDocument/2006/relationships/hyperlink" Target="https://www.aamc.org/about-us/mission-areas/medical-education/cbme?utm_source=chatgpt.com" TargetMode="External"/><Relationship Id="rId99" Type="http://schemas.openxmlformats.org/officeDocument/2006/relationships/hyperlink" Target="https://www.pucp.edu.pe/formacion-continua/?utm_source=chatgpt.com" TargetMode="External"/><Relationship Id="rId101" Type="http://schemas.openxmlformats.org/officeDocument/2006/relationships/hyperlink" Target="https://podnetwork.org/faculty-development-improves-teaching-and-learning/?utm_source=chatgpt.com" TargetMode="External"/><Relationship Id="rId122" Type="http://schemas.openxmlformats.org/officeDocument/2006/relationships/hyperlink" Target="https://www.pucp.edu.pe/unidad/consorcio-de-universidades/?utm_source=chatgpt.com" TargetMode="External"/><Relationship Id="rId4" Type="http://schemas.openxmlformats.org/officeDocument/2006/relationships/webSettings" Target="webSettings.xml"/><Relationship Id="rId9" Type="http://schemas.openxmlformats.org/officeDocument/2006/relationships/hyperlink" Target="https://psicologia.cayetano.edu.pe/wp-content/uploads/sites/21/2023/06/MODELO-EDUCATIVO.pdf" TargetMode="External"/><Relationship Id="rId26" Type="http://schemas.openxmlformats.org/officeDocument/2006/relationships/hyperlink" Target="https://upch-segen-documentos.s3.amazonaws.com/NORMATIVA/MOF/DUGED/MA-104-DUGAD_V.02.00_23.05.2019.pdf" TargetMode="External"/><Relationship Id="rId47" Type="http://schemas.openxmlformats.org/officeDocument/2006/relationships/hyperlink" Target="https://www.pucp.edu.pe/unidad/consorcio-de-universidades/?utm_source=chatgpt.com" TargetMode="External"/><Relationship Id="rId68" Type="http://schemas.openxmlformats.org/officeDocument/2006/relationships/hyperlink" Target="https://upch-segen-documentos.s3.amazonaws.com/NORMATIVA/MOF/DUGED/MA-104-DUGAD_V.02.00_23.05.2019.pdf" TargetMode="External"/><Relationship Id="rId89" Type="http://schemas.openxmlformats.org/officeDocument/2006/relationships/hyperlink" Target="https://www.unesco.org/en/articles/guidance-generative-ai-education-and-research?utm_source=chatgpt.com" TargetMode="External"/><Relationship Id="rId112" Type="http://schemas.openxmlformats.org/officeDocument/2006/relationships/hyperlink" Target="https://posgrado.cayetano.edu.pe/escuela-doctoral/?utm_source=chatgpt.com" TargetMode="External"/><Relationship Id="rId133" Type="http://schemas.openxmlformats.org/officeDocument/2006/relationships/hyperlink" Target="https://www.minedu.gob.pe/superiortecnologica/catalogo-nacional-oferta-formativa.php?utm_source=chatgpt.com"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28</Pages>
  <Words>11319</Words>
  <Characters>64521</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Mirko Zimic</cp:lastModifiedBy>
  <cp:revision>3</cp:revision>
  <dcterms:created xsi:type="dcterms:W3CDTF">2026-03-17T13:59:00Z</dcterms:created>
  <dcterms:modified xsi:type="dcterms:W3CDTF">2026-03-17T14:19:00Z</dcterms:modified>
</cp:coreProperties>
</file>