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1F4D78"/>
          <w:sz w:val="44"/>
        </w:rPr>
        <w:t>Documentacion tecnica de LogiSmart</w:t>
      </w:r>
    </w:p>
    <w:p>
      <w:pPr>
        <w:spacing w:after="240"/>
      </w:pPr>
      <w:r>
        <w:rPr>
          <w:sz w:val="22"/>
        </w:rPr>
        <w:t>Estado actualizado del backend, despliegue, seguridad y operacion del sistema de clasificacion, almacenamiento y despacho asistido por AGV.</w:t>
      </w:r>
    </w:p>
    <w:p>
      <w:pPr>
        <w:pStyle w:val="Heading1"/>
      </w:pPr>
      <w:r>
        <w:t>1. Resumen ejecutivo</w:t>
      </w:r>
    </w:p>
    <w:p>
      <w:r>
        <w:t>LogiSmart es una plataforma para gestionar cajas, ubicaciones, despachos y movimientos de un AGV desde una interfaz web. Durante esta actualizacion se dejo la arquitectura alineada a produccion: PostgreSQL reemplazo a SQLite, Redis quedo habilitado para Channels, los servicios se ejecutan con Daphne bajo systemd y el sitio publico opera por HTTPS detras de Nginx.</w:t>
      </w:r>
    </w:p>
    <w:p>
      <w:r>
        <w:t>Tambien se corrigieron puntos criticos de seguridad y operacion: proteccion de la API interna, proteccion con X-API-Key para la API externa v1, rechazo de WebSockets anonimos, eliminacion de secretos embebidos, y una reserva atomica de ubicaciones para evitar dobles asignaciones cuando hay concurrencia.</w:t>
      </w:r>
    </w:p>
    <w:p>
      <w:pPr>
        <w:pStyle w:val="Heading1"/>
      </w:pPr>
      <w:r>
        <w:t>2. Arquitectura del sistema</w:t>
      </w:r>
    </w:p>
    <w:p>
      <w:r>
        <w:t>El flujo principal del sistema conecta clientes web, API y hardware AGV mediante una arquitectura ASGI con componentes desacoplados.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656"/>
            <w:vAlign w:val="center"/>
            <w:shd w:fill="E8EEF5"/>
          </w:tcPr>
          <w:p>
            <w:pPr>
              <w:spacing w:after="60" w:before="0"/>
            </w:pPr>
            <w:r>
              <w:rPr>
                <w:b/>
                <w:sz w:val="21"/>
              </w:rPr>
              <w:t>Capa</w:t>
            </w:r>
          </w:p>
        </w:tc>
        <w:tc>
          <w:tcPr>
            <w:tcW w:type="dxa" w:w="2952"/>
            <w:vAlign w:val="center"/>
            <w:shd w:fill="E8EEF5"/>
          </w:tcPr>
          <w:p>
            <w:pPr>
              <w:spacing w:after="60" w:before="0"/>
            </w:pPr>
            <w:r>
              <w:rPr>
                <w:b/>
                <w:sz w:val="21"/>
              </w:rPr>
              <w:t>Componentes</w:t>
            </w:r>
          </w:p>
        </w:tc>
        <w:tc>
          <w:tcPr>
            <w:tcW w:type="dxa" w:w="4752"/>
            <w:vAlign w:val="center"/>
            <w:shd w:fill="E8EEF5"/>
          </w:tcPr>
          <w:p>
            <w:pPr>
              <w:spacing w:after="60" w:before="0"/>
            </w:pPr>
            <w:r>
              <w:rPr>
                <w:b/>
                <w:sz w:val="21"/>
              </w:rPr>
              <w:t>Responsabilidad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60" w:before="0"/>
            </w:pPr>
            <w:r>
              <w:rPr>
                <w:sz w:val="21"/>
              </w:rPr>
              <w:t>Acceso</w:t>
            </w:r>
          </w:p>
        </w:tc>
        <w:tc>
          <w:tcPr>
            <w:tcW w:type="dxa" w:w="2952"/>
            <w:vAlign w:val="center"/>
          </w:tcPr>
          <w:p>
            <w:pPr>
              <w:spacing w:after="60" w:before="0"/>
            </w:pPr>
            <w:r>
              <w:rPr>
                <w:sz w:val="21"/>
              </w:rPr>
              <w:t>Nginx + HTTPS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0"/>
            </w:pPr>
            <w:r>
              <w:rPr>
                <w:sz w:val="21"/>
              </w:rPr>
              <w:t>Termina TLS, redirige HTTP y sirve estaticos.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60" w:before="0"/>
            </w:pPr>
            <w:r>
              <w:rPr>
                <w:sz w:val="21"/>
              </w:rPr>
              <w:t>Aplicacion</w:t>
            </w:r>
          </w:p>
        </w:tc>
        <w:tc>
          <w:tcPr>
            <w:tcW w:type="dxa" w:w="2952"/>
            <w:vAlign w:val="center"/>
          </w:tcPr>
          <w:p>
            <w:pPr>
              <w:spacing w:after="60" w:before="0"/>
            </w:pPr>
            <w:r>
              <w:rPr>
                <w:sz w:val="21"/>
              </w:rPr>
              <w:t>Daphne + Django + DRF + Channels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0"/>
            </w:pPr>
            <w:r>
              <w:rPr>
                <w:sz w:val="21"/>
              </w:rPr>
              <w:t>UI, API, WebSocket y logica de negocio.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60" w:before="0"/>
            </w:pPr>
            <w:r>
              <w:rPr>
                <w:sz w:val="21"/>
              </w:rPr>
              <w:t>Datos</w:t>
            </w:r>
          </w:p>
        </w:tc>
        <w:tc>
          <w:tcPr>
            <w:tcW w:type="dxa" w:w="2952"/>
            <w:vAlign w:val="center"/>
          </w:tcPr>
          <w:p>
            <w:pPr>
              <w:spacing w:after="60" w:before="0"/>
            </w:pPr>
            <w:r>
              <w:rPr>
                <w:sz w:val="21"/>
              </w:rPr>
              <w:t>PostgreSQL 15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0"/>
            </w:pPr>
            <w:r>
              <w:rPr>
                <w:sz w:val="21"/>
              </w:rPr>
              <w:t>Persistencia principal del inventario y operaciones.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60" w:before="0"/>
            </w:pPr>
            <w:r>
              <w:rPr>
                <w:sz w:val="21"/>
              </w:rPr>
              <w:t>Tiempo real</w:t>
            </w:r>
          </w:p>
        </w:tc>
        <w:tc>
          <w:tcPr>
            <w:tcW w:type="dxa" w:w="2952"/>
            <w:vAlign w:val="center"/>
          </w:tcPr>
          <w:p>
            <w:pPr>
              <w:spacing w:after="60" w:before="0"/>
            </w:pPr>
            <w:r>
              <w:rPr>
                <w:sz w:val="21"/>
              </w:rPr>
              <w:t>Redis 7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0"/>
            </w:pPr>
            <w:r>
              <w:rPr>
                <w:sz w:val="21"/>
              </w:rPr>
              <w:t>Canales ASGI y mensajeria interna.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60" w:before="0"/>
            </w:pPr>
            <w:r>
              <w:rPr>
                <w:sz w:val="21"/>
              </w:rPr>
              <w:t>Integracion fisica</w:t>
            </w:r>
          </w:p>
        </w:tc>
        <w:tc>
          <w:tcPr>
            <w:tcW w:type="dxa" w:w="2952"/>
            <w:vAlign w:val="center"/>
          </w:tcPr>
          <w:p>
            <w:pPr>
              <w:spacing w:after="60" w:before="0"/>
            </w:pPr>
            <w:r>
              <w:rPr>
                <w:sz w:val="21"/>
              </w:rPr>
              <w:t>Mosquitto MQTT + ESP32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0"/>
            </w:pPr>
            <w:r>
              <w:rPr>
                <w:sz w:val="21"/>
              </w:rPr>
              <w:t>Comandos y telemetria del AGV.</w:t>
            </w:r>
          </w:p>
        </w:tc>
      </w:tr>
    </w:tbl>
    <w:p>
      <w:pPr>
        <w:pStyle w:val="Heading1"/>
      </w:pPr>
      <w:r>
        <w:t>3. Mejoras tecnicas aplicadas</w:t>
      </w:r>
    </w:p>
    <w:p>
      <w:pPr>
        <w:pStyle w:val="Heading2"/>
      </w:pPr>
      <w:r>
        <w:t>3.1 Seguridad</w:t>
      </w:r>
    </w:p>
    <w:p>
      <w:pPr>
        <w:pStyle w:val="ListBullet"/>
        <w:spacing w:after="60"/>
      </w:pPr>
      <w:r>
        <w:t>DEBUG desactivado y SECRET_KEY obligatoria en produccion.</w:t>
      </w:r>
    </w:p>
    <w:p>
      <w:pPr>
        <w:pStyle w:val="ListBullet"/>
        <w:spacing w:after="60"/>
      </w:pPr>
      <w:r>
        <w:t>ALLOWED_HOSTS y origenes CSRF configurados desde variables de entorno.</w:t>
      </w:r>
    </w:p>
    <w:p>
      <w:pPr>
        <w:pStyle w:val="ListBullet"/>
        <w:spacing w:after="60"/>
      </w:pPr>
      <w:r>
        <w:t>Cookies seguras, redireccion HTTPS, HSTS y cabeceras defensivas activas.</w:t>
      </w:r>
    </w:p>
    <w:p>
      <w:pPr>
        <w:pStyle w:val="ListBullet"/>
        <w:spacing w:after="60"/>
      </w:pPr>
      <w:r>
        <w:t>API interna protegida con SessionAuthentication + IsAuthenticated.</w:t>
      </w:r>
    </w:p>
    <w:p>
      <w:pPr>
        <w:pStyle w:val="ListBullet"/>
        <w:spacing w:after="60"/>
      </w:pPr>
      <w:r>
        <w:t>API v1 protegida con X-API-Key usando comparacion en tiempo constante.</w:t>
      </w:r>
    </w:p>
    <w:p>
      <w:pPr>
        <w:pStyle w:val="ListBullet"/>
        <w:spacing w:after="60"/>
      </w:pPr>
      <w:r>
        <w:t>WebSockets anonimos rechazados con cierre explicito.</w:t>
      </w:r>
    </w:p>
    <w:p>
      <w:pPr>
        <w:pStyle w:val="Heading2"/>
      </w:pPr>
      <w:r>
        <w:t>3.2 Disponibilidad y despliegue</w:t>
      </w:r>
    </w:p>
    <w:p>
      <w:pPr>
        <w:pStyle w:val="ListBullet"/>
        <w:spacing w:after="60"/>
      </w:pPr>
      <w:r>
        <w:t>Migracion completa de produccion desde SQLite a PostgreSQL.</w:t>
      </w:r>
    </w:p>
    <w:p>
      <w:pPr>
        <w:pStyle w:val="ListBullet"/>
        <w:spacing w:after="60"/>
      </w:pPr>
      <w:r>
        <w:t>Redis configurado como backend de Channels.</w:t>
      </w:r>
    </w:p>
    <w:p>
      <w:pPr>
        <w:pStyle w:val="ListBullet"/>
        <w:spacing w:after="60"/>
      </w:pPr>
      <w:r>
        <w:t>Daphne y listener MQTT ejecutandose como servicios systemd.</w:t>
      </w:r>
    </w:p>
    <w:p>
      <w:pPr>
        <w:pStyle w:val="ListBullet"/>
        <w:spacing w:after="60"/>
      </w:pPr>
      <w:r>
        <w:t>Nginx sirviendo HTTPS, proxy para ASGI y archivos estaticos.</w:t>
      </w:r>
    </w:p>
    <w:p>
      <w:pPr>
        <w:pStyle w:val="ListBullet"/>
        <w:spacing w:after="60"/>
      </w:pPr>
      <w:r>
        <w:t>Permisos de estaticos corregidos para evitar 403 en produccion.</w:t>
      </w:r>
    </w:p>
    <w:p>
      <w:pPr>
        <w:pStyle w:val="Heading2"/>
      </w:pPr>
      <w:r>
        <w:t>3.3 Consistencia funcional</w:t>
      </w:r>
    </w:p>
    <w:p>
      <w:pPr>
        <w:pStyle w:val="ListBullet"/>
        <w:spacing w:after="60"/>
      </w:pPr>
      <w:r>
        <w:t>Reserva atomica de ubicaciones con select_for_update para evitar carreras.</w:t>
      </w:r>
    </w:p>
    <w:p>
      <w:pPr>
        <w:pStyle w:val="ListBullet"/>
        <w:spacing w:after="60"/>
      </w:pPr>
      <w:r>
        <w:t>Publicacion MQTT centralizada y con confirmacion de envio antes del cierre.</w:t>
      </w:r>
    </w:p>
    <w:p>
      <w:pPr>
        <w:pStyle w:val="ListBullet"/>
        <w:spacing w:after="60"/>
      </w:pPr>
      <w:r>
        <w:t>Tests ajustados para entorno seguro con HTTPS y DEBUG=False.</w:t>
      </w:r>
    </w:p>
    <w:p>
      <w:pPr>
        <w:pStyle w:val="ListBullet"/>
        <w:spacing w:after="60"/>
      </w:pPr>
      <w:r>
        <w:t>Suscripcion Stripe corregida eliminando expresiones invalidas del template.</w:t>
      </w:r>
    </w:p>
    <w:p>
      <w:pPr>
        <w:pStyle w:val="Heading1"/>
      </w:pPr>
      <w:r>
        <w:t>4. Flujo operativo</w:t>
      </w:r>
    </w:p>
    <w:p>
      <w:pPr>
        <w:pStyle w:val="ListNumber"/>
        <w:spacing w:after="60"/>
      </w:pPr>
      <w:r>
        <w:t>Una caja entra al sistema en estado pendiente.</w:t>
      </w:r>
    </w:p>
    <w:p>
      <w:pPr>
        <w:pStyle w:val="ListNumber"/>
        <w:spacing w:after="60"/>
      </w:pPr>
      <w:r>
        <w:t>El motor clasifica la caja y reserva la mejor ubicacion compatible.</w:t>
      </w:r>
    </w:p>
    <w:p>
      <w:pPr>
        <w:pStyle w:val="ListNumber"/>
        <w:spacing w:after="60"/>
      </w:pPr>
      <w:r>
        <w:t>La ubicacion queda ocupada en la misma transaccion que cambia la caja a en_transito.</w:t>
      </w:r>
    </w:p>
    <w:p>
      <w:pPr>
        <w:pStyle w:val="ListNumber"/>
        <w:spacing w:after="60"/>
      </w:pPr>
      <w:r>
        <w:t>Se calcula la ruta y se publica el comando al AGV por MQTT.</w:t>
      </w:r>
    </w:p>
    <w:p>
      <w:pPr>
        <w:pStyle w:val="ListNumber"/>
        <w:spacing w:after="60"/>
      </w:pPr>
      <w:r>
        <w:t>Al confirmar la parada, la caja pasa a almacenada.</w:t>
      </w:r>
    </w:p>
    <w:p>
      <w:pPr>
        <w:pStyle w:val="ListNumber"/>
        <w:spacing w:after="60"/>
      </w:pPr>
      <w:r>
        <w:t>Al despachar, la caja pasa a despachada y la ubicacion se libera.</w:t>
      </w:r>
    </w:p>
    <w:p>
      <w:pPr>
        <w:pStyle w:val="Heading1"/>
      </w:pPr>
      <w:r>
        <w:t>5. Variables y servicios criticos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center"/>
            <w:shd w:fill="F2F4F7"/>
          </w:tcPr>
          <w:p>
            <w:pPr>
              <w:spacing w:after="60" w:before="0"/>
            </w:pPr>
            <w:r>
              <w:rPr>
                <w:b/>
                <w:sz w:val="21"/>
              </w:rPr>
              <w:t>Elemento</w:t>
            </w:r>
          </w:p>
        </w:tc>
        <w:tc>
          <w:tcPr>
            <w:tcW w:type="dxa" w:w="6192"/>
            <w:vAlign w:val="center"/>
            <w:shd w:fill="F2F4F7"/>
          </w:tcPr>
          <w:p>
            <w:pPr>
              <w:spacing w:after="60" w:before="0"/>
            </w:pPr>
            <w:r>
              <w:rPr>
                <w:b/>
                <w:sz w:val="21"/>
              </w:rPr>
              <w:t>Uso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60" w:before="0"/>
            </w:pPr>
            <w:r>
              <w:rPr>
                <w:sz w:val="21"/>
              </w:rPr>
              <w:t>DJANGO_SECRET_KEY</w:t>
            </w:r>
          </w:p>
        </w:tc>
        <w:tc>
          <w:tcPr>
            <w:tcW w:type="dxa" w:w="6192"/>
            <w:vAlign w:val="center"/>
          </w:tcPr>
          <w:p>
            <w:pPr>
              <w:spacing w:after="60" w:before="0"/>
            </w:pPr>
            <w:r>
              <w:rPr>
                <w:sz w:val="21"/>
              </w:rPr>
              <w:t>Clave base del proyecto Django.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60" w:before="0"/>
            </w:pPr>
            <w:r>
              <w:rPr>
                <w:sz w:val="21"/>
              </w:rPr>
              <w:t>DB_*</w:t>
            </w:r>
          </w:p>
        </w:tc>
        <w:tc>
          <w:tcPr>
            <w:tcW w:type="dxa" w:w="6192"/>
            <w:vAlign w:val="center"/>
          </w:tcPr>
          <w:p>
            <w:pPr>
              <w:spacing w:after="60" w:before="0"/>
            </w:pPr>
            <w:r>
              <w:rPr>
                <w:sz w:val="21"/>
              </w:rPr>
              <w:t>Conexion a PostgreSQL.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60" w:before="0"/>
            </w:pPr>
            <w:r>
              <w:rPr>
                <w:sz w:val="21"/>
              </w:rPr>
              <w:t>REDIS_URL</w:t>
            </w:r>
          </w:p>
        </w:tc>
        <w:tc>
          <w:tcPr>
            <w:tcW w:type="dxa" w:w="6192"/>
            <w:vAlign w:val="center"/>
          </w:tcPr>
          <w:p>
            <w:pPr>
              <w:spacing w:after="60" w:before="0"/>
            </w:pPr>
            <w:r>
              <w:rPr>
                <w:sz w:val="21"/>
              </w:rPr>
              <w:t>Backend de Channels.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60" w:before="0"/>
            </w:pPr>
            <w:r>
              <w:rPr>
                <w:sz w:val="21"/>
              </w:rPr>
              <w:t>MQTT_*</w:t>
            </w:r>
          </w:p>
        </w:tc>
        <w:tc>
          <w:tcPr>
            <w:tcW w:type="dxa" w:w="6192"/>
            <w:vAlign w:val="center"/>
          </w:tcPr>
          <w:p>
            <w:pPr>
              <w:spacing w:after="60" w:before="0"/>
            </w:pPr>
            <w:r>
              <w:rPr>
                <w:sz w:val="21"/>
              </w:rPr>
              <w:t>Broker, credenciales y topics del AGV.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60" w:before="0"/>
            </w:pPr>
            <w:r>
              <w:rPr>
                <w:sz w:val="21"/>
              </w:rPr>
              <w:t>EXTERNAL_API_KEY</w:t>
            </w:r>
          </w:p>
        </w:tc>
        <w:tc>
          <w:tcPr>
            <w:tcW w:type="dxa" w:w="6192"/>
            <w:vAlign w:val="center"/>
          </w:tcPr>
          <w:p>
            <w:pPr>
              <w:spacing w:after="60" w:before="0"/>
            </w:pPr>
            <w:r>
              <w:rPr>
                <w:sz w:val="21"/>
              </w:rPr>
              <w:t>Autorizacion para API externa v1.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60" w:before="0"/>
            </w:pPr>
            <w:r>
              <w:rPr>
                <w:sz w:val="21"/>
              </w:rPr>
              <w:t>STRIPE_*</w:t>
            </w:r>
          </w:p>
        </w:tc>
        <w:tc>
          <w:tcPr>
            <w:tcW w:type="dxa" w:w="6192"/>
            <w:vAlign w:val="center"/>
          </w:tcPr>
          <w:p>
            <w:pPr>
              <w:spacing w:after="60" w:before="0"/>
            </w:pPr>
            <w:r>
              <w:rPr>
                <w:sz w:val="21"/>
              </w:rPr>
              <w:t>Checkout y webhook de suscripciones.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60" w:before="0"/>
            </w:pPr>
            <w:r>
              <w:rPr>
                <w:sz w:val="21"/>
              </w:rPr>
              <w:t>logismart.service</w:t>
            </w:r>
          </w:p>
        </w:tc>
        <w:tc>
          <w:tcPr>
            <w:tcW w:type="dxa" w:w="6192"/>
            <w:vAlign w:val="center"/>
          </w:tcPr>
          <w:p>
            <w:pPr>
              <w:spacing w:after="60" w:before="0"/>
            </w:pPr>
            <w:r>
              <w:rPr>
                <w:sz w:val="21"/>
              </w:rPr>
              <w:t>Servicio principal ASGI.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60" w:before="0"/>
            </w:pPr>
            <w:r>
              <w:rPr>
                <w:sz w:val="21"/>
              </w:rPr>
              <w:t>logismart-mqtt.service</w:t>
            </w:r>
          </w:p>
        </w:tc>
        <w:tc>
          <w:tcPr>
            <w:tcW w:type="dxa" w:w="6192"/>
            <w:vAlign w:val="center"/>
          </w:tcPr>
          <w:p>
            <w:pPr>
              <w:spacing w:after="60" w:before="0"/>
            </w:pPr>
            <w:r>
              <w:rPr>
                <w:sz w:val="21"/>
              </w:rPr>
              <w:t>Listener de telemetria MQTT.</w:t>
            </w:r>
          </w:p>
        </w:tc>
      </w:tr>
    </w:tbl>
    <w:p>
      <w:pPr>
        <w:pStyle w:val="Heading1"/>
      </w:pPr>
      <w:r>
        <w:t>6. Validacion realizada</w:t>
      </w:r>
    </w:p>
    <w:p>
      <w:pPr>
        <w:pStyle w:val="ListBullet"/>
        <w:spacing w:after="60"/>
      </w:pPr>
      <w:r>
        <w:t>Pruebas locales: 28 de 28 OK.</w:t>
      </w:r>
    </w:p>
    <w:p>
      <w:pPr>
        <w:pStyle w:val="ListBullet"/>
        <w:spacing w:after="60"/>
      </w:pPr>
      <w:r>
        <w:t>Pruebas en servidor con PostgreSQL y DEBUG=False: 28 de 28 OK.</w:t>
      </w:r>
    </w:p>
    <w:p>
      <w:pPr>
        <w:pStyle w:val="ListBullet"/>
        <w:spacing w:after="60"/>
      </w:pPr>
      <w:r>
        <w:t>HTTP redirige correctamente a HTTPS.</w:t>
      </w:r>
    </w:p>
    <w:p>
      <w:pPr>
        <w:pStyle w:val="ListBullet"/>
        <w:spacing w:after="60"/>
      </w:pPr>
      <w:r>
        <w:t>La raiz publica responde 302 hacia login cuando no hay sesion.</w:t>
      </w:r>
    </w:p>
    <w:p>
      <w:pPr>
        <w:pStyle w:val="ListBullet"/>
        <w:spacing w:after="60"/>
      </w:pPr>
      <w:r>
        <w:t>La API /api/cajas/ responde 403 sin autenticacion.</w:t>
      </w:r>
    </w:p>
    <w:p>
      <w:pPr>
        <w:pStyle w:val="ListBullet"/>
        <w:spacing w:after="60"/>
      </w:pPr>
      <w:r>
        <w:t>La API /api/v1/cajas responde 403 sin clave y 200 con X-API-Key valida.</w:t>
      </w:r>
    </w:p>
    <w:p>
      <w:pPr>
        <w:pStyle w:val="ListBullet"/>
        <w:spacing w:after="60"/>
      </w:pPr>
      <w:r>
        <w:t>Los servicios logismart.service y logismart-mqtt.service quedaron activos.</w:t>
      </w:r>
    </w:p>
    <w:p>
      <w:pPr>
        <w:pStyle w:val="Heading1"/>
      </w:pPr>
      <w:r>
        <w:t>7. Riesgos y siguientes pasos</w:t>
      </w:r>
    </w:p>
    <w:p>
      <w:pPr>
        <w:pStyle w:val="ListBullet"/>
        <w:spacing w:after="60"/>
      </w:pPr>
      <w:r>
        <w:t>Rotar las credenciales Stripe antes de activar cobros reales.</w:t>
      </w:r>
    </w:p>
    <w:p>
      <w:pPr>
        <w:pStyle w:val="ListBullet"/>
        <w:spacing w:after="60"/>
      </w:pPr>
      <w:r>
        <w:t>Automatizar pg_dump con retencion y restauracion probada.</w:t>
      </w:r>
    </w:p>
    <w:p>
      <w:pPr>
        <w:pStyle w:val="ListBullet"/>
        <w:spacing w:after="60"/>
      </w:pPr>
      <w:r>
        <w:t>Evaluar MQTT sobre TLS si el AGV operara fuera de una red confiable.</w:t>
      </w:r>
    </w:p>
    <w:p>
      <w:pPr>
        <w:pStyle w:val="ListBullet"/>
        <w:spacing w:after="60"/>
      </w:pPr>
      <w:r>
        <w:t>Documentar versionado del firmware ESP32 y su contrato MQTT.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Anexo A. Rutas y archivos clave</w:t>
      </w:r>
    </w:p>
    <w:p>
      <w:pPr>
        <w:pStyle w:val="ListBullet"/>
        <w:spacing w:after="60"/>
      </w:pPr>
      <w:r>
        <w:t>/home/yuri/proyecto_logistica</w:t>
      </w:r>
    </w:p>
    <w:p>
      <w:pPr>
        <w:pStyle w:val="ListBullet"/>
        <w:spacing w:after="60"/>
      </w:pPr>
      <w:r>
        <w:t>/etc/systemd/system/logismart.service</w:t>
      </w:r>
    </w:p>
    <w:p>
      <w:pPr>
        <w:pStyle w:val="ListBullet"/>
        <w:spacing w:after="60"/>
      </w:pPr>
      <w:r>
        <w:t>/etc/systemd/system/logismart-mqtt.service</w:t>
      </w:r>
    </w:p>
    <w:p>
      <w:pPr>
        <w:pStyle w:val="ListBullet"/>
        <w:spacing w:after="60"/>
      </w:pPr>
      <w:r>
        <w:t>/etc/nginx/sites-available/logismart</w:t>
      </w:r>
    </w:p>
    <w:p>
      <w:pPr>
        <w:pStyle w:val="ListBullet"/>
        <w:spacing w:after="60"/>
      </w:pPr>
      <w:r>
        <w:t>/var/www/logismart/static</w:t>
      </w:r>
    </w:p>
    <w:p>
      <w:pPr>
        <w:pStyle w:val="ListBullet"/>
        <w:spacing w:after="60"/>
      </w:pPr>
      <w:r>
        <w:t>deploy/logismart.service</w:t>
      </w:r>
    </w:p>
    <w:p>
      <w:pPr>
        <w:pStyle w:val="ListBullet"/>
        <w:spacing w:after="60"/>
      </w:pPr>
      <w:r>
        <w:t>deploy/logismart-mqtt.service</w:t>
      </w:r>
    </w:p>
    <w:p>
      <w:pPr>
        <w:pStyle w:val="ListBullet"/>
        <w:spacing w:after="60"/>
      </w:pPr>
      <w:r>
        <w:t>deploy/nginx-logismart.conf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