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nagłówka w tym dokumencie.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Komentowany tekst jest podświetlony; gdy kursor w nim stoi, karta pozwala odpowiedzieć, oznaczyć jako rozwiązany albo usunąć. Wszystkie komentarze są też w panelu Recenzja.</w:t>
      </w:r>
    </w:p>
    <w:p>
      <w:r>
        <w:t xml:space="preserve">„＋ Wstaw → Układ strony…”: marginesy jak w Wordzie (Normalne 2,5 cm, Wąskie, Umiarkowane, Szerokie albo własne w cm), orientacja pionowa/pozioma i rozmiar papieru (A4, A5, Letter…). Zmiany widać na kartkach w Widoku desktopowym i w Podglądzie wydruku. Marginesy i układ strony są też w menu ⋯ i pod przyciskiem „Marginesy” w Podglądzie wydruku. W Widoku desktopowym strony mają dolny i górny margines oraz przerwę między kartkami — dwuklik w przerwę ukrywa biały obszar (sama kreska), opcja też w panelu Widok.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akapicie, naciśnij Ctrl/⌘+Alt+M i dodaj komentarz — potem kliknij w podświetlony tekst i odpowiedz na niego.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r>
        <w:t xml:space="preserve">Skan (zdjęcie strony) — aplikacja zapyta, czy rozpoznać tekst (OCR). Rozpoznany druk staje się zwykłym tekstem, a skan zostaje pod spodem jako tło: kolory, linie tabel i pieczątki widać jak w oryginale.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