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OC1"/>
      </w:pPr>
      <w:hyperlink w:anchor="_Guide14" w:history="1">
        <w:r>
          <w:rPr>
            <w:rStyle w:val="Hyperlink"/>
          </w:rPr>
          <w:t xml:space="preserve">14. PDF → Word (.docx)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r>
        <w:t xml:space="preserve">Zaznaczanie jak w Wordzie, także przez wiele akapitów: przeciągnij myszą (na telefonie — uchwytami), Shift+klik, Shift+strzałki albo Ctrl/⌘+A (cała treść). Pisanie, Delete, Wytnij i Wklej zastępują całe zaznaczenie, a B, I, U, kolor, krój i rozmiar zmieniają je w każdym akapicie.</w:t>
      </w:r>
    </w:p>
    <w:p>
      <w:r>
        <w:t xml:space="preserve">Krój i rozmiar czcionki wybierasz na pasku (Ctrl/⌘+Shift+&gt; / &lt; — większa / mniejsza). Pola pokazują to, co jest w miejscu kursora; przy zaznaczeniu z różnymi rozmiarami są puste, a pasek stanu na dole pokazuje np. „Arial · 9–14 pt”. Rozmiar wybrany bez zaznaczenia dotyczy tylko tekstu, który wpiszesz w tym miejscu.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. Najedź na numer przypisu, żeby zobaczyć jego treść; w Edycji dwuklik przenosi do przypisu na dole strony — jego tekst poprawisz tam jak zwykły akapit (Enter = nowy akapit przypisu), a klik w numer przypisu wraca do tekstu. Lista przypisów jest też w panelu Recenzja.</w:t>
      </w:r>
    </w:p>
    <w:p>
      <w:r>
        <w:t xml:space="preserve">Nowy przypis: „＋ Wstaw → Przypis dolny” (Ctrl/⌘+Alt+F) albo „Przypis końcowy” (Ctrl/⌘+Alt+D) — numer pojawia się w miejscu kursora, a kursor przechodzi do tekstu przypisu. Numery idą po kolei w tekście, a skasowanie numeru w tekście usuwa cały przypis (jak w Wordzie).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 (poza tekstem)</w:t>
            </w:r>
          </w:p>
        </w:tc>
      </w:tr>
      <w:tr>
        <w:tc>
          <w:tcPr>
            <w:tcW w:w="3000" w:type="dxa"/>
          </w:tcPr>
          <w:p>
            <w:r>
              <w:t xml:space="preserve">Podgląd wydruku</w:t>
            </w:r>
          </w:p>
        </w:tc>
        <w:tc>
          <w:tcPr>
            <w:tcW w:w="3000" w:type="dxa"/>
          </w:tcPr>
          <w:p>
            <w:r>
              <w:t xml:space="preserve">menu ⋯</w:t>
            </w:r>
          </w:p>
        </w:tc>
        <w:tc>
          <w:tcPr>
            <w:tcW w:w="3000" w:type="dxa"/>
          </w:tcPr>
          <w:p>
            <w:r>
              <w:t xml:space="preserve">Ctrl/⌘+P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r>
        <w:t xml:space="preserve">„Drukuj / zapisz jako PDF” (albo Ctrl/⌘+P) otwiera Podgląd wydruku: prawdziwe kartki z marginesami, nagłówkiem i numerem na każdej stronie — dokładnie tak wyjdą z drukarki. Gdy tekst leży bliżej niż 6,35 mm od krawędzi kartki, podgląd ostrzega: wiele drukarek tam nie drukuje.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nagłówka w tym dokumencie.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Komentowany tekst jest podświetlony; gdy kursor w nim stoi, karta pozwala odpowiedzieć, oznaczyć jako rozwiązany albo usunąć. Wszystkie komentarze są też w panelu Recenzja.</w:t>
      </w:r>
    </w:p>
    <w:p>
      <w:r>
        <w:t xml:space="preserve">„＋ Wstaw → Układ strony…”: marginesy jak w Wordzie (Normalne 2,5 cm, Wąskie, Umiarkowane, Szerokie albo własne w cm), orientacja pionowa/pozioma i rozmiar papieru (A4, A5, Letter…). Zmiany widać na kartkach w Widoku desktopowym i w Podglądzie wydruku.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akapicie, naciśnij Ctrl/⌘+Alt+M i dodaj komentarz — potem kliknij w podświetlony tekst i odpowiedz na niego.</w:t>
      </w:r>
    </w:p>
    <w:p>
      <w:pPr>
        <w:pStyle w:val="Heading1"/>
      </w:pPr>
      <w:bookmarkStart w:id="114" w:name="_Guide14"/>
      <w:r>
        <w:t xml:space="preserve">14. PDF → Word (.docx)</w:t>
      </w:r>
      <w:bookmarkEnd w:id="114"/>
    </w:p>
    <w:p>
      <w:r>
        <w:t xml:space="preserve">Otwórz plik .pdf tak jak .docx (Otwórz, przeciągnięcie do okna, „Otwórz za pomocą”) — aplikacja zamieni go w edytowalny dokument Worda. Wszystko dzieje się na tym urządzeniu: plik nigdzie nie jest wysyłany, działa też bez internetu. Okienko pokazuje postęp strona po stronie; „Anuluj” przerywa w każdej chwili.</w:t>
      </w:r>
    </w:p>
    <w:p>
      <w:pPr>
        <w:pStyle w:val="ListParagraph"/>
        <w:numPr>
          <w:ilvl w:val="0"/>
          <w:numId w:val="1"/>
        </w:numPr>
      </w:pPr>
      <w:r>
        <w:t xml:space="preserve">Zostają: akapity z wyrównaniem i wcięciami, nagłówki (trafiają do skrótów sekcji i Struktury), punktory, tabele z liniami i tłem komórek, obrazy, linki, spis treści z kropkami, numery stron w stopce, kolumny i układ kilku kart na stronie.</w:t>
      </w:r>
    </w:p>
    <w:p>
      <w:pPr>
        <w:pStyle w:val="ListParagraph"/>
        <w:numPr>
          <w:ilvl w:val="0"/>
          <w:numId w:val="1"/>
        </w:numPr>
      </w:pPr>
      <w:r>
        <w:t xml:space="preserve">Czcionki z PDF są osadzane w pliku, gdy na komputerze może ich brakować — tekst zawija się jak w oryginale.</w:t>
      </w:r>
    </w:p>
    <w:p>
      <w:pPr>
        <w:pStyle w:val="ListParagraph"/>
        <w:numPr>
          <w:ilvl w:val="0"/>
          <w:numId w:val="1"/>
        </w:numPr>
      </w:pPr>
      <w:r>
        <w:t xml:space="preserve">Wypełnione pola formularza PDF trafiają do tekstu z polskimi literami, nawet gdy PDF rysował je bez „Ł” czy „Ś”.</w:t>
      </w:r>
    </w:p>
    <w:p>
      <w:r>
        <w:t xml:space="preserve">Skan (zdjęcie strony) — aplikacja zapyta, czy rozpoznać tekst (OCR). Rozpoznany druk staje się zwykłym tekstem, a skan zostaje pod spodem jako tło: kolory, linie tabel i pieczątki widać jak w oryginale. Na tekst zamieniane są tylko słowa rozpoznane z dużą pewnością; pismo odręczne i nieczytelne fragmenty zostają na obrazie bez zmian (rozpoznawanie pisma odręcznego — do poprawy w przyszłości).</w:t>
      </w:r>
    </w:p>
    <w:p>
      <w:r>
        <w:t xml:space="preserve">Po konwersji dokument jest nowy i niezapisany — „Zapisz” zapyta o nazwę i miejsce pliku .docx. Sprawdź wynik, zwłaszcza po OCR.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zapisz dowolną stronę WWW jako PDF (Drukuj → Zapisz jako PDF) i otwórz ją tutaj — zobaczysz, jak wygląda po zamianie na Worda.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