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r>
        <w:t xml:space="preserve">Zaznaczanie jak w Wordzie, także przez wiele akapitów: przeciągnij myszą (na telefonie — uchwytami), Shift+klik, Shift+strzałki albo Ctrl/⌘+A (cała treść). Pisanie, Delete, Wytnij i Wklej zastępują całe zaznaczenie, a B, I, U, kolor, krój i rozmiar zmieniają je w każdym akapicie.</w:t>
      </w:r>
    </w:p>
    <w:p>
      <w:r>
        <w:t xml:space="preserve">Krój i rozmiar czcionki wybierasz na pasku (Ctrl/⌘+Shift+&gt; / &lt; — większa / mniejsza). Pola pokazują to, co jest w miejscu kursora; przy zaznaczeniu z różnymi rozmiarami są puste, a pasek stanu na dole pokazuje np. „Arial · 9–14 pt”. Rozmiar wybrany bez zaznaczenia dotyczy tylko tekstu, który wpiszesz w tym miejscu.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p>
      <w:r>
        <w:t xml:space="preserve">Nowy przypis: „＋ Wstaw → Przypis dolny” (Ctrl/⌘+Alt+F) albo „Przypis końcowy” (Ctrl/⌘+Alt+D) — numer pojawia się w miejscu kursora, a kursor przechodzi do tekstu przypisu. Numery idą po kolei w tekście, a skasowanie numeru w tekście usuwa cały przypis (jak w Wordzie).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 (poza tekstem)</w:t>
            </w:r>
          </w:p>
        </w:tc>
      </w:tr>
      <w:tr>
        <w:tc>
          <w:tcPr>
            <w:tcW w:w="3000" w:type="dxa"/>
          </w:tcPr>
          <w:p>
            <w:r>
              <w:t xml:space="preserve">Podgląd wydruku</w:t>
            </w:r>
          </w:p>
        </w:tc>
        <w:tc>
          <w:tcPr>
            <w:tcW w:w="3000" w:type="dxa"/>
          </w:tcPr>
          <w:p>
            <w:r>
              <w:t xml:space="preserve">menu ⋯</w:t>
            </w:r>
          </w:p>
        </w:tc>
        <w:tc>
          <w:tcPr>
            <w:tcW w:w="3000" w:type="dxa"/>
          </w:tcPr>
          <w:p>
            <w:r>
              <w:t xml:space="preserve">Ctrl/⌘+P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r>
        <w:t xml:space="preserve">„Drukuj / zapisz jako PDF” (albo Ctrl/⌘+P) otwiera Podgląd wydruku: prawdziwe kartki z marginesami, nagłówkiem i numerem na każdej stronie — dokładnie tak wyjdą z drukarki. Gdy tekst leży bliżej niż 6,35 mm od krawędzi kartki, podgląd ostrzega: wiele drukarek tam nie drukuje.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r>
        <w:t xml:space="preserve">Celem linku może być też obraz — jak w Wordzie (Link → Miejsce w tym dokumencie). Przykład: </w:t>
      </w:r>
      <w:hyperlink w:anchor="_RefRysunek1" w:history="1">
        <w:r>
          <w:rPr>
            <w:rStyle w:val="Hyperlink"/>
          </w:rPr>
          <w:t xml:space="preserve">Rysunek 1</w:t>
        </w:r>
      </w:hyperlink>
      <w:r>
        <w:t xml:space="preserve"> pokazuje ikonę aplikacji, która stoi kilka akapitów niżej.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najedź myszą na „Rysunek 1” w zdaniu wyżej (na telefonie przytrzymaj na nim palec) — obraz pokaże się w okienku, a dokument się nie przesunie. Kliknięcie (stuknięcie) przeniesie do obrazu, „↩ Wróć” wraca tutaj.</w:t>
      </w:r>
    </w:p>
    <w:p>
      <w:r>
        <w:t xml:space="preserve">Obraz w dokumencie zmieniasz w trybie Edycja: kliknięcie obrazu pokazuje kartę z suwakiem szerokości (procent szerokości tekstu), wyrównaniem, tekstem alternatywnym i usuwaniem.</w:t>
      </w:r>
    </w:p>
    <w:p>
      <w:r>
        <w:t xml:space="preserve">„Zamień obraz” na tej karcie wstawia nowy plik w to samo miejsce i w tym samym rozmiarze — układ strony się nie rusza (np. nowa mapka w karcie terenu). Gdy proporcje są inne, brzegi są przycinane („Wypełnij”); przycisk obok pokazuje cały obraz z białymi pasami. To samo zrobisz, przeciągając plik na obraz albo wklejając obraz, gdy jest zaznaczony.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obraz poniżej i przeciągnij suwak — karta stoi w miejscu, obraz zmienia się na żywo, a jeden ↶ cofa całą zmianę.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1800000" cy="1800000"/>
            <wp:docPr id="1" name="Ikona aplikacji" descr="Ikona Documents Workbench: kartka z zagiętym rogiem na niebieskim t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kona aplikacji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201" w:name="_RefRysunek1"/>
      <w:r>
        <w:t xml:space="preserve">Rysunek 1. Ikona aplikacji Documents Workbench</w:t>
      </w:r>
      <w:bookmarkEnd w:id="201"/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miejsca w tym dokumencie: nagłówka lub obrazu (najechanie na link do obrazu pokazuje jego podgląd bez przewijania, na dotyku przytrzymanie palca).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r>
        <w:t xml:space="preserve">„＋ Wstaw → Pole tekstowe” stawia napis w dowolnym miejscu strony, jak w Wordzie — np. „ok 34 m.” obok mapki. Od razu piszesz w środku; Esc kończy. Kliknięcie zaznacza pole: przeciągasz je (przyciąga się do marginesów, środka strony, krawędzi obrazów i linijek tekstu — Alt wyłącza), uchwytami zmieniasz szerokość, a karta pod polem zmienia czcionkę, pogrubienie, wyrównanie, ramkę i tło. Drugie kliknięcie (albo Enter) to znowu pisanie, Delete usuwa. Pola tekstowe z plików Worda działają tak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Pogrubienie, kursywę i podkreślenie w treści komentarza robią te same przyciski B I U na pasku (i Ctrl/⌘+B, I, U); wklejony tekst zachowuje takie formatowanie. Komentowany tekst jest podświetlony; gdy kursor w nim stoi, karta pozwala odpowiedzieć, poprawić treść (ołówek przy komentarzu i przy każdej odpowiedzi), oznaczyć jako rozwiązany albo usunąć. Długi komentarz ma na dole „Więcej ↓”, a karta rośnie razem z przybliżeniem dokumentu. Wszystkie komentarze są też w panelu Recenzja.</w:t>
      </w:r>
    </w:p>
    <w:p>
      <w:r>
        <w:t xml:space="preserve">Przycisk „Układ” na pasku (jak karta Układ w Wordzie): marginesy jak w Wordzie (Normalne 2,5 cm, Wąskie, Umiarkowane, Szerokie albo własne w cm), orientacja pionowa/pozioma i rozmiar papieru (A4, A5, Letter…) oraz wyrównanie strony w pionie (np. strona tytułowa na środku). Zmiany widać na kartkach w Widoku desktopowym i w Podglądzie wydruku. Marginesy i układ strony są też w menu ⋯ i pod przyciskiem „Marginesy” w Podglądzie wydruku. W Widoku desktopowym strony mają dolny i górny margines oraz przerwę między kartkami — dwuklik w przerwę ukrywa biały obszar (sama kreska), opcja też w panelu Widok.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 i naciśnij Ctrl/⌘+Alt+M; w okienku kliknij B na pasku i dopisz pogrubione słowo, potem „Dodaj komentarz”. Kliknij w podświetlony tekst — ołówkiem poprawisz treść, możesz też odpowiedzieć. Na koniec „Układ” na pasku → „Wąskie”: w Widoku desktopowym kartki od razu mają węższe marginesy (↶ cofa).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pPr>
        <w:pStyle w:val="ListParagraph"/>
        <w:numPr>
          <w:ilvl w:val="0"/>
          <w:numId w:val="1"/>
        </w:numPr>
      </w:pPr>
      <w:r>
        <w:t xml:space="preserve">Pola formularza PDF (np. „Miejscowość”, „Teren nr”, lista klatek) stają się polami Worda: kliknij, wpisz, Tab przechodzi do następnego pola — także w Wordzie. Kropki zostają jak w PDF. Wyłączysz to w panelu Widok („Konwersja PDF: pola formularza jako pola Worda”) — wtedy wpisy są zwykłym tekstem.</w:t>
      </w:r>
    </w:p>
    <w:p>
      <w:pPr>
        <w:pStyle w:val="ListParagraph"/>
        <w:numPr>
          <w:ilvl w:val="0"/>
          <w:numId w:val="1"/>
        </w:numPr>
      </w:pPr>
      <w:r>
        <w:t xml:space="preserve">Kropki (np. „Miejscowość: …………”) to w Wordzie jeden tabulator z kropkami — kursor nie wchodzi między nie. Kliknij w kropki: na ich końcu pojawi się uchwyt do przeciągnięcia i karta ◀ krótsze / dłuższe ▶ (Shift — o więcej). Kropki zaznaczasz jak tekst: przeciągnięciem razem z sąsiednimi słowami albo dwuklikiem w same kropki — wtedy Delete / Backspace je usuwa, a pisanie wstawia tekst w ich miejsce.</w:t>
      </w:r>
    </w:p>
    <w:p>
      <w:r>
        <w:t xml:space="preserve">Skan (zdjęcie strony) — aplikacja zapyta, czy rozpoznać tekst (OCR). Rozpoznany druk staje się zwykłym tekstem, a skan zostaje pod spodem jako tło: kolory, pieczątki i podpisy widać jak w oryginale. Krzywy skan albo kartka włożona bokiem lub do góry nogami jest najpierw prostowana (w dokumencie też). Linie tabel ze skanu stają się prawdziwą tabelą Worda — komórki można edytować.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Zdjęcie dokumentu (JPG, PNG, HEIC z iPhone'a — HEIC odczyta Safari): otwórz je jak zwykły plik, przeciągnij albo użyj przycisku „Zdjęcie dokumentu” w panelu Plik (na telefonie i tablecie od razu otwiera aparat). Aplikacja znajdzie kartkę na zdjęciu, wyprostuje perspektywę, wybieli tło jak skaner i zapyta o rozpoznanie tekstu. Kilka zdjęć wybranych naraz to jeden dokument — każde zdjęcie jest kolejną stroną.</w:t>
      </w:r>
    </w:p>
    <w:p>
      <w:r>
        <w:t xml:space="preserve">Słowa rozpoznane z mniejszą pewnością są zaznaczone na żółto — porównaj je z oryginałem.</w:t>
      </w:r>
    </w:p>
    <w:p>
      <w:r>
        <w:t xml:space="preserve">PDF, w którym tekst jest zapisany jako rysunek (same kształty liter — np. po „zamianie czcionek na krzywe”), też da się rozpoznać: aplikacja o to zapyta, a kształty liter zastąpi zwykłym tekstem.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spacing w:before="60" w:after="180"/>
      <w:ind w:left="240"/>
    </w:pPr>
    <w:rPr>
      <w:color w:val="33415C"/>
      <w:sz w:val="20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paragraph" w:styleId="Caption">
    <w:name w:val="caption"/>
    <w:basedOn w:val="Normal"/>
    <w:pPr>
      <w:spacing w:after="200"/>
    </w:pPr>
    <w:rPr>
      <w:i/>
      <w:color w:val="44546A"/>
      <w:sz w:val="18"/>
    </w:r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Img1" Type="http://schemas.openxmlformats.org/officeDocument/2006/relationships/image" Target="media/image1.png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