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0D1394" w:rsidP="00D412F3">
          <w:pPr>
            <w:pStyle w:val="Szvegtrzs"/>
            <w:rPr>
              <w:noProof/>
            </w:rPr>
          </w:pP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EventPublishing</w:t>
          </w:r>
          <w:proofErr w:type="spellEnd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proofErr w:type="spellStart"/>
                            <w:r w:rsidR="000D1394" w:rsidRPr="000D1394">
                              <w:rPr>
                                <w:sz w:val="22"/>
                                <w:szCs w:val="22"/>
                                <w:lang w:val="en-US"/>
                              </w:rPr>
                              <w:t>EventPublishing</w:t>
                            </w:r>
                            <w:proofErr w:type="spellEnd"/>
                            <w:r w:rsidR="000D1394" w:rsidRPr="000D139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ervice functionality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proofErr w:type="spellStart"/>
                      <w:r w:rsidR="000D1394" w:rsidRPr="000D1394">
                        <w:rPr>
                          <w:sz w:val="22"/>
                          <w:szCs w:val="22"/>
                          <w:lang w:val="en-US"/>
                        </w:rPr>
                        <w:t>EventPublishing</w:t>
                      </w:r>
                      <w:proofErr w:type="spellEnd"/>
                      <w:r w:rsidR="000D1394" w:rsidRPr="000D139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ervice functionality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</w:t>
      </w:r>
      <w:r w:rsidR="009560BA">
        <w:rPr>
          <w:lang w:val="en-US"/>
        </w:rPr>
        <w:t>Overview</w:t>
      </w:r>
    </w:p>
    <w:p w:rsidR="000D1394" w:rsidRPr="000D1394" w:rsidRDefault="000D1394" w:rsidP="000D1394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The </w:t>
      </w:r>
      <w:proofErr w:type="spellStart"/>
      <w:r>
        <w:rPr>
          <w:lang w:val="en-US" w:eastAsia="en-US"/>
        </w:rPr>
        <w:t>EventPublishing</w:t>
      </w:r>
      <w:proofErr w:type="spellEnd"/>
      <w:r>
        <w:rPr>
          <w:lang w:val="en-US" w:eastAsia="en-US"/>
        </w:rPr>
        <w:t xml:space="preserve"> Service provides a REST interface to publish events to the Local Cloud. </w:t>
      </w:r>
      <w:proofErr w:type="spellStart"/>
      <w:r>
        <w:rPr>
          <w:lang w:val="en-US" w:eastAsia="en-US"/>
        </w:rPr>
        <w:t>ArrowheadSystems</w:t>
      </w:r>
      <w:proofErr w:type="spellEnd"/>
      <w:r>
        <w:rPr>
          <w:lang w:val="en-US" w:eastAsia="en-US"/>
        </w:rPr>
        <w:t xml:space="preserve"> can subscribe to a specific event type to receive newly published events from that type.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121084">
        <w:rPr>
          <w:lang w:val="en-US" w:eastAsia="en-US"/>
        </w:rPr>
        <w:t>one functionality</w:t>
      </w:r>
      <w:r>
        <w:rPr>
          <w:lang w:val="en-US" w:eastAsia="en-US"/>
        </w:rPr>
        <w:t xml:space="preserve">. </w:t>
      </w:r>
    </w:p>
    <w:p w:rsidR="00D412F3" w:rsidRDefault="000D1394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Publish</w:t>
      </w:r>
    </w:p>
    <w:p w:rsidR="00C8475A" w:rsidRPr="000D1394" w:rsidRDefault="000D1394" w:rsidP="000D1394">
      <w:pPr>
        <w:pStyle w:val="Szvegtrzs"/>
        <w:rPr>
          <w:lang w:eastAsia="en-US"/>
        </w:rPr>
      </w:pPr>
      <w:r>
        <w:rPr>
          <w:lang w:eastAsia="en-US"/>
        </w:rPr>
        <w:t>This method is used to publish an event to the Local Cloud through the Event Handler Core System.</w:t>
      </w:r>
      <w:r w:rsidR="00C8475A">
        <w:rPr>
          <w:lang w:val="en-US" w:eastAsia="en-US"/>
        </w:rPr>
        <w:br w:type="page"/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lastRenderedPageBreak/>
        <w:t>Abstract Information Model</w:t>
      </w:r>
    </w:p>
    <w:p w:rsidR="002D18A2" w:rsidRDefault="000D1394" w:rsidP="00D412F3">
      <w:pPr>
        <w:pStyle w:val="Szvegtrzs"/>
        <w:rPr>
          <w:lang w:val="en-US"/>
        </w:rPr>
      </w:pPr>
      <w:r>
        <w:rPr>
          <w:lang w:val="en-US"/>
        </w:rPr>
        <w:t xml:space="preserve">The response to this Service is optional and </w:t>
      </w:r>
      <w:r w:rsidRPr="000D1394">
        <w:rPr>
          <w:lang w:val="en-US"/>
        </w:rPr>
        <w:t>asynchronous</w:t>
      </w:r>
      <w:r w:rsidR="00CD6AA4">
        <w:rPr>
          <w:lang w:val="en-US"/>
        </w:rPr>
        <w:t xml:space="preserve">. The response will happen only after all the Subscribers received the event (or the event sending request failed), </w:t>
      </w:r>
      <w:bookmarkStart w:id="0" w:name="_GoBack"/>
      <w:bookmarkEnd w:id="0"/>
      <w:r w:rsidR="00CD6AA4">
        <w:rPr>
          <w:lang w:val="en-US"/>
        </w:rPr>
        <w:t>and only if the event Publisher asked for the results of the event propagation.</w:t>
      </w:r>
    </w:p>
    <w:p w:rsidR="00C8475A" w:rsidRDefault="00C8475A" w:rsidP="00D412F3">
      <w:pPr>
        <w:pStyle w:val="Szvegtrzs"/>
        <w:rPr>
          <w:lang w:val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54"/>
        <w:gridCol w:w="6417"/>
      </w:tblGrid>
      <w:tr w:rsidR="00C8475A" w:rsidTr="005C7D63">
        <w:tc>
          <w:tcPr>
            <w:tcW w:w="2354" w:type="dxa"/>
            <w:shd w:val="clear" w:color="auto" w:fill="D9D9D9" w:themeFill="background1" w:themeFillShade="D9"/>
          </w:tcPr>
          <w:p w:rsidR="00C8475A" w:rsidRPr="006F6D3C" w:rsidRDefault="00C8475A" w:rsidP="00D412F3">
            <w:pPr>
              <w:pStyle w:val="Szvegtrzs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6417" w:type="dxa"/>
            <w:shd w:val="clear" w:color="auto" w:fill="D9D9D9" w:themeFill="background1" w:themeFillShade="D9"/>
          </w:tcPr>
          <w:p w:rsidR="00C8475A" w:rsidRPr="006F6D3C" w:rsidRDefault="00C8475A" w:rsidP="00D412F3">
            <w:pPr>
              <w:pStyle w:val="Szvegtrzs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C8475A" w:rsidTr="00C4398D">
        <w:tc>
          <w:tcPr>
            <w:tcW w:w="2354" w:type="dxa"/>
          </w:tcPr>
          <w:p w:rsidR="00C8475A" w:rsidRDefault="003C12A4" w:rsidP="00D412F3">
            <w:pPr>
              <w:pStyle w:val="Szvegtrzs"/>
              <w:rPr>
                <w:lang w:val="en-US"/>
              </w:rPr>
            </w:pPr>
            <w:bookmarkStart w:id="1" w:name="_Hlk494873374"/>
            <w:r>
              <w:rPr>
                <w:lang w:val="en-US"/>
              </w:rPr>
              <w:t>source</w:t>
            </w:r>
          </w:p>
        </w:tc>
        <w:tc>
          <w:tcPr>
            <w:tcW w:w="6417" w:type="dxa"/>
          </w:tcPr>
          <w:p w:rsidR="00121084" w:rsidRDefault="00C8475A" w:rsidP="00D412F3">
            <w:pPr>
              <w:pStyle w:val="Szvegtrz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ArrowheadSystem</w:t>
            </w:r>
            <w:proofErr w:type="spellEnd"/>
            <w:r>
              <w:rPr>
                <w:lang w:val="en-US"/>
              </w:rPr>
              <w:t xml:space="preserve"> </w:t>
            </w:r>
            <w:r w:rsidR="003C12A4">
              <w:rPr>
                <w:lang w:val="en-US"/>
              </w:rPr>
              <w:t>publishing the event.</w:t>
            </w:r>
          </w:p>
        </w:tc>
      </w:tr>
      <w:tr w:rsidR="00121084" w:rsidTr="00C4398D">
        <w:tc>
          <w:tcPr>
            <w:tcW w:w="2354" w:type="dxa"/>
          </w:tcPr>
          <w:p w:rsidR="00121084" w:rsidRDefault="003C12A4" w:rsidP="00D412F3">
            <w:pPr>
              <w:pStyle w:val="Szvegtrzs"/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6417" w:type="dxa"/>
          </w:tcPr>
          <w:p w:rsidR="00121084" w:rsidRDefault="003C12A4" w:rsidP="00D412F3">
            <w:pPr>
              <w:pStyle w:val="Szvegtrzs"/>
              <w:rPr>
                <w:lang w:val="en-US"/>
              </w:rPr>
            </w:pPr>
            <w:r>
              <w:rPr>
                <w:lang w:val="en-US"/>
              </w:rPr>
              <w:t>The published event, which contains the following fields:</w:t>
            </w:r>
          </w:p>
          <w:p w:rsidR="00C4398D" w:rsidRDefault="00C4398D" w:rsidP="00C4398D">
            <w:pPr>
              <w:pStyle w:val="Szvegtrzs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type</w:t>
            </w:r>
            <w:r>
              <w:rPr>
                <w:lang w:val="en-US"/>
              </w:rPr>
              <w:t xml:space="preserve">: </w:t>
            </w:r>
            <w:r w:rsidR="006F6D3C">
              <w:rPr>
                <w:lang w:val="en-US"/>
              </w:rPr>
              <w:t>the type of the event, an event ID of sorts</w:t>
            </w:r>
          </w:p>
          <w:p w:rsidR="00C4398D" w:rsidRDefault="00C4398D" w:rsidP="00C4398D">
            <w:pPr>
              <w:pStyle w:val="Szvegtrzs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payload</w:t>
            </w:r>
            <w:r>
              <w:rPr>
                <w:lang w:val="en-US"/>
              </w:rPr>
              <w:t xml:space="preserve">: </w:t>
            </w:r>
            <w:r w:rsidR="006F6D3C">
              <w:rPr>
                <w:lang w:val="en-US"/>
              </w:rPr>
              <w:t>String data of the event</w:t>
            </w:r>
          </w:p>
          <w:p w:rsidR="00C4398D" w:rsidRDefault="00C4398D" w:rsidP="00C4398D">
            <w:pPr>
              <w:pStyle w:val="Szvegtrzs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timestamp</w:t>
            </w:r>
            <w:r>
              <w:rPr>
                <w:lang w:val="en-US"/>
              </w:rPr>
              <w:t xml:space="preserve">: </w:t>
            </w:r>
            <w:r w:rsidR="006F6D3C">
              <w:rPr>
                <w:lang w:val="en-US"/>
              </w:rPr>
              <w:t>date and time of the event</w:t>
            </w:r>
          </w:p>
          <w:p w:rsidR="00C4398D" w:rsidRPr="00C4398D" w:rsidRDefault="00C4398D" w:rsidP="00C4398D">
            <w:pPr>
              <w:pStyle w:val="Szvegtrzs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eventMetadata</w:t>
            </w:r>
            <w:proofErr w:type="spellEnd"/>
            <w:r>
              <w:rPr>
                <w:lang w:val="en-US"/>
              </w:rPr>
              <w:t>: key-value pairs of additional data about the event</w:t>
            </w:r>
          </w:p>
        </w:tc>
      </w:tr>
      <w:bookmarkEnd w:id="1"/>
      <w:tr w:rsidR="00C8475A" w:rsidTr="00C4398D">
        <w:tc>
          <w:tcPr>
            <w:tcW w:w="2354" w:type="dxa"/>
          </w:tcPr>
          <w:p w:rsidR="00C8475A" w:rsidRDefault="00C4398D" w:rsidP="00D412F3">
            <w:pPr>
              <w:pStyle w:val="Szvegtrzs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deliveryCompleteUri</w:t>
            </w:r>
            <w:proofErr w:type="spellEnd"/>
          </w:p>
        </w:tc>
        <w:tc>
          <w:tcPr>
            <w:tcW w:w="6417" w:type="dxa"/>
          </w:tcPr>
          <w:p w:rsidR="00C8475A" w:rsidRDefault="00C4398D" w:rsidP="00D412F3">
            <w:pPr>
              <w:pStyle w:val="Szvegtrzs"/>
              <w:rPr>
                <w:lang w:val="en-US"/>
              </w:rPr>
            </w:pPr>
            <w:r>
              <w:rPr>
                <w:lang w:val="en-US"/>
              </w:rPr>
              <w:t xml:space="preserve">The URL </w:t>
            </w:r>
            <w:proofErr w:type="spellStart"/>
            <w:r>
              <w:rPr>
                <w:lang w:val="en-US"/>
              </w:rPr>
              <w:t>subpath</w:t>
            </w:r>
            <w:proofErr w:type="spellEnd"/>
            <w:r>
              <w:rPr>
                <w:lang w:val="en-US"/>
              </w:rPr>
              <w:t xml:space="preserve"> the Event Handler can use to inform the publisher about the results of the event propagation. If null, the Event Handler will not try to send the results.</w:t>
            </w:r>
          </w:p>
        </w:tc>
      </w:tr>
    </w:tbl>
    <w:p w:rsidR="00C8475A" w:rsidRDefault="00470812" w:rsidP="00D412F3">
      <w:pPr>
        <w:pStyle w:val="Szvegtrzs"/>
        <w:rPr>
          <w:lang w:val="en-US"/>
        </w:rPr>
      </w:pPr>
      <w:r>
        <w:rPr>
          <w:lang w:val="en-US"/>
        </w:rPr>
        <w:t xml:space="preserve">Table 1 - </w:t>
      </w:r>
      <w:proofErr w:type="spellStart"/>
      <w:r w:rsidR="00CD6AA4">
        <w:rPr>
          <w:lang w:val="en-US"/>
        </w:rPr>
        <w:t>PublishEvent</w:t>
      </w:r>
      <w:proofErr w:type="spellEnd"/>
    </w:p>
    <w:p w:rsidR="00470812" w:rsidRDefault="00470812" w:rsidP="00D412F3">
      <w:pPr>
        <w:pStyle w:val="Szvegtrzs"/>
        <w:rPr>
          <w:lang w:val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075"/>
      </w:tblGrid>
      <w:tr w:rsidR="00470812" w:rsidTr="005C7D63">
        <w:tc>
          <w:tcPr>
            <w:tcW w:w="1696" w:type="dxa"/>
            <w:shd w:val="clear" w:color="auto" w:fill="D9D9D9" w:themeFill="background1" w:themeFillShade="D9"/>
          </w:tcPr>
          <w:p w:rsidR="00470812" w:rsidRPr="006F6D3C" w:rsidRDefault="00470812" w:rsidP="005F1455">
            <w:pPr>
              <w:pStyle w:val="Szvegtrzs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:rsidR="00470812" w:rsidRPr="006F6D3C" w:rsidRDefault="00470812" w:rsidP="005F1455">
            <w:pPr>
              <w:pStyle w:val="Szvegtrzs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470812" w:rsidTr="005F1455">
        <w:tc>
          <w:tcPr>
            <w:tcW w:w="1696" w:type="dxa"/>
          </w:tcPr>
          <w:p w:rsidR="00470812" w:rsidRDefault="006F6D3C" w:rsidP="005F1455">
            <w:pPr>
              <w:pStyle w:val="Szvegtrzs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resultMap</w:t>
            </w:r>
            <w:proofErr w:type="spellEnd"/>
          </w:p>
        </w:tc>
        <w:tc>
          <w:tcPr>
            <w:tcW w:w="7075" w:type="dxa"/>
          </w:tcPr>
          <w:p w:rsidR="009840FA" w:rsidRPr="009840FA" w:rsidRDefault="006F6D3C" w:rsidP="006F6D3C">
            <w:pPr>
              <w:pStyle w:val="Szvegtrzs"/>
              <w:rPr>
                <w:lang w:val="en-US"/>
              </w:rPr>
            </w:pPr>
            <w:r>
              <w:rPr>
                <w:lang w:val="en-US"/>
              </w:rPr>
              <w:t xml:space="preserve">A map: the key is the URLs where the event was sent, and the value is a Boolean, indicating </w:t>
            </w:r>
            <w:proofErr w:type="gramStart"/>
            <w:r w:rsidRPr="006F6D3C">
              <w:rPr>
                <w:lang w:val="en-US"/>
              </w:rPr>
              <w:t>whether</w:t>
            </w:r>
            <w:r>
              <w:rPr>
                <w:lang w:val="en-US"/>
              </w:rPr>
              <w:t xml:space="preserve"> or not</w:t>
            </w:r>
            <w:proofErr w:type="gramEnd"/>
            <w:r>
              <w:rPr>
                <w:lang w:val="en-US"/>
              </w:rPr>
              <w:t xml:space="preserve"> the Event Handler received an acknowledge about the event propagation from the Subscriber.</w:t>
            </w:r>
          </w:p>
        </w:tc>
      </w:tr>
    </w:tbl>
    <w:p w:rsidR="00470812" w:rsidRDefault="00470812" w:rsidP="00D412F3">
      <w:pPr>
        <w:pStyle w:val="Szvegtrzs"/>
        <w:rPr>
          <w:lang w:val="en-US"/>
        </w:rPr>
      </w:pPr>
      <w:r>
        <w:rPr>
          <w:lang w:val="en-US"/>
        </w:rPr>
        <w:t xml:space="preserve">Table 2 - </w:t>
      </w:r>
      <w:proofErr w:type="spellStart"/>
      <w:r w:rsidR="00CD6AA4">
        <w:rPr>
          <w:lang w:val="en-US"/>
        </w:rPr>
        <w:t>EventPublishingResponse</w:t>
      </w:r>
      <w:proofErr w:type="spellEnd"/>
    </w:p>
    <w:p w:rsidR="00470812" w:rsidRDefault="00470812" w:rsidP="00D412F3">
      <w:pPr>
        <w:pStyle w:val="Szvegtrzs"/>
        <w:rPr>
          <w:lang w:val="en-US"/>
        </w:rPr>
      </w:pP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2" w:name="_Toc354828814"/>
      <w:r>
        <w:rPr>
          <w:lang w:val="en-US"/>
        </w:rPr>
        <w:br w:type="page"/>
      </w:r>
    </w:p>
    <w:p w:rsidR="00105116" w:rsidRPr="002C447C" w:rsidRDefault="00105116" w:rsidP="00105116">
      <w:pPr>
        <w:pStyle w:val="Cm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2"/>
    </w:p>
    <w:p w:rsidR="00105116" w:rsidRPr="002C447C" w:rsidRDefault="00105116" w:rsidP="00105116">
      <w:pPr>
        <w:pStyle w:val="Cmsor1"/>
        <w:rPr>
          <w:lang w:val="en-US"/>
        </w:rPr>
      </w:pPr>
      <w:bookmarkStart w:id="3" w:name="_Toc354828815"/>
      <w:r w:rsidRPr="002C447C">
        <w:rPr>
          <w:lang w:val="en-US"/>
        </w:rPr>
        <w:t>Amendments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9840FA" w:rsidRPr="00BF0D7D" w:rsidTr="002408B6">
        <w:tc>
          <w:tcPr>
            <w:tcW w:w="668" w:type="dxa"/>
          </w:tcPr>
          <w:p w:rsidR="009840FA" w:rsidRDefault="000D1394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9840FA" w:rsidRDefault="009840F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2018-05-22</w:t>
            </w:r>
          </w:p>
        </w:tc>
        <w:tc>
          <w:tcPr>
            <w:tcW w:w="913" w:type="dxa"/>
          </w:tcPr>
          <w:p w:rsidR="009840FA" w:rsidRDefault="009840F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9840FA" w:rsidRDefault="000D1394" w:rsidP="00D412F3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6" w:type="dxa"/>
          </w:tcPr>
          <w:p w:rsidR="009840FA" w:rsidRDefault="009840F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Zoltán Umlauf</w:t>
            </w:r>
          </w:p>
        </w:tc>
      </w:tr>
      <w:tr w:rsidR="000D1394" w:rsidRPr="00BF0D7D" w:rsidTr="002408B6">
        <w:tc>
          <w:tcPr>
            <w:tcW w:w="668" w:type="dxa"/>
          </w:tcPr>
          <w:p w:rsidR="000D1394" w:rsidRDefault="000D1394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3" w:type="dxa"/>
          </w:tcPr>
          <w:p w:rsidR="000D1394" w:rsidRDefault="000D1394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:rsidR="000D1394" w:rsidRDefault="000D1394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:rsidR="000D1394" w:rsidRDefault="000D1394" w:rsidP="00D412F3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6" w:type="dxa"/>
          </w:tcPr>
          <w:p w:rsidR="000D1394" w:rsidRDefault="000D1394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4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2D5" w:rsidRDefault="007702D5" w:rsidP="00252D9B">
      <w:r>
        <w:separator/>
      </w:r>
    </w:p>
  </w:endnote>
  <w:endnote w:type="continuationSeparator" w:id="0">
    <w:p w:rsidR="007702D5" w:rsidRDefault="007702D5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2D5" w:rsidRDefault="007702D5" w:rsidP="00252D9B">
      <w:r>
        <w:separator/>
      </w:r>
    </w:p>
  </w:footnote>
  <w:footnote w:type="continuationSeparator" w:id="0">
    <w:p w:rsidR="007702D5" w:rsidRDefault="007702D5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0D1394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EventPublishing</w:t>
              </w:r>
              <w:r w:rsidR="00255F1B">
                <w:rPr>
                  <w:rFonts w:asciiTheme="majorHAnsi" w:hAnsiTheme="majorHAnsi"/>
                  <w:sz w:val="18"/>
                  <w:szCs w:val="18"/>
                </w:rPr>
                <w:t xml:space="preserve"> </w:t>
              </w:r>
              <w:r w:rsidR="001151B9">
                <w:rPr>
                  <w:rFonts w:asciiTheme="majorHAnsi" w:hAnsiTheme="majorHAnsi"/>
                  <w:sz w:val="18"/>
                  <w:szCs w:val="18"/>
                </w:rPr>
                <w:t xml:space="preserve">Service </w:t>
              </w:r>
              <w:r w:rsidR="00A87478">
                <w:rPr>
                  <w:rFonts w:asciiTheme="majorHAnsi" w:hAnsiTheme="majorHAnsi"/>
                  <w:sz w:val="18"/>
                  <w:szCs w:val="18"/>
                </w:rPr>
                <w:t>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9A587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0D1394" w:rsidRPr="000D1394">
              <w:rPr>
                <w:rFonts w:asciiTheme="majorHAnsi" w:hAnsiTheme="majorHAnsi"/>
                <w:noProof/>
                <w:sz w:val="18"/>
                <w:szCs w:val="18"/>
              </w:rPr>
              <w:t>2018-05-22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1151B9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7702D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0D1394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EventPublishing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1151B9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9A587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0D1394" w:rsidRPr="000D1394">
              <w:rPr>
                <w:rFonts w:asciiTheme="majorHAnsi" w:hAnsiTheme="majorHAnsi"/>
                <w:noProof/>
                <w:sz w:val="18"/>
                <w:szCs w:val="18"/>
              </w:rPr>
              <w:t>2018-05-22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506"/>
    <w:multiLevelType w:val="hybridMultilevel"/>
    <w:tmpl w:val="5A9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F90AAC"/>
    <w:multiLevelType w:val="hybridMultilevel"/>
    <w:tmpl w:val="CC428106"/>
    <w:lvl w:ilvl="0" w:tplc="524ECAC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394"/>
    <w:rsid w:val="000D18F5"/>
    <w:rsid w:val="000D1E5C"/>
    <w:rsid w:val="000D64A9"/>
    <w:rsid w:val="000E1F82"/>
    <w:rsid w:val="000E24A5"/>
    <w:rsid w:val="000E430C"/>
    <w:rsid w:val="000F767C"/>
    <w:rsid w:val="00105116"/>
    <w:rsid w:val="00107310"/>
    <w:rsid w:val="00110F88"/>
    <w:rsid w:val="001151B9"/>
    <w:rsid w:val="0011737D"/>
    <w:rsid w:val="00121084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55F1B"/>
    <w:rsid w:val="00277C2E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18A2"/>
    <w:rsid w:val="002D43F3"/>
    <w:rsid w:val="002D58D2"/>
    <w:rsid w:val="002E199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12A4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0812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86F04"/>
    <w:rsid w:val="005B284F"/>
    <w:rsid w:val="005C005D"/>
    <w:rsid w:val="005C00F9"/>
    <w:rsid w:val="005C7D63"/>
    <w:rsid w:val="005E0F09"/>
    <w:rsid w:val="005F1531"/>
    <w:rsid w:val="005F3371"/>
    <w:rsid w:val="005F5F03"/>
    <w:rsid w:val="006049F3"/>
    <w:rsid w:val="00604A60"/>
    <w:rsid w:val="00610709"/>
    <w:rsid w:val="00632D15"/>
    <w:rsid w:val="00656467"/>
    <w:rsid w:val="0069254F"/>
    <w:rsid w:val="006A0655"/>
    <w:rsid w:val="006A60D0"/>
    <w:rsid w:val="006B782B"/>
    <w:rsid w:val="006C0348"/>
    <w:rsid w:val="006C7BA9"/>
    <w:rsid w:val="006D4A94"/>
    <w:rsid w:val="006E2800"/>
    <w:rsid w:val="006F1ADC"/>
    <w:rsid w:val="006F6D3C"/>
    <w:rsid w:val="00700EC2"/>
    <w:rsid w:val="00706C92"/>
    <w:rsid w:val="00707C81"/>
    <w:rsid w:val="00723B56"/>
    <w:rsid w:val="00724746"/>
    <w:rsid w:val="007310AC"/>
    <w:rsid w:val="0074674C"/>
    <w:rsid w:val="00754CF0"/>
    <w:rsid w:val="007702D5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840FA"/>
    <w:rsid w:val="009A5873"/>
    <w:rsid w:val="009A7920"/>
    <w:rsid w:val="009B6057"/>
    <w:rsid w:val="009C15EF"/>
    <w:rsid w:val="009C59D1"/>
    <w:rsid w:val="009C7D92"/>
    <w:rsid w:val="009D1A53"/>
    <w:rsid w:val="009F0CDA"/>
    <w:rsid w:val="00A16EF6"/>
    <w:rsid w:val="00A4046D"/>
    <w:rsid w:val="00A45B40"/>
    <w:rsid w:val="00A55B60"/>
    <w:rsid w:val="00A668E8"/>
    <w:rsid w:val="00A71C80"/>
    <w:rsid w:val="00A75821"/>
    <w:rsid w:val="00A87478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2AFE"/>
    <w:rsid w:val="00BC537E"/>
    <w:rsid w:val="00BE0D6D"/>
    <w:rsid w:val="00BE135C"/>
    <w:rsid w:val="00BE694F"/>
    <w:rsid w:val="00BF0D7D"/>
    <w:rsid w:val="00C01638"/>
    <w:rsid w:val="00C035B1"/>
    <w:rsid w:val="00C409D4"/>
    <w:rsid w:val="00C4398D"/>
    <w:rsid w:val="00C45A26"/>
    <w:rsid w:val="00C475F7"/>
    <w:rsid w:val="00C51634"/>
    <w:rsid w:val="00C76DE5"/>
    <w:rsid w:val="00C833FA"/>
    <w:rsid w:val="00C8475A"/>
    <w:rsid w:val="00C92FAF"/>
    <w:rsid w:val="00C96366"/>
    <w:rsid w:val="00CB0376"/>
    <w:rsid w:val="00CB0D40"/>
    <w:rsid w:val="00CB4A31"/>
    <w:rsid w:val="00CD0B67"/>
    <w:rsid w:val="00CD1CDD"/>
    <w:rsid w:val="00CD6AA4"/>
    <w:rsid w:val="00CE7A02"/>
    <w:rsid w:val="00CF4746"/>
    <w:rsid w:val="00D010D7"/>
    <w:rsid w:val="00D06F99"/>
    <w:rsid w:val="00D10996"/>
    <w:rsid w:val="00D15CAE"/>
    <w:rsid w:val="00D23EB9"/>
    <w:rsid w:val="00D241E3"/>
    <w:rsid w:val="00D25A6D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2721"/>
    <w:rsid w:val="00E76CE9"/>
    <w:rsid w:val="00E8132A"/>
    <w:rsid w:val="00EA4F4E"/>
    <w:rsid w:val="00EB31B9"/>
    <w:rsid w:val="00EB37C9"/>
    <w:rsid w:val="00EB3987"/>
    <w:rsid w:val="00EB6483"/>
    <w:rsid w:val="00EC1C8C"/>
    <w:rsid w:val="00EC3C8A"/>
    <w:rsid w:val="00EC52B7"/>
    <w:rsid w:val="00ED0EE0"/>
    <w:rsid w:val="00ED30BA"/>
    <w:rsid w:val="00ED5016"/>
    <w:rsid w:val="00F0129D"/>
    <w:rsid w:val="00F03378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440FA3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0A18E7"/>
    <w:rsid w:val="0014259E"/>
    <w:rsid w:val="00175415"/>
    <w:rsid w:val="00393CD9"/>
    <w:rsid w:val="004908BF"/>
    <w:rsid w:val="004C7DBA"/>
    <w:rsid w:val="005171C2"/>
    <w:rsid w:val="0082271C"/>
    <w:rsid w:val="00846A15"/>
    <w:rsid w:val="00902CBF"/>
    <w:rsid w:val="00A41D39"/>
    <w:rsid w:val="00AB4826"/>
    <w:rsid w:val="00B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9DAD00-3924-4459-9ECA-13AF149B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190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TokenGeneration Service SD</vt:lpstr>
      <vt:lpstr>Service Description (SD) Template</vt:lpstr>
      <vt:lpstr>[Title]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EventPublishing Service SD</dc:title>
  <dc:creator>Hegedűs Csaba</dc:creator>
  <cp:lastModifiedBy>Zoltán Umlauf</cp:lastModifiedBy>
  <cp:revision>21</cp:revision>
  <cp:lastPrinted>2013-11-27T17:29:00Z</cp:lastPrinted>
  <dcterms:created xsi:type="dcterms:W3CDTF">2017-09-29T11:49:00Z</dcterms:created>
  <dcterms:modified xsi:type="dcterms:W3CDTF">2018-05-22T11:58:00Z</dcterms:modified>
  <cp:category>G4.0</cp:category>
  <cp:contentStatus>For Approval</cp:contentStatus>
</cp:coreProperties>
</file>