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404DA">
      <w:pPr>
        <w:pStyle w:val="14"/>
        <w:spacing w:line="400" w:lineRule="exact"/>
        <w:jc w:val="center"/>
        <w:rPr>
          <w:rFonts w:ascii="宋体" w:hAnsi="宋体"/>
          <w:b/>
          <w:sz w:val="40"/>
          <w:szCs w:val="28"/>
        </w:rPr>
      </w:pPr>
      <w:r>
        <w:rPr>
          <w:rFonts w:hint="eastAsia" w:ascii="宋体" w:hAnsi="宋体"/>
          <w:b/>
          <w:sz w:val="40"/>
          <w:szCs w:val="28"/>
        </w:rPr>
        <w:t>员工福利ERP软件开发委托合同</w:t>
      </w:r>
    </w:p>
    <w:p w14:paraId="14B9F77C">
      <w:pPr>
        <w:shd w:val="clear" w:color="auto" w:fill="FFFFFF"/>
        <w:adjustRightInd w:val="0"/>
        <w:snapToGrid w:val="0"/>
        <w:spacing w:line="360" w:lineRule="auto"/>
        <w:rPr>
          <w:rFonts w:ascii="宋体" w:hAnsi="宋体"/>
          <w:szCs w:val="21"/>
        </w:rPr>
        <w:sectPr>
          <w:headerReference r:id="rId3" w:type="default"/>
          <w:footerReference r:id="rId4" w:type="default"/>
          <w:footerReference r:id="rId5" w:type="even"/>
          <w:pgSz w:w="11906" w:h="16838"/>
          <w:pgMar w:top="1134" w:right="1134" w:bottom="1134" w:left="1134" w:header="851" w:footer="992" w:gutter="0"/>
          <w:cols w:space="720" w:num="1"/>
          <w:docGrid w:type="lines" w:linePitch="312" w:charSpace="0"/>
        </w:sectPr>
      </w:pPr>
    </w:p>
    <w:p w14:paraId="4DD6DC30">
      <w:pPr>
        <w:shd w:val="clear" w:color="auto" w:fill="FFFFFF"/>
        <w:adjustRightInd w:val="0"/>
        <w:snapToGrid w:val="0"/>
        <w:spacing w:before="0" w:after="0" w:line="120" w:lineRule="exact"/>
        <w:rPr>
          <w:rFonts w:ascii="宋体" w:hAnsi="宋体"/>
          <w:szCs w:val="21"/>
        </w:rPr>
      </w:pPr>
    </w:p>
    <w:p w14:paraId="26F04689">
      <w:pPr>
        <w:shd w:val="clear" w:color="auto" w:fill="FFFFFF"/>
        <w:adjustRightInd w:val="0"/>
        <w:snapToGrid w:val="0"/>
        <w:spacing w:before="0" w:after="0" w:line="120" w:lineRule="exact"/>
        <w:rPr>
          <w:rFonts w:ascii="宋体" w:hAnsi="宋体"/>
          <w:szCs w:val="21"/>
        </w:rPr>
      </w:pPr>
    </w:p>
    <w:p w14:paraId="26BF451D">
      <w:pPr>
        <w:shd w:val="clear" w:color="auto" w:fill="FFFFFF"/>
        <w:adjustRightInd w:val="0"/>
        <w:snapToGrid w:val="0"/>
        <w:spacing w:before="0" w:after="0" w:line="120" w:lineRule="exact"/>
        <w:rPr>
          <w:rFonts w:ascii="宋体" w:hAnsi="宋体"/>
          <w:szCs w:val="21"/>
        </w:rPr>
      </w:pPr>
    </w:p>
    <w:p w14:paraId="1A712E42">
      <w:pPr>
        <w:shd w:val="clear" w:color="auto" w:fill="FFFFFF"/>
        <w:adjustRightInd w:val="0"/>
        <w:snapToGrid w:val="0"/>
        <w:spacing w:line="360" w:lineRule="auto"/>
        <w:rPr>
          <w:rFonts w:ascii="宋体" w:hAnsi="宋体"/>
          <w:szCs w:val="21"/>
        </w:rPr>
        <w:sectPr>
          <w:type w:val="continuous"/>
          <w:pgSz w:w="11906" w:h="16838"/>
          <w:pgMar w:top="1134" w:right="1134" w:bottom="1134" w:left="1134" w:header="851" w:footer="992" w:gutter="0"/>
          <w:cols w:space="425" w:num="2"/>
          <w:docGrid w:type="lines" w:linePitch="312" w:charSpace="0"/>
        </w:sectPr>
      </w:pPr>
    </w:p>
    <w:p w14:paraId="00DCE637">
      <w:pPr>
        <w:shd w:val="clear" w:color="auto" w:fill="FFFFFF"/>
        <w:adjustRightInd w:val="0"/>
        <w:snapToGrid w:val="0"/>
        <w:spacing w:line="360" w:lineRule="auto"/>
        <w:jc w:val="left"/>
        <w:rPr>
          <w:rFonts w:ascii="宋体" w:hAnsi="宋体"/>
          <w:szCs w:val="21"/>
        </w:rPr>
      </w:pPr>
      <w:r>
        <w:rPr>
          <w:rFonts w:hint="eastAsia" w:ascii="宋体" w:hAnsi="宋体"/>
          <w:szCs w:val="21"/>
        </w:rPr>
        <w:t>甲方：____________________</w:t>
      </w:r>
    </w:p>
    <w:p w14:paraId="4BB991A0">
      <w:pPr>
        <w:shd w:val="clear" w:color="auto" w:fill="FFFFFF"/>
        <w:adjustRightInd w:val="0"/>
        <w:snapToGrid w:val="0"/>
        <w:spacing w:line="360" w:lineRule="auto"/>
        <w:ind w:left="630" w:hanging="630" w:hangingChars="300"/>
        <w:rPr>
          <w:rFonts w:ascii="宋体" w:hAnsi="宋体"/>
          <w:szCs w:val="21"/>
        </w:rPr>
      </w:pPr>
      <w:r>
        <w:rPr>
          <w:rFonts w:hint="eastAsia" w:ascii="宋体" w:hAnsi="宋体"/>
          <w:szCs w:val="21"/>
        </w:rPr>
        <w:t>地址：____________________</w:t>
      </w:r>
    </w:p>
    <w:p w14:paraId="23CAB2F0">
      <w:pPr>
        <w:shd w:val="clear" w:color="auto" w:fill="FFFFFF"/>
        <w:adjustRightInd w:val="0"/>
        <w:snapToGrid w:val="0"/>
        <w:spacing w:line="360" w:lineRule="auto"/>
        <w:rPr>
          <w:rFonts w:ascii="宋体" w:hAnsi="宋体"/>
          <w:szCs w:val="21"/>
        </w:rPr>
      </w:pPr>
      <w:r>
        <w:rPr>
          <w:rFonts w:hint="eastAsia" w:ascii="宋体" w:hAnsi="宋体"/>
          <w:szCs w:val="21"/>
        </w:rPr>
        <w:t>乙方：____________________</w:t>
      </w:r>
    </w:p>
    <w:p w14:paraId="56F842C2">
      <w:pPr>
        <w:shd w:val="clear" w:color="auto" w:fill="FFFFFF"/>
        <w:adjustRightInd w:val="0"/>
        <w:snapToGrid w:val="0"/>
        <w:spacing w:line="360" w:lineRule="auto"/>
        <w:ind w:left="630" w:hanging="630" w:hangingChars="300"/>
        <w:rPr>
          <w:rFonts w:ascii="宋体" w:hAnsi="宋体"/>
          <w:bCs/>
          <w:szCs w:val="21"/>
        </w:rPr>
      </w:pPr>
      <w:r>
        <w:rPr>
          <w:rFonts w:hint="eastAsia" w:ascii="宋体" w:hAnsi="宋体"/>
          <w:szCs w:val="21"/>
        </w:rPr>
        <w:t>地址：____________________</w:t>
      </w:r>
    </w:p>
    <w:p w14:paraId="3F8BA2B0">
      <w:pPr>
        <w:shd w:val="clear" w:color="auto" w:fill="FFFFFF"/>
        <w:adjustRightInd w:val="0"/>
        <w:snapToGrid w:val="0"/>
        <w:spacing w:line="360" w:lineRule="auto"/>
        <w:ind w:firstLine="105" w:firstLineChars="50"/>
        <w:rPr>
          <w:rFonts w:ascii="宋体" w:hAnsi="宋体"/>
          <w:szCs w:val="21"/>
        </w:rPr>
        <w:sectPr>
          <w:type w:val="continuous"/>
          <w:pgSz w:w="11906" w:h="16838"/>
          <w:pgMar w:top="1134" w:right="1134" w:bottom="1134" w:left="1134" w:header="851" w:footer="992" w:gutter="0"/>
          <w:cols w:space="425" w:num="2"/>
          <w:docGrid w:type="lines" w:linePitch="312" w:charSpace="0"/>
        </w:sectPr>
      </w:pPr>
    </w:p>
    <w:p w14:paraId="0B18CA3F">
      <w:pPr>
        <w:keepLines/>
        <w:widowControl/>
        <w:snapToGrid w:val="0"/>
        <w:spacing w:before="0" w:after="0" w:line="400" w:lineRule="exact"/>
        <w:ind w:firstLine="420"/>
        <w:jc w:val="both"/>
      </w:pPr>
      <w:r>
        <w:rPr>
          <w:rFonts w:ascii="宋体" w:hAnsi="宋体" w:eastAsia="宋体" w:cs="宋体"/>
          <w:color w:val="000000"/>
          <w:sz w:val="21"/>
          <w:szCs w:val="21"/>
        </w:rPr>
        <w:t>甲方委托乙方开发员工福利 ERP 系统，乙方承担本合同约定的一期、二期开发、联调、部署、数据处理、培训、交付和质保工作。双方就开发范围、价款、工期、验收及责任约定如下，并共同遵照履行。</w:t>
      </w:r>
    </w:p>
    <w:p w14:paraId="3F379677">
      <w:pPr>
        <w:keepNext/>
        <w:keepLines/>
        <w:widowControl/>
        <w:snapToGrid w:val="0"/>
        <w:spacing w:before="100" w:after="40" w:line="400" w:lineRule="exact"/>
        <w:jc w:val="left"/>
        <w:outlineLvl w:val="0"/>
      </w:pPr>
      <w:r>
        <w:rPr>
          <w:rFonts w:ascii="宋体" w:hAnsi="宋体" w:eastAsia="宋体" w:cs="宋体"/>
          <w:b/>
          <w:color w:val="000000"/>
          <w:sz w:val="21"/>
          <w:szCs w:val="21"/>
        </w:rPr>
        <w:t>第一条 合作范围与合同文件</w:t>
      </w:r>
    </w:p>
    <w:p w14:paraId="1867948B">
      <w:pPr>
        <w:keepLines/>
        <w:widowControl/>
        <w:snapToGrid w:val="0"/>
        <w:spacing w:before="0" w:after="0" w:line="400" w:lineRule="exact"/>
        <w:ind w:firstLine="420"/>
        <w:jc w:val="both"/>
      </w:pPr>
      <w:r>
        <w:rPr>
          <w:rFonts w:ascii="宋体" w:hAnsi="宋体" w:eastAsia="宋体" w:cs="宋体"/>
          <w:color w:val="000000"/>
          <w:sz w:val="21"/>
          <w:szCs w:val="21"/>
        </w:rPr>
        <w:t>1.1 项目名称为员工福利 ERP 系统。建设目标为建立客户、合同、销售、采购、履约、库存、票款及经营核算的内部业务系统，并按期完成与现有福利商城及约定 API 供应商的协同。</w:t>
      </w:r>
    </w:p>
    <w:p w14:paraId="5C231185">
      <w:pPr>
        <w:keepLines/>
        <w:widowControl/>
        <w:snapToGrid w:val="0"/>
        <w:spacing w:before="0" w:after="0" w:line="400" w:lineRule="exact"/>
        <w:ind w:firstLine="420"/>
        <w:jc w:val="both"/>
      </w:pPr>
      <w:r>
        <w:rPr>
          <w:rFonts w:ascii="宋体" w:hAnsi="宋体" w:eastAsia="宋体" w:cs="宋体"/>
          <w:color w:val="000000"/>
          <w:sz w:val="21"/>
          <w:szCs w:val="21"/>
        </w:rPr>
        <w:t>1.2 本合同总价覆盖第一期和第二期全部约定范围。第一期建立公司内部业务闭环并只读同步商城卡券销售事实；第二期由 ERP 统一创建 B2B 销售单，建设商品发布、消费回流、供应商订单及卡券成本核算。各期范围及排除事项见附件一，交付与验收见附件二。</w:t>
      </w:r>
    </w:p>
    <w:p w14:paraId="3C9F5FD7">
      <w:pPr>
        <w:keepLines/>
        <w:widowControl/>
        <w:snapToGrid w:val="0"/>
        <w:spacing w:before="0" w:after="0" w:line="400" w:lineRule="exact"/>
        <w:ind w:firstLine="420"/>
        <w:jc w:val="both"/>
      </w:pPr>
      <w:r>
        <w:rPr>
          <w:rFonts w:ascii="宋体" w:hAnsi="宋体" w:eastAsia="宋体" w:cs="宋体"/>
          <w:color w:val="000000"/>
          <w:sz w:val="21"/>
          <w:szCs w:val="21"/>
        </w:rPr>
        <w:t>1.3 本合同正文、附件一、附件二、附件三及双方签章确认的需求基线共同构成合同文件。价款、工期、付款、责任以正文为准；业务范围和验收按附件及冻结的需求基线执行。书面补充协议就其明确变更事项优先适用。仓库文件后续修改不自动增加或减少本合同义务。</w:t>
      </w:r>
    </w:p>
    <w:p w14:paraId="7EAFC713">
      <w:pPr>
        <w:keepLines/>
        <w:widowControl/>
        <w:snapToGrid w:val="0"/>
        <w:spacing w:before="0" w:after="0" w:line="400" w:lineRule="exact"/>
        <w:ind w:firstLine="420"/>
        <w:jc w:val="both"/>
      </w:pPr>
      <w:r>
        <w:rPr>
          <w:rFonts w:ascii="宋体" w:hAnsi="宋体" w:eastAsia="宋体" w:cs="宋体"/>
          <w:color w:val="000000"/>
          <w:sz w:val="21"/>
          <w:szCs w:val="21"/>
        </w:rPr>
        <w:t>1.4 乙方须逐项实现约定功能及所需页面、接口、权限、异常处理和数据约束，不得以仅完成演示页面、编译通过或内部测试通过替代业务交付。附件列示的关键验收场景不构成对全部开发范围的删减。</w:t>
      </w:r>
    </w:p>
    <w:p w14:paraId="041D7B43">
      <w:pPr>
        <w:keepNext/>
        <w:keepLines/>
        <w:widowControl/>
        <w:snapToGrid w:val="0"/>
        <w:spacing w:before="100" w:after="40" w:line="400" w:lineRule="exact"/>
        <w:jc w:val="left"/>
        <w:outlineLvl w:val="0"/>
      </w:pPr>
      <w:r>
        <w:rPr>
          <w:rFonts w:ascii="宋体" w:hAnsi="宋体" w:eastAsia="宋体" w:cs="宋体"/>
          <w:b/>
          <w:color w:val="000000"/>
          <w:sz w:val="21"/>
          <w:szCs w:val="21"/>
        </w:rPr>
        <w:t>第二条 相关定义</w:t>
      </w:r>
    </w:p>
    <w:p w14:paraId="3C26BC79">
      <w:pPr>
        <w:keepLines/>
        <w:widowControl/>
        <w:snapToGrid w:val="0"/>
        <w:spacing w:before="0" w:after="0" w:line="400" w:lineRule="exact"/>
        <w:ind w:firstLine="420"/>
        <w:jc w:val="both"/>
      </w:pPr>
      <w:r>
        <w:rPr>
          <w:rFonts w:ascii="宋体" w:hAnsi="宋体" w:eastAsia="宋体" w:cs="宋体"/>
          <w:color w:val="000000"/>
          <w:sz w:val="21"/>
          <w:szCs w:val="21"/>
        </w:rPr>
        <w:t>2.1 卡券销售单指企业购买卡券供员工在商城消费的销售业务；实物与服务销售单指直接交付客户的实物、虚拟商品或线下服务业务。两类不得混单；每张卡券销售单的每个版本恰好包含一条卡券明细。</w:t>
      </w:r>
    </w:p>
    <w:p w14:paraId="226C2633">
      <w:pPr>
        <w:keepLines/>
        <w:widowControl/>
        <w:snapToGrid w:val="0"/>
        <w:spacing w:before="0" w:after="0" w:line="400" w:lineRule="exact"/>
        <w:ind w:firstLine="420"/>
        <w:jc w:val="both"/>
      </w:pPr>
      <w:r>
        <w:rPr>
          <w:rFonts w:ascii="宋体" w:hAnsi="宋体" w:eastAsia="宋体" w:cs="宋体"/>
          <w:color w:val="000000"/>
          <w:sz w:val="21"/>
          <w:szCs w:val="21"/>
        </w:rPr>
        <w:t>2.2 书面确认指双方盖章文件或授权代表通过附件三指定邮箱作出的可留存确认。项目负责人可确认执行细节；变更价款、总工期、核心范围或权利归属须由双方授权代表签署补充文件。</w:t>
      </w:r>
    </w:p>
    <w:p w14:paraId="1EFA5DE8">
      <w:pPr>
        <w:keepLines/>
        <w:widowControl/>
        <w:snapToGrid w:val="0"/>
        <w:spacing w:before="0" w:after="0" w:line="400" w:lineRule="exact"/>
        <w:ind w:firstLine="420"/>
        <w:jc w:val="both"/>
      </w:pPr>
      <w:r>
        <w:rPr>
          <w:rFonts w:ascii="宋体" w:hAnsi="宋体" w:eastAsia="宋体" w:cs="宋体"/>
          <w:color w:val="000000"/>
          <w:sz w:val="21"/>
          <w:szCs w:val="21"/>
        </w:rPr>
        <w:t>2.3 总体验收指两期全部范围、数据处理及交接义务完成后，双方签署《项目总体验收合格证明》。一期阶段验收或局部上线不等于总体验收。</w:t>
      </w:r>
    </w:p>
    <w:p w14:paraId="1F0C2F86">
      <w:pPr>
        <w:keepNext/>
        <w:keepLines/>
        <w:widowControl/>
        <w:snapToGrid w:val="0"/>
        <w:spacing w:before="100" w:after="40" w:line="400" w:lineRule="exact"/>
        <w:jc w:val="left"/>
        <w:outlineLvl w:val="0"/>
      </w:pPr>
      <w:r>
        <w:rPr>
          <w:rFonts w:ascii="宋体" w:hAnsi="宋体" w:eastAsia="宋体" w:cs="宋体"/>
          <w:b/>
          <w:color w:val="000000"/>
          <w:sz w:val="21"/>
          <w:szCs w:val="21"/>
        </w:rPr>
        <w:t>第三条 开发期限与实施计划</w:t>
      </w:r>
    </w:p>
    <w:p w14:paraId="444ED5CE">
      <w:pPr>
        <w:keepLines/>
        <w:widowControl/>
        <w:snapToGrid w:val="0"/>
        <w:spacing w:before="0" w:after="0" w:line="400" w:lineRule="exact"/>
        <w:ind w:firstLine="420"/>
        <w:jc w:val="both"/>
      </w:pPr>
      <w:r>
        <w:rPr>
          <w:rFonts w:ascii="宋体" w:hAnsi="宋体" w:eastAsia="宋体" w:cs="宋体"/>
          <w:color w:val="000000"/>
          <w:sz w:val="21"/>
          <w:szCs w:val="21"/>
        </w:rPr>
        <w:t>3.1 项目总工期为六个自然月，自本合同生效之日起计算，包含需求确认、开发、联调、部署、约定数据处理、试运行、整改和总体验收。质保服务在总工期之外另行计算。</w:t>
      </w:r>
    </w:p>
    <w:p w14:paraId="151C03CC">
      <w:pPr>
        <w:keepLines/>
        <w:widowControl/>
        <w:snapToGrid w:val="0"/>
        <w:spacing w:before="0" w:after="0" w:line="400" w:lineRule="exact"/>
        <w:ind w:firstLine="420"/>
        <w:jc w:val="both"/>
      </w:pPr>
      <w:r>
        <w:rPr>
          <w:rFonts w:ascii="宋体" w:hAnsi="宋体" w:eastAsia="宋体" w:cs="宋体"/>
          <w:color w:val="000000"/>
          <w:sz w:val="21"/>
          <w:szCs w:val="21"/>
        </w:rPr>
        <w:t>3.2 乙方应在合同生效后十个工作日内提交两期实施计划、人员分工和外部依赖清单，双方书面确认后执行；一期阶段日期填入附件三，全部两期成果须在六个月内完成。二期 P0、P1 同批生产上线，P2 分析能力允许随后交付，但不得超出总工期或取消。</w:t>
      </w:r>
    </w:p>
    <w:p w14:paraId="7E0A4B32">
      <w:pPr>
        <w:keepLines/>
        <w:widowControl/>
        <w:snapToGrid w:val="0"/>
        <w:spacing w:before="0" w:after="0" w:line="400" w:lineRule="exact"/>
        <w:ind w:firstLine="420"/>
        <w:jc w:val="both"/>
      </w:pPr>
      <w:r>
        <w:rPr>
          <w:rFonts w:ascii="宋体" w:hAnsi="宋体" w:eastAsia="宋体" w:cs="宋体"/>
          <w:color w:val="000000"/>
          <w:sz w:val="21"/>
          <w:szCs w:val="21"/>
        </w:rPr>
        <w:t>3.3 需甲方提供的数据、账号、环境或第三方接口，乙方应提前书面列明所需内容和最迟提供日期。受阻时须在两个工作日内通知影响范围并继续可独立完成的工作。延期须有实际影响证据及双方书面确认，不自动按阻塞时长顺延全部项目。</w:t>
      </w:r>
    </w:p>
    <w:p w14:paraId="794994F8">
      <w:pPr>
        <w:keepLines/>
        <w:widowControl/>
        <w:snapToGrid w:val="0"/>
        <w:spacing w:before="0" w:after="0" w:line="400" w:lineRule="exact"/>
        <w:ind w:firstLine="420"/>
        <w:jc w:val="both"/>
      </w:pPr>
      <w:r>
        <w:rPr>
          <w:rFonts w:ascii="宋体" w:hAnsi="宋体" w:eastAsia="宋体" w:cs="宋体"/>
          <w:color w:val="000000"/>
          <w:sz w:val="21"/>
          <w:szCs w:val="21"/>
        </w:rPr>
        <w:t>3.4 因乙方估算不足、人员安排、返工或本范围内缺陷修复造成的延误，不构成追加费用或延期依据。</w:t>
      </w:r>
    </w:p>
    <w:p w14:paraId="77E247EB">
      <w:pPr>
        <w:keepNext/>
        <w:keepLines/>
        <w:widowControl/>
        <w:snapToGrid w:val="0"/>
        <w:spacing w:before="100" w:after="40" w:line="400" w:lineRule="exact"/>
        <w:jc w:val="left"/>
        <w:outlineLvl w:val="0"/>
      </w:pPr>
      <w:r>
        <w:rPr>
          <w:rFonts w:ascii="宋体" w:hAnsi="宋体" w:eastAsia="宋体" w:cs="宋体"/>
          <w:b/>
          <w:color w:val="000000"/>
          <w:sz w:val="21"/>
          <w:szCs w:val="21"/>
        </w:rPr>
        <w:t>第四条 技术服务费及支付方式</w:t>
      </w:r>
    </w:p>
    <w:p w14:paraId="31B2DC1F">
      <w:pPr>
        <w:keepLines/>
        <w:widowControl/>
        <w:snapToGrid w:val="0"/>
        <w:spacing w:before="0" w:after="0" w:line="400" w:lineRule="exact"/>
        <w:ind w:firstLine="420"/>
        <w:jc w:val="both"/>
      </w:pPr>
      <w:r>
        <w:rPr>
          <w:rFonts w:ascii="宋体" w:hAnsi="宋体" w:eastAsia="宋体" w:cs="宋体"/>
          <w:color w:val="000000"/>
          <w:sz w:val="21"/>
          <w:szCs w:val="21"/>
        </w:rPr>
        <w:t>4.1 本项目含税固定总价为人民币 ¥1,000,000.00 元，大写人民币壹佰万元整。总价包含两期需求细化、设计、开发、测试、约定接口适配及联调、部署、约定迁移与历史回填、培训、资料交接、必要现场服务及一年免费质保费用。</w:t>
      </w:r>
    </w:p>
    <w:p w14:paraId="2554CE5C">
      <w:pPr>
        <w:keepLines/>
        <w:widowControl/>
        <w:snapToGrid w:val="0"/>
        <w:spacing w:before="0" w:after="0" w:line="400" w:lineRule="exact"/>
        <w:ind w:firstLine="420"/>
        <w:jc w:val="both"/>
      </w:pPr>
      <w:r>
        <w:rPr>
          <w:rFonts w:ascii="宋体" w:hAnsi="宋体" w:eastAsia="宋体" w:cs="宋体"/>
          <w:color w:val="000000"/>
          <w:sz w:val="21"/>
          <w:szCs w:val="21"/>
        </w:rPr>
        <w:t>4.2 超出软件开发服务的云资源、域名、短信、商业软件许可和供应商收费等第三方支出，须在附件三逐项列明采购方、金额上限及承担方。未经甲方事先书面批准，乙方不得代采或另行向甲方收费；乙方自身开发工具及履约人力成本已包含在总价内。</w:t>
      </w:r>
    </w:p>
    <w:p w14:paraId="5091BEAE">
      <w:pPr>
        <w:keepLines/>
        <w:widowControl/>
        <w:snapToGrid w:val="0"/>
        <w:spacing w:before="0" w:after="0" w:line="400" w:lineRule="exact"/>
        <w:ind w:firstLine="420"/>
        <w:jc w:val="both"/>
      </w:pPr>
      <w:r>
        <w:rPr>
          <w:rFonts w:ascii="宋体" w:hAnsi="宋体" w:eastAsia="宋体" w:cs="宋体"/>
          <w:color w:val="000000"/>
          <w:sz w:val="21"/>
          <w:szCs w:val="21"/>
        </w:rPr>
        <w:t>4.3 首付款为总价的 40%，即人民币 ¥400,000.00 元，大写人民币肆拾万元整。合同生效且甲方收到乙方合法、有效、等额增值税专用发票后三个工作日内支付。</w:t>
      </w:r>
    </w:p>
    <w:p w14:paraId="4BF60E5B">
      <w:pPr>
        <w:keepLines/>
        <w:widowControl/>
        <w:snapToGrid w:val="0"/>
        <w:spacing w:before="0" w:after="0" w:line="400" w:lineRule="exact"/>
        <w:ind w:firstLine="420"/>
        <w:jc w:val="both"/>
      </w:pPr>
      <w:r>
        <w:rPr>
          <w:rFonts w:ascii="宋体" w:hAnsi="宋体" w:eastAsia="宋体" w:cs="宋体"/>
          <w:color w:val="000000"/>
          <w:sz w:val="21"/>
          <w:szCs w:val="21"/>
        </w:rPr>
        <w:t>4.4 总体验收款为总价的 50%，即人民币 ¥500,000.00 元，大写人民币伍拾万元整。两期全部完成、双方签署《项目总体验收合格证明》且甲方收到合法、有效、等额增值税专用发票后三个工作日内支付。第一期阶段验收不单独触发本笔付款。</w:t>
      </w:r>
    </w:p>
    <w:p w14:paraId="6FFF6296">
      <w:pPr>
        <w:keepLines/>
        <w:widowControl/>
        <w:snapToGrid w:val="0"/>
        <w:spacing w:before="0" w:after="0" w:line="400" w:lineRule="exact"/>
        <w:ind w:firstLine="420"/>
        <w:jc w:val="both"/>
      </w:pPr>
      <w:r>
        <w:rPr>
          <w:rFonts w:ascii="宋体" w:hAnsi="宋体" w:eastAsia="宋体" w:cs="宋体"/>
          <w:color w:val="000000"/>
          <w:sz w:val="21"/>
          <w:szCs w:val="21"/>
        </w:rPr>
        <w:t>4.5 质保尾款为总价的 10%，即人民币 ¥100,000.00 元，大写人民币壹拾万元整。一年质保期届满、期内应修缺陷完成处理且甲方收到合法、有效、等额增值税专用发票后三个工作日内支付。</w:t>
      </w:r>
    </w:p>
    <w:p w14:paraId="096CFA2C">
      <w:pPr>
        <w:keepLines/>
        <w:widowControl/>
        <w:snapToGrid w:val="0"/>
        <w:spacing w:before="0" w:after="0" w:line="400" w:lineRule="exact"/>
        <w:ind w:firstLine="420"/>
        <w:jc w:val="both"/>
      </w:pPr>
      <w:r>
        <w:rPr>
          <w:rFonts w:ascii="宋体" w:hAnsi="宋体" w:eastAsia="宋体" w:cs="宋体"/>
          <w:color w:val="000000"/>
          <w:sz w:val="21"/>
          <w:szCs w:val="21"/>
        </w:rPr>
        <w:t>4.6 发票按乙方依法适用的税率开具，适用税率在附件三登记；含税总价不因此增加。付款对象须为乙方同名对公账户。收款账户变更须由乙方盖章通知并经甲方核验。</w:t>
      </w:r>
    </w:p>
    <w:p w14:paraId="2105067D">
      <w:pPr>
        <w:keepLines/>
        <w:widowControl/>
        <w:snapToGrid w:val="0"/>
        <w:spacing w:before="0" w:after="0" w:line="400" w:lineRule="exact"/>
        <w:ind w:firstLine="420"/>
        <w:jc w:val="both"/>
      </w:pPr>
      <w:r>
        <w:rPr>
          <w:rFonts w:ascii="宋体" w:hAnsi="宋体" w:eastAsia="宋体" w:cs="宋体"/>
          <w:color w:val="000000"/>
          <w:sz w:val="21"/>
          <w:szCs w:val="21"/>
        </w:rPr>
        <w:t>4.7 范围内细化、缺陷修复及满足已约定验收标准的必要调整不得另行计费。新增模块、增加已冻结清单之外的外部系统或供应商接入，以及改变已确认业务规则，须先书面确认变更内容、费用、工期和验收标准。</w:t>
      </w:r>
    </w:p>
    <w:p w14:paraId="3E636FCA">
      <w:pPr>
        <w:keepNext/>
        <w:keepLines/>
        <w:widowControl/>
        <w:snapToGrid w:val="0"/>
        <w:spacing w:before="100" w:after="40" w:line="400" w:lineRule="exact"/>
        <w:jc w:val="left"/>
        <w:outlineLvl w:val="0"/>
      </w:pPr>
      <w:r>
        <w:rPr>
          <w:rFonts w:ascii="宋体" w:hAnsi="宋体" w:eastAsia="宋体" w:cs="宋体"/>
          <w:b/>
          <w:color w:val="000000"/>
          <w:sz w:val="21"/>
          <w:szCs w:val="21"/>
        </w:rPr>
        <w:t>第五条 双方权利与义务</w:t>
      </w:r>
    </w:p>
    <w:p w14:paraId="610AD51C">
      <w:pPr>
        <w:keepLines/>
        <w:widowControl/>
        <w:snapToGrid w:val="0"/>
        <w:spacing w:before="0" w:after="0" w:line="400" w:lineRule="exact"/>
        <w:ind w:firstLine="420"/>
        <w:jc w:val="both"/>
      </w:pPr>
      <w:r>
        <w:rPr>
          <w:rFonts w:ascii="宋体" w:hAnsi="宋体" w:eastAsia="宋体" w:cs="宋体"/>
          <w:color w:val="000000"/>
          <w:sz w:val="21"/>
          <w:szCs w:val="21"/>
        </w:rPr>
        <w:t>5.1 甲方负责确定业务负责人，提供合法可用的业务资料、样本、现有系统访问条件及授权，确认业务规则、界面方案、迁移数据和验收结论，按合同付款，并协调其管理的商城团队及供应商提供必要接口和联调人员。</w:t>
      </w:r>
    </w:p>
    <w:p w14:paraId="4EF0BE71">
      <w:pPr>
        <w:keepLines/>
        <w:widowControl/>
        <w:snapToGrid w:val="0"/>
        <w:spacing w:before="0" w:after="0" w:line="400" w:lineRule="exact"/>
        <w:ind w:firstLine="420"/>
        <w:jc w:val="both"/>
      </w:pPr>
      <w:r>
        <w:rPr>
          <w:rFonts w:ascii="宋体" w:hAnsi="宋体" w:eastAsia="宋体" w:cs="宋体"/>
          <w:color w:val="000000"/>
          <w:sz w:val="21"/>
          <w:szCs w:val="21"/>
        </w:rPr>
        <w:t>5.2 甲方有权检查进度、源码、测试及交付质量，要求乙方说明风险和整改。甲方对执行方案或中间成果的确认，不免除乙方对技术缺陷、数据错误和遗漏范围的修复责任。</w:t>
      </w:r>
    </w:p>
    <w:p w14:paraId="5C013383">
      <w:pPr>
        <w:keepLines/>
        <w:widowControl/>
        <w:snapToGrid w:val="0"/>
        <w:spacing w:before="0" w:after="0" w:line="400" w:lineRule="exact"/>
        <w:ind w:firstLine="420"/>
        <w:jc w:val="both"/>
      </w:pPr>
      <w:r>
        <w:rPr>
          <w:rFonts w:ascii="宋体" w:hAnsi="宋体" w:eastAsia="宋体" w:cs="宋体"/>
          <w:color w:val="000000"/>
          <w:sz w:val="21"/>
          <w:szCs w:val="21"/>
        </w:rPr>
        <w:t>5.3 乙方须配置足够且具备能力的项目人员，指定项目负责人，每周提交进度、完成成果、问题、依赖及下周计划。关键人员更换须提前告知并完成交接，不得影响工期和质量。</w:t>
      </w:r>
    </w:p>
    <w:p w14:paraId="07D8C9FD">
      <w:pPr>
        <w:keepLines/>
        <w:widowControl/>
        <w:snapToGrid w:val="0"/>
        <w:spacing w:before="0" w:after="0" w:line="400" w:lineRule="exact"/>
        <w:ind w:firstLine="420"/>
        <w:jc w:val="both"/>
      </w:pPr>
      <w:r>
        <w:rPr>
          <w:rFonts w:ascii="宋体" w:hAnsi="宋体" w:eastAsia="宋体" w:cs="宋体"/>
          <w:color w:val="000000"/>
          <w:sz w:val="21"/>
          <w:szCs w:val="21"/>
        </w:rPr>
        <w:t>5.4 乙方须在甲方可访问的代码仓库持续提交本项目成果，完成代码审查、自动化测试、接口联调和业务验证，保证交付源码与运行版本一致。乙方不得设置未经约定的时间锁、远程停用、隐藏账号或强制续费限制。</w:t>
      </w:r>
    </w:p>
    <w:p w14:paraId="33FB43A4">
      <w:pPr>
        <w:keepLines/>
        <w:widowControl/>
        <w:snapToGrid w:val="0"/>
        <w:spacing w:before="0" w:after="0" w:line="400" w:lineRule="exact"/>
        <w:ind w:firstLine="420"/>
        <w:jc w:val="both"/>
      </w:pPr>
      <w:r>
        <w:rPr>
          <w:rFonts w:ascii="宋体" w:hAnsi="宋体" w:eastAsia="宋体" w:cs="宋体"/>
          <w:color w:val="000000"/>
          <w:sz w:val="21"/>
          <w:szCs w:val="21"/>
        </w:rPr>
        <w:t>5.5 甲乙双方仅为委托开发关系。乙方自行承担其人员的劳动、报酬和管理责任。未经甲方书面同意，不得转包、分包或将合同权利义务转让第三方；经同意的协作不免除乙方责任。</w:t>
      </w:r>
    </w:p>
    <w:p w14:paraId="002F43A4">
      <w:pPr>
        <w:keepLines/>
        <w:widowControl/>
        <w:snapToGrid w:val="0"/>
        <w:spacing w:before="0" w:after="0" w:line="400" w:lineRule="exact"/>
        <w:ind w:firstLine="420"/>
        <w:jc w:val="both"/>
      </w:pPr>
      <w:r>
        <w:rPr>
          <w:rFonts w:ascii="宋体" w:hAnsi="宋体" w:eastAsia="宋体" w:cs="宋体"/>
          <w:color w:val="000000"/>
          <w:sz w:val="21"/>
          <w:szCs w:val="21"/>
        </w:rPr>
        <w:t>5.6 外部系统配合边界按附件一和附件三执行。乙方负责 ERP 侧实现、接口规范、联调脚本及闭环验证；商城侧改造承接方须明确。乙方不得将 ERP 自身缺陷认定为第三方责任，甲方亦不要求乙方承担未纳入清单的外部系统重建。</w:t>
      </w:r>
    </w:p>
    <w:p w14:paraId="3548E904">
      <w:pPr>
        <w:keepNext/>
        <w:keepLines/>
        <w:widowControl/>
        <w:snapToGrid w:val="0"/>
        <w:spacing w:before="100" w:after="40" w:line="400" w:lineRule="exact"/>
        <w:jc w:val="left"/>
        <w:outlineLvl w:val="0"/>
      </w:pPr>
      <w:r>
        <w:rPr>
          <w:rFonts w:ascii="宋体" w:hAnsi="宋体" w:eastAsia="宋体" w:cs="宋体"/>
          <w:b/>
          <w:color w:val="000000"/>
          <w:sz w:val="21"/>
          <w:szCs w:val="21"/>
        </w:rPr>
        <w:t>第六条 知识产权与成果使用</w:t>
      </w:r>
    </w:p>
    <w:p w14:paraId="4884A2D6">
      <w:pPr>
        <w:keepLines/>
        <w:widowControl/>
        <w:snapToGrid w:val="0"/>
        <w:spacing w:before="0" w:after="0" w:line="400" w:lineRule="exact"/>
        <w:ind w:firstLine="420"/>
        <w:jc w:val="both"/>
      </w:pPr>
      <w:r>
        <w:rPr>
          <w:rFonts w:ascii="宋体" w:hAnsi="宋体" w:eastAsia="宋体" w:cs="宋体"/>
          <w:color w:val="000000"/>
          <w:sz w:val="21"/>
          <w:szCs w:val="21"/>
        </w:rPr>
        <w:t>6.1 甲方提供的既有源码、资料、商标和业务数据，其权利仍归甲方或原权利人所有。本项目定制开发形成的程序、文档、设计、数据库结构、脚本及其他成果，其依法可约定的著作权财产权、专利申请权及技术秘密权益归甲方所有，乙方应确保其员工及经批准协作方完成相应权利安排。</w:t>
      </w:r>
    </w:p>
    <w:p w14:paraId="0C366526">
      <w:pPr>
        <w:keepLines/>
        <w:widowControl/>
        <w:snapToGrid w:val="0"/>
        <w:spacing w:before="0" w:after="0" w:line="400" w:lineRule="exact"/>
        <w:ind w:firstLine="420"/>
        <w:jc w:val="both"/>
      </w:pPr>
      <w:r>
        <w:rPr>
          <w:rFonts w:ascii="宋体" w:hAnsi="宋体" w:eastAsia="宋体" w:cs="宋体"/>
          <w:color w:val="000000"/>
          <w:sz w:val="21"/>
          <w:szCs w:val="21"/>
        </w:rPr>
        <w:t>6.2 甲方有权自行或委托第三方部署、使用、复制、修改、维护和继续开发定制成果。乙方应交付实现上述权利所需的完整源码、构建配置、部署脚本、数据字典、接口文档及操作资料，配合办理需要的权利登记。</w:t>
      </w:r>
    </w:p>
    <w:p w14:paraId="60407BD9">
      <w:pPr>
        <w:keepLines/>
        <w:widowControl/>
        <w:snapToGrid w:val="0"/>
        <w:spacing w:before="0" w:after="0" w:line="400" w:lineRule="exact"/>
        <w:ind w:firstLine="420"/>
        <w:jc w:val="both"/>
      </w:pPr>
      <w:r>
        <w:rPr>
          <w:rFonts w:ascii="宋体" w:hAnsi="宋体" w:eastAsia="宋体" w:cs="宋体"/>
          <w:color w:val="000000"/>
          <w:sz w:val="21"/>
          <w:szCs w:val="21"/>
        </w:rPr>
        <w:t>6.3 乙方拟使用的既有组件、开源软件及商业组件须在引入前列明名称、版本、权利人、许可证、费用和使用限制，并取得甲方书面确认。第三方合法权利按其许可证保留；不得将第三方组件描述为甲方独占所有，也不得引入阻碍甲方正常使用、维护或继续开发的未披露限制。</w:t>
      </w:r>
    </w:p>
    <w:p w14:paraId="751200F3">
      <w:pPr>
        <w:keepLines/>
        <w:widowControl/>
        <w:snapToGrid w:val="0"/>
        <w:spacing w:before="0" w:after="0" w:line="400" w:lineRule="exact"/>
        <w:ind w:firstLine="420"/>
        <w:jc w:val="both"/>
      </w:pPr>
      <w:r>
        <w:rPr>
          <w:rFonts w:ascii="宋体" w:hAnsi="宋体" w:eastAsia="宋体" w:cs="宋体"/>
          <w:color w:val="000000"/>
          <w:sz w:val="21"/>
          <w:szCs w:val="21"/>
        </w:rPr>
        <w:t>6.4 因乙方提供或选用的成果侵害第三方权利，由乙方负责处理并采取替换、取得授权或修改等补救，承担由此造成的损失。未经甲方书面许可，乙方不得对外披露、销售或复用甲方定制成果、业务资料及商业秘密。</w:t>
      </w:r>
    </w:p>
    <w:p w14:paraId="31880646">
      <w:pPr>
        <w:keepNext/>
        <w:keepLines/>
        <w:widowControl/>
        <w:snapToGrid w:val="0"/>
        <w:spacing w:before="100" w:after="40" w:line="400" w:lineRule="exact"/>
        <w:jc w:val="left"/>
        <w:outlineLvl w:val="0"/>
      </w:pPr>
      <w:r>
        <w:rPr>
          <w:rFonts w:ascii="宋体" w:hAnsi="宋体" w:eastAsia="宋体" w:cs="宋体"/>
          <w:b/>
          <w:color w:val="000000"/>
          <w:sz w:val="21"/>
          <w:szCs w:val="21"/>
        </w:rPr>
        <w:t>第七条 保密与数据处理</w:t>
      </w:r>
    </w:p>
    <w:p w14:paraId="484C1C98">
      <w:pPr>
        <w:keepLines/>
        <w:widowControl/>
        <w:snapToGrid w:val="0"/>
        <w:spacing w:before="0" w:after="0" w:line="400" w:lineRule="exact"/>
        <w:ind w:firstLine="420"/>
        <w:jc w:val="both"/>
      </w:pPr>
      <w:r>
        <w:rPr>
          <w:rFonts w:ascii="宋体" w:hAnsi="宋体" w:eastAsia="宋体" w:cs="宋体"/>
          <w:color w:val="000000"/>
          <w:sz w:val="21"/>
          <w:szCs w:val="21"/>
        </w:rPr>
        <w:t>7.1 保密信息包括本合同、技术方案、源码、账号凭据、客户及供应商信息、交易、票款、人员履约资料等非公开信息。接触保密信息的双方人员均应承担保密义务，保密期限至信息依法公开之日止。</w:t>
      </w:r>
    </w:p>
    <w:p w14:paraId="51734C9C">
      <w:pPr>
        <w:keepLines/>
        <w:widowControl/>
        <w:snapToGrid w:val="0"/>
        <w:spacing w:before="0" w:after="0" w:line="400" w:lineRule="exact"/>
        <w:ind w:firstLine="420"/>
        <w:jc w:val="both"/>
      </w:pPr>
      <w:r>
        <w:rPr>
          <w:rFonts w:ascii="宋体" w:hAnsi="宋体" w:eastAsia="宋体" w:cs="宋体"/>
          <w:color w:val="000000"/>
          <w:sz w:val="21"/>
          <w:szCs w:val="21"/>
        </w:rPr>
        <w:t>7.2 乙方仅得为履行本合同按甲方指示处理数据，不得擅自复制到个人设备或未经批准的平台，不得用于其他客户、公开展示、训练模型或其他目的。测试优先使用脱敏数据；确需真实数据时，须明确访问人员、环境、用途和保留期限。</w:t>
      </w:r>
    </w:p>
    <w:p w14:paraId="0EC81FD1">
      <w:pPr>
        <w:keepLines/>
        <w:widowControl/>
        <w:snapToGrid w:val="0"/>
        <w:spacing w:before="0" w:after="0" w:line="400" w:lineRule="exact"/>
        <w:ind w:firstLine="420"/>
        <w:jc w:val="both"/>
      </w:pPr>
      <w:r>
        <w:rPr>
          <w:rFonts w:ascii="宋体" w:hAnsi="宋体" w:eastAsia="宋体" w:cs="宋体"/>
          <w:color w:val="000000"/>
          <w:sz w:val="21"/>
          <w:szCs w:val="21"/>
        </w:rPr>
        <w:t>7.3 系统须实施权限隔离、敏感字段脱敏、凭据安全保管及操作审计。ERP 不保存卡号、卡密和卡绑定手机号；履约所需姓名、电话、地址仅按最小范围保存并受控访问。不得在日志中输出密钥或完整手机号、地址、银行账号。</w:t>
      </w:r>
    </w:p>
    <w:p w14:paraId="5226B57C">
      <w:pPr>
        <w:keepLines/>
        <w:widowControl/>
        <w:snapToGrid w:val="0"/>
        <w:spacing w:before="0" w:after="0" w:line="400" w:lineRule="exact"/>
        <w:ind w:firstLine="420"/>
        <w:jc w:val="both"/>
      </w:pPr>
      <w:r>
        <w:rPr>
          <w:rFonts w:ascii="宋体" w:hAnsi="宋体" w:eastAsia="宋体" w:cs="宋体"/>
          <w:color w:val="000000"/>
          <w:sz w:val="21"/>
          <w:szCs w:val="21"/>
        </w:rPr>
        <w:t>7.4 数据事故发生后，乙方须立即控制影响并通知甲方，保留证据、协助排查和恢复。合同终止或服务完成后，应按甲方要求返还资料、撤销访问并删除未获准保留的数据及副本，提交交接和删除记录；法定留存义务及双方批准的审计记录除外。</w:t>
      </w:r>
    </w:p>
    <w:p w14:paraId="6A89EF4E">
      <w:pPr>
        <w:keepNext/>
        <w:keepLines/>
        <w:widowControl/>
        <w:snapToGrid w:val="0"/>
        <w:spacing w:before="100" w:after="40" w:line="400" w:lineRule="exact"/>
        <w:jc w:val="left"/>
        <w:outlineLvl w:val="0"/>
      </w:pPr>
      <w:r>
        <w:rPr>
          <w:rFonts w:ascii="宋体" w:hAnsi="宋体" w:eastAsia="宋体" w:cs="宋体"/>
          <w:b/>
          <w:color w:val="000000"/>
          <w:sz w:val="21"/>
          <w:szCs w:val="21"/>
        </w:rPr>
        <w:t>第八条 服务交付与验收</w:t>
      </w:r>
    </w:p>
    <w:p w14:paraId="3BCD0180">
      <w:pPr>
        <w:keepLines/>
        <w:widowControl/>
        <w:snapToGrid w:val="0"/>
        <w:spacing w:before="0" w:after="0" w:line="400" w:lineRule="exact"/>
        <w:ind w:firstLine="420"/>
        <w:jc w:val="both"/>
      </w:pPr>
      <w:r>
        <w:rPr>
          <w:rFonts w:ascii="宋体" w:hAnsi="宋体" w:eastAsia="宋体" w:cs="宋体"/>
          <w:color w:val="000000"/>
          <w:sz w:val="21"/>
          <w:szCs w:val="21"/>
        </w:rPr>
        <w:t>8.1 分别进行一期阶段验收、二期上线验证和项目总体验收。乙方须在每次申请验收时提交对应版本、交付清单、需求覆盖表、测试报告、已知问题和验收操作说明。源码和部署资料须在验收前交付，不得延至质保结束。</w:t>
      </w:r>
    </w:p>
    <w:p w14:paraId="47D8A159">
      <w:pPr>
        <w:keepLines/>
        <w:widowControl/>
        <w:snapToGrid w:val="0"/>
        <w:spacing w:before="0" w:after="0" w:line="400" w:lineRule="exact"/>
        <w:ind w:firstLine="420"/>
        <w:jc w:val="both"/>
      </w:pPr>
      <w:r>
        <w:rPr>
          <w:rFonts w:ascii="宋体" w:hAnsi="宋体" w:eastAsia="宋体" w:cs="宋体"/>
          <w:color w:val="000000"/>
          <w:sz w:val="21"/>
          <w:szCs w:val="21"/>
        </w:rPr>
        <w:t>8.2 甲方自收到完整材料及可用验收环境起十个工作日内组织验收并书面反馈。未通过时，甲方列明不符合项；乙方在五个工作日内提交整改计划并按确认期限完成整改，复验使用同一标准。甲方未及时反馈、开始试用或局部投入使用均不视为自动验收通过。</w:t>
      </w:r>
    </w:p>
    <w:p w14:paraId="39E4B03C">
      <w:pPr>
        <w:keepLines/>
        <w:widowControl/>
        <w:snapToGrid w:val="0"/>
        <w:spacing w:before="0" w:after="0" w:line="400" w:lineRule="exact"/>
        <w:ind w:firstLine="420"/>
        <w:jc w:val="both"/>
      </w:pPr>
      <w:r>
        <w:rPr>
          <w:rFonts w:ascii="宋体" w:hAnsi="宋体" w:eastAsia="宋体" w:cs="宋体"/>
          <w:color w:val="000000"/>
          <w:sz w:val="21"/>
          <w:szCs w:val="21"/>
        </w:rPr>
        <w:t>8.3 验收以双方确认的业务用例和可核对结果为准，至少完成附件二全部适用场景。仅有源码、截图、模拟接口、单元测试或编译记录，不足以证明已完成真实接口联调、数据核对及生产部署验证。</w:t>
      </w:r>
    </w:p>
    <w:p w14:paraId="5DC43751">
      <w:pPr>
        <w:keepLines/>
        <w:widowControl/>
        <w:snapToGrid w:val="0"/>
        <w:spacing w:before="0" w:after="0" w:line="400" w:lineRule="exact"/>
        <w:ind w:firstLine="420"/>
        <w:jc w:val="both"/>
      </w:pPr>
      <w:r>
        <w:rPr>
          <w:rFonts w:ascii="宋体" w:hAnsi="宋体" w:eastAsia="宋体" w:cs="宋体"/>
          <w:color w:val="000000"/>
          <w:sz w:val="21"/>
          <w:szCs w:val="21"/>
        </w:rPr>
        <w:t>8.4 阻断主业务、账款或库存错误、重复下单扣账、敏感数据泄露、权限越权、数据丢失等缺陷不得遗留至总体验收通过。非关键缺陷须逐项列明影响、负责人和修复期限，经甲方书面同意方可列为验收保留项。</w:t>
      </w:r>
    </w:p>
    <w:p w14:paraId="388F137B">
      <w:pPr>
        <w:keepLines/>
        <w:widowControl/>
        <w:snapToGrid w:val="0"/>
        <w:spacing w:before="0" w:after="0" w:line="400" w:lineRule="exact"/>
        <w:ind w:firstLine="420"/>
        <w:jc w:val="both"/>
      </w:pPr>
      <w:r>
        <w:rPr>
          <w:rFonts w:ascii="宋体" w:hAnsi="宋体" w:eastAsia="宋体" w:cs="宋体"/>
          <w:color w:val="000000"/>
          <w:sz w:val="21"/>
          <w:szCs w:val="21"/>
        </w:rPr>
        <w:t>8.5 两期全部范围（含二期 P2）、约定历史回填及交接完成，验收用例通过，试运行连续十个工作日无本条重大缺陷后，双方签署《项目总体验收合格证明》。因数据来源客观缺失无法补齐的记录，须提交逐项差异、影响、处理方案并经甲方书面确认，不得虚构数据或按零成本计算利润。</w:t>
      </w:r>
    </w:p>
    <w:p w14:paraId="33D35CBC">
      <w:pPr>
        <w:keepNext/>
        <w:keepLines/>
        <w:widowControl/>
        <w:snapToGrid w:val="0"/>
        <w:spacing w:before="100" w:after="40" w:line="400" w:lineRule="exact"/>
        <w:jc w:val="left"/>
        <w:outlineLvl w:val="0"/>
      </w:pPr>
      <w:r>
        <w:rPr>
          <w:rFonts w:ascii="宋体" w:hAnsi="宋体" w:eastAsia="宋体" w:cs="宋体"/>
          <w:b/>
          <w:color w:val="000000"/>
          <w:sz w:val="21"/>
          <w:szCs w:val="21"/>
        </w:rPr>
        <w:t>第九条 质保与技术支持</w:t>
      </w:r>
    </w:p>
    <w:p w14:paraId="03CF685F">
      <w:pPr>
        <w:keepLines/>
        <w:widowControl/>
        <w:snapToGrid w:val="0"/>
        <w:spacing w:before="0" w:after="0" w:line="400" w:lineRule="exact"/>
        <w:ind w:firstLine="420"/>
        <w:jc w:val="both"/>
      </w:pPr>
      <w:r>
        <w:rPr>
          <w:rFonts w:ascii="宋体" w:hAnsi="宋体" w:eastAsia="宋体" w:cs="宋体"/>
          <w:color w:val="000000"/>
          <w:sz w:val="21"/>
          <w:szCs w:val="21"/>
        </w:rPr>
        <w:t>9.1 免费质保期为自《项目总体验收合格证明》签署之日起一年。第一期上线至总体验收期间的缺陷修复和支持亦包含在总价内，不抵扣一年质保期。</w:t>
      </w:r>
    </w:p>
    <w:p w14:paraId="4FA2496D">
      <w:pPr>
        <w:keepLines/>
        <w:widowControl/>
        <w:snapToGrid w:val="0"/>
        <w:spacing w:before="0" w:after="0" w:line="400" w:lineRule="exact"/>
        <w:ind w:firstLine="420"/>
        <w:jc w:val="both"/>
      </w:pPr>
      <w:r>
        <w:rPr>
          <w:rFonts w:ascii="宋体" w:hAnsi="宋体" w:eastAsia="宋体" w:cs="宋体"/>
          <w:color w:val="000000"/>
          <w:sz w:val="21"/>
          <w:szCs w:val="21"/>
        </w:rPr>
        <w:t>9.2 质保包括本范围内故障排查、缺陷修复、技术调试、使用咨询、必要培训、技术交底及交付资料更新。新增功能或新增对接按变更条款执行，既有缺陷不得认定为新增需求。</w:t>
      </w:r>
    </w:p>
    <w:p w14:paraId="3E0EDCCD">
      <w:pPr>
        <w:keepLines/>
        <w:widowControl/>
        <w:snapToGrid w:val="0"/>
        <w:spacing w:before="0" w:after="0" w:line="400" w:lineRule="exact"/>
        <w:ind w:firstLine="420"/>
        <w:jc w:val="both"/>
      </w:pPr>
      <w:r>
        <w:rPr>
          <w:rFonts w:ascii="宋体" w:hAnsi="宋体" w:eastAsia="宋体" w:cs="宋体"/>
          <w:color w:val="000000"/>
          <w:sz w:val="21"/>
          <w:szCs w:val="21"/>
        </w:rPr>
        <w:t>9.3 生产主业务中断、账款异常、重复交易或安全事件，乙方须提供全天候紧急联系通道，接报后二小时内响应并持续处理，八小时内提供恢复或临时处置方案；一般功能故障一个工作日内响应，三个工作日内提交修复计划。</w:t>
      </w:r>
    </w:p>
    <w:p w14:paraId="56E8E0A4">
      <w:pPr>
        <w:keepLines/>
        <w:widowControl/>
        <w:snapToGrid w:val="0"/>
        <w:spacing w:before="0" w:after="0" w:line="400" w:lineRule="exact"/>
        <w:ind w:firstLine="420"/>
        <w:jc w:val="both"/>
      </w:pPr>
      <w:r>
        <w:rPr>
          <w:rFonts w:ascii="宋体" w:hAnsi="宋体" w:eastAsia="宋体" w:cs="宋体"/>
          <w:color w:val="000000"/>
          <w:sz w:val="21"/>
          <w:szCs w:val="21"/>
        </w:rPr>
        <w:t>9.4 乙方应保留问题登记、处理过程、版本及回归结果；修复不得破坏既有正式业务事实。质保期内已报告的缺陷，乙方应继续免费处理至按合同标准修复，不因质保到期而免除责任。</w:t>
      </w:r>
    </w:p>
    <w:p w14:paraId="771C8248">
      <w:pPr>
        <w:keepNext/>
        <w:keepLines/>
        <w:widowControl/>
        <w:snapToGrid w:val="0"/>
        <w:spacing w:before="100" w:after="40" w:line="400" w:lineRule="exact"/>
        <w:jc w:val="left"/>
        <w:outlineLvl w:val="0"/>
      </w:pPr>
      <w:r>
        <w:rPr>
          <w:rFonts w:ascii="宋体" w:hAnsi="宋体" w:eastAsia="宋体" w:cs="宋体"/>
          <w:b/>
          <w:color w:val="000000"/>
          <w:sz w:val="21"/>
          <w:szCs w:val="21"/>
        </w:rPr>
        <w:t>第十条 违约责任与合同解除</w:t>
      </w:r>
    </w:p>
    <w:p w14:paraId="22A9D987">
      <w:pPr>
        <w:keepLines/>
        <w:widowControl/>
        <w:snapToGrid w:val="0"/>
        <w:spacing w:before="0" w:after="0" w:line="400" w:lineRule="exact"/>
        <w:ind w:firstLine="420"/>
        <w:jc w:val="both"/>
      </w:pPr>
      <w:r>
        <w:rPr>
          <w:rFonts w:ascii="宋体" w:hAnsi="宋体" w:eastAsia="宋体" w:cs="宋体"/>
          <w:color w:val="000000"/>
          <w:sz w:val="21"/>
          <w:szCs w:val="21"/>
        </w:rPr>
        <w:t>10.1 任一方未按约履行的，应继续履行、采取补救措施并依法赔偿因其违约造成的损失。因乙方原因发生延期、缺陷、数据事故或侵权，乙方应承担相应整改、恢复及赔偿责任；甲方迟延支付无争议到期款项，应承担相应违约责任。</w:t>
      </w:r>
    </w:p>
    <w:p w14:paraId="1456D377">
      <w:pPr>
        <w:keepLines/>
        <w:widowControl/>
        <w:snapToGrid w:val="0"/>
        <w:spacing w:before="0" w:after="0" w:line="400" w:lineRule="exact"/>
        <w:ind w:firstLine="420"/>
        <w:jc w:val="both"/>
      </w:pPr>
      <w:r>
        <w:rPr>
          <w:rFonts w:ascii="宋体" w:hAnsi="宋体" w:eastAsia="宋体" w:cs="宋体"/>
          <w:color w:val="000000"/>
          <w:sz w:val="21"/>
          <w:szCs w:val="21"/>
        </w:rPr>
        <w:t>10.2 一方构成重大违约，经对方书面催告并给予十个工作日整改期仍不改正的，守约方有权依法解除合同。乙方擅自转包、泄露核心数据、设置恶意停用机制或明确无法履约等导致合同目的不能实现的，甲方可依法解除并追究责任。</w:t>
      </w:r>
    </w:p>
    <w:p w14:paraId="1FD5A3BC">
      <w:pPr>
        <w:keepLines/>
        <w:widowControl/>
        <w:snapToGrid w:val="0"/>
        <w:spacing w:before="0" w:after="0" w:line="400" w:lineRule="exact"/>
        <w:ind w:firstLine="420"/>
        <w:jc w:val="both"/>
      </w:pPr>
      <w:r>
        <w:rPr>
          <w:rFonts w:ascii="宋体" w:hAnsi="宋体" w:eastAsia="宋体" w:cs="宋体"/>
          <w:color w:val="000000"/>
          <w:sz w:val="21"/>
          <w:szCs w:val="21"/>
        </w:rPr>
        <w:t>10.3 甲方因业务调整要求暂停或提前结束项目，应提前三个工作日书面通知，双方确认已完成、可交付和未完成范围，按可核实成果及约定价格依据结算；不得单方认定未履行部分已全部完成。</w:t>
      </w:r>
    </w:p>
    <w:p w14:paraId="0891830E">
      <w:pPr>
        <w:keepLines/>
        <w:widowControl/>
        <w:snapToGrid w:val="0"/>
        <w:spacing w:before="0" w:after="0" w:line="400" w:lineRule="exact"/>
        <w:ind w:firstLine="420"/>
        <w:jc w:val="both"/>
      </w:pPr>
      <w:r>
        <w:rPr>
          <w:rFonts w:ascii="宋体" w:hAnsi="宋体" w:eastAsia="宋体" w:cs="宋体"/>
          <w:color w:val="000000"/>
          <w:sz w:val="21"/>
          <w:szCs w:val="21"/>
        </w:rPr>
        <w:t>10.4 解除或终止后十个工作日内，乙方须交付已完成和在制成果、源码、文档及数据，协助甲方接管。双方核算应付款项；乙方应退还超出应结算金额的已收款。争议部分不影响无争议成果移交和无争议款项结算。保密、权利归属、赔偿及争议解决条款继续有效。</w:t>
      </w:r>
    </w:p>
    <w:p w14:paraId="1F256191">
      <w:pPr>
        <w:keepNext/>
        <w:keepLines/>
        <w:widowControl/>
        <w:snapToGrid w:val="0"/>
        <w:spacing w:before="100" w:after="40" w:line="400" w:lineRule="exact"/>
        <w:jc w:val="left"/>
        <w:outlineLvl w:val="0"/>
      </w:pPr>
      <w:r>
        <w:rPr>
          <w:rFonts w:ascii="宋体" w:hAnsi="宋体" w:eastAsia="宋体" w:cs="宋体"/>
          <w:b/>
          <w:color w:val="000000"/>
          <w:sz w:val="21"/>
          <w:szCs w:val="21"/>
        </w:rPr>
        <w:t>第十一条 不可抗力与争议解决</w:t>
      </w:r>
    </w:p>
    <w:p w14:paraId="0BEE8D7F">
      <w:pPr>
        <w:keepLines/>
        <w:widowControl/>
        <w:snapToGrid w:val="0"/>
        <w:spacing w:before="0" w:after="0" w:line="400" w:lineRule="exact"/>
        <w:ind w:firstLine="420"/>
        <w:jc w:val="both"/>
      </w:pPr>
      <w:r>
        <w:rPr>
          <w:rFonts w:ascii="宋体" w:hAnsi="宋体" w:eastAsia="宋体" w:cs="宋体"/>
          <w:color w:val="000000"/>
          <w:sz w:val="21"/>
          <w:szCs w:val="21"/>
        </w:rPr>
        <w:t>11.1 因不可抗力不能履行的，受影响方须及时通知对方，并在合理期限内提供证明，采取措施减少损失；双方依法按实际影响处理延期、部分履行或解除。一般人员变动、工作量估算不足及通常可预见的接口故障不当然构成不可抗力。</w:t>
      </w:r>
    </w:p>
    <w:p w14:paraId="3563D2CE">
      <w:pPr>
        <w:keepLines/>
        <w:widowControl/>
        <w:snapToGrid w:val="0"/>
        <w:spacing w:before="0" w:after="0" w:line="400" w:lineRule="exact"/>
        <w:ind w:firstLine="420"/>
        <w:jc w:val="both"/>
      </w:pPr>
      <w:r>
        <w:rPr>
          <w:rFonts w:ascii="宋体" w:hAnsi="宋体" w:eastAsia="宋体" w:cs="宋体"/>
          <w:color w:val="000000"/>
          <w:sz w:val="21"/>
          <w:szCs w:val="21"/>
        </w:rPr>
        <w:t>11.2 本合同适用中华人民共和国法律。因履行本合同发生争议，双方先行协商；协商不成，提交【________________仲裁委员会】按其届时有效仲裁规则仲裁，仲裁裁决为终局。双方须在签署前填写完整、明确的仲裁机构名称。</w:t>
      </w:r>
    </w:p>
    <w:p w14:paraId="0D63C043">
      <w:pPr>
        <w:keepNext/>
        <w:keepLines/>
        <w:widowControl/>
        <w:snapToGrid w:val="0"/>
        <w:spacing w:before="100" w:after="40" w:line="400" w:lineRule="exact"/>
        <w:jc w:val="left"/>
        <w:outlineLvl w:val="0"/>
      </w:pPr>
      <w:r>
        <w:rPr>
          <w:rFonts w:ascii="宋体" w:hAnsi="宋体" w:eastAsia="宋体" w:cs="宋体"/>
          <w:b/>
          <w:color w:val="000000"/>
          <w:sz w:val="21"/>
          <w:szCs w:val="21"/>
        </w:rPr>
        <w:t>第十二条 联络与合同生效</w:t>
      </w:r>
    </w:p>
    <w:p w14:paraId="130CF23A">
      <w:pPr>
        <w:keepLines/>
        <w:widowControl/>
        <w:snapToGrid w:val="0"/>
        <w:spacing w:before="0" w:after="0" w:line="400" w:lineRule="exact"/>
        <w:ind w:firstLine="420"/>
        <w:jc w:val="both"/>
      </w:pPr>
      <w:r>
        <w:rPr>
          <w:rFonts w:ascii="宋体" w:hAnsi="宋体" w:eastAsia="宋体" w:cs="宋体"/>
          <w:color w:val="000000"/>
          <w:sz w:val="21"/>
          <w:szCs w:val="21"/>
        </w:rPr>
        <w:t>12.1 双方项目负责人、通知邮箱、付款资料及实施登记见附件三。联系人或联系方式变更应及时书面通知。影响价款、总工期或权利义务的承诺，须符合第二条授权约定。</w:t>
      </w:r>
    </w:p>
    <w:p w14:paraId="77B642AF">
      <w:pPr>
        <w:keepLines/>
        <w:widowControl/>
        <w:snapToGrid w:val="0"/>
        <w:spacing w:before="0" w:after="0" w:line="400" w:lineRule="exact"/>
        <w:ind w:firstLine="420"/>
        <w:jc w:val="both"/>
      </w:pPr>
      <w:r>
        <w:rPr>
          <w:rFonts w:ascii="宋体" w:hAnsi="宋体" w:eastAsia="宋体" w:cs="宋体"/>
          <w:color w:val="000000"/>
          <w:sz w:val="21"/>
          <w:szCs w:val="21"/>
        </w:rPr>
        <w:t>12.2 本合同由双方授权代表签署并加盖公章或合同专用章后生效。本合同中文文本一式四份，甲乙双方各执两份，具有同等效力。</w:t>
      </w:r>
    </w:p>
    <w:p w14:paraId="68CDA311">
      <w:pPr>
        <w:keepLines/>
        <w:widowControl/>
        <w:snapToGrid w:val="0"/>
        <w:spacing w:before="0" w:after="0" w:line="400" w:lineRule="exact"/>
        <w:ind w:firstLine="420"/>
        <w:jc w:val="both"/>
      </w:pPr>
      <w:r>
        <w:rPr>
          <w:rFonts w:ascii="宋体" w:hAnsi="宋体" w:eastAsia="宋体" w:cs="宋体"/>
          <w:color w:val="000000"/>
          <w:sz w:val="21"/>
          <w:szCs w:val="21"/>
        </w:rPr>
        <w:t>12.3 附件一《ERP 开发范围与系统边界》、附件二《交付成果与验收要求》、附件三《商务与实施确认表》与本合同具有同等效力。双方应在签署前填写必要空白项目并确认需求基线；签署后变更按第四条办理。</w:t>
      </w:r>
    </w:p>
    <w:p w14:paraId="73F928A4">
      <w:pPr>
        <w:keepNext/>
        <w:keepLines/>
        <w:widowControl/>
        <w:snapToGrid w:val="0"/>
        <w:spacing w:before="100" w:after="40" w:line="400" w:lineRule="exact"/>
        <w:jc w:val="left"/>
        <w:outlineLvl w:val="0"/>
      </w:pPr>
      <w:r>
        <w:rPr>
          <w:rFonts w:ascii="宋体" w:hAnsi="宋体" w:eastAsia="宋体" w:cs="宋体"/>
          <w:b/>
          <w:color w:val="000000"/>
          <w:sz w:val="21"/>
          <w:szCs w:val="21"/>
        </w:rPr>
        <w:t>合同签署</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7"/>
        <w:gridCol w:w="4927"/>
      </w:tblGrid>
      <w:tr w14:paraId="2A7C3792">
        <w:trPr>
          <w:cantSplit/>
        </w:trPr>
        <w:tc>
          <w:tcPr>
            <w:tcW w:w="4927" w:type="dxa"/>
          </w:tcPr>
          <w:p w14:paraId="2335EAB9">
            <w:pPr>
              <w:keepNext/>
              <w:keepLines/>
              <w:widowControl/>
              <w:snapToGrid w:val="0"/>
              <w:spacing w:before="160" w:after="160" w:line="400" w:lineRule="exact"/>
              <w:jc w:val="left"/>
            </w:pPr>
            <w:r>
              <w:rPr>
                <w:rFonts w:ascii="宋体" w:hAnsi="宋体" w:eastAsia="宋体" w:cs="宋体"/>
                <w:color w:val="000000"/>
                <w:sz w:val="21"/>
                <w:szCs w:val="21"/>
              </w:rPr>
              <w:t>甲方盖章：</w:t>
            </w:r>
          </w:p>
        </w:tc>
        <w:tc>
          <w:tcPr>
            <w:tcW w:w="4927" w:type="dxa"/>
          </w:tcPr>
          <w:p w14:paraId="28C29C57">
            <w:pPr>
              <w:keepNext/>
              <w:keepLines/>
              <w:widowControl/>
              <w:snapToGrid w:val="0"/>
              <w:spacing w:before="160" w:after="160" w:line="400" w:lineRule="exact"/>
              <w:jc w:val="left"/>
            </w:pPr>
            <w:r>
              <w:rPr>
                <w:rFonts w:ascii="宋体" w:hAnsi="宋体" w:eastAsia="宋体" w:cs="宋体"/>
                <w:color w:val="000000"/>
                <w:sz w:val="21"/>
                <w:szCs w:val="21"/>
              </w:rPr>
              <w:t>乙方盖章：</w:t>
            </w:r>
          </w:p>
        </w:tc>
      </w:tr>
      <w:tr w14:paraId="48E08742">
        <w:trPr>
          <w:cantSplit/>
        </w:trPr>
        <w:tc>
          <w:tcPr>
            <w:tcW w:w="4927" w:type="dxa"/>
          </w:tcPr>
          <w:p w14:paraId="16EC5D96">
            <w:pPr>
              <w:keepNext/>
              <w:keepLines/>
              <w:widowControl/>
              <w:snapToGrid w:val="0"/>
              <w:spacing w:before="160" w:after="160" w:line="400" w:lineRule="exact"/>
              <w:jc w:val="left"/>
            </w:pPr>
            <w:r>
              <w:rPr>
                <w:rFonts w:ascii="宋体" w:hAnsi="宋体" w:eastAsia="宋体" w:cs="宋体"/>
                <w:color w:val="000000"/>
                <w:sz w:val="21"/>
                <w:szCs w:val="21"/>
              </w:rPr>
              <w:t>法定代表人或授权代表：</w:t>
            </w:r>
          </w:p>
        </w:tc>
        <w:tc>
          <w:tcPr>
            <w:tcW w:w="4927" w:type="dxa"/>
          </w:tcPr>
          <w:p w14:paraId="7FDCA725">
            <w:pPr>
              <w:keepNext/>
              <w:keepLines/>
              <w:widowControl/>
              <w:snapToGrid w:val="0"/>
              <w:spacing w:before="160" w:after="160" w:line="400" w:lineRule="exact"/>
              <w:jc w:val="left"/>
            </w:pPr>
            <w:r>
              <w:rPr>
                <w:rFonts w:ascii="宋体" w:hAnsi="宋体" w:eastAsia="宋体" w:cs="宋体"/>
                <w:color w:val="000000"/>
                <w:sz w:val="21"/>
                <w:szCs w:val="21"/>
              </w:rPr>
              <w:t>法定代表人或授权代表：</w:t>
            </w:r>
          </w:p>
        </w:tc>
      </w:tr>
      <w:tr w14:paraId="6BFFEAB4">
        <w:trPr>
          <w:cantSplit/>
        </w:trPr>
        <w:tc>
          <w:tcPr>
            <w:tcW w:w="4927" w:type="dxa"/>
          </w:tcPr>
          <w:p w14:paraId="2089B3EF">
            <w:pPr>
              <w:keepNext/>
              <w:keepLines/>
              <w:widowControl/>
              <w:snapToGrid w:val="0"/>
              <w:spacing w:before="160" w:after="160" w:line="400" w:lineRule="exact"/>
              <w:jc w:val="left"/>
            </w:pPr>
            <w:r>
              <w:rPr>
                <w:rFonts w:ascii="宋体" w:hAnsi="宋体" w:eastAsia="宋体" w:cs="宋体"/>
                <w:color w:val="000000"/>
                <w:sz w:val="21"/>
                <w:szCs w:val="21"/>
              </w:rPr>
              <w:t>签字：________________</w:t>
            </w:r>
          </w:p>
        </w:tc>
        <w:tc>
          <w:tcPr>
            <w:tcW w:w="4927" w:type="dxa"/>
          </w:tcPr>
          <w:p w14:paraId="3855C2D0">
            <w:pPr>
              <w:keepNext/>
              <w:keepLines/>
              <w:widowControl/>
              <w:snapToGrid w:val="0"/>
              <w:spacing w:before="160" w:after="160" w:line="400" w:lineRule="exact"/>
              <w:jc w:val="left"/>
            </w:pPr>
            <w:r>
              <w:rPr>
                <w:rFonts w:ascii="宋体" w:hAnsi="宋体" w:eastAsia="宋体" w:cs="宋体"/>
                <w:color w:val="000000"/>
                <w:sz w:val="21"/>
                <w:szCs w:val="21"/>
              </w:rPr>
              <w:t>签字：________________</w:t>
            </w:r>
          </w:p>
        </w:tc>
      </w:tr>
      <w:tr w14:paraId="153E12D1">
        <w:trPr>
          <w:cantSplit/>
        </w:trPr>
        <w:tc>
          <w:tcPr>
            <w:tcW w:w="4927" w:type="dxa"/>
          </w:tcPr>
          <w:p w14:paraId="767AA642">
            <w:pPr>
              <w:keepLines/>
              <w:widowControl/>
              <w:snapToGrid w:val="0"/>
              <w:spacing w:before="160" w:after="160" w:line="400" w:lineRule="exact"/>
              <w:jc w:val="left"/>
            </w:pPr>
            <w:r>
              <w:rPr>
                <w:rFonts w:ascii="宋体" w:hAnsi="宋体" w:eastAsia="宋体" w:cs="宋体"/>
                <w:color w:val="000000"/>
                <w:sz w:val="21"/>
                <w:szCs w:val="21"/>
              </w:rPr>
              <w:t>日期：______年____月____日</w:t>
            </w:r>
          </w:p>
        </w:tc>
        <w:tc>
          <w:tcPr>
            <w:tcW w:w="4927" w:type="dxa"/>
          </w:tcPr>
          <w:p w14:paraId="0E8E2C3D">
            <w:pPr>
              <w:keepLines/>
              <w:widowControl/>
              <w:snapToGrid w:val="0"/>
              <w:spacing w:before="160" w:after="160" w:line="400" w:lineRule="exact"/>
              <w:jc w:val="left"/>
            </w:pPr>
            <w:r>
              <w:rPr>
                <w:rFonts w:ascii="宋体" w:hAnsi="宋体" w:eastAsia="宋体" w:cs="宋体"/>
                <w:color w:val="000000"/>
                <w:sz w:val="21"/>
                <w:szCs w:val="21"/>
              </w:rPr>
              <w:t>日期：______年____月____日</w:t>
            </w:r>
          </w:p>
        </w:tc>
      </w:tr>
    </w:tbl>
    <w:p w14:paraId="7180ECFE">
      <w:pPr>
        <w:keepNext/>
        <w:keepLines/>
        <w:pageBreakBefore/>
        <w:widowControl/>
        <w:snapToGrid w:val="0"/>
        <w:spacing w:before="100" w:after="40" w:line="400" w:lineRule="exact"/>
        <w:jc w:val="left"/>
        <w:outlineLvl w:val="0"/>
      </w:pPr>
      <w:r>
        <w:rPr>
          <w:rFonts w:ascii="宋体" w:hAnsi="宋体" w:eastAsia="宋体" w:cs="宋体"/>
          <w:b/>
          <w:color w:val="000000"/>
          <w:sz w:val="21"/>
          <w:szCs w:val="21"/>
        </w:rPr>
        <w:t>附件一 ERP 开发范围与系统边界</w:t>
      </w:r>
    </w:p>
    <w:p w14:paraId="004387B0">
      <w:pPr>
        <w:keepNext/>
        <w:keepLines/>
        <w:widowControl/>
        <w:snapToGrid w:val="0"/>
        <w:spacing w:before="0" w:after="40" w:line="400" w:lineRule="exact"/>
        <w:jc w:val="left"/>
        <w:outlineLvl w:val="1"/>
      </w:pPr>
      <w:r>
        <w:rPr>
          <w:rFonts w:ascii="宋体" w:hAnsi="宋体" w:eastAsia="宋体" w:cs="宋体"/>
          <w:b/>
          <w:color w:val="000000"/>
          <w:sz w:val="21"/>
          <w:szCs w:val="21"/>
        </w:rPr>
        <w:t>一 需求基线与解释顺序</w:t>
      </w:r>
    </w:p>
    <w:p w14:paraId="6293EE44">
      <w:pPr>
        <w:keepLines/>
        <w:widowControl/>
        <w:snapToGrid w:val="0"/>
        <w:spacing w:before="0" w:after="0" w:line="400" w:lineRule="exact"/>
        <w:ind w:firstLine="420"/>
        <w:jc w:val="both"/>
      </w:pPr>
      <w:r>
        <w:rPr>
          <w:rFonts w:ascii="宋体" w:hAnsi="宋体" w:eastAsia="宋体" w:cs="宋体"/>
          <w:color w:val="000000"/>
          <w:sz w:val="21"/>
          <w:szCs w:val="21"/>
        </w:rPr>
        <w:t>1. 本附件约定员工福利 ERP 一期与二期的开发范围。业务要求以双方确认并归档的《员工福利 ERP 建设说明》（erp-phase-1.md）及《员工福利 ERP 第二期建设方案》（erp-phase-2.md）为需求基线，文件校验值见附件三；文件内仅用于进一步说明的其他技术文档不得自动扩张商务范围。</w:t>
      </w:r>
    </w:p>
    <w:p w14:paraId="7D0DDA7A">
      <w:pPr>
        <w:keepLines/>
        <w:widowControl/>
        <w:snapToGrid w:val="0"/>
        <w:spacing w:before="0" w:after="0" w:line="400" w:lineRule="exact"/>
        <w:ind w:firstLine="420"/>
        <w:jc w:val="both"/>
      </w:pPr>
      <w:r>
        <w:rPr>
          <w:rFonts w:ascii="宋体" w:hAnsi="宋体" w:eastAsia="宋体" w:cs="宋体"/>
          <w:color w:val="000000"/>
          <w:sz w:val="21"/>
          <w:szCs w:val="21"/>
        </w:rPr>
        <w:t>2. 具体规则中的明确替代、退役和范围收窄条款，优先于同一文件的概述、旧索引和旧验收描述。已明确执行：一期票款复核按第 8.7 节退役；供给分配按一期第 7.4 节；二期周期对账和告警按第 13.3、13.4 节。仍有冲突时须形成书面澄清，未经确认不得擅自改变核心业务边界。</w:t>
      </w:r>
    </w:p>
    <w:p w14:paraId="17B4096B">
      <w:pPr>
        <w:keepLines/>
        <w:widowControl/>
        <w:snapToGrid w:val="0"/>
        <w:spacing w:before="0" w:after="0" w:line="400" w:lineRule="exact"/>
        <w:ind w:firstLine="420"/>
        <w:jc w:val="both"/>
      </w:pPr>
      <w:r>
        <w:rPr>
          <w:rFonts w:ascii="宋体" w:hAnsi="宋体" w:eastAsia="宋体" w:cs="宋体"/>
          <w:color w:val="000000"/>
          <w:sz w:val="21"/>
          <w:szCs w:val="21"/>
        </w:rPr>
        <w:t>3. 本附件中的“审批”均指 ERP 内按固定单据类型配置、发布并版本化的线性单人审批。每个节点指定一名具体用户，单据创建时绑定定义版本；不建设责任池、领单、开始处理、退回团队、条件分支、并行会签或 BPMN 设计器。审批节点事实与单据业务状态分离。</w:t>
      </w:r>
    </w:p>
    <w:p w14:paraId="2194FC50">
      <w:pPr>
        <w:keepNext/>
        <w:keepLines/>
        <w:widowControl/>
        <w:snapToGrid w:val="0"/>
        <w:spacing w:before="0" w:after="40" w:line="400" w:lineRule="exact"/>
        <w:jc w:val="left"/>
        <w:outlineLvl w:val="1"/>
      </w:pPr>
      <w:r>
        <w:rPr>
          <w:rFonts w:ascii="宋体" w:hAnsi="宋体" w:eastAsia="宋体" w:cs="宋体"/>
          <w:b/>
          <w:color w:val="000000"/>
          <w:sz w:val="21"/>
          <w:szCs w:val="21"/>
        </w:rPr>
        <w:t>二 第一期基础资料与业务闭环</w:t>
      </w:r>
    </w:p>
    <w:p w14:paraId="60D0428C">
      <w:pPr>
        <w:keepLines/>
        <w:widowControl/>
        <w:snapToGrid w:val="0"/>
        <w:spacing w:before="0" w:after="0" w:line="400" w:lineRule="exact"/>
        <w:ind w:firstLine="420"/>
        <w:jc w:val="both"/>
      </w:pPr>
      <w:r>
        <w:rPr>
          <w:rFonts w:ascii="宋体" w:hAnsi="宋体" w:eastAsia="宋体" w:cs="宋体"/>
          <w:color w:val="000000"/>
          <w:sz w:val="21"/>
          <w:szCs w:val="21"/>
        </w:rPr>
        <w:t>P1-01 基础资料：建设客户、供应商及能力资质、公司商品与 SKU、分类、品牌、供应商供给、卡券类目、仓库及合同档案。基础资料保留版本与审计；资质到期预警，失效能力不得继续支持新供给或采购。合同以已签署 PDF 归档，保存不可变版本，销售单引用对应版本；不建设合同正文起草功能。</w:t>
      </w:r>
    </w:p>
    <w:p w14:paraId="3084A6A8">
      <w:pPr>
        <w:keepLines/>
        <w:widowControl/>
        <w:snapToGrid w:val="0"/>
        <w:spacing w:before="0" w:after="0" w:line="400" w:lineRule="exact"/>
        <w:ind w:firstLine="420"/>
        <w:jc w:val="both"/>
      </w:pPr>
      <w:r>
        <w:rPr>
          <w:rFonts w:ascii="宋体" w:hAnsi="宋体" w:eastAsia="宋体" w:cs="宋体"/>
          <w:color w:val="000000"/>
          <w:sz w:val="21"/>
          <w:szCs w:val="21"/>
        </w:rPr>
        <w:t>P1-02 商品与供给：先建公司 SKU，再维护一个或多个供应商供给；供给保存订货编码、商业条款修订及独立可供状态。公司商品池为销售查询视图；销售可见价、市场价与供货成本分离，销售用户不得通过商品查询获得供应商成本。API 能力一期仅登记，不开发供应商 API。</w:t>
      </w:r>
    </w:p>
    <w:p w14:paraId="4F7812EE">
      <w:pPr>
        <w:keepLines/>
        <w:widowControl/>
        <w:snapToGrid w:val="0"/>
        <w:spacing w:before="0" w:after="0" w:line="400" w:lineRule="exact"/>
        <w:ind w:firstLine="420"/>
        <w:jc w:val="both"/>
      </w:pPr>
      <w:r>
        <w:rPr>
          <w:rFonts w:ascii="宋体" w:hAnsi="宋体" w:eastAsia="宋体" w:cs="宋体"/>
          <w:color w:val="000000"/>
          <w:sz w:val="21"/>
          <w:szCs w:val="21"/>
        </w:rPr>
        <w:t>P1-03 销售与审批：实物、虚拟商品、线下服务同一期交付。销售登记客户、合同、标的、数量、成交及明细履约期限，审批全部通过后生效并进入供给分配。审批节点、顺序及审批人可配置，采购确认不得形成独立业务单据或代码强制专用节点。驳回不修改单据内容，审批轮次加一并回首节点；需改内容时先撤回至草稿。</w:t>
      </w:r>
    </w:p>
    <w:p w14:paraId="60E6CC23">
      <w:pPr>
        <w:keepLines/>
        <w:widowControl/>
        <w:snapToGrid w:val="0"/>
        <w:spacing w:before="0" w:after="0" w:line="400" w:lineRule="exact"/>
        <w:ind w:firstLine="420"/>
        <w:jc w:val="both"/>
      </w:pPr>
      <w:r>
        <w:rPr>
          <w:rFonts w:ascii="宋体" w:hAnsi="宋体" w:eastAsia="宋体" w:cs="宋体"/>
          <w:color w:val="000000"/>
          <w:sz w:val="21"/>
          <w:szCs w:val="21"/>
        </w:rPr>
        <w:t>P1-04 供给分配：销售生效后，由采购在统一任务中确认现有库存和外部采购。系统自动推荐且允许调整；预览不得写入库存或采购。一次确认须原子完成权限复验、库存预占、仓发草稿、缺口采购提交、覆盖量重算和待办更新，任何一步失败整体回滚，重复确认不得重复建单或超分配。</w:t>
      </w:r>
    </w:p>
    <w:p w14:paraId="7DC1D457">
      <w:pPr>
        <w:keepLines/>
        <w:widowControl/>
        <w:snapToGrid w:val="0"/>
        <w:spacing w:before="0" w:after="0" w:line="400" w:lineRule="exact"/>
        <w:ind w:firstLine="420"/>
        <w:jc w:val="both"/>
      </w:pPr>
      <w:r>
        <w:rPr>
          <w:rFonts w:ascii="宋体" w:hAnsi="宋体" w:eastAsia="宋体" w:cs="宋体"/>
          <w:color w:val="000000"/>
          <w:sz w:val="21"/>
          <w:szCs w:val="21"/>
        </w:rPr>
        <w:t>P1-05 采购与履约：支持现有库存仓发、采购入仓后仓发、供应商直发、虚拟商品电子交付、线下服务履约及客户验收。现有库存足额时允许零采购单，仅缺口采购；采购单记录供应商、成本、费用、税率和付款条件。按约定支持拆分、部分履约、分次付款；直发、电子交付和服务不虚增自有库存。</w:t>
      </w:r>
    </w:p>
    <w:p w14:paraId="0B50AE8A">
      <w:pPr>
        <w:keepNext/>
        <w:keepLines/>
        <w:widowControl/>
        <w:snapToGrid w:val="0"/>
        <w:spacing w:before="0" w:after="40" w:line="400" w:lineRule="exact"/>
        <w:jc w:val="left"/>
        <w:outlineLvl w:val="1"/>
      </w:pPr>
      <w:r>
        <w:rPr>
          <w:rFonts w:ascii="宋体" w:hAnsi="宋体" w:eastAsia="宋体" w:cs="宋体"/>
          <w:b/>
          <w:color w:val="000000"/>
          <w:sz w:val="21"/>
          <w:szCs w:val="21"/>
        </w:rPr>
        <w:t>三 第一期库存票款与经营核算</w:t>
      </w:r>
    </w:p>
    <w:p w14:paraId="5CE1EB68">
      <w:pPr>
        <w:keepLines/>
        <w:widowControl/>
        <w:snapToGrid w:val="0"/>
        <w:spacing w:before="0" w:after="0" w:line="400" w:lineRule="exact"/>
        <w:ind w:firstLine="420"/>
        <w:jc w:val="both"/>
      </w:pPr>
      <w:r>
        <w:rPr>
          <w:rFonts w:ascii="宋体" w:hAnsi="宋体" w:eastAsia="宋体" w:cs="宋体"/>
          <w:color w:val="000000"/>
          <w:sz w:val="21"/>
          <w:szCs w:val="21"/>
        </w:rPr>
        <w:t>P1-06 库存：按仓库和 SKU 管理数量、可用量、预占及流水。采购合格入库自动预占给原销售明细，仓发消耗预占；不得并发超占或重复计算供给覆盖。释放须有生效变更、作废、退货或调整依据，不自动超时。期初库存以基准日实盘数量导入。</w:t>
      </w:r>
    </w:p>
    <w:p w14:paraId="5C542419">
      <w:pPr>
        <w:keepLines/>
        <w:widowControl/>
        <w:snapToGrid w:val="0"/>
        <w:spacing w:before="0" w:after="0" w:line="400" w:lineRule="exact"/>
        <w:ind w:firstLine="420"/>
        <w:jc w:val="both"/>
      </w:pPr>
      <w:r>
        <w:rPr>
          <w:rFonts w:ascii="宋体" w:hAnsi="宋体" w:eastAsia="宋体" w:cs="宋体"/>
          <w:color w:val="000000"/>
          <w:sz w:val="21"/>
          <w:szCs w:val="21"/>
        </w:rPr>
        <w:t>P1-07 客户票款：销售生效形成应收；客户回款按定义审批，末节点通过并过账后计入已收；回款、销项发票分别登记与核销，支持同一客户内多对多核销及分次收款、开票。普通回单不进入发票台账。卡券票款复核已退役，不得新建期初复核任务或以旧复核状态阻断销售变更。</w:t>
      </w:r>
    </w:p>
    <w:p w14:paraId="11D8E855">
      <w:pPr>
        <w:keepLines/>
        <w:widowControl/>
        <w:snapToGrid w:val="0"/>
        <w:spacing w:before="0" w:after="0" w:line="400" w:lineRule="exact"/>
        <w:ind w:firstLine="420"/>
        <w:jc w:val="both"/>
      </w:pPr>
      <w:r>
        <w:rPr>
          <w:rFonts w:ascii="宋体" w:hAnsi="宋体" w:eastAsia="宋体" w:cs="宋体"/>
          <w:color w:val="000000"/>
          <w:sz w:val="21"/>
          <w:szCs w:val="21"/>
        </w:rPr>
        <w:t>P1-08 供应商票款：采购最终审批构成付款授权并产生指定到人的付款执行任务；出纳核对收款账户并登记付款后直接过账，不另启付款审批。一期每张付款单仅核销该任务绑定采购应付。收款账户身份、版本或有效状态变化须阻断提交并重新核对；进项发票支持同供应商多采购单核销。</w:t>
      </w:r>
    </w:p>
    <w:p w14:paraId="74AF0B94">
      <w:pPr>
        <w:keepLines/>
        <w:widowControl/>
        <w:snapToGrid w:val="0"/>
        <w:spacing w:before="0" w:after="0" w:line="400" w:lineRule="exact"/>
        <w:ind w:firstLine="420"/>
        <w:jc w:val="both"/>
      </w:pPr>
      <w:r>
        <w:rPr>
          <w:rFonts w:ascii="宋体" w:hAnsi="宋体" w:eastAsia="宋体" w:cs="宋体"/>
          <w:color w:val="000000"/>
          <w:sz w:val="21"/>
          <w:szCs w:val="21"/>
        </w:rPr>
        <w:t>P1-09 变更与纠错：交付销售变更、采购变更、销售退货或拒收、采购退货、客户退款、供应商退款、收付款冲正、发票红冲及库存调整。处理单关联原单，保留原因、执行人与前后影响。已发生的收付款、入出库和履约事实不得删除、覆盖或直接回退。</w:t>
      </w:r>
    </w:p>
    <w:p w14:paraId="4E700558">
      <w:pPr>
        <w:keepLines/>
        <w:widowControl/>
        <w:snapToGrid w:val="0"/>
        <w:spacing w:before="0" w:after="0" w:line="400" w:lineRule="exact"/>
        <w:ind w:firstLine="420"/>
        <w:jc w:val="both"/>
      </w:pPr>
      <w:r>
        <w:rPr>
          <w:rFonts w:ascii="宋体" w:hAnsi="宋体" w:eastAsia="宋体" w:cs="宋体"/>
          <w:color w:val="000000"/>
          <w:sz w:val="21"/>
          <w:szCs w:val="21"/>
        </w:rPr>
        <w:t>P1-10 核算与经营：非卡券业务区分预计、确认、实际及冲减成本，实际经营盈亏按不含税收入减实际采购成本和履约费用计算。卡券展示成交、面值、配赠及回款指标；可登记印刷、仓储和配送费用，但一期卡券不计实际供货成本和实际经营盈亏，不得按零成本计算利润。</w:t>
      </w:r>
    </w:p>
    <w:p w14:paraId="515ABA78">
      <w:pPr>
        <w:keepLines/>
        <w:widowControl/>
        <w:snapToGrid w:val="0"/>
        <w:spacing w:before="0" w:after="0" w:line="400" w:lineRule="exact"/>
        <w:ind w:firstLine="420"/>
        <w:jc w:val="both"/>
      </w:pPr>
      <w:r>
        <w:rPr>
          <w:rFonts w:ascii="宋体" w:hAnsi="宋体" w:eastAsia="宋体" w:cs="宋体"/>
          <w:color w:val="000000"/>
          <w:sz w:val="21"/>
          <w:szCs w:val="21"/>
        </w:rPr>
        <w:t>P1-11 关闭与工作台：实物与服务以客户验收通过判定履约完成；卡券仅以履约期限到期判定履约完成，全部消费不得提前关闭。全部履约完成且应收结清才关闭，开票不是关闭条件。建设统一个人待办、角色权限、数据隔离、操作记录和资质、履约、同步失败预警；库存、票款和正式待办同步更新，工作台及经营分析刷新延迟不超过一分钟。</w:t>
      </w:r>
    </w:p>
    <w:p w14:paraId="5E9F8BE9">
      <w:pPr>
        <w:keepNext/>
        <w:keepLines/>
        <w:widowControl/>
        <w:snapToGrid w:val="0"/>
        <w:spacing w:before="0" w:after="40" w:line="400" w:lineRule="exact"/>
        <w:jc w:val="left"/>
        <w:outlineLvl w:val="1"/>
      </w:pPr>
      <w:r>
        <w:rPr>
          <w:rFonts w:ascii="宋体" w:hAnsi="宋体" w:eastAsia="宋体" w:cs="宋体"/>
          <w:b/>
          <w:color w:val="000000"/>
          <w:sz w:val="21"/>
          <w:szCs w:val="21"/>
        </w:rPr>
        <w:t>四 第一期商城同步与期初数据</w:t>
      </w:r>
    </w:p>
    <w:p w14:paraId="74685E0A">
      <w:pPr>
        <w:keepLines/>
        <w:widowControl/>
        <w:snapToGrid w:val="0"/>
        <w:spacing w:before="0" w:after="0" w:line="400" w:lineRule="exact"/>
        <w:ind w:firstLine="420"/>
        <w:jc w:val="both"/>
      </w:pPr>
      <w:r>
        <w:rPr>
          <w:rFonts w:ascii="宋体" w:hAnsi="宋体" w:eastAsia="宋体" w:cs="宋体"/>
          <w:color w:val="000000"/>
          <w:sz w:val="21"/>
          <w:szCs w:val="21"/>
        </w:rPr>
        <w:t>P1-12 商城只读接口：由商城提供按更新时间分页的增量查询、正式销售单全量清单和按单号查询。销售商业字段变化须刷新商城更新时间。一期不得要求商城改造销售单模型、建立业务版本号、发送队列、事件推送或补发协议；ERP 主动查询并承担水位、重试、幂等和一致性处理。</w:t>
      </w:r>
    </w:p>
    <w:p w14:paraId="582B3DDA">
      <w:pPr>
        <w:keepLines/>
        <w:widowControl/>
        <w:snapToGrid w:val="0"/>
        <w:spacing w:before="0" w:after="0" w:line="400" w:lineRule="exact"/>
        <w:ind w:firstLine="420"/>
        <w:jc w:val="both"/>
      </w:pPr>
      <w:r>
        <w:rPr>
          <w:rFonts w:ascii="宋体" w:hAnsi="宋体" w:eastAsia="宋体" w:cs="宋体"/>
          <w:color w:val="000000"/>
          <w:sz w:val="21"/>
          <w:szCs w:val="21"/>
        </w:rPr>
        <w:t>P1-13 同步：默认每五分钟轮询完整销售单快照，来源商城加来源销售单号定位同一正式销售单，不另立单号。ERP 维护观察版本，按来源更新时间处理重复、迟到和乱序，失败不前移水位。每日按更新时间、单号、状态、金额合计四项全量核对并补拉差异；不建设内容指纹，不承诺恢复轮询之间未观察到的中间变化。</w:t>
      </w:r>
    </w:p>
    <w:p w14:paraId="0889DAFD">
      <w:pPr>
        <w:keepLines/>
        <w:widowControl/>
        <w:snapToGrid w:val="0"/>
        <w:spacing w:before="0" w:after="0" w:line="400" w:lineRule="exact"/>
        <w:ind w:firstLine="420"/>
        <w:jc w:val="both"/>
      </w:pPr>
      <w:r>
        <w:rPr>
          <w:rFonts w:ascii="宋体" w:hAnsi="宋体" w:eastAsia="宋体" w:cs="宋体"/>
          <w:color w:val="000000"/>
          <w:sz w:val="21"/>
          <w:szCs w:val="21"/>
        </w:rPr>
        <w:t>P1-14 同步边界：同步客户、合同、状态、结算主体、卡券类目、唯一明细、成交、税率、开票要求和履约期限。不得同步玩法、卡号、卡密、卡实例、消费或商城收付款数据。映射失败保留来源事实并进入差异处理，不自动归属客户、应收或利润，不阻塞商城业务，也不得在 ERP 补建另一张销售单。</w:t>
      </w:r>
    </w:p>
    <w:p w14:paraId="5F1E0ABF">
      <w:pPr>
        <w:keepLines/>
        <w:widowControl/>
        <w:snapToGrid w:val="0"/>
        <w:spacing w:before="0" w:after="0" w:line="400" w:lineRule="exact"/>
        <w:ind w:firstLine="420"/>
        <w:jc w:val="both"/>
      </w:pPr>
      <w:r>
        <w:rPr>
          <w:rFonts w:ascii="宋体" w:hAnsi="宋体" w:eastAsia="宋体" w:cs="宋体"/>
          <w:color w:val="000000"/>
          <w:sz w:val="21"/>
          <w:szCs w:val="21"/>
        </w:rPr>
        <w:t>P1-15 期初导入：迁移有效基础资料、在执行或仍有应收的合同、仓库及实盘库存，以及已生效及之后状态且未作废的正式卡券销售单；不得因已关闭而漏导正式卡券单。应收由成交派生，已收与已开票初始化为零后按真实凭证登记，禁止自动生成已退役复核任务或批量标记历史数据已核实。</w:t>
      </w:r>
    </w:p>
    <w:p w14:paraId="6EA149E8">
      <w:pPr>
        <w:keepLines/>
        <w:widowControl/>
        <w:snapToGrid w:val="0"/>
        <w:spacing w:before="0" w:after="0" w:line="400" w:lineRule="exact"/>
        <w:ind w:firstLine="420"/>
        <w:jc w:val="both"/>
      </w:pPr>
      <w:r>
        <w:rPr>
          <w:rFonts w:ascii="宋体" w:hAnsi="宋体" w:eastAsia="宋体" w:cs="宋体"/>
          <w:color w:val="000000"/>
          <w:sz w:val="21"/>
          <w:szCs w:val="21"/>
        </w:rPr>
        <w:t>P1-16 排除历史业务：不迁移历史实物与服务销售单、采购单、履约单及其期初应收应付，不迁移历史出入库、实体卡库存或商城草稿。先在验证环境完成校验和业务确认，再导入生产。基线水位取拉取开始时间，重复数据按原身份去重。</w:t>
      </w:r>
    </w:p>
    <w:p w14:paraId="2BA68F26">
      <w:pPr>
        <w:keepNext/>
        <w:keepLines/>
        <w:widowControl/>
        <w:snapToGrid w:val="0"/>
        <w:spacing w:before="100" w:after="40" w:line="400" w:lineRule="exact"/>
        <w:jc w:val="left"/>
        <w:outlineLvl w:val="0"/>
      </w:pPr>
      <w:r>
        <w:rPr>
          <w:rFonts w:ascii="宋体" w:hAnsi="宋体" w:eastAsia="宋体" w:cs="宋体"/>
          <w:b/>
          <w:color w:val="000000"/>
          <w:sz w:val="21"/>
          <w:szCs w:val="21"/>
        </w:rPr>
        <w:t>附件一 第二期开发范围</w:t>
      </w:r>
    </w:p>
    <w:p w14:paraId="556AAD38">
      <w:pPr>
        <w:keepNext/>
        <w:keepLines/>
        <w:widowControl/>
        <w:snapToGrid w:val="0"/>
        <w:spacing w:before="0" w:after="40" w:line="400" w:lineRule="exact"/>
        <w:jc w:val="left"/>
        <w:outlineLvl w:val="1"/>
      </w:pPr>
      <w:r>
        <w:rPr>
          <w:rFonts w:ascii="宋体" w:hAnsi="宋体" w:eastAsia="宋体" w:cs="宋体"/>
          <w:b/>
          <w:color w:val="000000"/>
          <w:sz w:val="21"/>
          <w:szCs w:val="21"/>
        </w:rPr>
        <w:t>五 第二期商品供应与销售切换</w:t>
      </w:r>
    </w:p>
    <w:p w14:paraId="70332576">
      <w:pPr>
        <w:keepLines/>
        <w:widowControl/>
        <w:snapToGrid w:val="0"/>
        <w:spacing w:before="0" w:after="0" w:line="400" w:lineRule="exact"/>
        <w:ind w:firstLine="420"/>
        <w:jc w:val="both"/>
      </w:pPr>
      <w:r>
        <w:rPr>
          <w:rFonts w:ascii="宋体" w:hAnsi="宋体" w:eastAsia="宋体" w:cs="宋体"/>
          <w:color w:val="000000"/>
          <w:sz w:val="21"/>
          <w:szCs w:val="21"/>
        </w:rPr>
        <w:t>P2-01 供应商接入：建设统一适配器、连接配置、鉴权签名、能力声明、字段映射、超时重试、回调验签及标准错误。按附件三冻结的供应商清单逐一实现其实际支持的商品、价格、库存、下单、查询、取消、退款、物流和结算接口；不支持能力须明确禁用、降级或转人工，不得伪造成功。</w:t>
      </w:r>
    </w:p>
    <w:p w14:paraId="2AB92EB9">
      <w:pPr>
        <w:keepLines/>
        <w:widowControl/>
        <w:snapToGrid w:val="0"/>
        <w:spacing w:before="0" w:after="0" w:line="400" w:lineRule="exact"/>
        <w:ind w:firstLine="420"/>
        <w:jc w:val="both"/>
      </w:pPr>
      <w:r>
        <w:rPr>
          <w:rFonts w:ascii="宋体" w:hAnsi="宋体" w:eastAsia="宋体" w:cs="宋体"/>
          <w:color w:val="000000"/>
          <w:sz w:val="21"/>
          <w:szCs w:val="21"/>
        </w:rPr>
        <w:t>P2-02 供给与发布：API 仅为已有公司 SKU 写入供给，不隐式建商品或另设供应商商品主档。供货价变化经审核形成条款修订，可供变化独立更新，不覆盖销售价。发布版本绑定一个固定供应关系，经商城确认才显示已生效；库存为零、停供或数据过期时暂停新下单。更换供应商形成新版本，历史已支付订单沿用原快照。</w:t>
      </w:r>
    </w:p>
    <w:p w14:paraId="78581E5F">
      <w:pPr>
        <w:keepLines/>
        <w:widowControl/>
        <w:snapToGrid w:val="0"/>
        <w:spacing w:before="0" w:after="0" w:line="400" w:lineRule="exact"/>
        <w:ind w:firstLine="420"/>
        <w:jc w:val="both"/>
      </w:pPr>
      <w:r>
        <w:rPr>
          <w:rFonts w:ascii="宋体" w:hAnsi="宋体" w:eastAsia="宋体" w:cs="宋体"/>
          <w:color w:val="000000"/>
          <w:sz w:val="21"/>
          <w:szCs w:val="21"/>
        </w:rPr>
        <w:t>P2-03 ERP 卡券开单：销售在 ERP 创建一条明细的卡券销售单，按已发布定义逐节点审批；未配置定义不得创建，未生效不得派生应收或发出执行投影。全部节点通过后生效、形成版本及应收，自动向商城发送执行投影。任一节点驳回保持单据与提交内容版本，审批轮次加一并回首节点。</w:t>
      </w:r>
    </w:p>
    <w:p w14:paraId="53D0FB59">
      <w:pPr>
        <w:keepLines/>
        <w:widowControl/>
        <w:snapToGrid w:val="0"/>
        <w:spacing w:before="0" w:after="0" w:line="400" w:lineRule="exact"/>
        <w:ind w:firstLine="420"/>
        <w:jc w:val="both"/>
      </w:pPr>
      <w:r>
        <w:rPr>
          <w:rFonts w:ascii="宋体" w:hAnsi="宋体" w:eastAsia="宋体" w:cs="宋体"/>
          <w:color w:val="000000"/>
          <w:sz w:val="21"/>
          <w:szCs w:val="21"/>
        </w:rPr>
        <w:t>P2-04 执行投影：下发 ERP 销售单身份及版本、客户、卡券类目、唯一明细面额、数量、卡形态、履约期限和生效时间；不下发 ERP 内部成交金额、配赠、税率、开票要求和应收。商城返回接收确认，重复版本不重复执行；接收失败不回退销售生效和应收，须转错误处理，并阻止该版本影响的新增或变更执行。</w:t>
      </w:r>
    </w:p>
    <w:p w14:paraId="5E0EF24F">
      <w:pPr>
        <w:keepLines/>
        <w:widowControl/>
        <w:snapToGrid w:val="0"/>
        <w:spacing w:before="0" w:after="0" w:line="400" w:lineRule="exact"/>
        <w:ind w:firstLine="420"/>
        <w:jc w:val="both"/>
      </w:pPr>
      <w:r>
        <w:rPr>
          <w:rFonts w:ascii="宋体" w:hAnsi="宋体" w:eastAsia="宋体" w:cs="宋体"/>
          <w:color w:val="000000"/>
          <w:sz w:val="21"/>
          <w:szCs w:val="21"/>
        </w:rPr>
        <w:t>P2-05 卡券变更：正式商业变更仅在 ERP 通过销售变更单办理，更换卡券类目亦属商业变更。运营人工进入商城核对执行影响并作审批结论，不按发卡量、激活量或消费量自动判定。变更版本确认前只阻止受影响的新增或变更部分，已完成事实不回退；商城不得编辑销售商业字段。</w:t>
      </w:r>
    </w:p>
    <w:p w14:paraId="38DFF3F5">
      <w:pPr>
        <w:keepLines/>
        <w:widowControl/>
        <w:snapToGrid w:val="0"/>
        <w:spacing w:before="0" w:after="0" w:line="400" w:lineRule="exact"/>
        <w:ind w:firstLine="420"/>
        <w:jc w:val="both"/>
      </w:pPr>
      <w:r>
        <w:rPr>
          <w:rFonts w:ascii="宋体" w:hAnsi="宋体" w:eastAsia="宋体" w:cs="宋体"/>
          <w:color w:val="000000"/>
          <w:sz w:val="21"/>
          <w:szCs w:val="21"/>
        </w:rPr>
        <w:t>P2-06 切换：在双方批准的维护窗口完成最后一次一期同步，核对全部正式存量卡券单的稳定身份、当前版本、完整映射及唯一明细。切换不另建销售单实体、不换单号，不改变已有票款。商城草稿统一作废且不补建；商城 B2B 建单入口永久关闭，停止一期轮询、封存观察历史并记录切换时点 T。</w:t>
      </w:r>
    </w:p>
    <w:p w14:paraId="38F2F70A">
      <w:pPr>
        <w:keepLines/>
        <w:widowControl/>
        <w:snapToGrid w:val="0"/>
        <w:spacing w:before="0" w:after="0" w:line="400" w:lineRule="exact"/>
        <w:ind w:firstLine="420"/>
        <w:jc w:val="both"/>
      </w:pPr>
      <w:r>
        <w:rPr>
          <w:rFonts w:ascii="宋体" w:hAnsi="宋体" w:eastAsia="宋体" w:cs="宋体"/>
          <w:color w:val="000000"/>
          <w:sz w:val="21"/>
          <w:szCs w:val="21"/>
        </w:rPr>
        <w:t>P2-07 上线门槛：二期 P0 与 P1 的主流程、取消退款、异常补偿、成本结算、涉钱对账及历史回填能力须同批上线，未齐备不得开放 T 后自动下单。失败时保持相关写入口关闭，按同批次幂等修复后继续，不重开商城 B2B 建单入口、不恢复一期轮询。</w:t>
      </w:r>
    </w:p>
    <w:p w14:paraId="0D788B01">
      <w:pPr>
        <w:keepNext/>
        <w:keepLines/>
        <w:widowControl/>
        <w:snapToGrid w:val="0"/>
        <w:spacing w:before="0" w:after="40" w:line="400" w:lineRule="exact"/>
        <w:jc w:val="left"/>
        <w:outlineLvl w:val="1"/>
      </w:pPr>
      <w:r>
        <w:rPr>
          <w:rFonts w:ascii="宋体" w:hAnsi="宋体" w:eastAsia="宋体" w:cs="宋体"/>
          <w:b/>
          <w:color w:val="000000"/>
          <w:sz w:val="21"/>
          <w:szCs w:val="21"/>
        </w:rPr>
        <w:t>六 第二期消费履约与售后</w:t>
      </w:r>
    </w:p>
    <w:p w14:paraId="24C018B0">
      <w:pPr>
        <w:keepLines/>
        <w:widowControl/>
        <w:snapToGrid w:val="0"/>
        <w:spacing w:before="0" w:after="0" w:line="400" w:lineRule="exact"/>
        <w:ind w:firstLine="420"/>
        <w:jc w:val="both"/>
      </w:pPr>
      <w:r>
        <w:rPr>
          <w:rFonts w:ascii="宋体" w:hAnsi="宋体" w:eastAsia="宋体" w:cs="宋体"/>
          <w:color w:val="000000"/>
          <w:sz w:val="21"/>
          <w:szCs w:val="21"/>
        </w:rPr>
        <w:t>P2-08 卡实例与消费事实：商城继续完成制卡、印刷、绑定、激活、支付和实时余额计算。ERP 仅接收不可反推卡号的稳定卡实例引用、原销售单身份、初始余额及周期余额快照，以及支付成功、取消成功、退款成功、订单完成、余额恢复成功事实；不接收处理中间态，不建员工主档。</w:t>
      </w:r>
    </w:p>
    <w:p w14:paraId="5A5009E5">
      <w:pPr>
        <w:keepLines/>
        <w:widowControl/>
        <w:snapToGrid w:val="0"/>
        <w:spacing w:before="0" w:after="0" w:line="400" w:lineRule="exact"/>
        <w:ind w:firstLine="420"/>
        <w:jc w:val="both"/>
      </w:pPr>
      <w:r>
        <w:rPr>
          <w:rFonts w:ascii="宋体" w:hAnsi="宋体" w:eastAsia="宋体" w:cs="宋体"/>
          <w:color w:val="000000"/>
          <w:sz w:val="21"/>
          <w:szCs w:val="21"/>
        </w:rPr>
        <w:t>P2-09 组合支付：支持一笔订单使用一张或多张卡券与微信支付。商城提供每条商品的支付来源分摊，合计与商品实付、订单实付一致；卡券来源追溯到原客户、销售单及唯一明细。缺失映射须保留原始事实并进入待归集，不错误归属利润；商品成本按实际支付比例分摊到分，尾差归最后一个来源。</w:t>
      </w:r>
    </w:p>
    <w:p w14:paraId="18577001">
      <w:pPr>
        <w:keepLines/>
        <w:widowControl/>
        <w:snapToGrid w:val="0"/>
        <w:spacing w:before="0" w:after="0" w:line="400" w:lineRule="exact"/>
        <w:ind w:firstLine="420"/>
        <w:jc w:val="both"/>
      </w:pPr>
      <w:r>
        <w:rPr>
          <w:rFonts w:ascii="宋体" w:hAnsi="宋体" w:eastAsia="宋体" w:cs="宋体"/>
          <w:color w:val="000000"/>
          <w:sz w:val="21"/>
          <w:szCs w:val="21"/>
        </w:rPr>
        <w:t>P2-10 自动履约：T 及之后的支付成功事实按发布时固定供应关系创建供应商订单，一张商城订单涉及不同供应商时正确拆分子订单。同一商品不动态拆量或比价。超时或结果未知先查询原请求，不盲目重复下单；统一跟踪发货、物流、完成、取消及退款，并向商城返回标准结果。</w:t>
      </w:r>
    </w:p>
    <w:p w14:paraId="2760D02A">
      <w:pPr>
        <w:keepLines/>
        <w:widowControl/>
        <w:snapToGrid w:val="0"/>
        <w:spacing w:before="0" w:after="0" w:line="400" w:lineRule="exact"/>
        <w:ind w:firstLine="420"/>
        <w:jc w:val="both"/>
      </w:pPr>
      <w:r>
        <w:rPr>
          <w:rFonts w:ascii="宋体" w:hAnsi="宋体" w:eastAsia="宋体" w:cs="宋体"/>
          <w:color w:val="000000"/>
          <w:sz w:val="21"/>
          <w:szCs w:val="21"/>
        </w:rPr>
        <w:t>P2-11 售后：商城使用独立售后请求标识提交取消或退款动作请求；ERP 幂等调用供应商，动作请求不等于成功事实。商城实际退款冲减消费和支付来源，卡余额实际恢复仅记录回补，供应商退款冲减成本和应付，三者不得重复冲减。不支持或失败时转人工；T 前支付订单继续原人工售后链。</w:t>
      </w:r>
    </w:p>
    <w:p w14:paraId="512956F3">
      <w:pPr>
        <w:keepLines/>
        <w:widowControl/>
        <w:snapToGrid w:val="0"/>
        <w:spacing w:before="0" w:after="0" w:line="400" w:lineRule="exact"/>
        <w:ind w:firstLine="420"/>
        <w:jc w:val="both"/>
      </w:pPr>
      <w:r>
        <w:rPr>
          <w:rFonts w:ascii="宋体" w:hAnsi="宋体" w:eastAsia="宋体" w:cs="宋体"/>
          <w:color w:val="000000"/>
          <w:sz w:val="21"/>
          <w:szCs w:val="21"/>
        </w:rPr>
        <w:t>P2-12 实时与历史：先按 T 启用实时关键事实，再后台回填 T 前历史；历史支付无论何时入库均不得触发供应商新下单。实时和回填共用业务事实唯一键；同一订单的多次支付、退款、余额恢复及其他不同事实分别保留。历史商品映射须覆盖历史在售商品，不限当前在售商品。</w:t>
      </w:r>
    </w:p>
    <w:p w14:paraId="06D02132">
      <w:pPr>
        <w:keepNext/>
        <w:keepLines/>
        <w:widowControl/>
        <w:snapToGrid w:val="0"/>
        <w:spacing w:before="0" w:after="40" w:line="400" w:lineRule="exact"/>
        <w:jc w:val="left"/>
        <w:outlineLvl w:val="1"/>
      </w:pPr>
      <w:r>
        <w:rPr>
          <w:rFonts w:ascii="宋体" w:hAnsi="宋体" w:eastAsia="宋体" w:cs="宋体"/>
          <w:b/>
          <w:color w:val="000000"/>
          <w:sz w:val="21"/>
          <w:szCs w:val="21"/>
        </w:rPr>
        <w:t>七 第二期结算核算与接口治理</w:t>
      </w:r>
    </w:p>
    <w:p w14:paraId="1A5C7E78">
      <w:pPr>
        <w:keepLines/>
        <w:widowControl/>
        <w:snapToGrid w:val="0"/>
        <w:spacing w:before="0" w:after="0" w:line="400" w:lineRule="exact"/>
        <w:ind w:firstLine="420"/>
        <w:jc w:val="both"/>
      </w:pPr>
      <w:r>
        <w:rPr>
          <w:rFonts w:ascii="宋体" w:hAnsi="宋体" w:eastAsia="宋体" w:cs="宋体"/>
          <w:color w:val="000000"/>
          <w:sz w:val="21"/>
          <w:szCs w:val="21"/>
        </w:rPr>
        <w:t>P2-13 成本与结算：订单确认价、履约最终价、结算确认额及人工确认额按更权威事实追加差额，不覆盖历史成本。按供应商及周期汇总订单、费用、取消退款和差异，确认后形成应付；扩展一期应付及进项发票来源至供应商结算单，并实现二期约定的采购单与结算单混合核销。</w:t>
      </w:r>
    </w:p>
    <w:p w14:paraId="4BFFE04F">
      <w:pPr>
        <w:keepLines/>
        <w:widowControl/>
        <w:snapToGrid w:val="0"/>
        <w:spacing w:before="0" w:after="0" w:line="400" w:lineRule="exact"/>
        <w:ind w:firstLine="420"/>
        <w:jc w:val="both"/>
      </w:pPr>
      <w:r>
        <w:rPr>
          <w:rFonts w:ascii="宋体" w:hAnsi="宋体" w:eastAsia="宋体" w:cs="宋体"/>
          <w:color w:val="000000"/>
          <w:sz w:val="21"/>
          <w:szCs w:val="21"/>
        </w:rPr>
        <w:t>P2-14 历史成本：优先取商城订单中的供应商供货成本快照；须识别含税属性，含税时提供进项税率，不得以销项税率替代。无可用快照时取该商品消费时点有效供给版本，不得使用最新价或就近价；取不到则标记无成本。逐笔区分实际成本、标准成本和无成本，列示来源、降级原因及覆盖率。</w:t>
      </w:r>
    </w:p>
    <w:p w14:paraId="4811B24B">
      <w:pPr>
        <w:keepLines/>
        <w:widowControl/>
        <w:snapToGrid w:val="0"/>
        <w:spacing w:before="0" w:after="0" w:line="400" w:lineRule="exact"/>
        <w:ind w:firstLine="420"/>
        <w:jc w:val="both"/>
      </w:pPr>
      <w:r>
        <w:rPr>
          <w:rFonts w:ascii="宋体" w:hAnsi="宋体" w:eastAsia="宋体" w:cs="宋体"/>
          <w:color w:val="000000"/>
          <w:sz w:val="21"/>
          <w:szCs w:val="21"/>
        </w:rPr>
        <w:t>P2-15 经营分析：按客户、销售单、卡券类目、卡实例及期间查询消费、余额快照、成本覆盖和经营贡献，并下钻到商城订单、供应商订单、结算单。微信对应成本单列，不能计入卡券利润；无成本或无可用税率的消费不得按零成本计利润。利润指标使用不含税口径并同屏展示覆盖率，覆盖不足按约定阈值标注仅供参考。</w:t>
      </w:r>
    </w:p>
    <w:p w14:paraId="5A996376">
      <w:pPr>
        <w:keepLines/>
        <w:widowControl/>
        <w:snapToGrid w:val="0"/>
        <w:spacing w:before="0" w:after="0" w:line="400" w:lineRule="exact"/>
        <w:ind w:firstLine="420"/>
        <w:jc w:val="both"/>
      </w:pPr>
      <w:r>
        <w:rPr>
          <w:rFonts w:ascii="宋体" w:hAnsi="宋体" w:eastAsia="宋体" w:cs="宋体"/>
          <w:color w:val="000000"/>
          <w:sz w:val="21"/>
          <w:szCs w:val="21"/>
        </w:rPr>
        <w:t>P2-16 履约到期：全部消费只更新消费进度；卡券履约仍以到期为唯一完成条件。到期前不得展示最终利润；到期未消费金额按业务基线不退款、不延期、不转入其他卡券或余额，作为公司留存，不再次追加收入。销售单关闭仍须应收结清。</w:t>
      </w:r>
    </w:p>
    <w:p w14:paraId="4759AA70">
      <w:pPr>
        <w:keepLines/>
        <w:widowControl/>
        <w:snapToGrid w:val="0"/>
        <w:spacing w:before="0" w:after="0" w:line="400" w:lineRule="exact"/>
        <w:ind w:firstLine="420"/>
        <w:jc w:val="both"/>
      </w:pPr>
      <w:r>
        <w:rPr>
          <w:rFonts w:ascii="宋体" w:hAnsi="宋体" w:eastAsia="宋体" w:cs="宋体"/>
          <w:color w:val="000000"/>
          <w:sz w:val="21"/>
          <w:szCs w:val="21"/>
        </w:rPr>
        <w:t>P2-17 可靠性与错误处理：各类事实及操作在数据库建立业务唯一约束，订单号不得单独作为全部事实的幂等键。使用普通任务表、有限重试、退避及人工错误任务，人工重放沿用原键；重复或乱序不得造成重复交易、重复核算或状态倒退。查询、投递失败不得改写正式事实。</w:t>
      </w:r>
    </w:p>
    <w:p w14:paraId="7F066F78">
      <w:pPr>
        <w:keepLines/>
        <w:widowControl/>
        <w:snapToGrid w:val="0"/>
        <w:spacing w:before="0" w:after="0" w:line="400" w:lineRule="exact"/>
        <w:ind w:firstLine="420"/>
        <w:jc w:val="both"/>
      </w:pPr>
      <w:r>
        <w:rPr>
          <w:rFonts w:ascii="宋体" w:hAnsi="宋体" w:eastAsia="宋体" w:cs="宋体"/>
          <w:color w:val="000000"/>
          <w:sz w:val="21"/>
          <w:szCs w:val="21"/>
        </w:rPr>
        <w:t>P2-18 核对与告警：周期对账仅包括供应商完成订单与结算账单、供应商退款与 ERP 成本应付冲减。其他商品、销售投影、消费及订单版本在业务环节核验或按差异线索抽检；余额快照仅作参考，不要求 ERP 重新计算余额核对。接口失败、重试耗尽、任务失败、错误任务新增或超期即告警，不建设独立多维监控指标面板。</w:t>
      </w:r>
    </w:p>
    <w:p w14:paraId="4C94D5E6">
      <w:pPr>
        <w:keepLines/>
        <w:widowControl/>
        <w:snapToGrid w:val="0"/>
        <w:spacing w:before="0" w:after="0" w:line="400" w:lineRule="exact"/>
        <w:ind w:firstLine="420"/>
        <w:jc w:val="both"/>
      </w:pPr>
      <w:r>
        <w:rPr>
          <w:rFonts w:ascii="宋体" w:hAnsi="宋体" w:eastAsia="宋体" w:cs="宋体"/>
          <w:color w:val="000000"/>
          <w:sz w:val="21"/>
          <w:szCs w:val="21"/>
        </w:rPr>
        <w:t>P2-19 分析交付：二期 P2 包含卡券经营、销售变更与投影延迟差异、供应商履约质量、商品发布质量，以及接口差异和异常处理效率分析；属于本合同范围。该类业务分析不扩大前项周期全量对账或专门监控平台的范围。</w:t>
      </w:r>
    </w:p>
    <w:p w14:paraId="4395DE2B">
      <w:pPr>
        <w:keepNext/>
        <w:keepLines/>
        <w:widowControl/>
        <w:snapToGrid w:val="0"/>
        <w:spacing w:before="0" w:after="40" w:line="400" w:lineRule="exact"/>
        <w:jc w:val="left"/>
        <w:outlineLvl w:val="1"/>
      </w:pPr>
      <w:r>
        <w:rPr>
          <w:rFonts w:ascii="宋体" w:hAnsi="宋体" w:eastAsia="宋体" w:cs="宋体"/>
          <w:b/>
          <w:color w:val="000000"/>
          <w:sz w:val="21"/>
          <w:szCs w:val="21"/>
        </w:rPr>
        <w:t>八 系统分工与范围外事项</w:t>
      </w:r>
    </w:p>
    <w:p w14:paraId="3ADA89CB">
      <w:pPr>
        <w:keepLines/>
        <w:widowControl/>
        <w:snapToGrid w:val="0"/>
        <w:spacing w:before="0" w:after="0" w:line="400" w:lineRule="exact"/>
        <w:ind w:firstLine="420"/>
        <w:jc w:val="both"/>
      </w:pPr>
      <w:r>
        <w:rPr>
          <w:rFonts w:ascii="宋体" w:hAnsi="宋体" w:eastAsia="宋体" w:cs="宋体"/>
          <w:color w:val="000000"/>
          <w:sz w:val="21"/>
          <w:szCs w:val="21"/>
        </w:rPr>
        <w:t>1. ERP 侧全部开发、适配、数据处理、部署和联调由乙方负责。现有商城内部改造须在附件三明确由乙方或甲方指定团队承担；未明确前须完成责任确认，不能据此默认删除接口闭环或默认包含商城整体重建。供应商负责提供真实可用接口、稳定标识及业务结果，甲方协调其商务授权和联调条件。</w:t>
      </w:r>
    </w:p>
    <w:p w14:paraId="0037E13A">
      <w:pPr>
        <w:keepLines/>
        <w:widowControl/>
        <w:snapToGrid w:val="0"/>
        <w:spacing w:before="0" w:after="0" w:line="400" w:lineRule="exact"/>
        <w:ind w:firstLine="420"/>
        <w:jc w:val="both"/>
      </w:pPr>
      <w:r>
        <w:rPr>
          <w:rFonts w:ascii="宋体" w:hAnsi="宋体" w:eastAsia="宋体" w:cs="宋体"/>
          <w:color w:val="000000"/>
          <w:sz w:val="21"/>
          <w:szCs w:val="21"/>
        </w:rPr>
        <w:t>2. 商城保留员工端商品展示、玩法、购物车、卡号卡密、印刷、绑定激活、卡余额扣减恢复及微信支付。ERP 不建设卡券权益方案、玩法规则管理、卡生产或激活控制接口，不接管商城实时余额计算。供应商订单接口不得成为商城支付的同步依赖。</w:t>
      </w:r>
    </w:p>
    <w:p w14:paraId="63146953">
      <w:pPr>
        <w:keepLines/>
        <w:widowControl/>
        <w:snapToGrid w:val="0"/>
        <w:spacing w:before="0" w:after="0" w:line="400" w:lineRule="exact"/>
        <w:ind w:firstLine="420"/>
        <w:jc w:val="both"/>
      </w:pPr>
      <w:r>
        <w:rPr>
          <w:rFonts w:ascii="宋体" w:hAnsi="宋体" w:eastAsia="宋体" w:cs="宋体"/>
          <w:color w:val="000000"/>
          <w:sz w:val="21"/>
          <w:szCs w:val="21"/>
        </w:rPr>
        <w:t>3. 不含 CRM 商机、投标、拜访续签、询比价及在线报价、完整员工档案画像、完整财务总账和法定报表、生产制造及复杂 BOM。不含企业微信业务审批，不含新的原生移动 APP 或供应商 H5 商城、单点登录及回跳支付。</w:t>
      </w:r>
    </w:p>
    <w:p w14:paraId="20796E88">
      <w:pPr>
        <w:keepLines/>
        <w:widowControl/>
        <w:snapToGrid w:val="0"/>
        <w:spacing w:before="0" w:after="0" w:line="400" w:lineRule="exact"/>
        <w:ind w:firstLine="420"/>
        <w:jc w:val="both"/>
      </w:pPr>
      <w:r>
        <w:rPr>
          <w:rFonts w:ascii="宋体" w:hAnsi="宋体" w:eastAsia="宋体" w:cs="宋体"/>
          <w:color w:val="000000"/>
          <w:sz w:val="21"/>
          <w:szCs w:val="21"/>
        </w:rPr>
        <w:t>4. 财务软件接口、银行流水及自动匹配核销、发票自动获取识别、会计凭证、仓库调拨、盘点任务、批次、生产日期及保质期属于后续范围，不计入本合同；一期库存调整与这些精细库存能力应区分。</w:t>
      </w:r>
    </w:p>
    <w:p w14:paraId="059E82BC">
      <w:pPr>
        <w:keepLines/>
        <w:widowControl/>
        <w:snapToGrid w:val="0"/>
        <w:spacing w:before="0" w:after="0" w:line="400" w:lineRule="exact"/>
        <w:ind w:firstLine="420"/>
        <w:jc w:val="both"/>
      </w:pPr>
      <w:r>
        <w:rPr>
          <w:rFonts w:ascii="宋体" w:hAnsi="宋体" w:eastAsia="宋体" w:cs="宋体"/>
          <w:color w:val="000000"/>
          <w:sz w:val="21"/>
          <w:szCs w:val="21"/>
        </w:rPr>
        <w:t>5. 不含多供应商动态比价、智能路由、同一商品数量自动拆给多供应商、复杂能力编排或通用供应商接入平台。未签署变更不得以技术实现便利改变上述边界。</w:t>
      </w:r>
    </w:p>
    <w:p w14:paraId="79E76CCC">
      <w:pPr>
        <w:keepNext/>
        <w:keepLines/>
        <w:widowControl/>
        <w:snapToGrid w:val="0"/>
        <w:spacing w:before="100" w:after="40" w:line="400" w:lineRule="exact"/>
        <w:jc w:val="left"/>
        <w:outlineLvl w:val="0"/>
      </w:pPr>
      <w:r>
        <w:rPr>
          <w:rFonts w:ascii="宋体" w:hAnsi="宋体" w:eastAsia="宋体" w:cs="宋体"/>
          <w:b/>
          <w:color w:val="000000"/>
          <w:sz w:val="21"/>
          <w:szCs w:val="21"/>
        </w:rPr>
        <w:t>附件二 交付成果与验收要求</w:t>
      </w:r>
    </w:p>
    <w:p w14:paraId="1B90E340">
      <w:pPr>
        <w:keepNext/>
        <w:keepLines/>
        <w:widowControl/>
        <w:snapToGrid w:val="0"/>
        <w:spacing w:before="0" w:after="40" w:line="400" w:lineRule="exact"/>
        <w:jc w:val="left"/>
        <w:outlineLvl w:val="1"/>
      </w:pPr>
      <w:r>
        <w:rPr>
          <w:rFonts w:ascii="宋体" w:hAnsi="宋体" w:eastAsia="宋体" w:cs="宋体"/>
          <w:b/>
          <w:color w:val="000000"/>
          <w:sz w:val="21"/>
          <w:szCs w:val="21"/>
        </w:rPr>
        <w:t>一 交付成果</w:t>
      </w:r>
    </w:p>
    <w:p w14:paraId="40DCBAA7">
      <w:pPr>
        <w:keepLines/>
        <w:widowControl/>
        <w:snapToGrid w:val="0"/>
        <w:spacing w:before="0" w:after="0" w:line="400" w:lineRule="exact"/>
        <w:ind w:firstLine="420"/>
        <w:jc w:val="both"/>
      </w:pPr>
      <w:r>
        <w:rPr>
          <w:rFonts w:ascii="宋体" w:hAnsi="宋体" w:eastAsia="宋体" w:cs="宋体"/>
          <w:color w:val="000000"/>
          <w:sz w:val="21"/>
          <w:szCs w:val="21"/>
        </w:rPr>
        <w:t>D-01 软件与源码：ERP 前后端完整源码、约定的商城侧新增或修改代码、供应商适配器、依赖锁定文件、构建配置、发布包及版本标签；提交记录与生产运行版本应可相互核验。</w:t>
      </w:r>
    </w:p>
    <w:p w14:paraId="53D0764F">
      <w:pPr>
        <w:keepLines/>
        <w:widowControl/>
        <w:snapToGrid w:val="0"/>
        <w:spacing w:before="0" w:after="0" w:line="400" w:lineRule="exact"/>
        <w:ind w:firstLine="420"/>
        <w:jc w:val="both"/>
      </w:pPr>
      <w:r>
        <w:rPr>
          <w:rFonts w:ascii="宋体" w:hAnsi="宋体" w:eastAsia="宋体" w:cs="宋体"/>
          <w:color w:val="000000"/>
          <w:sz w:val="21"/>
          <w:szCs w:val="21"/>
        </w:rPr>
        <w:t>D-02 技术资料：系统架构及部署说明、数据库结构与数据字典、权限和审批配置说明、商城与供应商接口文档、字段及错误码、幂等规则、外部能力清单和第三方许可证清单。</w:t>
      </w:r>
    </w:p>
    <w:p w14:paraId="508FCF89">
      <w:pPr>
        <w:keepLines/>
        <w:widowControl/>
        <w:snapToGrid w:val="0"/>
        <w:spacing w:before="0" w:after="0" w:line="400" w:lineRule="exact"/>
        <w:ind w:firstLine="420"/>
        <w:jc w:val="both"/>
      </w:pPr>
      <w:r>
        <w:rPr>
          <w:rFonts w:ascii="宋体" w:hAnsi="宋体" w:eastAsia="宋体" w:cs="宋体"/>
          <w:color w:val="000000"/>
          <w:sz w:val="21"/>
          <w:szCs w:val="21"/>
        </w:rPr>
        <w:t>D-03 数据与运维：初始化、迁移、历史回填及校验脚本，导入映射、差异报告和处理结果，备份恢复、故障排查、定时任务、告警及切换操作手册，部署配置和账号权限交接记录。</w:t>
      </w:r>
    </w:p>
    <w:p w14:paraId="44AA8FFA">
      <w:pPr>
        <w:keepLines/>
        <w:widowControl/>
        <w:snapToGrid w:val="0"/>
        <w:spacing w:before="0" w:after="0" w:line="400" w:lineRule="exact"/>
        <w:ind w:firstLine="420"/>
        <w:jc w:val="both"/>
      </w:pPr>
      <w:r>
        <w:rPr>
          <w:rFonts w:ascii="宋体" w:hAnsi="宋体" w:eastAsia="宋体" w:cs="宋体"/>
          <w:color w:val="000000"/>
          <w:sz w:val="21"/>
          <w:szCs w:val="21"/>
        </w:rPr>
        <w:t>D-04 业务资料：按销售、采购、运营、仓储、财务、管理员编写的操作手册和培训资料；完成至少一轮分角色培训及一轮管理员交接，提供签到或确认记录、实际操作和问答记录。</w:t>
      </w:r>
    </w:p>
    <w:p w14:paraId="01DED081">
      <w:pPr>
        <w:keepLines/>
        <w:widowControl/>
        <w:snapToGrid w:val="0"/>
        <w:spacing w:before="0" w:after="0" w:line="400" w:lineRule="exact"/>
        <w:ind w:firstLine="420"/>
        <w:jc w:val="both"/>
      </w:pPr>
      <w:r>
        <w:rPr>
          <w:rFonts w:ascii="宋体" w:hAnsi="宋体" w:eastAsia="宋体" w:cs="宋体"/>
          <w:color w:val="000000"/>
          <w:sz w:val="21"/>
          <w:szCs w:val="21"/>
        </w:rPr>
        <w:t>D-05 验收证据：需求覆盖表、测试用例与执行报告、接口联调证据、业务账款库存核对表、迁移与回填报告、安全及并发测试报告、试运行记录、缺陷清单、阶段和总体验收证明。每个测试须记录版本、环境、输入、预期、实际结果及复测结论。</w:t>
      </w:r>
    </w:p>
    <w:p w14:paraId="4226C465">
      <w:pPr>
        <w:keepNext/>
        <w:keepLines/>
        <w:widowControl/>
        <w:snapToGrid w:val="0"/>
        <w:spacing w:before="0" w:after="40" w:line="400" w:lineRule="exact"/>
        <w:jc w:val="left"/>
        <w:outlineLvl w:val="1"/>
      </w:pPr>
      <w:r>
        <w:rPr>
          <w:rFonts w:ascii="宋体" w:hAnsi="宋体" w:eastAsia="宋体" w:cs="宋体"/>
          <w:b/>
          <w:color w:val="000000"/>
          <w:sz w:val="21"/>
          <w:szCs w:val="21"/>
        </w:rPr>
        <w:t>二 第一期关键验收场景</w:t>
      </w:r>
    </w:p>
    <w:p w14:paraId="16BE1740">
      <w:pPr>
        <w:keepLines/>
        <w:widowControl/>
        <w:snapToGrid w:val="0"/>
        <w:spacing w:before="0" w:after="0" w:line="400" w:lineRule="exact"/>
        <w:ind w:firstLine="420"/>
        <w:jc w:val="both"/>
      </w:pPr>
      <w:r>
        <w:rPr>
          <w:rFonts w:ascii="宋体" w:hAnsi="宋体" w:eastAsia="宋体" w:cs="宋体"/>
          <w:color w:val="000000"/>
          <w:sz w:val="21"/>
          <w:szCs w:val="21"/>
        </w:rPr>
        <w:t>A1-01 基础资料与归档：导入客户、供应商、资质、SKU 和供给，修改后能读取历史版本；资质失效不能创建不合规供给或采购；合同 PDF 与版本、销售引用对应，修改基础价格不覆盖历史成交快照。</w:t>
      </w:r>
    </w:p>
    <w:p w14:paraId="05B090E2">
      <w:pPr>
        <w:keepLines/>
        <w:widowControl/>
        <w:snapToGrid w:val="0"/>
        <w:spacing w:before="0" w:after="0" w:line="400" w:lineRule="exact"/>
        <w:ind w:firstLine="420"/>
        <w:jc w:val="both"/>
      </w:pPr>
      <w:r>
        <w:rPr>
          <w:rFonts w:ascii="宋体" w:hAnsi="宋体" w:eastAsia="宋体" w:cs="宋体"/>
          <w:color w:val="000000"/>
          <w:sz w:val="21"/>
          <w:szCs w:val="21"/>
        </w:rPr>
        <w:t>A1-02 审批权限：管理员发布不同节点数的审批定义，单据按冻结版本执行；未经授权不能提交、审批或读取受限成本；驳回不改变内容并回到首节点，需变更内容须撤回。任务均有具体责任人，经办人不得审批受岗位分离约束的本人提交。</w:t>
      </w:r>
    </w:p>
    <w:p w14:paraId="6D8430F0">
      <w:pPr>
        <w:keepLines/>
        <w:widowControl/>
        <w:snapToGrid w:val="0"/>
        <w:spacing w:before="0" w:after="0" w:line="400" w:lineRule="exact"/>
        <w:ind w:firstLine="420"/>
        <w:jc w:val="both"/>
      </w:pPr>
      <w:r>
        <w:rPr>
          <w:rFonts w:ascii="宋体" w:hAnsi="宋体" w:eastAsia="宋体" w:cs="宋体"/>
          <w:color w:val="000000"/>
          <w:sz w:val="21"/>
          <w:szCs w:val="21"/>
        </w:rPr>
        <w:t>A1-03 供给并发：验证全库存、全采购和混合供给；全库存不得产生采购单。两个任务并发争用库存或供给时不得超分配；重复确认返回原结果；任一中间步骤失败后库存、采购、待办均不得出现部分成功。</w:t>
      </w:r>
    </w:p>
    <w:p w14:paraId="12364B24">
      <w:pPr>
        <w:keepLines/>
        <w:widowControl/>
        <w:snapToGrid w:val="0"/>
        <w:spacing w:before="0" w:after="0" w:line="400" w:lineRule="exact"/>
        <w:ind w:firstLine="420"/>
        <w:jc w:val="both"/>
      </w:pPr>
      <w:r>
        <w:rPr>
          <w:rFonts w:ascii="宋体" w:hAnsi="宋体" w:eastAsia="宋体" w:cs="宋体"/>
          <w:color w:val="000000"/>
          <w:sz w:val="21"/>
          <w:szCs w:val="21"/>
        </w:rPr>
        <w:t>A1-04 五条履约路线：分别完成库存仓发、采购入仓仓发、直发、电子交付和服务履约，核对销售明细、供给、采购、库存、费用和验收凭证；验证部分履约及拒收，不应涉及库存的路线不生成自有库存流水。</w:t>
      </w:r>
    </w:p>
    <w:p w14:paraId="7FA863FF">
      <w:pPr>
        <w:keepLines/>
        <w:widowControl/>
        <w:snapToGrid w:val="0"/>
        <w:spacing w:before="0" w:after="0" w:line="400" w:lineRule="exact"/>
        <w:ind w:firstLine="420"/>
        <w:jc w:val="both"/>
      </w:pPr>
      <w:r>
        <w:rPr>
          <w:rFonts w:ascii="宋体" w:hAnsi="宋体" w:eastAsia="宋体" w:cs="宋体"/>
          <w:color w:val="000000"/>
          <w:sz w:val="21"/>
          <w:szCs w:val="21"/>
        </w:rPr>
        <w:t>A1-05 票款核销：验证客户分次回款和开票、多对多核销、回款审批过账，采购付款授权与实际执行分离；付款不另启审批，一期不得跨绑定采购应付核销。更换收款账户版本后旧页面提交被阻断，敏感账号查看留痕。</w:t>
      </w:r>
    </w:p>
    <w:p w14:paraId="4D94D85D">
      <w:pPr>
        <w:keepLines/>
        <w:widowControl/>
        <w:snapToGrid w:val="0"/>
        <w:spacing w:before="0" w:after="0" w:line="400" w:lineRule="exact"/>
        <w:ind w:firstLine="420"/>
        <w:jc w:val="both"/>
      </w:pPr>
      <w:r>
        <w:rPr>
          <w:rFonts w:ascii="宋体" w:hAnsi="宋体" w:eastAsia="宋体" w:cs="宋体"/>
          <w:color w:val="000000"/>
          <w:sz w:val="21"/>
          <w:szCs w:val="21"/>
        </w:rPr>
        <w:t>A1-06 纠错及关闭：完成变更、退货、退款、冲正、红票和库存调整并追溯原单；不得删除已发生事实。非卡券全部验收且应收结清方可关闭，未开票任务保留；卡券未到期不能仅因发卡、激活或消费完成而关闭。</w:t>
      </w:r>
    </w:p>
    <w:p w14:paraId="616E9F1D">
      <w:pPr>
        <w:keepLines/>
        <w:widowControl/>
        <w:snapToGrid w:val="0"/>
        <w:spacing w:before="0" w:after="0" w:line="400" w:lineRule="exact"/>
        <w:ind w:firstLine="420"/>
        <w:jc w:val="both"/>
      </w:pPr>
      <w:r>
        <w:rPr>
          <w:rFonts w:ascii="宋体" w:hAnsi="宋体" w:eastAsia="宋体" w:cs="宋体"/>
          <w:color w:val="000000"/>
          <w:sz w:val="21"/>
          <w:szCs w:val="21"/>
        </w:rPr>
        <w:t>A1-07 同步与恢复：完成期初基线、增量、分页中断、重复、乱序、服务停机恢复、来源作废及映射失败；核对不重复单据、不跳水位、不错误归属。金额未变但类目或期限改变时依赖更新时间被发现；每日四项核对可产生并处理差异。</w:t>
      </w:r>
    </w:p>
    <w:p w14:paraId="04900F57">
      <w:pPr>
        <w:keepLines/>
        <w:widowControl/>
        <w:snapToGrid w:val="0"/>
        <w:spacing w:before="0" w:after="0" w:line="400" w:lineRule="exact"/>
        <w:ind w:firstLine="420"/>
        <w:jc w:val="both"/>
      </w:pPr>
      <w:r>
        <w:rPr>
          <w:rFonts w:ascii="宋体" w:hAnsi="宋体" w:eastAsia="宋体" w:cs="宋体"/>
          <w:color w:val="000000"/>
          <w:sz w:val="21"/>
          <w:szCs w:val="21"/>
        </w:rPr>
        <w:t>A1-08 迁移与统计：验证迁移范围、实盘库存、草稿和非约定历史业务排除；卡券初始已收已开票不伪造历史事实，不出现已退役复核任务。非卡券利润逐单可核对；卡券一期明确成本未覆盖，工作台及经营分析一分钟内刷新。</w:t>
      </w:r>
    </w:p>
    <w:p w14:paraId="208DA9A3">
      <w:pPr>
        <w:keepNext/>
        <w:keepLines/>
        <w:widowControl/>
        <w:snapToGrid w:val="0"/>
        <w:spacing w:before="0" w:after="40" w:line="400" w:lineRule="exact"/>
        <w:jc w:val="left"/>
        <w:outlineLvl w:val="1"/>
      </w:pPr>
      <w:r>
        <w:rPr>
          <w:rFonts w:ascii="宋体" w:hAnsi="宋体" w:eastAsia="宋体" w:cs="宋体"/>
          <w:b/>
          <w:color w:val="000000"/>
          <w:sz w:val="21"/>
          <w:szCs w:val="21"/>
        </w:rPr>
        <w:t>三 第二期关键验收场景</w:t>
      </w:r>
    </w:p>
    <w:p w14:paraId="228C53FA">
      <w:pPr>
        <w:keepLines/>
        <w:widowControl/>
        <w:snapToGrid w:val="0"/>
        <w:spacing w:before="0" w:after="0" w:line="400" w:lineRule="exact"/>
        <w:ind w:firstLine="420"/>
        <w:jc w:val="both"/>
      </w:pPr>
      <w:r>
        <w:rPr>
          <w:rFonts w:ascii="宋体" w:hAnsi="宋体" w:eastAsia="宋体" w:cs="宋体"/>
          <w:color w:val="000000"/>
          <w:sz w:val="21"/>
          <w:szCs w:val="21"/>
        </w:rPr>
        <w:t>A2-01 接口与发布：对每个约定供应商完成真实联调；未知 SKU 不自动建品，库存零或停供暂停下单，供货价变化不覆盖销售价；重复发布不产生重复商品，商城接收确认与 ERP 发布版本一致，切换供应商不改变已支付订单。</w:t>
      </w:r>
    </w:p>
    <w:p w14:paraId="2D26160E">
      <w:pPr>
        <w:keepLines/>
        <w:widowControl/>
        <w:snapToGrid w:val="0"/>
        <w:spacing w:before="0" w:after="0" w:line="400" w:lineRule="exact"/>
        <w:ind w:firstLine="420"/>
        <w:jc w:val="both"/>
      </w:pPr>
      <w:r>
        <w:rPr>
          <w:rFonts w:ascii="宋体" w:hAnsi="宋体" w:eastAsia="宋体" w:cs="宋体"/>
          <w:color w:val="000000"/>
          <w:sz w:val="21"/>
          <w:szCs w:val="21"/>
        </w:rPr>
        <w:t>A2-02 开单与投影：未配置审批不能创建，未生效无应收和投影；全部节点通过才生效、派生应收并下发。零明细或多明细不能生效；商城接收失败时销售及应收保持，受影响执行被阻止，修复重试不重复执行。</w:t>
      </w:r>
    </w:p>
    <w:p w14:paraId="4E7EBE93">
      <w:pPr>
        <w:keepLines/>
        <w:widowControl/>
        <w:snapToGrid w:val="0"/>
        <w:spacing w:before="0" w:after="0" w:line="400" w:lineRule="exact"/>
        <w:ind w:firstLine="420"/>
        <w:jc w:val="both"/>
      </w:pPr>
      <w:r>
        <w:rPr>
          <w:rFonts w:ascii="宋体" w:hAnsi="宋体" w:eastAsia="宋体" w:cs="宋体"/>
          <w:color w:val="000000"/>
          <w:sz w:val="21"/>
          <w:szCs w:val="21"/>
        </w:rPr>
        <w:t>A2-03 切换演练：验证 P0、P1 同批、最后一次同步、存量当前版本及唯一明细、草稿作废、卡实例基线、一期轮询停止、建单入口永久关闭与 T 记录；切换前后单号及已登记票款一致。演练失败须可从相同批次幂等续作，不重开商城建单。</w:t>
      </w:r>
    </w:p>
    <w:p w14:paraId="4EA7F11D">
      <w:pPr>
        <w:keepLines/>
        <w:widowControl/>
        <w:snapToGrid w:val="0"/>
        <w:spacing w:before="0" w:after="0" w:line="400" w:lineRule="exact"/>
        <w:ind w:firstLine="420"/>
        <w:jc w:val="both"/>
      </w:pPr>
      <w:r>
        <w:rPr>
          <w:rFonts w:ascii="宋体" w:hAnsi="宋体" w:eastAsia="宋体" w:cs="宋体"/>
          <w:color w:val="000000"/>
          <w:sz w:val="21"/>
          <w:szCs w:val="21"/>
        </w:rPr>
        <w:t>A2-04 变更与商城分工：更换卡券类目走 ERP 变更和运营人工影响确认，商城不能直接修改商业字段；玩法调整不生成 ERP 版本，已完成执行不回退；ERP 数据、接口、日志均无卡号卡密或绑定手机号。</w:t>
      </w:r>
    </w:p>
    <w:p w14:paraId="225B057A">
      <w:pPr>
        <w:keepLines/>
        <w:widowControl/>
        <w:snapToGrid w:val="0"/>
        <w:spacing w:before="0" w:after="0" w:line="400" w:lineRule="exact"/>
        <w:ind w:firstLine="420"/>
        <w:jc w:val="both"/>
      </w:pPr>
      <w:r>
        <w:rPr>
          <w:rFonts w:ascii="宋体" w:hAnsi="宋体" w:eastAsia="宋体" w:cs="宋体"/>
          <w:color w:val="000000"/>
          <w:sz w:val="21"/>
          <w:szCs w:val="21"/>
        </w:rPr>
        <w:t>A2-05 组合支付及幂等：以多张卡券加微信支付测试商品明细来源与总额，逐条追溯原销售单；同一订单发生支付、取消、完成、多次部分退款及余额恢复时分别保留，重复投递只命中原事实，不产生重复消费和核算。</w:t>
      </w:r>
    </w:p>
    <w:p w14:paraId="0CFA73F2">
      <w:pPr>
        <w:keepLines/>
        <w:widowControl/>
        <w:snapToGrid w:val="0"/>
        <w:spacing w:before="0" w:after="0" w:line="400" w:lineRule="exact"/>
        <w:ind w:firstLine="420"/>
        <w:jc w:val="both"/>
      </w:pPr>
      <w:r>
        <w:rPr>
          <w:rFonts w:ascii="宋体" w:hAnsi="宋体" w:eastAsia="宋体" w:cs="宋体"/>
          <w:color w:val="000000"/>
          <w:sz w:val="21"/>
          <w:szCs w:val="21"/>
        </w:rPr>
        <w:t>A2-06 实时与回填：T 前支付在 T 后导入也不下供应商新单；T 后符合条件的支付进入自动履约。实时回填交叉重复不增数据；卡实例基线冲突进入差异，原销售身份或初始余额不能被覆盖；历史回填报告列出范围、笔数、金额、失败及成本降级。</w:t>
      </w:r>
    </w:p>
    <w:p w14:paraId="7BE149C8">
      <w:pPr>
        <w:keepLines/>
        <w:widowControl/>
        <w:snapToGrid w:val="0"/>
        <w:spacing w:before="0" w:after="0" w:line="400" w:lineRule="exact"/>
        <w:ind w:firstLine="420"/>
        <w:jc w:val="both"/>
      </w:pPr>
      <w:r>
        <w:rPr>
          <w:rFonts w:ascii="宋体" w:hAnsi="宋体" w:eastAsia="宋体" w:cs="宋体"/>
          <w:color w:val="000000"/>
          <w:sz w:val="21"/>
          <w:szCs w:val="21"/>
        </w:rPr>
        <w:t>A2-07 供应商异常与售后：同订单涉及不同供应商正确拆单，超时先查原结果，重复乱序回调不倒退。独立售后请求重试不重复操作，不支持能力标准返回并转人工。商城退款、卡余额恢复、供应商退款三类结果分别核算，无双重冲减。</w:t>
      </w:r>
    </w:p>
    <w:p w14:paraId="35C0F88B">
      <w:pPr>
        <w:keepLines/>
        <w:widowControl/>
        <w:snapToGrid w:val="0"/>
        <w:spacing w:before="0" w:after="0" w:line="400" w:lineRule="exact"/>
        <w:ind w:firstLine="420"/>
        <w:jc w:val="both"/>
      </w:pPr>
      <w:r>
        <w:rPr>
          <w:rFonts w:ascii="宋体" w:hAnsi="宋体" w:eastAsia="宋体" w:cs="宋体"/>
          <w:color w:val="000000"/>
          <w:sz w:val="21"/>
          <w:szCs w:val="21"/>
        </w:rPr>
        <w:t>A2-08 结算与成本：逐笔核对完成订单、结算账单及退款，差异须确认后追加调整；结算形成应付并与一期核销衔接，验证二期采购及结算来源混合核销，不改变历史付款事实。成本后续确认能追加差额，原值、来源和关联单据可查。</w:t>
      </w:r>
    </w:p>
    <w:p w14:paraId="5DE28BEE">
      <w:pPr>
        <w:keepLines/>
        <w:widowControl/>
        <w:snapToGrid w:val="0"/>
        <w:spacing w:before="0" w:after="0" w:line="400" w:lineRule="exact"/>
        <w:ind w:firstLine="420"/>
        <w:jc w:val="both"/>
      </w:pPr>
      <w:r>
        <w:rPr>
          <w:rFonts w:ascii="宋体" w:hAnsi="宋体" w:eastAsia="宋体" w:cs="宋体"/>
          <w:color w:val="000000"/>
          <w:sz w:val="21"/>
          <w:szCs w:val="21"/>
        </w:rPr>
        <w:t>A2-09 历史成本与税额：分别测试可用商城成本、仅有消费时点供给价、完全无成本、含税标识缺失及税率缺失；正确标记实际、标准或无成本，禁用最新价和销项税率替代，税额不明或无成本不进入利润；微信分摊成本单列。</w:t>
      </w:r>
    </w:p>
    <w:p w14:paraId="4FAFECB1">
      <w:pPr>
        <w:keepLines/>
        <w:widowControl/>
        <w:snapToGrid w:val="0"/>
        <w:spacing w:before="0" w:after="0" w:line="400" w:lineRule="exact"/>
        <w:ind w:firstLine="420"/>
        <w:jc w:val="both"/>
      </w:pPr>
      <w:r>
        <w:rPr>
          <w:rFonts w:ascii="宋体" w:hAnsi="宋体" w:eastAsia="宋体" w:cs="宋体"/>
          <w:color w:val="000000"/>
          <w:sz w:val="21"/>
          <w:szCs w:val="21"/>
        </w:rPr>
        <w:t>A2-10 经营及治理：消费成本按商品来源比例到分且尾差正确；利润与覆盖率同屏，未到期不展示最终利润，到期留存不重复记收入。完成 P2 全部分析与下钻，周期对账仅两项涉钱核对，失败告警及人工重放可用且不产生重复业务。</w:t>
      </w:r>
    </w:p>
    <w:p w14:paraId="739E6399">
      <w:pPr>
        <w:keepNext/>
        <w:keepLines/>
        <w:widowControl/>
        <w:snapToGrid w:val="0"/>
        <w:spacing w:before="0" w:after="40" w:line="400" w:lineRule="exact"/>
        <w:jc w:val="left"/>
        <w:outlineLvl w:val="1"/>
      </w:pPr>
      <w:r>
        <w:rPr>
          <w:rFonts w:ascii="宋体" w:hAnsi="宋体" w:eastAsia="宋体" w:cs="宋体"/>
          <w:b/>
          <w:color w:val="000000"/>
          <w:sz w:val="21"/>
          <w:szCs w:val="21"/>
        </w:rPr>
        <w:t>四 环境安全与性能验收</w:t>
      </w:r>
    </w:p>
    <w:p w14:paraId="67F3D6EB">
      <w:pPr>
        <w:keepLines/>
        <w:widowControl/>
        <w:snapToGrid w:val="0"/>
        <w:spacing w:before="0" w:after="0" w:line="400" w:lineRule="exact"/>
        <w:ind w:firstLine="420"/>
        <w:jc w:val="both"/>
      </w:pPr>
      <w:r>
        <w:rPr>
          <w:rFonts w:ascii="宋体" w:hAnsi="宋体" w:eastAsia="宋体" w:cs="宋体"/>
          <w:color w:val="000000"/>
          <w:sz w:val="21"/>
          <w:szCs w:val="21"/>
        </w:rPr>
        <w:t>1. 乙方须在甲方指定环境用交付源码完成一次独立构建部署，并完成备份恢复演练；账号、配置、证书、代码、数据库及运行版本清单须完整交接。可用验收环境和真实业务验证不能以局部组件演示替代。</w:t>
      </w:r>
    </w:p>
    <w:p w14:paraId="0D8A3946">
      <w:pPr>
        <w:keepLines/>
        <w:widowControl/>
        <w:snapToGrid w:val="0"/>
        <w:spacing w:before="0" w:after="0" w:line="400" w:lineRule="exact"/>
        <w:ind w:firstLine="420"/>
        <w:jc w:val="both"/>
      </w:pPr>
      <w:r>
        <w:rPr>
          <w:rFonts w:ascii="宋体" w:hAnsi="宋体" w:eastAsia="宋体" w:cs="宋体"/>
          <w:color w:val="000000"/>
          <w:sz w:val="21"/>
          <w:szCs w:val="21"/>
        </w:rPr>
        <w:t>2. 必须验证跨角色及跨数据范围访问被拒绝、敏感字段受控揭示、操作审计可追溯、回调验签及重放保护、凭据与日志脱敏、并发交易唯一性，以及数据处理和文件生命周期。</w:t>
      </w:r>
    </w:p>
    <w:p w14:paraId="116DC8E3">
      <w:pPr>
        <w:keepLines/>
        <w:widowControl/>
        <w:snapToGrid w:val="0"/>
        <w:spacing w:before="0" w:after="0" w:line="400" w:lineRule="exact"/>
        <w:ind w:firstLine="420"/>
        <w:jc w:val="both"/>
      </w:pPr>
      <w:r>
        <w:rPr>
          <w:rFonts w:ascii="宋体" w:hAnsi="宋体" w:eastAsia="宋体" w:cs="宋体"/>
          <w:color w:val="000000"/>
          <w:sz w:val="21"/>
          <w:szCs w:val="21"/>
        </w:rPr>
        <w:t>3. 数据保留执行需求基线：原始导入在隔离临时区按批准期限销毁；成功白名单导入包及映射审计长期保留，失败合规包及行列明细保留三十天，失败批次元数据及脱敏审计长期保留，导出文件保留七天；原始文件关联只保存带密钥指纹及密钥版本。</w:t>
      </w:r>
    </w:p>
    <w:p w14:paraId="3353E6E5">
      <w:pPr>
        <w:keepLines/>
        <w:widowControl/>
        <w:snapToGrid w:val="0"/>
        <w:spacing w:before="0" w:after="0" w:line="400" w:lineRule="exact"/>
        <w:ind w:firstLine="420"/>
        <w:jc w:val="both"/>
      </w:pPr>
      <w:r>
        <w:rPr>
          <w:rFonts w:ascii="宋体" w:hAnsi="宋体" w:eastAsia="宋体" w:cs="宋体"/>
          <w:color w:val="000000"/>
          <w:sz w:val="21"/>
          <w:szCs w:val="21"/>
        </w:rPr>
        <w:t>4. 并发用户数、数据规模、响应时间、批量处理时限及备份恢复目标在附件三冻结后以对应负载实测。不得以未约定无限并发为验收标准，亦不得仅以空库演示证明满足生产负载。双方确认的功能、接口、完整性和安全要求不因性能登记未填写而自动豁免。</w:t>
      </w:r>
    </w:p>
    <w:p w14:paraId="1F96FCE3">
      <w:pPr>
        <w:keepLines/>
        <w:widowControl/>
        <w:snapToGrid w:val="0"/>
        <w:spacing w:before="0" w:after="0" w:line="400" w:lineRule="exact"/>
        <w:ind w:firstLine="420"/>
        <w:jc w:val="both"/>
      </w:pPr>
      <w:r>
        <w:rPr>
          <w:rFonts w:ascii="宋体" w:hAnsi="宋体" w:eastAsia="宋体" w:cs="宋体"/>
          <w:color w:val="000000"/>
          <w:sz w:val="21"/>
          <w:szCs w:val="21"/>
        </w:rPr>
        <w:t>5. 接口因第三方客观不支持而采用人工降级，须在能力清单标明并完成降级用例。未联调或未完成的约定接口须列为未交付，不得以供应商模拟器结果直接标记总体验收通过。</w:t>
      </w:r>
    </w:p>
    <w:p w14:paraId="7993B8DC">
      <w:pPr>
        <w:keepNext/>
        <w:keepLines/>
        <w:pageBreakBefore/>
        <w:widowControl/>
        <w:snapToGrid w:val="0"/>
        <w:spacing w:before="100" w:after="40" w:line="400" w:lineRule="exact"/>
        <w:jc w:val="left"/>
        <w:outlineLvl w:val="0"/>
      </w:pPr>
      <w:r>
        <w:rPr>
          <w:rFonts w:ascii="宋体" w:hAnsi="宋体" w:eastAsia="宋体" w:cs="宋体"/>
          <w:b/>
          <w:color w:val="000000"/>
          <w:sz w:val="21"/>
          <w:szCs w:val="21"/>
        </w:rPr>
        <w:t>附件三 商务与实施确认表</w:t>
      </w:r>
    </w:p>
    <w:p w14:paraId="3455D4E7">
      <w:pPr>
        <w:keepNext/>
        <w:keepLines/>
        <w:widowControl/>
        <w:snapToGrid w:val="0"/>
        <w:spacing w:before="0" w:after="40" w:line="400" w:lineRule="exact"/>
        <w:jc w:val="left"/>
        <w:outlineLvl w:val="1"/>
      </w:pPr>
      <w:r>
        <w:rPr>
          <w:rFonts w:ascii="宋体" w:hAnsi="宋体" w:eastAsia="宋体" w:cs="宋体"/>
          <w:b/>
          <w:color w:val="000000"/>
          <w:sz w:val="21"/>
          <w:szCs w:val="21"/>
        </w:rPr>
        <w:t>一 签约与收付款信息</w:t>
      </w:r>
    </w:p>
    <w:p w14:paraId="02EE434D">
      <w:pPr>
        <w:keepLines/>
        <w:widowControl/>
        <w:snapToGrid w:val="0"/>
        <w:spacing w:before="0" w:after="0" w:line="400" w:lineRule="exact"/>
        <w:ind w:firstLine="420"/>
        <w:jc w:val="both"/>
      </w:pPr>
      <w:r>
        <w:rPr>
          <w:rFonts w:ascii="宋体" w:hAnsi="宋体" w:eastAsia="宋体" w:cs="宋体"/>
          <w:color w:val="000000"/>
          <w:sz w:val="21"/>
          <w:szCs w:val="21"/>
        </w:rPr>
        <w:t>甲方全称：____________________________________________________</w:t>
      </w:r>
    </w:p>
    <w:p w14:paraId="70137F7F">
      <w:pPr>
        <w:keepLines/>
        <w:widowControl/>
        <w:snapToGrid w:val="0"/>
        <w:spacing w:before="0" w:after="0" w:line="400" w:lineRule="exact"/>
        <w:ind w:firstLine="420"/>
        <w:jc w:val="both"/>
      </w:pPr>
      <w:r>
        <w:rPr>
          <w:rFonts w:ascii="宋体" w:hAnsi="宋体" w:eastAsia="宋体" w:cs="宋体"/>
          <w:color w:val="000000"/>
          <w:sz w:val="21"/>
          <w:szCs w:val="21"/>
        </w:rPr>
        <w:t>统一社会信用代码：____________________________________________</w:t>
      </w:r>
    </w:p>
    <w:p w14:paraId="5D8EEE57">
      <w:pPr>
        <w:keepLines/>
        <w:widowControl/>
        <w:snapToGrid w:val="0"/>
        <w:spacing w:before="0" w:after="0" w:line="400" w:lineRule="exact"/>
        <w:ind w:firstLine="420"/>
        <w:jc w:val="both"/>
      </w:pPr>
      <w:r>
        <w:rPr>
          <w:rFonts w:ascii="宋体" w:hAnsi="宋体" w:eastAsia="宋体" w:cs="宋体"/>
          <w:color w:val="000000"/>
          <w:sz w:val="21"/>
          <w:szCs w:val="21"/>
        </w:rPr>
        <w:t>乙方全称：____________________________________________________</w:t>
      </w:r>
    </w:p>
    <w:p w14:paraId="7AAA37C6">
      <w:pPr>
        <w:keepLines/>
        <w:widowControl/>
        <w:snapToGrid w:val="0"/>
        <w:spacing w:before="0" w:after="0" w:line="400" w:lineRule="exact"/>
        <w:ind w:firstLine="420"/>
        <w:jc w:val="both"/>
      </w:pPr>
      <w:r>
        <w:rPr>
          <w:rFonts w:ascii="宋体" w:hAnsi="宋体" w:eastAsia="宋体" w:cs="宋体"/>
          <w:color w:val="000000"/>
          <w:sz w:val="21"/>
          <w:szCs w:val="21"/>
        </w:rPr>
        <w:t>统一社会信用代码：____________________________________________</w:t>
      </w:r>
    </w:p>
    <w:p w14:paraId="13A2558D">
      <w:pPr>
        <w:keepLines/>
        <w:widowControl/>
        <w:snapToGrid w:val="0"/>
        <w:spacing w:before="0" w:after="0" w:line="400" w:lineRule="exact"/>
        <w:ind w:firstLine="420"/>
        <w:jc w:val="both"/>
      </w:pPr>
      <w:r>
        <w:rPr>
          <w:rFonts w:ascii="宋体" w:hAnsi="宋体" w:eastAsia="宋体" w:cs="宋体"/>
          <w:color w:val="000000"/>
          <w:sz w:val="21"/>
          <w:szCs w:val="21"/>
        </w:rPr>
        <w:t>乙方收款户名：________________________________________________</w:t>
      </w:r>
    </w:p>
    <w:p w14:paraId="7A2758DD">
      <w:pPr>
        <w:keepLines/>
        <w:widowControl/>
        <w:snapToGrid w:val="0"/>
        <w:spacing w:before="0" w:after="0" w:line="400" w:lineRule="exact"/>
        <w:ind w:firstLine="420"/>
        <w:jc w:val="both"/>
      </w:pPr>
      <w:r>
        <w:rPr>
          <w:rFonts w:ascii="宋体" w:hAnsi="宋体" w:eastAsia="宋体" w:cs="宋体"/>
          <w:color w:val="000000"/>
          <w:sz w:val="21"/>
          <w:szCs w:val="21"/>
        </w:rPr>
        <w:t>开户银行：____________________________________________________</w:t>
      </w:r>
    </w:p>
    <w:p w14:paraId="4E2A6844">
      <w:pPr>
        <w:keepLines/>
        <w:widowControl/>
        <w:snapToGrid w:val="0"/>
        <w:spacing w:before="0" w:after="0" w:line="400" w:lineRule="exact"/>
        <w:ind w:firstLine="420"/>
        <w:jc w:val="both"/>
      </w:pPr>
      <w:r>
        <w:rPr>
          <w:rFonts w:ascii="宋体" w:hAnsi="宋体" w:eastAsia="宋体" w:cs="宋体"/>
          <w:color w:val="000000"/>
          <w:sz w:val="21"/>
          <w:szCs w:val="21"/>
        </w:rPr>
        <w:t>银行账号：____________________________________________________</w:t>
      </w:r>
    </w:p>
    <w:p w14:paraId="4FA37E38">
      <w:pPr>
        <w:keepLines/>
        <w:widowControl/>
        <w:snapToGrid w:val="0"/>
        <w:spacing w:before="0" w:after="0" w:line="400" w:lineRule="exact"/>
        <w:ind w:firstLine="420"/>
        <w:jc w:val="both"/>
      </w:pPr>
      <w:r>
        <w:rPr>
          <w:rFonts w:ascii="宋体" w:hAnsi="宋体" w:eastAsia="宋体" w:cs="宋体"/>
          <w:color w:val="000000"/>
          <w:sz w:val="21"/>
          <w:szCs w:val="21"/>
        </w:rPr>
        <w:t>甲方开票名称及税号：__________________________________________</w:t>
      </w:r>
    </w:p>
    <w:p w14:paraId="63034D28">
      <w:pPr>
        <w:keepLines/>
        <w:widowControl/>
        <w:snapToGrid w:val="0"/>
        <w:spacing w:before="0" w:after="0" w:line="400" w:lineRule="exact"/>
        <w:ind w:firstLine="420"/>
        <w:jc w:val="both"/>
      </w:pPr>
      <w:r>
        <w:rPr>
          <w:rFonts w:ascii="宋体" w:hAnsi="宋体" w:eastAsia="宋体" w:cs="宋体"/>
          <w:color w:val="000000"/>
          <w:sz w:val="21"/>
          <w:szCs w:val="21"/>
        </w:rPr>
        <w:t>乙方适用税率：________；合同含税总价：人民币壹佰万元整。</w:t>
      </w:r>
    </w:p>
    <w:p w14:paraId="43FFF2BA">
      <w:pPr>
        <w:keepLines/>
        <w:widowControl/>
        <w:snapToGrid w:val="0"/>
        <w:spacing w:before="0" w:after="0" w:line="400" w:lineRule="exact"/>
        <w:ind w:firstLine="420"/>
        <w:jc w:val="both"/>
      </w:pPr>
      <w:r>
        <w:rPr>
          <w:rFonts w:ascii="宋体" w:hAnsi="宋体" w:eastAsia="宋体" w:cs="宋体"/>
          <w:color w:val="000000"/>
          <w:sz w:val="21"/>
          <w:szCs w:val="21"/>
        </w:rPr>
        <w:t>甲方授权代表／项目负责人：________________；电话：____________</w:t>
      </w:r>
    </w:p>
    <w:p w14:paraId="1C0F1E66">
      <w:pPr>
        <w:keepLines/>
        <w:widowControl/>
        <w:snapToGrid w:val="0"/>
        <w:spacing w:before="0" w:after="0" w:line="400" w:lineRule="exact"/>
        <w:ind w:firstLine="420"/>
        <w:jc w:val="both"/>
      </w:pPr>
      <w:r>
        <w:rPr>
          <w:rFonts w:ascii="宋体" w:hAnsi="宋体" w:eastAsia="宋体" w:cs="宋体"/>
          <w:color w:val="000000"/>
          <w:sz w:val="21"/>
          <w:szCs w:val="21"/>
        </w:rPr>
        <w:t>甲方指定通知邮箱：____________________________________________</w:t>
      </w:r>
    </w:p>
    <w:p w14:paraId="2786C736">
      <w:pPr>
        <w:keepLines/>
        <w:widowControl/>
        <w:snapToGrid w:val="0"/>
        <w:spacing w:before="0" w:after="0" w:line="400" w:lineRule="exact"/>
        <w:ind w:firstLine="420"/>
        <w:jc w:val="both"/>
      </w:pPr>
      <w:r>
        <w:rPr>
          <w:rFonts w:ascii="宋体" w:hAnsi="宋体" w:eastAsia="宋体" w:cs="宋体"/>
          <w:color w:val="000000"/>
          <w:sz w:val="21"/>
          <w:szCs w:val="21"/>
        </w:rPr>
        <w:t>乙方授权代表／项目负责人：________________；电话：____________</w:t>
      </w:r>
    </w:p>
    <w:p w14:paraId="60DFEE41">
      <w:pPr>
        <w:keepLines/>
        <w:widowControl/>
        <w:snapToGrid w:val="0"/>
        <w:spacing w:before="0" w:after="0" w:line="400" w:lineRule="exact"/>
        <w:ind w:firstLine="420"/>
        <w:jc w:val="both"/>
      </w:pPr>
      <w:r>
        <w:rPr>
          <w:rFonts w:ascii="宋体" w:hAnsi="宋体" w:eastAsia="宋体" w:cs="宋体"/>
          <w:color w:val="000000"/>
          <w:sz w:val="21"/>
          <w:szCs w:val="21"/>
        </w:rPr>
        <w:t>乙方指定通知邮箱：____________________________________________</w:t>
      </w:r>
    </w:p>
    <w:p w14:paraId="578FC5C0">
      <w:pPr>
        <w:keepLines/>
        <w:widowControl/>
        <w:snapToGrid w:val="0"/>
        <w:spacing w:before="0" w:after="0" w:line="400" w:lineRule="exact"/>
        <w:ind w:firstLine="420"/>
        <w:jc w:val="both"/>
      </w:pPr>
      <w:r>
        <w:rPr>
          <w:rFonts w:ascii="宋体" w:hAnsi="宋体" w:eastAsia="宋体" w:cs="宋体"/>
          <w:color w:val="000000"/>
          <w:sz w:val="21"/>
          <w:szCs w:val="21"/>
        </w:rPr>
        <w:t>仲裁机构完整名称：____________________________________________</w:t>
      </w:r>
    </w:p>
    <w:p w14:paraId="599D9AE2">
      <w:pPr>
        <w:keepNext/>
        <w:keepLines/>
        <w:pageBreakBefore/>
        <w:widowControl/>
        <w:snapToGrid w:val="0"/>
        <w:spacing w:before="0" w:after="40" w:line="400" w:lineRule="exact"/>
        <w:jc w:val="left"/>
        <w:outlineLvl w:val="1"/>
      </w:pPr>
      <w:r>
        <w:rPr>
          <w:rFonts w:ascii="宋体" w:hAnsi="宋体" w:eastAsia="宋体" w:cs="宋体"/>
          <w:b/>
          <w:color w:val="000000"/>
          <w:sz w:val="21"/>
          <w:szCs w:val="21"/>
        </w:rPr>
        <w:t>二 实施与外部依赖登记</w:t>
      </w:r>
    </w:p>
    <w:p w14:paraId="476FC948">
      <w:pPr>
        <w:keepLines/>
        <w:widowControl/>
        <w:snapToGrid w:val="0"/>
        <w:spacing w:before="0" w:after="0" w:line="400" w:lineRule="exact"/>
        <w:ind w:firstLine="420"/>
        <w:jc w:val="both"/>
      </w:pPr>
      <w:r>
        <w:rPr>
          <w:rFonts w:ascii="宋体" w:hAnsi="宋体" w:eastAsia="宋体" w:cs="宋体"/>
          <w:color w:val="000000"/>
          <w:sz w:val="21"/>
          <w:szCs w:val="21"/>
        </w:rPr>
        <w:t>合同生效日：______年____月____日；总体验收期限：生效日起六个月内。</w:t>
      </w:r>
    </w:p>
    <w:p w14:paraId="76D3421D">
      <w:pPr>
        <w:keepLines/>
        <w:widowControl/>
        <w:snapToGrid w:val="0"/>
        <w:spacing w:before="0" w:after="0" w:line="400" w:lineRule="exact"/>
        <w:ind w:firstLine="420"/>
        <w:jc w:val="both"/>
      </w:pPr>
      <w:r>
        <w:rPr>
          <w:rFonts w:ascii="宋体" w:hAnsi="宋体" w:eastAsia="宋体" w:cs="宋体"/>
          <w:color w:val="000000"/>
          <w:sz w:val="21"/>
          <w:szCs w:val="21"/>
        </w:rPr>
        <w:t>一期阶段验收日：______年____月____日；二期切换窗口：____________</w:t>
      </w:r>
    </w:p>
    <w:p w14:paraId="13AFFCC1">
      <w:pPr>
        <w:keepLines/>
        <w:widowControl/>
        <w:snapToGrid w:val="0"/>
        <w:spacing w:before="0" w:after="0" w:line="400" w:lineRule="exact"/>
        <w:ind w:firstLine="420"/>
        <w:jc w:val="both"/>
      </w:pPr>
      <w:r>
        <w:rPr>
          <w:rFonts w:ascii="宋体" w:hAnsi="宋体" w:eastAsia="宋体" w:cs="宋体"/>
          <w:color w:val="000000"/>
          <w:sz w:val="21"/>
          <w:szCs w:val="21"/>
        </w:rPr>
        <w:t>商城侧改造承接单位及责任人：__________________________________</w:t>
      </w:r>
    </w:p>
    <w:p w14:paraId="0C6AF493">
      <w:pPr>
        <w:keepLines/>
        <w:widowControl/>
        <w:snapToGrid w:val="0"/>
        <w:spacing w:before="0" w:after="0" w:line="400" w:lineRule="exact"/>
        <w:ind w:firstLine="420"/>
        <w:jc w:val="both"/>
      </w:pPr>
      <w:r>
        <w:rPr>
          <w:rFonts w:ascii="宋体" w:hAnsi="宋体" w:eastAsia="宋体" w:cs="宋体"/>
          <w:color w:val="000000"/>
          <w:sz w:val="21"/>
          <w:szCs w:val="21"/>
        </w:rPr>
        <w:t>ERP 侧部署环境及维护责任人：__________________________________</w:t>
      </w:r>
    </w:p>
    <w:p w14:paraId="1C113277">
      <w:pPr>
        <w:keepLines/>
        <w:widowControl/>
        <w:snapToGrid w:val="0"/>
        <w:spacing w:before="0" w:after="0" w:line="400" w:lineRule="exact"/>
        <w:ind w:firstLine="420"/>
        <w:jc w:val="both"/>
      </w:pPr>
      <w:r>
        <w:rPr>
          <w:rFonts w:ascii="宋体" w:hAnsi="宋体" w:eastAsia="宋体" w:cs="宋体"/>
          <w:color w:val="000000"/>
          <w:sz w:val="21"/>
          <w:szCs w:val="21"/>
        </w:rPr>
        <w:t>现有商城接入数量／名称／接口版本：____________________________</w:t>
      </w:r>
    </w:p>
    <w:p w14:paraId="349673F5">
      <w:pPr>
        <w:keepLines/>
        <w:widowControl/>
        <w:snapToGrid w:val="0"/>
        <w:spacing w:before="0" w:after="0" w:line="400" w:lineRule="exact"/>
        <w:ind w:firstLine="420"/>
        <w:jc w:val="both"/>
      </w:pPr>
      <w:r>
        <w:rPr>
          <w:rFonts w:ascii="宋体" w:hAnsi="宋体" w:eastAsia="宋体" w:cs="宋体"/>
          <w:color w:val="000000"/>
          <w:sz w:val="21"/>
          <w:szCs w:val="21"/>
        </w:rPr>
        <w:t>API 供应商接入数量及逐家名称、接口能力、版本：_________________</w:t>
      </w:r>
    </w:p>
    <w:p w14:paraId="54B1DA9E">
      <w:pPr>
        <w:keepLines/>
        <w:widowControl/>
        <w:snapToGrid w:val="0"/>
        <w:spacing w:before="0" w:after="0" w:line="400" w:lineRule="exact"/>
        <w:ind w:firstLine="420"/>
        <w:jc w:val="both"/>
      </w:pPr>
      <w:r>
        <w:rPr>
          <w:rFonts w:ascii="宋体" w:hAnsi="宋体" w:eastAsia="宋体" w:cs="宋体"/>
          <w:color w:val="000000"/>
          <w:sz w:val="21"/>
          <w:szCs w:val="21"/>
        </w:rPr>
        <w:t>______________________________________________________________</w:t>
      </w:r>
    </w:p>
    <w:p w14:paraId="0C803DF6">
      <w:pPr>
        <w:keepLines/>
        <w:widowControl/>
        <w:snapToGrid w:val="0"/>
        <w:spacing w:before="0" w:after="0" w:line="400" w:lineRule="exact"/>
        <w:ind w:firstLine="420"/>
        <w:jc w:val="both"/>
      </w:pPr>
      <w:r>
        <w:rPr>
          <w:rFonts w:ascii="宋体" w:hAnsi="宋体" w:eastAsia="宋体" w:cs="宋体"/>
          <w:color w:val="000000"/>
          <w:sz w:val="21"/>
          <w:szCs w:val="21"/>
        </w:rPr>
        <w:t>每家供应商联调联系人、环境及最迟提供日：______________________</w:t>
      </w:r>
    </w:p>
    <w:p w14:paraId="42801DD0">
      <w:pPr>
        <w:keepLines/>
        <w:widowControl/>
        <w:snapToGrid w:val="0"/>
        <w:spacing w:before="0" w:after="0" w:line="400" w:lineRule="exact"/>
        <w:ind w:firstLine="420"/>
        <w:jc w:val="both"/>
      </w:pPr>
      <w:r>
        <w:rPr>
          <w:rFonts w:ascii="宋体" w:hAnsi="宋体" w:eastAsia="宋体" w:cs="宋体"/>
          <w:color w:val="000000"/>
          <w:sz w:val="21"/>
          <w:szCs w:val="21"/>
        </w:rPr>
        <w:t>历史回填起始日：________；截止时点：T；数据来源：_______________</w:t>
      </w:r>
    </w:p>
    <w:p w14:paraId="758C4520">
      <w:pPr>
        <w:keepLines/>
        <w:widowControl/>
        <w:snapToGrid w:val="0"/>
        <w:spacing w:before="0" w:after="0" w:line="400" w:lineRule="exact"/>
        <w:ind w:firstLine="420"/>
        <w:jc w:val="both"/>
      </w:pPr>
      <w:r>
        <w:rPr>
          <w:rFonts w:ascii="宋体" w:hAnsi="宋体" w:eastAsia="宋体" w:cs="宋体"/>
          <w:color w:val="000000"/>
          <w:sz w:val="21"/>
          <w:szCs w:val="21"/>
        </w:rPr>
        <w:t>第三方付费项目、金额上限及承担方：____________________________</w:t>
      </w:r>
    </w:p>
    <w:p w14:paraId="13FC5D9A">
      <w:pPr>
        <w:keepLines/>
        <w:widowControl/>
        <w:snapToGrid w:val="0"/>
        <w:spacing w:before="0" w:after="0" w:line="400" w:lineRule="exact"/>
        <w:ind w:firstLine="420"/>
        <w:jc w:val="both"/>
      </w:pPr>
      <w:r>
        <w:rPr>
          <w:rFonts w:ascii="宋体" w:hAnsi="宋体" w:eastAsia="宋体" w:cs="宋体"/>
          <w:color w:val="000000"/>
          <w:sz w:val="21"/>
          <w:szCs w:val="21"/>
        </w:rPr>
        <w:t>正式业务数据由甲方负责确认；乙方负责清洗转换、校验、导入、回填、差异报告及可重跑脚本。启动后十个工作日内完成本节详细登记并归档；登记须逐项明确包含范围，不得以“按需”或“全部接口”替代数量和能力清单。</w:t>
      </w:r>
    </w:p>
    <w:p w14:paraId="04FDDAF8">
      <w:pPr>
        <w:keepNext/>
        <w:keepLines/>
        <w:widowControl/>
        <w:snapToGrid w:val="0"/>
        <w:spacing w:before="0" w:after="40" w:line="400" w:lineRule="exact"/>
        <w:jc w:val="left"/>
        <w:outlineLvl w:val="1"/>
      </w:pPr>
      <w:r>
        <w:rPr>
          <w:rFonts w:ascii="宋体" w:hAnsi="宋体" w:eastAsia="宋体" w:cs="宋体"/>
          <w:b/>
          <w:color w:val="000000"/>
          <w:sz w:val="21"/>
          <w:szCs w:val="21"/>
        </w:rPr>
        <w:t>三 验收负载与基线登记</w:t>
      </w:r>
    </w:p>
    <w:p w14:paraId="1F462AC5">
      <w:pPr>
        <w:keepLines/>
        <w:widowControl/>
        <w:snapToGrid w:val="0"/>
        <w:spacing w:before="0" w:after="0" w:line="400" w:lineRule="exact"/>
        <w:ind w:firstLine="420"/>
        <w:jc w:val="both"/>
      </w:pPr>
      <w:r>
        <w:rPr>
          <w:rFonts w:ascii="宋体" w:hAnsi="宋体" w:eastAsia="宋体" w:cs="宋体"/>
          <w:color w:val="000000"/>
          <w:sz w:val="21"/>
          <w:szCs w:val="21"/>
        </w:rPr>
        <w:t>并发用户数：________；基础及交易数据规模：_____________________</w:t>
      </w:r>
    </w:p>
    <w:p w14:paraId="05C6C16C">
      <w:pPr>
        <w:keepLines/>
        <w:widowControl/>
        <w:snapToGrid w:val="0"/>
        <w:spacing w:before="0" w:after="0" w:line="400" w:lineRule="exact"/>
        <w:ind w:firstLine="420"/>
        <w:jc w:val="both"/>
      </w:pPr>
      <w:r>
        <w:rPr>
          <w:rFonts w:ascii="宋体" w:hAnsi="宋体" w:eastAsia="宋体" w:cs="宋体"/>
          <w:color w:val="000000"/>
          <w:sz w:val="21"/>
          <w:szCs w:val="21"/>
        </w:rPr>
        <w:t>核心页面／查询响应要求：________；批量处理时限：_______________</w:t>
      </w:r>
    </w:p>
    <w:p w14:paraId="19B67A4F">
      <w:pPr>
        <w:keepLines/>
        <w:widowControl/>
        <w:snapToGrid w:val="0"/>
        <w:spacing w:before="0" w:after="0" w:line="400" w:lineRule="exact"/>
        <w:ind w:firstLine="420"/>
        <w:jc w:val="both"/>
      </w:pPr>
      <w:r>
        <w:rPr>
          <w:rFonts w:ascii="宋体" w:hAnsi="宋体" w:eastAsia="宋体" w:cs="宋体"/>
          <w:color w:val="000000"/>
          <w:sz w:val="21"/>
          <w:szCs w:val="21"/>
        </w:rPr>
        <w:t>备份频率：________；恢复时间目标：________；恢复点目标：________</w:t>
      </w:r>
    </w:p>
    <w:p w14:paraId="3985E1BA">
      <w:pPr>
        <w:keepLines/>
        <w:widowControl/>
        <w:snapToGrid w:val="0"/>
        <w:spacing w:before="0" w:after="0" w:line="400" w:lineRule="exact"/>
        <w:ind w:firstLine="420"/>
        <w:jc w:val="both"/>
      </w:pPr>
      <w:r>
        <w:rPr>
          <w:rFonts w:ascii="宋体" w:hAnsi="宋体" w:eastAsia="宋体" w:cs="宋体"/>
          <w:color w:val="000000"/>
          <w:sz w:val="21"/>
          <w:szCs w:val="21"/>
        </w:rPr>
        <w:t>支持终端及浏览器版本：________________________________________</w:t>
      </w:r>
    </w:p>
    <w:p w14:paraId="7B71D59E">
      <w:pPr>
        <w:keepLines/>
        <w:widowControl/>
        <w:snapToGrid w:val="0"/>
        <w:spacing w:before="0" w:after="0" w:line="400" w:lineRule="exact"/>
        <w:ind w:firstLine="420"/>
        <w:jc w:val="both"/>
      </w:pPr>
      <w:r>
        <w:rPr>
          <w:rFonts w:ascii="宋体" w:hAnsi="宋体" w:eastAsia="宋体" w:cs="宋体"/>
          <w:color w:val="000000"/>
          <w:sz w:val="21"/>
          <w:szCs w:val="21"/>
        </w:rPr>
        <w:t>利润参考的成本覆盖率阈值：________；验收环境：_________________</w:t>
      </w:r>
    </w:p>
    <w:p w14:paraId="32EA273F">
      <w:pPr>
        <w:keepLines/>
        <w:widowControl/>
        <w:snapToGrid w:val="0"/>
        <w:spacing w:before="0" w:after="0" w:line="400" w:lineRule="exact"/>
        <w:ind w:firstLine="420"/>
        <w:jc w:val="both"/>
      </w:pPr>
      <w:r>
        <w:rPr>
          <w:rFonts w:ascii="宋体" w:hAnsi="宋体" w:eastAsia="宋体" w:cs="宋体"/>
          <w:color w:val="000000"/>
          <w:sz w:val="21"/>
          <w:szCs w:val="21"/>
        </w:rPr>
        <w:t xml:space="preserve">需求基线取自 2026 年 </w:t>
      </w:r>
      <w:r>
        <w:rPr>
          <w:rFonts w:hint="default" w:ascii="宋体" w:hAnsi="宋体" w:cs="宋体"/>
          <w:color w:val="000000"/>
          <w:sz w:val="21"/>
          <w:szCs w:val="21"/>
          <w:lang w:val="en-US"/>
        </w:rPr>
        <w:t>7</w:t>
      </w:r>
      <w:r>
        <w:rPr>
          <w:rFonts w:ascii="宋体" w:hAnsi="宋体" w:eastAsia="宋体" w:cs="宋体"/>
          <w:color w:val="000000"/>
          <w:sz w:val="21"/>
          <w:szCs w:val="21"/>
        </w:rPr>
        <w:t xml:space="preserve"> 月 8 日读取的下列文件，双方签署时将对应电子文件一并确认归档。</w:t>
      </w:r>
    </w:p>
    <w:p w14:paraId="6EC6B86C">
      <w:pPr>
        <w:keepLines/>
        <w:widowControl/>
        <w:snapToGrid w:val="0"/>
        <w:spacing w:before="0" w:after="0" w:line="400" w:lineRule="exact"/>
        <w:ind w:firstLine="420"/>
        <w:jc w:val="both"/>
      </w:pPr>
      <w:r>
        <w:rPr>
          <w:rFonts w:ascii="宋体" w:hAnsi="宋体" w:eastAsia="宋体" w:cs="宋体"/>
          <w:color w:val="000000"/>
          <w:sz w:val="21"/>
          <w:szCs w:val="21"/>
        </w:rPr>
        <w:t>一期文件：erp-phase-1.md</w:t>
      </w:r>
    </w:p>
    <w:p w14:paraId="67A57032">
      <w:pPr>
        <w:keepLines/>
        <w:widowControl/>
        <w:snapToGrid w:val="0"/>
        <w:spacing w:before="0" w:after="0" w:line="400" w:lineRule="exact"/>
        <w:ind w:firstLine="420"/>
        <w:jc w:val="both"/>
        <w:rPr>
          <w:rFonts w:ascii="宋体" w:hAnsi="宋体" w:eastAsia="宋体" w:cs="宋体"/>
          <w:color w:val="000000"/>
          <w:sz w:val="21"/>
          <w:szCs w:val="21"/>
        </w:rPr>
      </w:pPr>
      <w:r>
        <w:rPr>
          <w:rFonts w:ascii="宋体" w:hAnsi="宋体" w:eastAsia="宋体" w:cs="宋体"/>
          <w:color w:val="000000"/>
          <w:sz w:val="21"/>
          <w:szCs w:val="21"/>
        </w:rPr>
        <w:t>二期文件：erp-phase-2.md</w:t>
      </w:r>
    </w:p>
    <w:p w14:paraId="49086DA8">
      <w:pPr>
        <w:pStyle w:val="2"/>
      </w:pPr>
      <w:bookmarkStart w:id="0" w:name="_GoBack"/>
      <w:bookmarkEnd w:id="0"/>
    </w:p>
    <w:p w14:paraId="3F2E0A7D">
      <w:pPr>
        <w:keepLines/>
        <w:widowControl/>
        <w:snapToGrid w:val="0"/>
        <w:spacing w:before="0" w:after="0" w:line="400" w:lineRule="exact"/>
        <w:ind w:firstLine="420"/>
        <w:jc w:val="both"/>
      </w:pPr>
      <w:r>
        <w:rPr>
          <w:rFonts w:ascii="宋体" w:hAnsi="宋体" w:eastAsia="宋体" w:cs="宋体"/>
          <w:color w:val="000000"/>
          <w:sz w:val="21"/>
          <w:szCs w:val="21"/>
        </w:rPr>
        <w:t>双方确认人：甲方________________；</w:t>
      </w:r>
      <w:r>
        <w:rPr>
          <w:rFonts w:hint="default" w:ascii="宋体" w:hAnsi="宋体" w:cs="宋体"/>
          <w:color w:val="000000"/>
          <w:sz w:val="21"/>
          <w:szCs w:val="21"/>
          <w:lang w:val="en-US"/>
        </w:rPr>
        <w:tab/>
        <w:t/>
      </w:r>
      <w:r>
        <w:rPr>
          <w:rFonts w:hint="default" w:ascii="宋体" w:hAnsi="宋体" w:cs="宋体"/>
          <w:color w:val="000000"/>
          <w:sz w:val="21"/>
          <w:szCs w:val="21"/>
          <w:lang w:val="en-US"/>
        </w:rPr>
        <w:tab/>
        <w:t/>
      </w:r>
      <w:r>
        <w:rPr>
          <w:rFonts w:hint="default" w:ascii="宋体" w:hAnsi="宋体" w:cs="宋体"/>
          <w:color w:val="000000"/>
          <w:sz w:val="21"/>
          <w:szCs w:val="21"/>
          <w:lang w:val="en-US"/>
        </w:rPr>
        <w:tab/>
        <w:t/>
      </w:r>
      <w:r>
        <w:rPr>
          <w:rFonts w:hint="default" w:ascii="宋体" w:hAnsi="宋体" w:cs="宋体"/>
          <w:color w:val="000000"/>
          <w:sz w:val="21"/>
          <w:szCs w:val="21"/>
          <w:lang w:val="en-US"/>
        </w:rPr>
        <w:tab/>
        <w:t/>
      </w:r>
      <w:r>
        <w:rPr>
          <w:rFonts w:hint="default" w:ascii="宋体" w:hAnsi="宋体" w:cs="宋体"/>
          <w:color w:val="000000"/>
          <w:sz w:val="21"/>
          <w:szCs w:val="21"/>
          <w:lang w:val="en-US"/>
        </w:rPr>
        <w:tab/>
        <w:t/>
      </w:r>
      <w:r>
        <w:rPr>
          <w:rFonts w:hint="default" w:ascii="宋体" w:hAnsi="宋体" w:cs="宋体"/>
          <w:color w:val="000000"/>
          <w:sz w:val="21"/>
          <w:szCs w:val="21"/>
          <w:lang w:val="en-US"/>
        </w:rPr>
        <w:tab/>
      </w:r>
      <w:r>
        <w:rPr>
          <w:rFonts w:ascii="宋体" w:hAnsi="宋体" w:eastAsia="宋体" w:cs="宋体"/>
          <w:color w:val="000000"/>
          <w:sz w:val="21"/>
          <w:szCs w:val="21"/>
        </w:rPr>
        <w:t>乙方________________。</w:t>
      </w:r>
    </w:p>
    <w:p w14:paraId="30616338">
      <w:pPr>
        <w:keepLines/>
        <w:widowControl/>
        <w:snapToGrid w:val="0"/>
        <w:spacing w:before="0" w:after="0" w:line="400" w:lineRule="exact"/>
        <w:ind w:firstLine="420"/>
        <w:jc w:val="both"/>
      </w:pPr>
      <w:r>
        <w:rPr>
          <w:rFonts w:ascii="宋体" w:hAnsi="宋体" w:eastAsia="宋体" w:cs="宋体"/>
          <w:color w:val="000000"/>
          <w:sz w:val="21"/>
          <w:szCs w:val="21"/>
        </w:rPr>
        <w:t>确认日期：______年____月____日。</w:t>
      </w:r>
    </w:p>
    <w:sectPr>
      <w:type w:val="continuous"/>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5F26B">
    <w:pPr>
      <w:pStyle w:val="11"/>
      <w:ind w:right="360"/>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9</w:t>
    </w:r>
    <w:r>
      <w:rPr>
        <w:kern w:val="0"/>
        <w:szCs w:val="21"/>
      </w:rPr>
      <w:fldChar w:fldCharType="end"/>
    </w:r>
    <w:r>
      <w:rPr>
        <w:rFonts w:hint="eastAsia"/>
        <w:kern w:val="0"/>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C25CF">
    <w:pPr>
      <w:pStyle w:val="11"/>
      <w:framePr w:wrap="around" w:vAnchor="text" w:hAnchor="margin" w:xAlign="right" w:y="1"/>
      <w:rPr>
        <w:rStyle w:val="19"/>
      </w:rPr>
    </w:pPr>
    <w:r>
      <w:fldChar w:fldCharType="begin"/>
    </w:r>
    <w:r>
      <w:rPr>
        <w:rStyle w:val="19"/>
      </w:rPr>
      <w:instrText xml:space="preserve">PAGE  </w:instrText>
    </w:r>
    <w:r>
      <w:fldChar w:fldCharType="end"/>
    </w:r>
  </w:p>
  <w:p w14:paraId="01C71AA4">
    <w:pPr>
      <w:pStyle w:val="11"/>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177D8">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830"/>
    <w:rsid w:val="00003223"/>
    <w:rsid w:val="00016830"/>
    <w:rsid w:val="000733E8"/>
    <w:rsid w:val="00325649"/>
    <w:rsid w:val="00536647"/>
    <w:rsid w:val="006359F5"/>
    <w:rsid w:val="00CE7364"/>
    <w:rsid w:val="00D4600F"/>
    <w:rsid w:val="00D71A0B"/>
    <w:rsid w:val="00E107A7"/>
    <w:rsid w:val="00F50AC2"/>
    <w:rsid w:val="75FDA191"/>
    <w:rsid w:val="97EFE210"/>
    <w:rsid w:val="DBBF7FD2"/>
    <w:rsid w:val="F7BF9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3"/>
    <w:basedOn w:val="1"/>
    <w:next w:val="1"/>
    <w:qFormat/>
    <w:uiPriority w:val="0"/>
    <w:pPr>
      <w:keepNext/>
      <w:keepLines/>
      <w:spacing w:before="260" w:after="260" w:line="413" w:lineRule="auto"/>
      <w:outlineLvl w:val="2"/>
    </w:pPr>
    <w:rPr>
      <w:b/>
      <w:sz w:val="32"/>
    </w:rPr>
  </w:style>
  <w:style w:type="paragraph" w:styleId="4">
    <w:name w:val="heading 5"/>
    <w:basedOn w:val="1"/>
    <w:next w:val="1"/>
    <w:qFormat/>
    <w:uiPriority w:val="0"/>
    <w:pPr>
      <w:keepNext/>
      <w:keepLines/>
      <w:spacing w:before="280" w:after="290" w:line="372" w:lineRule="auto"/>
      <w:outlineLvl w:val="4"/>
    </w:pPr>
    <w:rPr>
      <w:b/>
      <w:sz w:val="28"/>
    </w:rPr>
  </w:style>
  <w:style w:type="paragraph" w:styleId="5">
    <w:name w:val="heading 6"/>
    <w:basedOn w:val="1"/>
    <w:next w:val="1"/>
    <w:qFormat/>
    <w:uiPriority w:val="0"/>
    <w:pPr>
      <w:keepNext/>
      <w:keepLines/>
      <w:spacing w:before="240" w:after="64" w:line="317" w:lineRule="auto"/>
      <w:outlineLvl w:val="5"/>
    </w:pPr>
    <w:rPr>
      <w:rFonts w:ascii="Arial" w:hAnsi="Arial" w:eastAsia="黑体"/>
      <w:b/>
      <w:sz w:val="24"/>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styleId="6">
    <w:name w:val="Document Map"/>
    <w:basedOn w:val="1"/>
    <w:qFormat/>
    <w:uiPriority w:val="0"/>
    <w:pPr>
      <w:shd w:val="clear" w:color="auto" w:fill="000080"/>
    </w:pPr>
  </w:style>
  <w:style w:type="paragraph" w:styleId="7">
    <w:name w:val="annotation text"/>
    <w:basedOn w:val="1"/>
    <w:qFormat/>
    <w:uiPriority w:val="0"/>
    <w:pPr>
      <w:jc w:val="left"/>
    </w:pPr>
  </w:style>
  <w:style w:type="paragraph" w:styleId="8">
    <w:name w:val="Body Text"/>
    <w:basedOn w:val="1"/>
    <w:qFormat/>
    <w:uiPriority w:val="0"/>
    <w:pPr>
      <w:spacing w:line="360" w:lineRule="auto"/>
    </w:pPr>
    <w:rPr>
      <w:rFonts w:ascii="宋体" w:eastAsia="黑体" w:cs="宋体"/>
      <w:sz w:val="24"/>
    </w:rPr>
  </w:style>
  <w:style w:type="paragraph" w:styleId="9">
    <w:name w:val="Body Text Indent"/>
    <w:basedOn w:val="1"/>
    <w:link w:val="27"/>
    <w:qFormat/>
    <w:uiPriority w:val="0"/>
    <w:pPr>
      <w:ind w:left="540"/>
    </w:pPr>
    <w:rPr>
      <w:szCs w:val="20"/>
    </w:rPr>
  </w:style>
  <w:style w:type="paragraph" w:styleId="10">
    <w:name w:val="Balloon Text"/>
    <w:basedOn w:val="1"/>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Normal (Web)"/>
    <w:basedOn w:val="1"/>
    <w:qFormat/>
    <w:uiPriority w:val="0"/>
    <w:rPr>
      <w:sz w:val="24"/>
    </w:rPr>
  </w:style>
  <w:style w:type="paragraph" w:styleId="14">
    <w:name w:val="Title"/>
    <w:basedOn w:val="1"/>
    <w:qFormat/>
    <w:uiPriority w:val="0"/>
    <w:pPr>
      <w:jc w:val="center"/>
    </w:pPr>
    <w:rPr>
      <w:rFonts w:ascii="宋体" w:hAnsi="宋体" w:eastAsia="宋体"/>
      <w:b/>
      <w:color w:val="000000"/>
      <w:sz w:val="40"/>
    </w:rPr>
  </w:style>
  <w:style w:type="paragraph" w:styleId="15">
    <w:name w:val="annotation subject"/>
    <w:basedOn w:val="7"/>
    <w:next w:val="7"/>
    <w:qFormat/>
    <w:uiPriority w:val="0"/>
    <w:rPr>
      <w:b/>
      <w:bCs/>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FollowedHyperlink"/>
    <w:basedOn w:val="18"/>
    <w:qFormat/>
    <w:uiPriority w:val="0"/>
    <w:rPr>
      <w:color w:val="800080"/>
      <w:u w:val="single"/>
    </w:rPr>
  </w:style>
  <w:style w:type="character" w:styleId="21">
    <w:name w:val="Emphasis"/>
    <w:basedOn w:val="18"/>
    <w:qFormat/>
    <w:uiPriority w:val="20"/>
    <w:rPr>
      <w:i/>
      <w:iCs/>
    </w:rPr>
  </w:style>
  <w:style w:type="character" w:styleId="22">
    <w:name w:val="Hyperlink"/>
    <w:qFormat/>
    <w:uiPriority w:val="0"/>
    <w:rPr>
      <w:color w:val="0000FF"/>
      <w:u w:val="single"/>
    </w:rPr>
  </w:style>
  <w:style w:type="character" w:styleId="23">
    <w:name w:val="annotation reference"/>
    <w:qFormat/>
    <w:uiPriority w:val="0"/>
    <w:rPr>
      <w:sz w:val="21"/>
      <w:szCs w:val="21"/>
    </w:rPr>
  </w:style>
  <w:style w:type="paragraph" w:customStyle="1" w:styleId="24">
    <w:name w:val="条标题 Char"/>
    <w:basedOn w:val="1"/>
    <w:qFormat/>
    <w:uiPriority w:val="0"/>
    <w:pPr>
      <w:spacing w:line="400" w:lineRule="atLeast"/>
    </w:pPr>
  </w:style>
  <w:style w:type="paragraph" w:customStyle="1" w:styleId="25">
    <w:name w:val="Revision_b7afa9f0-522b-47df-84ea-017203feaa87"/>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qFormat/>
    <w:uiPriority w:val="34"/>
    <w:pPr>
      <w:ind w:left="840" w:leftChars="400"/>
    </w:pPr>
  </w:style>
  <w:style w:type="character" w:customStyle="1" w:styleId="27">
    <w:name w:val="正文文本缩进 字符"/>
    <w:basedOn w:val="18"/>
    <w:link w:val="9"/>
    <w:qFormat/>
    <w:uiPriority w:val="0"/>
    <w:rPr>
      <w:kern w:val="2"/>
      <w:sz w:val="21"/>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6DEF2B45-F7C8-45FC-99B6-8B9AA6BD8180}">
  <ds:schemaRefs/>
</ds:datastoreItem>
</file>

<file path=docProps/app.xml><?xml version="1.0" encoding="utf-8"?>
<Properties xmlns="http://schemas.openxmlformats.org/officeDocument/2006/extended-properties" xmlns:vt="http://schemas.openxmlformats.org/officeDocument/2006/docPropsVTypes">
  <Template>Normal.dotm</Template>
  <Company>SINOCOM</Company>
  <Pages>14</Pages>
  <Words>944</Words>
  <Characters>5387</Characters>
  <Lines>44</Lines>
  <Paragraphs>12</Paragraphs>
  <TotalTime>14</TotalTime>
  <ScaleCrop>false</ScaleCrop>
  <LinksUpToDate>false</LinksUpToDate>
  <CharactersWithSpaces>6319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2016-12-06T08:36:00Z</dcterms:created>
  <dc:creator>huangjiajiang</dc:creator>
  <cp:lastModifiedBy>huangjiajiang</cp:lastModifiedBy>
  <cp:lastPrinted>2016-02-22T15:48:00Z</cp:lastPrinted>
  <dcterms:modified xsi:type="dcterms:W3CDTF">2026-09-08T21:27:21Z</dcterms:modified>
  <dc:title>员工福利ERP软件开发委托合同</dc:title>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5553FBF4312E49A29E3E5D6875AE8465_13</vt:lpwstr>
  </property>
</Properties>
</file>