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2"/>
          <w:szCs w:val="22"/>
        </w:rPr>
        <w:t xml:space="preserve">Subject: RE: Hardening Plan — Dates, NetAssist, and the 1-Hour DC Window</w:t>
      </w:r>
    </w:p>
    <w:p>
      <w:pPr>
        <w:spacing w:after="120"/>
      </w:pPr>
      <w:r>
        <w:t xml:space="preserve">Hi [CTO name],</w:t>
      </w:r>
    </w:p>
    <w:p>
      <w:pPr>
        <w:spacing w:after="120"/>
      </w:pPr>
      <w:r>
        <w:t xml:space="preserve">Quick answers to all three, and yes — the 1-hour DC window is workable.</w:t>
      </w:r>
    </w:p>
    <w:p>
      <w:pPr>
        <w:pStyle w:val="Heading1"/>
        <w:spacing w:after="120" w:before="200"/>
      </w:pPr>
      <w:r>
        <w:t xml:space="preserve">Corrected dates</w:t>
      </w:r>
    </w:p>
    <w:p>
      <w:pPr>
        <w:spacing w:after="120"/>
      </w:pPr>
      <w:r>
        <w:t xml:space="preserve">Sorry about the day labels in my earlier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 22 (Wed):</w:t>
      </w:r>
      <w:r>
        <w:t xml:space="preserve"> DR dress rehearsal — full CIS L1 hardening + reboot on the 8 k3s hosts, ~110 min. This is the stress test for the whole protocol.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 23 (Thu):</w:t>
      </w:r>
      <w:r>
        <w:t xml:space="preserve"> post-exercise report. Any item that caused instability on DR gets excluded from the DC tag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 30 (Thu):</w:t>
      </w:r>
      <w:r>
        <w:t xml:space="preserve"> 1-hour window — MySQL Assessment + Application Deployment + safe-tranche hardening on the DC fleet (see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Future DC window (TBD):</w:t>
      </w:r>
      <w:r>
        <w:t xml:space="preserve"> the deferred hard part — reboot-required items and kernel networking on k3s / MySQL / RabbitMQ / LIMS hosts, using the Apr 22 protocol.</w:t>
      </w:r>
    </w:p>
    <w:p>
      <w:pPr>
        <w:pStyle w:val="Heading1"/>
        <w:spacing w:after="120" w:before="200"/>
      </w:pPr>
      <w:r>
        <w:t xml:space="preserve">NetAssist waiver — just one item</w:t>
      </w:r>
    </w:p>
    <w:p>
      <w:pPr>
        <w:spacing w:after="120"/>
      </w:pPr>
      <w:r>
        <w:rPr>
          <w:b/>
          <w:bCs/>
        </w:rPr>
        <w:t xml:space="preserve">CIS 3.3.1 — “Ensure ip forwarding is disabled”</w:t>
      </w:r>
      <w:r>
        <w:t xml:space="preserve"> (Ubuntu 24.04 LTS v1.0.0 L1 Server). This is the one that broke k3s on Apr 20.</w:t>
      </w:r>
    </w:p>
    <w:p>
      <w:pPr>
        <w:spacing w:after="120"/>
      </w:pPr>
      <w:r>
        <w:t xml:space="preserve">Justification we’ll submit, scoped to k3s masters and workers only:</w:t>
      </w:r>
    </w:p>
    <w:p>
      <w:pPr>
        <w:spacing w:after="120"/>
      </w:pPr>
      <w:r>
        <w:t xml:space="preserve">“Kubernetes requires net.ipv4.ip_forward=1 on every cluster node — pod traffic crosses the host network namespace through CNI bridge and veth interfaces, and with forwarding off the kernel drops those packets. That breaks pod-to-pod, Service ClusterIP, and NodePort, which is exactly what we saw on 20 April 2026. Kubernetes nodes are routers for container traffic by design; CIS 3.3.1 is written for hosts that aren’t routers, so it’s technically incompatible with this role.</w:t>
      </w:r>
    </w:p>
    <w:p>
      <w:pPr>
        <w:spacing w:after="120"/>
      </w:pPr>
      <w:r>
        <w:t xml:space="preserve">Mitigations in place: CNI FORWARD-chain rules scoped to the pod network, kube-proxy DNAT for Service/NodePort translation, k3s nodes sit on the internal management network with external ingress behind upstream load balancers, and ip_forward is reset to 0 on any host repurposed off the cluster. Scope: k3s master and worker nodes only. All other hosts stay in scope for CIS 3.3.1.”</w:t>
      </w:r>
    </w:p>
    <w:p>
      <w:pPr>
        <w:spacing w:after="120"/>
      </w:pPr>
      <w:r>
        <w:t xml:space="preserve">On top of the waiver we’re also pre-staging a sysctl override on every k3s node before hardening runs — so if the NetAssist paperwork drags, the cluster still stays up. CIS 3.3.7 (reverse path filtering) is a known compatibility risk too; we’ll validate it on Apr 22 and flag a second waiver only if it actually fails.</w:t>
      </w:r>
    </w:p>
    <w:p>
      <w:pPr>
        <w:pStyle w:val="Heading1"/>
        <w:spacing w:after="120" w:before="200"/>
      </w:pPr>
      <w:r>
        <w:t xml:space="preserve">Apr 30 — yes, DC hardening fits in the 1-hour window</w:t>
      </w:r>
    </w:p>
    <w:p>
      <w:pPr>
        <w:spacing w:after="120"/>
      </w:pPr>
      <w:r>
        <w:t xml:space="preserve">Rather than running the full role, we’ll apply a “safe tranche” across all ~26 DC hosts in parallel — zero downtime, no reboot. The tag list is locked down from the Apr 22 DR rehearsal: anything that caused instability in DR gets excluded before we touch DC.</w:t>
      </w:r>
    </w:p>
    <w:p>
      <w:pPr>
        <w:spacing w:after="120"/>
      </w:pPr>
      <w:r>
        <w:rPr>
          <w:b/>
          <w:bCs/>
        </w:rPr>
        <w:t xml:space="preserve">What’s in:</w:t>
      </w:r>
      <w:r>
        <w:t xml:space="preserve"> SSH hardening (banner, timeout, MaxAuthTries), password policy, faillock, file permissions, auditd rules, rsyslog/journald config, AIDE, disabling unused filesystem modules, non-network sysctls (ASLR, core dumps, kexec_load_disabled).</w:t>
      </w:r>
    </w:p>
    <w:p>
      <w:pPr>
        <w:spacing w:after="120"/>
      </w:pPr>
      <w:r>
        <w:rPr>
          <w:b/>
          <w:bCs/>
        </w:rPr>
        <w:t xml:space="preserve">What we skip (deferred to a dedicated reboot window):</w:t>
      </w:r>
      <w:r>
        <w:t xml:space="preserve"> kernel networking (CIS 3.3.x), host firewall enablement (CIS 4.x — ufw/nftables), anything requiring reboot, mount option changes (/tmp noexec, etc.), crypto policy tightening, aggressive SSH cipher/MAC restriction, and anything that could break the Ansible service account mid-run.</w:t>
      </w:r>
    </w:p>
    <w:p>
      <w:pPr>
        <w:spacing w:after="120"/>
      </w:pPr>
      <w:r>
        <w:t xml:space="preserve">Rough sequence for the 1-hour window: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0–5 min — Proxmox snapshots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5–15 min — Ansible safe-tranche apply (parallel)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15–30 min — MySQL Assessment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30–45 min — Application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45–55 min — Compliance re-scan +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55–60 min — Buffer</w:t>
      </w:r>
    </w:p>
    <w:p>
      <w:pPr>
        <w:spacing w:after="120"/>
      </w:pPr>
      <w:r>
        <w:t xml:space="preserve">Expected outcome: safe-tranche items typically close 40+ failures across SSH / filesystem / auditd / logging alone, so your 201 passed / 50 failed target is realistic. I’ll bring the named tag list and expected pass-count delta after the Apr 22 rehearsal for your sign-off before Apr 30.</w:t>
      </w:r>
    </w:p>
    <w:p>
      <w:pPr>
        <w:pStyle w:val="Heading1"/>
        <w:spacing w:after="120" w:before="200"/>
      </w:pPr>
      <w:r>
        <w:t xml:space="preserve">Future DC reboot window — aligned with Hugh</w:t>
      </w:r>
    </w:p>
    <w:p>
      <w:pPr>
        <w:spacing w:after="120"/>
      </w:pPr>
      <w:r>
        <w:t xml:space="preserve">When we eventually do the deferred hard part (kernel networking + reboot on k3s / DB / RabbitMQ / LIMS hosts), parallel reboot per tier works, with four guardrails: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Preflight gate blocks reboot if any k3s node fails the kernel-setting check. Hard fail, no override.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Proxmox snapshots before the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k3s masters rebooted in pairs to keep etcd quorum; workers and non-k3s tiers parallel per Hugh’s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Post-reboot smoke test: DNS from a test pod + LIMS login.</w:t>
      </w:r>
    </w:p>
    <w:p>
      <w:pPr>
        <w:pStyle w:val="Heading1"/>
        <w:spacing w:after="120" w:before="200"/>
      </w:pPr>
      <w:r>
        <w:t xml:space="preserve">My action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 Apr 22:</w:t>
      </w:r>
      <w:r>
        <w:t xml:space="preserve"> pre-stage k3s overrides, finalize preflight gate, snapshots, submit CIS 3.3.1 waiver to NetAssist.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 22 / 23:</w:t>
      </w:r>
      <w:r>
        <w:t xml:space="preserve"> DR rehearsal + post-exercise report with the finalized safe-tranche tag list for DC.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 Apr 30:</w:t>
      </w:r>
      <w:r>
        <w:t xml:space="preserve"> named tag list and expected pass-count delta for your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 the future DC reboot window:</w:t>
      </w:r>
      <w:r>
        <w:t xml:space="preserve"> inventory audit for any DC k3s nodes, extend the CIS 3.3.1 waiver if needed, formal tranche plan with named host lists for approval.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Happy to jump on a call if easier.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Best,</w:t>
      </w:r>
    </w:p>
    <w:p>
      <w:pPr>
        <w:spacing w:after="120"/>
      </w:pPr>
      <w:r>
        <w:t xml:space="preserve">Zul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2026-04-20T14:52:11.436Z</dcterms:created>
  <dcterms:modified xsi:type="dcterms:W3CDTF">2026-04-20T14:52:11.441Z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