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30A" w:rsidRDefault="0053230A">
      <w:r>
        <w:rPr>
          <w:noProof/>
          <w:lang w:eastAsia="es-ES"/>
        </w:rPr>
        <w:drawing>
          <wp:anchor distT="0" distB="0" distL="114300" distR="114300" simplePos="0" relativeHeight="251658240" behindDoc="1" locked="0" layoutInCell="1" allowOverlap="1" wp14:anchorId="53A94081" wp14:editId="1F1C7B4B">
            <wp:simplePos x="0" y="0"/>
            <wp:positionH relativeFrom="column">
              <wp:posOffset>1742440</wp:posOffset>
            </wp:positionH>
            <wp:positionV relativeFrom="paragraph">
              <wp:posOffset>-241300</wp:posOffset>
            </wp:positionV>
            <wp:extent cx="1857375" cy="92392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CI.png"/>
                    <pic:cNvPicPr/>
                  </pic:nvPicPr>
                  <pic:blipFill>
                    <a:blip r:embed="rId9">
                      <a:extLst>
                        <a:ext uri="{28A0092B-C50C-407E-A947-70E740481C1C}">
                          <a14:useLocalDpi xmlns:a14="http://schemas.microsoft.com/office/drawing/2010/main" val="0"/>
                        </a:ext>
                      </a:extLst>
                    </a:blip>
                    <a:stretch>
                      <a:fillRect/>
                    </a:stretch>
                  </pic:blipFill>
                  <pic:spPr>
                    <a:xfrm>
                      <a:off x="0" y="0"/>
                      <a:ext cx="1857375" cy="923925"/>
                    </a:xfrm>
                    <a:prstGeom prst="rect">
                      <a:avLst/>
                    </a:prstGeom>
                  </pic:spPr>
                </pic:pic>
              </a:graphicData>
            </a:graphic>
            <wp14:sizeRelH relativeFrom="page">
              <wp14:pctWidth>0</wp14:pctWidth>
            </wp14:sizeRelH>
            <wp14:sizeRelV relativeFrom="page">
              <wp14:pctHeight>0</wp14:pctHeight>
            </wp14:sizeRelV>
          </wp:anchor>
        </w:drawing>
      </w:r>
    </w:p>
    <w:p w:rsidR="0053230A" w:rsidRDefault="0053230A"/>
    <w:p w:rsidR="0053230A" w:rsidRDefault="0053230A"/>
    <w:p w:rsidR="0053230A" w:rsidRDefault="0053230A"/>
    <w:p w:rsidR="0053230A" w:rsidRDefault="0053230A"/>
    <w:p w:rsidR="0053230A" w:rsidRDefault="0053230A"/>
    <w:p w:rsidR="0053230A" w:rsidRDefault="0053230A"/>
    <w:p w:rsidR="0053230A" w:rsidRDefault="0053230A"/>
    <w:sdt>
      <w:sdtPr>
        <w:rPr>
          <w:rFonts w:asciiTheme="minorHAnsi" w:eastAsia="Calibri" w:hAnsiTheme="minorHAnsi" w:cs="Times New Roman"/>
          <w:b/>
          <w:sz w:val="44"/>
          <w:szCs w:val="44"/>
          <w:lang w:val="es-CL"/>
        </w:rPr>
        <w:id w:val="4957612"/>
        <w:docPartObj>
          <w:docPartGallery w:val="Cover Pages"/>
          <w:docPartUnique/>
        </w:docPartObj>
      </w:sdtPr>
      <w:sdtEndPr>
        <w:rPr>
          <w:rFonts w:ascii="Times New Roman" w:eastAsiaTheme="minorHAnsi" w:hAnsi="Times New Roman"/>
          <w:b w:val="0"/>
          <w:sz w:val="22"/>
          <w:szCs w:val="22"/>
          <w:lang w:val="es-ES"/>
        </w:rPr>
      </w:sdtEndPr>
      <w:sdtContent>
        <w:tbl>
          <w:tblPr>
            <w:tblW w:w="5000" w:type="pct"/>
            <w:jc w:val="center"/>
            <w:tblLook w:val="04A0" w:firstRow="1" w:lastRow="0" w:firstColumn="1" w:lastColumn="0" w:noHBand="0" w:noVBand="1"/>
          </w:tblPr>
          <w:tblGrid>
            <w:gridCol w:w="8720"/>
          </w:tblGrid>
          <w:tr w:rsidR="0075141B">
            <w:trPr>
              <w:trHeight w:val="1440"/>
              <w:jc w:val="center"/>
            </w:trPr>
            <w:tc>
              <w:tcPr>
                <w:tcW w:w="5000" w:type="pct"/>
                <w:tcBorders>
                  <w:bottom w:val="single" w:sz="4" w:space="0" w:color="4F81BD" w:themeColor="accent1"/>
                </w:tcBorders>
                <w:vAlign w:val="center"/>
              </w:tcPr>
              <w:p w:rsidR="0075141B" w:rsidRDefault="00FE7857" w:rsidP="00393A74">
                <w:pPr>
                  <w:pStyle w:val="Sinespaciado"/>
                  <w:jc w:val="center"/>
                  <w:rPr>
                    <w:rFonts w:asciiTheme="majorHAnsi" w:eastAsiaTheme="majorEastAsia" w:hAnsiTheme="majorHAnsi" w:cstheme="majorBidi"/>
                    <w:sz w:val="80"/>
                    <w:szCs w:val="80"/>
                  </w:rPr>
                </w:pPr>
                <w:sdt>
                  <w:sdtPr>
                    <w:rPr>
                      <w:rFonts w:eastAsiaTheme="majorEastAsia" w:cs="Times New Roman"/>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sidR="003A45D2" w:rsidRPr="003A45D2">
                      <w:rPr>
                        <w:rFonts w:eastAsiaTheme="majorEastAsia" w:cs="Times New Roman"/>
                        <w:sz w:val="80"/>
                        <w:szCs w:val="80"/>
                      </w:rPr>
                      <w:t>Manual de usuario para el sistema ADATRAP</w:t>
                    </w:r>
                  </w:sdtContent>
                </w:sdt>
              </w:p>
            </w:tc>
          </w:tr>
          <w:tr w:rsidR="003A45D2">
            <w:trPr>
              <w:trHeight w:val="720"/>
              <w:jc w:val="center"/>
            </w:trPr>
            <w:sdt>
              <w:sdtPr>
                <w:rPr>
                  <w:rFonts w:eastAsiaTheme="majorEastAsia" w:cs="Times New Roman"/>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A45D2" w:rsidRPr="003806FF" w:rsidRDefault="00F22251" w:rsidP="003A45D2">
                    <w:pPr>
                      <w:pStyle w:val="Sinespaciado"/>
                      <w:jc w:val="center"/>
                      <w:rPr>
                        <w:rFonts w:eastAsiaTheme="majorEastAsia" w:cs="Times New Roman"/>
                        <w:sz w:val="44"/>
                        <w:szCs w:val="44"/>
                      </w:rPr>
                    </w:pPr>
                    <w:r>
                      <w:rPr>
                        <w:rFonts w:eastAsiaTheme="majorEastAsia" w:cs="Times New Roman"/>
                        <w:sz w:val="28"/>
                        <w:szCs w:val="28"/>
                      </w:rPr>
                      <w:t>Mó</w:t>
                    </w:r>
                    <w:r w:rsidR="003A45D2" w:rsidRPr="00952A9C">
                      <w:rPr>
                        <w:rFonts w:eastAsiaTheme="majorEastAsia" w:cs="Times New Roman"/>
                        <w:sz w:val="28"/>
                        <w:szCs w:val="28"/>
                      </w:rPr>
                      <w:t>dulo para la obtención de factores de pago en Zonas Pagas Mixtas</w:t>
                    </w:r>
                  </w:p>
                </w:tc>
              </w:sdtContent>
            </w:sdt>
          </w:tr>
          <w:tr w:rsidR="003A45D2">
            <w:trPr>
              <w:trHeight w:val="360"/>
              <w:jc w:val="center"/>
            </w:trPr>
            <w:tc>
              <w:tcPr>
                <w:tcW w:w="5000" w:type="pct"/>
                <w:vAlign w:val="center"/>
              </w:tcPr>
              <w:p w:rsidR="003A45D2" w:rsidRDefault="003A45D2" w:rsidP="003A45D2">
                <w:pPr>
                  <w:pStyle w:val="Sinespaciado"/>
                  <w:jc w:val="center"/>
                </w:pPr>
              </w:p>
            </w:tc>
          </w:tr>
          <w:tr w:rsidR="003A45D2">
            <w:trPr>
              <w:trHeight w:val="360"/>
              <w:jc w:val="center"/>
            </w:trPr>
            <w:sdt>
              <w:sdtPr>
                <w:rPr>
                  <w:rFonts w:eastAsia="Times New Roman" w:cs="Arial"/>
                  <w:color w:val="333333"/>
                  <w:lang w:eastAsia="es-E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A45D2" w:rsidRDefault="003A45D2" w:rsidP="003A45D2">
                    <w:pPr>
                      <w:pStyle w:val="Sinespaciado"/>
                      <w:jc w:val="left"/>
                      <w:rPr>
                        <w:b/>
                        <w:bCs/>
                      </w:rPr>
                    </w:pPr>
                    <w:r w:rsidRPr="0053230A">
                      <w:rPr>
                        <w:rFonts w:eastAsia="Times New Roman" w:cs="Arial"/>
                        <w:color w:val="333333"/>
                        <w:lang w:eastAsia="es-ES"/>
                      </w:rPr>
                      <w:t>Cliente: Secretaría Ejecutiva del Directorio de Transporte Público Metropolitano</w:t>
                    </w:r>
                    <w:r>
                      <w:rPr>
                        <w:rFonts w:eastAsia="Times New Roman" w:cs="Arial"/>
                        <w:color w:val="333333"/>
                        <w:lang w:eastAsia="es-ES"/>
                      </w:rPr>
                      <w:t xml:space="preserve"> (DTPM)</w:t>
                    </w:r>
                  </w:p>
                </w:tc>
              </w:sdtContent>
            </w:sdt>
          </w:tr>
          <w:tr w:rsidR="003A45D2">
            <w:trPr>
              <w:trHeight w:val="360"/>
              <w:jc w:val="center"/>
            </w:trPr>
            <w:sdt>
              <w:sdtPr>
                <w:rPr>
                  <w:bCs/>
                </w:rPr>
                <w:alias w:val="Fecha"/>
                <w:id w:val="516659546"/>
                <w:dataBinding w:prefixMappings="xmlns:ns0='http://schemas.microsoft.com/office/2006/coverPageProps'" w:xpath="/ns0:CoverPageProperties[1]/ns0:PublishDate[1]" w:storeItemID="{55AF091B-3C7A-41E3-B477-F2FDAA23CFDA}"/>
                <w:date w:fullDate="2019-08-27T00:00:00Z">
                  <w:dateFormat w:val="dd/MM/yyyy"/>
                  <w:lid w:val="es-ES"/>
                  <w:storeMappedDataAs w:val="dateTime"/>
                  <w:calendar w:val="gregorian"/>
                </w:date>
              </w:sdtPr>
              <w:sdtEndPr/>
              <w:sdtContent>
                <w:tc>
                  <w:tcPr>
                    <w:tcW w:w="5000" w:type="pct"/>
                    <w:vAlign w:val="center"/>
                  </w:tcPr>
                  <w:p w:rsidR="003A45D2" w:rsidRDefault="003A45D2" w:rsidP="003A45D2">
                    <w:pPr>
                      <w:pStyle w:val="Sinespaciado"/>
                      <w:jc w:val="left"/>
                      <w:rPr>
                        <w:b/>
                        <w:bCs/>
                      </w:rPr>
                    </w:pPr>
                    <w:r>
                      <w:rPr>
                        <w:bCs/>
                      </w:rPr>
                      <w:t>27/08/2019</w:t>
                    </w:r>
                  </w:p>
                </w:tc>
              </w:sdtContent>
            </w:sdt>
          </w:tr>
        </w:tbl>
        <w:p w:rsidR="0075141B" w:rsidRDefault="0075141B"/>
        <w:p w:rsidR="0075141B" w:rsidRDefault="0075141B">
          <w:bookmarkStart w:id="0" w:name="_GoBack"/>
          <w:bookmarkEnd w:id="0"/>
        </w:p>
        <w:p w:rsidR="009B7154" w:rsidRDefault="00F22251" w:rsidP="009B7154">
          <w:pPr>
            <w:pStyle w:val="Sinespaciado"/>
          </w:pPr>
          <w:r>
            <w:t>Mauricio Zúñiga</w:t>
          </w:r>
        </w:p>
        <w:p w:rsidR="009B7154" w:rsidRDefault="009B7154" w:rsidP="009B7154">
          <w:pPr>
            <w:pStyle w:val="Sinespaciado"/>
          </w:pPr>
          <w:r>
            <w:t xml:space="preserve">+56 9 </w:t>
          </w:r>
          <w:r w:rsidR="003A45D2">
            <w:t>94204180</w:t>
          </w:r>
        </w:p>
        <w:p w:rsidR="009B7154" w:rsidRDefault="003A45D2" w:rsidP="009B7154">
          <w:pPr>
            <w:pStyle w:val="Sinespaciado"/>
          </w:pPr>
          <w:r>
            <w:t>mzuniga</w:t>
          </w:r>
          <w:r w:rsidR="009B7154">
            <w:t>@</w:t>
          </w:r>
          <w:r>
            <w:t>gmail</w:t>
          </w:r>
          <w:r w:rsidR="009B7154">
            <w:t>.cl</w:t>
          </w:r>
        </w:p>
        <w:p w:rsidR="0075141B" w:rsidRDefault="0075141B"/>
        <w:p w:rsidR="003A45D2" w:rsidRDefault="003A45D2" w:rsidP="003A45D2">
          <w:pPr>
            <w:pStyle w:val="TtuloTDC"/>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b w:val="0"/>
              <w:bCs w:val="0"/>
              <w:color w:val="auto"/>
              <w:sz w:val="22"/>
              <w:szCs w:val="22"/>
            </w:rPr>
            <w:id w:val="517444"/>
            <w:docPartObj>
              <w:docPartGallery w:val="Table of Contents"/>
              <w:docPartUnique/>
            </w:docPartObj>
          </w:sdtPr>
          <w:sdtEndPr/>
          <w:sdtContent>
            <w:p w:rsidR="003A45D2" w:rsidRDefault="003A45D2" w:rsidP="003A45D2">
              <w:pPr>
                <w:pStyle w:val="TtuloTDC"/>
                <w:rPr>
                  <w:rFonts w:ascii="Times New Roman" w:eastAsiaTheme="minorHAnsi" w:hAnsi="Times New Roman" w:cs="Times New Roman"/>
                  <w:b w:val="0"/>
                  <w:bCs w:val="0"/>
                  <w:color w:val="auto"/>
                  <w:sz w:val="22"/>
                  <w:szCs w:val="22"/>
                </w:rPr>
              </w:pPr>
            </w:p>
            <w:p w:rsidR="003A45D2" w:rsidRPr="003806FF" w:rsidRDefault="003A45D2" w:rsidP="003A45D2">
              <w:pPr>
                <w:pStyle w:val="TtuloTDC"/>
                <w:rPr>
                  <w:rFonts w:ascii="Times New Roman" w:hAnsi="Times New Roman" w:cs="Times New Roman"/>
                </w:rPr>
              </w:pPr>
              <w:r w:rsidRPr="003806FF">
                <w:rPr>
                  <w:rFonts w:ascii="Times New Roman" w:hAnsi="Times New Roman" w:cs="Times New Roman"/>
                </w:rPr>
                <w:t>Contenido</w:t>
              </w:r>
            </w:p>
            <w:p w:rsidR="001831D2" w:rsidRDefault="003A45D2">
              <w:pPr>
                <w:pStyle w:val="TDC1"/>
                <w:tabs>
                  <w:tab w:val="left" w:pos="440"/>
                  <w:tab w:val="right" w:leader="dot" w:pos="8494"/>
                </w:tabs>
                <w:rPr>
                  <w:rFonts w:eastAsiaTheme="minorEastAsia"/>
                  <w:noProof/>
                  <w:lang w:eastAsia="es-ES"/>
                </w:rPr>
              </w:pPr>
              <w:r w:rsidRPr="003806FF">
                <w:rPr>
                  <w:rFonts w:ascii="Times New Roman" w:hAnsi="Times New Roman" w:cs="Times New Roman"/>
                </w:rPr>
                <w:fldChar w:fldCharType="begin"/>
              </w:r>
              <w:r w:rsidRPr="003806FF">
                <w:rPr>
                  <w:rFonts w:ascii="Times New Roman" w:hAnsi="Times New Roman" w:cs="Times New Roman"/>
                </w:rPr>
                <w:instrText xml:space="preserve"> TOC \o "1-3" \h \z \u </w:instrText>
              </w:r>
              <w:r w:rsidRPr="003806FF">
                <w:rPr>
                  <w:rFonts w:ascii="Times New Roman" w:hAnsi="Times New Roman" w:cs="Times New Roman"/>
                </w:rPr>
                <w:fldChar w:fldCharType="separate"/>
              </w:r>
              <w:hyperlink w:anchor="_Toc17884478" w:history="1">
                <w:r w:rsidR="001831D2" w:rsidRPr="00112001">
                  <w:rPr>
                    <w:rStyle w:val="Hipervnculo"/>
                    <w:noProof/>
                  </w:rPr>
                  <w:t>1.</w:t>
                </w:r>
                <w:r w:rsidR="001831D2">
                  <w:rPr>
                    <w:rFonts w:eastAsiaTheme="minorEastAsia"/>
                    <w:noProof/>
                    <w:lang w:eastAsia="es-ES"/>
                  </w:rPr>
                  <w:tab/>
                </w:r>
                <w:r w:rsidR="001831D2" w:rsidRPr="00112001">
                  <w:rPr>
                    <w:rStyle w:val="Hipervnculo"/>
                    <w:noProof/>
                  </w:rPr>
                  <w:t>Introducción</w:t>
                </w:r>
                <w:r w:rsidR="001831D2">
                  <w:rPr>
                    <w:noProof/>
                    <w:webHidden/>
                  </w:rPr>
                  <w:tab/>
                </w:r>
                <w:r w:rsidR="001831D2">
                  <w:rPr>
                    <w:noProof/>
                    <w:webHidden/>
                  </w:rPr>
                  <w:fldChar w:fldCharType="begin"/>
                </w:r>
                <w:r w:rsidR="001831D2">
                  <w:rPr>
                    <w:noProof/>
                    <w:webHidden/>
                  </w:rPr>
                  <w:instrText xml:space="preserve"> PAGEREF _Toc17884478 \h </w:instrText>
                </w:r>
                <w:r w:rsidR="001831D2">
                  <w:rPr>
                    <w:noProof/>
                    <w:webHidden/>
                  </w:rPr>
                </w:r>
                <w:r w:rsidR="001831D2">
                  <w:rPr>
                    <w:noProof/>
                    <w:webHidden/>
                  </w:rPr>
                  <w:fldChar w:fldCharType="separate"/>
                </w:r>
                <w:r w:rsidR="001831D2">
                  <w:rPr>
                    <w:noProof/>
                    <w:webHidden/>
                  </w:rPr>
                  <w:t>3</w:t>
                </w:r>
                <w:r w:rsidR="001831D2">
                  <w:rPr>
                    <w:noProof/>
                    <w:webHidden/>
                  </w:rPr>
                  <w:fldChar w:fldCharType="end"/>
                </w:r>
              </w:hyperlink>
            </w:p>
            <w:p w:rsidR="001831D2" w:rsidRDefault="001831D2">
              <w:pPr>
                <w:pStyle w:val="TDC1"/>
                <w:tabs>
                  <w:tab w:val="left" w:pos="440"/>
                  <w:tab w:val="right" w:leader="dot" w:pos="8494"/>
                </w:tabs>
                <w:rPr>
                  <w:rFonts w:eastAsiaTheme="minorEastAsia"/>
                  <w:noProof/>
                  <w:lang w:eastAsia="es-ES"/>
                </w:rPr>
              </w:pPr>
              <w:hyperlink w:anchor="_Toc17884479" w:history="1">
                <w:r w:rsidRPr="00112001">
                  <w:rPr>
                    <w:rStyle w:val="Hipervnculo"/>
                    <w:noProof/>
                  </w:rPr>
                  <w:t>2.</w:t>
                </w:r>
                <w:r>
                  <w:rPr>
                    <w:rFonts w:eastAsiaTheme="minorEastAsia"/>
                    <w:noProof/>
                    <w:lang w:eastAsia="es-ES"/>
                  </w:rPr>
                  <w:tab/>
                </w:r>
                <w:r w:rsidRPr="00112001">
                  <w:rPr>
                    <w:rStyle w:val="Hipervnculo"/>
                    <w:noProof/>
                  </w:rPr>
                  <w:t>Datos de entrada</w:t>
                </w:r>
                <w:r>
                  <w:rPr>
                    <w:noProof/>
                    <w:webHidden/>
                  </w:rPr>
                  <w:tab/>
                </w:r>
                <w:r>
                  <w:rPr>
                    <w:noProof/>
                    <w:webHidden/>
                  </w:rPr>
                  <w:fldChar w:fldCharType="begin"/>
                </w:r>
                <w:r>
                  <w:rPr>
                    <w:noProof/>
                    <w:webHidden/>
                  </w:rPr>
                  <w:instrText xml:space="preserve"> PAGEREF _Toc17884479 \h </w:instrText>
                </w:r>
                <w:r>
                  <w:rPr>
                    <w:noProof/>
                    <w:webHidden/>
                  </w:rPr>
                </w:r>
                <w:r>
                  <w:rPr>
                    <w:noProof/>
                    <w:webHidden/>
                  </w:rPr>
                  <w:fldChar w:fldCharType="separate"/>
                </w:r>
                <w:r>
                  <w:rPr>
                    <w:noProof/>
                    <w:webHidden/>
                  </w:rPr>
                  <w:t>4</w:t>
                </w:r>
                <w:r>
                  <w:rPr>
                    <w:noProof/>
                    <w:webHidden/>
                  </w:rPr>
                  <w:fldChar w:fldCharType="end"/>
                </w:r>
              </w:hyperlink>
            </w:p>
            <w:p w:rsidR="001831D2" w:rsidRDefault="001831D2">
              <w:pPr>
                <w:pStyle w:val="TDC2"/>
                <w:tabs>
                  <w:tab w:val="left" w:pos="880"/>
                  <w:tab w:val="right" w:leader="dot" w:pos="8494"/>
                </w:tabs>
                <w:rPr>
                  <w:rFonts w:eastAsiaTheme="minorEastAsia"/>
                  <w:noProof/>
                  <w:lang w:eastAsia="es-ES"/>
                </w:rPr>
              </w:pPr>
              <w:hyperlink w:anchor="_Toc17884480" w:history="1">
                <w:r w:rsidRPr="00112001">
                  <w:rPr>
                    <w:rStyle w:val="Hipervnculo"/>
                    <w:rFonts w:ascii="Times New Roman" w:hAnsi="Times New Roman" w:cs="Times New Roman"/>
                    <w:noProof/>
                  </w:rPr>
                  <w:t>2.1</w:t>
                </w:r>
                <w:r>
                  <w:rPr>
                    <w:rFonts w:eastAsiaTheme="minorEastAsia"/>
                    <w:noProof/>
                    <w:lang w:eastAsia="es-ES"/>
                  </w:rPr>
                  <w:tab/>
                </w:r>
                <w:r w:rsidRPr="00112001">
                  <w:rPr>
                    <w:rStyle w:val="Hipervnculo"/>
                    <w:rFonts w:ascii="Times New Roman" w:hAnsi="Times New Roman" w:cs="Times New Roman"/>
                    <w:noProof/>
                  </w:rPr>
                  <w:t>Detalle de Servicios en Zonas Pagas</w:t>
                </w:r>
                <w:r>
                  <w:rPr>
                    <w:noProof/>
                    <w:webHidden/>
                  </w:rPr>
                  <w:tab/>
                </w:r>
                <w:r>
                  <w:rPr>
                    <w:noProof/>
                    <w:webHidden/>
                  </w:rPr>
                  <w:fldChar w:fldCharType="begin"/>
                </w:r>
                <w:r>
                  <w:rPr>
                    <w:noProof/>
                    <w:webHidden/>
                  </w:rPr>
                  <w:instrText xml:space="preserve"> PAGEREF _Toc17884480 \h </w:instrText>
                </w:r>
                <w:r>
                  <w:rPr>
                    <w:noProof/>
                    <w:webHidden/>
                  </w:rPr>
                </w:r>
                <w:r>
                  <w:rPr>
                    <w:noProof/>
                    <w:webHidden/>
                  </w:rPr>
                  <w:fldChar w:fldCharType="separate"/>
                </w:r>
                <w:r>
                  <w:rPr>
                    <w:noProof/>
                    <w:webHidden/>
                  </w:rPr>
                  <w:t>4</w:t>
                </w:r>
                <w:r>
                  <w:rPr>
                    <w:noProof/>
                    <w:webHidden/>
                  </w:rPr>
                  <w:fldChar w:fldCharType="end"/>
                </w:r>
              </w:hyperlink>
            </w:p>
            <w:p w:rsidR="001831D2" w:rsidRDefault="001831D2">
              <w:pPr>
                <w:pStyle w:val="TDC1"/>
                <w:tabs>
                  <w:tab w:val="left" w:pos="440"/>
                  <w:tab w:val="right" w:leader="dot" w:pos="8494"/>
                </w:tabs>
                <w:rPr>
                  <w:rFonts w:eastAsiaTheme="minorEastAsia"/>
                  <w:noProof/>
                  <w:lang w:eastAsia="es-ES"/>
                </w:rPr>
              </w:pPr>
              <w:hyperlink w:anchor="_Toc17884481" w:history="1">
                <w:r w:rsidRPr="00112001">
                  <w:rPr>
                    <w:rStyle w:val="Hipervnculo"/>
                    <w:noProof/>
                  </w:rPr>
                  <w:t>3.</w:t>
                </w:r>
                <w:r>
                  <w:rPr>
                    <w:rFonts w:eastAsiaTheme="minorEastAsia"/>
                    <w:noProof/>
                    <w:lang w:eastAsia="es-ES"/>
                  </w:rPr>
                  <w:tab/>
                </w:r>
                <w:r w:rsidRPr="00112001">
                  <w:rPr>
                    <w:rStyle w:val="Hipervnculo"/>
                    <w:noProof/>
                  </w:rPr>
                  <w:t>Procesamiento</w:t>
                </w:r>
                <w:r>
                  <w:rPr>
                    <w:noProof/>
                    <w:webHidden/>
                  </w:rPr>
                  <w:tab/>
                </w:r>
                <w:r>
                  <w:rPr>
                    <w:noProof/>
                    <w:webHidden/>
                  </w:rPr>
                  <w:fldChar w:fldCharType="begin"/>
                </w:r>
                <w:r>
                  <w:rPr>
                    <w:noProof/>
                    <w:webHidden/>
                  </w:rPr>
                  <w:instrText xml:space="preserve"> PAGEREF _Toc17884481 \h </w:instrText>
                </w:r>
                <w:r>
                  <w:rPr>
                    <w:noProof/>
                    <w:webHidden/>
                  </w:rPr>
                </w:r>
                <w:r>
                  <w:rPr>
                    <w:noProof/>
                    <w:webHidden/>
                  </w:rPr>
                  <w:fldChar w:fldCharType="separate"/>
                </w:r>
                <w:r>
                  <w:rPr>
                    <w:noProof/>
                    <w:webHidden/>
                  </w:rPr>
                  <w:t>5</w:t>
                </w:r>
                <w:r>
                  <w:rPr>
                    <w:noProof/>
                    <w:webHidden/>
                  </w:rPr>
                  <w:fldChar w:fldCharType="end"/>
                </w:r>
              </w:hyperlink>
            </w:p>
            <w:p w:rsidR="001831D2" w:rsidRDefault="001831D2">
              <w:pPr>
                <w:pStyle w:val="TDC1"/>
                <w:tabs>
                  <w:tab w:val="left" w:pos="440"/>
                  <w:tab w:val="right" w:leader="dot" w:pos="8494"/>
                </w:tabs>
                <w:rPr>
                  <w:rFonts w:eastAsiaTheme="minorEastAsia"/>
                  <w:noProof/>
                  <w:lang w:eastAsia="es-ES"/>
                </w:rPr>
              </w:pPr>
              <w:hyperlink w:anchor="_Toc17884482" w:history="1">
                <w:r w:rsidRPr="00112001">
                  <w:rPr>
                    <w:rStyle w:val="Hipervnculo"/>
                    <w:noProof/>
                  </w:rPr>
                  <w:t>4.</w:t>
                </w:r>
                <w:r>
                  <w:rPr>
                    <w:rFonts w:eastAsiaTheme="minorEastAsia"/>
                    <w:noProof/>
                    <w:lang w:eastAsia="es-ES"/>
                  </w:rPr>
                  <w:tab/>
                </w:r>
                <w:r w:rsidRPr="00112001">
                  <w:rPr>
                    <w:rStyle w:val="Hipervnculo"/>
                    <w:noProof/>
                  </w:rPr>
                  <w:t>Uso en plataforma Web</w:t>
                </w:r>
                <w:r>
                  <w:rPr>
                    <w:noProof/>
                    <w:webHidden/>
                  </w:rPr>
                  <w:tab/>
                </w:r>
                <w:r>
                  <w:rPr>
                    <w:noProof/>
                    <w:webHidden/>
                  </w:rPr>
                  <w:fldChar w:fldCharType="begin"/>
                </w:r>
                <w:r>
                  <w:rPr>
                    <w:noProof/>
                    <w:webHidden/>
                  </w:rPr>
                  <w:instrText xml:space="preserve"> PAGEREF _Toc17884482 \h </w:instrText>
                </w:r>
                <w:r>
                  <w:rPr>
                    <w:noProof/>
                    <w:webHidden/>
                  </w:rPr>
                </w:r>
                <w:r>
                  <w:rPr>
                    <w:noProof/>
                    <w:webHidden/>
                  </w:rPr>
                  <w:fldChar w:fldCharType="separate"/>
                </w:r>
                <w:r>
                  <w:rPr>
                    <w:noProof/>
                    <w:webHidden/>
                  </w:rPr>
                  <w:t>6</w:t>
                </w:r>
                <w:r>
                  <w:rPr>
                    <w:noProof/>
                    <w:webHidden/>
                  </w:rPr>
                  <w:fldChar w:fldCharType="end"/>
                </w:r>
              </w:hyperlink>
            </w:p>
            <w:p w:rsidR="003A45D2" w:rsidRDefault="003A45D2" w:rsidP="003A45D2">
              <w:pPr>
                <w:rPr>
                  <w:rFonts w:ascii="Times New Roman" w:hAnsi="Times New Roman" w:cs="Times New Roman"/>
                </w:rPr>
              </w:pPr>
              <w:r w:rsidRPr="003806FF">
                <w:rPr>
                  <w:rFonts w:ascii="Times New Roman" w:hAnsi="Times New Roman" w:cs="Times New Roman"/>
                </w:rPr>
                <w:fldChar w:fldCharType="end"/>
              </w:r>
            </w:p>
          </w:sdtContent>
        </w:sdt>
        <w:p w:rsidR="003A45D2" w:rsidRDefault="003A45D2">
          <w:pPr>
            <w:spacing w:line="276" w:lineRule="auto"/>
            <w:rPr>
              <w:rFonts w:ascii="Times New Roman" w:hAnsi="Times New Roman" w:cs="Times New Roman"/>
            </w:rPr>
          </w:pPr>
          <w:r>
            <w:rPr>
              <w:rFonts w:ascii="Times New Roman" w:hAnsi="Times New Roman" w:cs="Times New Roman"/>
            </w:rPr>
            <w:br w:type="page"/>
          </w:r>
        </w:p>
        <w:p w:rsidR="0075141B" w:rsidRDefault="00FE7857">
          <w:pPr>
            <w:spacing w:line="276" w:lineRule="auto"/>
            <w:rPr>
              <w:rFonts w:ascii="Times New Roman" w:hAnsi="Times New Roman" w:cs="Times New Roman"/>
            </w:rPr>
          </w:pPr>
        </w:p>
      </w:sdtContent>
    </w:sdt>
    <w:p w:rsidR="000A285E" w:rsidRDefault="003A45D2" w:rsidP="003A45D2">
      <w:pPr>
        <w:pStyle w:val="Ttulo"/>
        <w:numPr>
          <w:ilvl w:val="0"/>
          <w:numId w:val="10"/>
        </w:numPr>
        <w:outlineLvl w:val="0"/>
      </w:pPr>
      <w:bookmarkStart w:id="1" w:name="_Toc17884478"/>
      <w:r>
        <w:t>Introducción</w:t>
      </w:r>
      <w:bookmarkEnd w:id="1"/>
    </w:p>
    <w:p w:rsidR="003A45D2" w:rsidRDefault="003A45D2" w:rsidP="003A45D2">
      <w:pPr>
        <w:pStyle w:val="NormalWeb"/>
        <w:ind w:left="360"/>
        <w:jc w:val="both"/>
        <w:rPr>
          <w:rFonts w:ascii="Times New Roman" w:hAnsi="Times New Roman"/>
          <w:sz w:val="22"/>
          <w:szCs w:val="22"/>
          <w:lang w:val="es-ES"/>
        </w:rPr>
      </w:pPr>
    </w:p>
    <w:p w:rsidR="00480F13" w:rsidRDefault="00480F13" w:rsidP="003A45D2">
      <w:pPr>
        <w:pStyle w:val="NormalWeb"/>
        <w:jc w:val="both"/>
        <w:rPr>
          <w:rFonts w:ascii="Arial" w:hAnsi="Arial" w:cs="Arial"/>
          <w:sz w:val="22"/>
          <w:szCs w:val="22"/>
        </w:rPr>
      </w:pPr>
      <w:r>
        <w:rPr>
          <w:rFonts w:ascii="Arial" w:hAnsi="Arial" w:cs="Arial"/>
          <w:sz w:val="22"/>
          <w:szCs w:val="22"/>
        </w:rPr>
        <w:t xml:space="preserve">En el contexto del pago a las unidades de negocio en las distintas zonas pagas mixtas, no existe más de una unidad de negocio, se realizó el desarrollo de una manera de automatizar el cálculo de los factores de pago para cada unidad de negocio utilizando la información calculada por ADATRAP, información proveniente de los algoritmos de asignación de servicio en zonas pagas y la de construcción de viajes, de esta manera el nuevo módulo es capaz de computar los tríos de etapas definidos por la metodología de cálculo de pago en cada zona paga y definir el factor sobre las validaciones totales realizadas en la zona paga que corresponde a cada unidad de negocio. </w:t>
      </w:r>
    </w:p>
    <w:p w:rsidR="003A45D2" w:rsidRPr="00480F13" w:rsidRDefault="00480F13" w:rsidP="003A45D2">
      <w:pPr>
        <w:pStyle w:val="NormalWeb"/>
        <w:jc w:val="both"/>
        <w:rPr>
          <w:rFonts w:ascii="Arial" w:hAnsi="Arial" w:cs="Arial"/>
          <w:sz w:val="22"/>
          <w:szCs w:val="22"/>
        </w:rPr>
      </w:pPr>
      <w:r>
        <w:rPr>
          <w:rFonts w:ascii="Arial" w:hAnsi="Arial" w:cs="Arial"/>
          <w:sz w:val="22"/>
          <w:szCs w:val="22"/>
        </w:rPr>
        <w:t>Este documento busca explicar en detalle las entradas</w:t>
      </w:r>
      <w:r w:rsidR="00DB740A">
        <w:rPr>
          <w:rFonts w:ascii="Arial" w:hAnsi="Arial" w:cs="Arial"/>
          <w:sz w:val="22"/>
          <w:szCs w:val="22"/>
        </w:rPr>
        <w:t>, algoritmos</w:t>
      </w:r>
      <w:r>
        <w:rPr>
          <w:rFonts w:ascii="Arial" w:hAnsi="Arial" w:cs="Arial"/>
          <w:sz w:val="22"/>
          <w:szCs w:val="22"/>
        </w:rPr>
        <w:t xml:space="preserve"> y salidas de este nuevo módulo como también </w:t>
      </w:r>
      <w:r w:rsidR="00DB740A">
        <w:rPr>
          <w:rFonts w:ascii="Arial" w:hAnsi="Arial" w:cs="Arial"/>
          <w:sz w:val="22"/>
          <w:szCs w:val="22"/>
        </w:rPr>
        <w:t>el acceso a los datos a través de la plataforma web.</w:t>
      </w:r>
    </w:p>
    <w:p w:rsidR="00C57FED" w:rsidRDefault="00C57FED" w:rsidP="00F04A40">
      <w:pPr>
        <w:spacing w:after="120"/>
        <w:jc w:val="both"/>
        <w:rPr>
          <w:rFonts w:ascii="Times New Roman" w:hAnsi="Times New Roman"/>
          <w:lang w:val="es-ES_tradnl"/>
        </w:rPr>
      </w:pPr>
      <w:r>
        <w:rPr>
          <w:rFonts w:ascii="Times New Roman" w:hAnsi="Times New Roman"/>
          <w:lang w:val="es-ES_tradnl"/>
        </w:rPr>
        <w:br w:type="page"/>
      </w:r>
    </w:p>
    <w:p w:rsidR="00524A70" w:rsidRDefault="00524A70" w:rsidP="00524A70">
      <w:pPr>
        <w:spacing w:line="276" w:lineRule="auto"/>
        <w:jc w:val="center"/>
        <w:rPr>
          <w:rFonts w:ascii="Times New Roman" w:hAnsi="Times New Roman"/>
          <w:lang w:val="es-ES_tradnl"/>
        </w:rPr>
      </w:pPr>
    </w:p>
    <w:p w:rsidR="00670AF0" w:rsidRDefault="003A45D2" w:rsidP="003A45D2">
      <w:pPr>
        <w:pStyle w:val="Ttulo"/>
        <w:numPr>
          <w:ilvl w:val="0"/>
          <w:numId w:val="10"/>
        </w:numPr>
        <w:outlineLvl w:val="0"/>
      </w:pPr>
      <w:bookmarkStart w:id="2" w:name="_Toc513733119"/>
      <w:bookmarkStart w:id="3" w:name="_Toc17884479"/>
      <w:r>
        <w:t>Datos de entrada</w:t>
      </w:r>
      <w:bookmarkEnd w:id="2"/>
      <w:bookmarkEnd w:id="3"/>
    </w:p>
    <w:p w:rsidR="0052568F" w:rsidRDefault="0052568F" w:rsidP="00B33CEA">
      <w:pPr>
        <w:pStyle w:val="Sinespaciado"/>
        <w:jc w:val="left"/>
      </w:pPr>
    </w:p>
    <w:p w:rsidR="003A45D2" w:rsidRPr="00DB740A" w:rsidRDefault="00F22251" w:rsidP="003A45D2">
      <w:pPr>
        <w:pStyle w:val="Sinespaciado"/>
        <w:ind w:firstLine="360"/>
        <w:rPr>
          <w:rFonts w:ascii="Arial" w:hAnsi="Arial" w:cs="Arial"/>
        </w:rPr>
      </w:pPr>
      <w:r>
        <w:rPr>
          <w:rFonts w:ascii="Arial" w:hAnsi="Arial" w:cs="Arial"/>
        </w:rPr>
        <w:t>E</w:t>
      </w:r>
      <w:r w:rsidR="00DB740A">
        <w:rPr>
          <w:rFonts w:ascii="Arial" w:hAnsi="Arial" w:cs="Arial"/>
        </w:rPr>
        <w:t xml:space="preserve">ste nuevo cálculo está inserto dentro de ADATRAP </w:t>
      </w:r>
      <w:r>
        <w:rPr>
          <w:rFonts w:ascii="Arial" w:hAnsi="Arial" w:cs="Arial"/>
        </w:rPr>
        <w:t xml:space="preserve">por lo que </w:t>
      </w:r>
      <w:r w:rsidR="00DB740A">
        <w:rPr>
          <w:rFonts w:ascii="Arial" w:hAnsi="Arial" w:cs="Arial"/>
        </w:rPr>
        <w:t xml:space="preserve">comparte los archivos de entrada ya explicados en el manual de referencia como: rutas, secuencia de paradas, frecuencias, velocidades, entre otros. En esta sección se describirá el archivo de </w:t>
      </w:r>
      <w:r>
        <w:rPr>
          <w:rFonts w:ascii="Arial" w:hAnsi="Arial" w:cs="Arial"/>
        </w:rPr>
        <w:t>Diccionario-</w:t>
      </w:r>
      <w:r w:rsidR="00DB740A">
        <w:rPr>
          <w:rFonts w:ascii="Arial" w:hAnsi="Arial" w:cs="Arial"/>
        </w:rPr>
        <w:t>DetalleServicioZP</w:t>
      </w:r>
      <w:r>
        <w:rPr>
          <w:rFonts w:ascii="Arial" w:hAnsi="Arial" w:cs="Arial"/>
        </w:rPr>
        <w:t xml:space="preserve"> el cual tuvo modificaciones adicionales para este proyecto en particular</w:t>
      </w:r>
    </w:p>
    <w:p w:rsidR="003A45D2" w:rsidRPr="003806FF" w:rsidRDefault="003A45D2" w:rsidP="003A45D2">
      <w:pPr>
        <w:pStyle w:val="Sinespaciado"/>
        <w:ind w:firstLine="360"/>
        <w:rPr>
          <w:rFonts w:cs="Times New Roman"/>
        </w:rPr>
      </w:pPr>
    </w:p>
    <w:p w:rsidR="003A45D2" w:rsidRPr="003806FF" w:rsidRDefault="003A45D2" w:rsidP="003A45D2">
      <w:pPr>
        <w:pStyle w:val="Ttulo2"/>
        <w:rPr>
          <w:rFonts w:ascii="Times New Roman" w:hAnsi="Times New Roman" w:cs="Times New Roman"/>
        </w:rPr>
      </w:pPr>
      <w:bookmarkStart w:id="4" w:name="_Toc343782178"/>
      <w:bookmarkStart w:id="5" w:name="_Toc17884480"/>
      <w:r>
        <w:rPr>
          <w:rFonts w:ascii="Times New Roman" w:hAnsi="Times New Roman" w:cs="Times New Roman"/>
        </w:rPr>
        <w:t>2</w:t>
      </w:r>
      <w:r w:rsidRPr="003806FF">
        <w:rPr>
          <w:rFonts w:ascii="Times New Roman" w:hAnsi="Times New Roman" w:cs="Times New Roman"/>
        </w:rPr>
        <w:t>.</w:t>
      </w:r>
      <w:r>
        <w:rPr>
          <w:rFonts w:ascii="Times New Roman" w:hAnsi="Times New Roman" w:cs="Times New Roman"/>
        </w:rPr>
        <w:t>1</w:t>
      </w:r>
      <w:r w:rsidRPr="003806FF">
        <w:rPr>
          <w:rFonts w:ascii="Times New Roman" w:hAnsi="Times New Roman" w:cs="Times New Roman"/>
        </w:rPr>
        <w:tab/>
      </w:r>
      <w:bookmarkEnd w:id="4"/>
      <w:r>
        <w:rPr>
          <w:rFonts w:ascii="Times New Roman" w:hAnsi="Times New Roman" w:cs="Times New Roman"/>
        </w:rPr>
        <w:t>Detalle de Servicios en Zonas Pagas</w:t>
      </w:r>
      <w:bookmarkEnd w:id="5"/>
    </w:p>
    <w:p w:rsidR="003A45D2" w:rsidRPr="00FA483B" w:rsidRDefault="003A45D2" w:rsidP="003A45D2">
      <w:pPr>
        <w:pStyle w:val="Sinespaciado"/>
        <w:rPr>
          <w:rFonts w:cs="Times New Roman"/>
        </w:rPr>
      </w:pPr>
    </w:p>
    <w:p w:rsidR="003A45D2" w:rsidRDefault="003A45D2" w:rsidP="003A45D2">
      <w:pPr>
        <w:pStyle w:val="Sinespaciado"/>
        <w:rPr>
          <w:rFonts w:cs="Times New Roman"/>
          <w:lang w:val="es-CL"/>
        </w:rPr>
      </w:pPr>
    </w:p>
    <w:p w:rsidR="00F22251" w:rsidRDefault="00F22251" w:rsidP="003A45D2">
      <w:pPr>
        <w:pStyle w:val="Sinespaciado"/>
        <w:rPr>
          <w:rFonts w:ascii="Arial" w:hAnsi="Arial" w:cs="Arial"/>
          <w:lang w:val="es-CL"/>
        </w:rPr>
      </w:pPr>
      <w:r w:rsidRPr="00F22251">
        <w:rPr>
          <w:rFonts w:ascii="Arial" w:hAnsi="Arial" w:cs="Arial"/>
          <w:lang w:val="es-CL"/>
        </w:rPr>
        <w:t xml:space="preserve">El primer cambio no tiene relación con el formato de los datos </w:t>
      </w:r>
      <w:r>
        <w:rPr>
          <w:rFonts w:ascii="Arial" w:hAnsi="Arial" w:cs="Arial"/>
          <w:lang w:val="es-CL"/>
        </w:rPr>
        <w:t>y corresponde a la frecuencia con que este archivo se actualizará en los procesos, a partir de agosto 2019 este archivo será entregado en forma quincenal para poder estar actualizado con la real operación y velocidad de los cambios en el tema de zonas pagas.</w:t>
      </w:r>
    </w:p>
    <w:p w:rsidR="00F22251" w:rsidRDefault="00F22251" w:rsidP="003A45D2">
      <w:pPr>
        <w:pStyle w:val="Sinespaciado"/>
        <w:rPr>
          <w:rFonts w:ascii="Arial" w:hAnsi="Arial" w:cs="Arial"/>
          <w:lang w:val="es-CL"/>
        </w:rPr>
      </w:pPr>
    </w:p>
    <w:p w:rsidR="00F22251" w:rsidRDefault="00F22251" w:rsidP="00F22251">
      <w:pPr>
        <w:pStyle w:val="Sinespaciado"/>
        <w:rPr>
          <w:rFonts w:ascii="Arial" w:hAnsi="Arial" w:cs="Arial"/>
          <w:lang w:val="es-CL"/>
        </w:rPr>
      </w:pPr>
      <w:r>
        <w:rPr>
          <w:rFonts w:ascii="Arial" w:hAnsi="Arial" w:cs="Arial"/>
          <w:lang w:val="es-CL"/>
        </w:rPr>
        <w:t>El archivo corresponde a un archivo de texto en formato CSV</w:t>
      </w:r>
      <w:r w:rsidR="00824435">
        <w:rPr>
          <w:rFonts w:ascii="Arial" w:hAnsi="Arial" w:cs="Arial"/>
          <w:lang w:val="es-CL"/>
        </w:rPr>
        <w:t>, que contiene los campos que se muestran en la Tabla 1.</w:t>
      </w:r>
    </w:p>
    <w:p w:rsidR="00824435" w:rsidRDefault="00824435" w:rsidP="00F22251">
      <w:pPr>
        <w:pStyle w:val="Sinespaciado"/>
        <w:rPr>
          <w:rFonts w:ascii="Arial" w:hAnsi="Arial" w:cs="Arial"/>
          <w:lang w:val="es-CL"/>
        </w:rPr>
      </w:pPr>
    </w:p>
    <w:p w:rsidR="003A45D2" w:rsidRPr="00F22251" w:rsidRDefault="003A45D2" w:rsidP="003A45D2">
      <w:pPr>
        <w:pStyle w:val="Sinespaciado"/>
        <w:rPr>
          <w:rFonts w:ascii="Arial" w:hAnsi="Arial" w:cs="Arial"/>
          <w:lang w:val="es-CL"/>
        </w:rPr>
      </w:pPr>
    </w:p>
    <w:tbl>
      <w:tblPr>
        <w:tblStyle w:val="Cuadrculaclara-nfasis3"/>
        <w:tblW w:w="9039" w:type="dxa"/>
        <w:tblLook w:val="04A0" w:firstRow="1" w:lastRow="0" w:firstColumn="1" w:lastColumn="0" w:noHBand="0" w:noVBand="1"/>
      </w:tblPr>
      <w:tblGrid>
        <w:gridCol w:w="2093"/>
        <w:gridCol w:w="1843"/>
        <w:gridCol w:w="5103"/>
      </w:tblGrid>
      <w:tr w:rsidR="00824435" w:rsidRPr="00F22251" w:rsidTr="00ED2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sidRPr="00F22251">
              <w:rPr>
                <w:rFonts w:ascii="Arial" w:hAnsi="Arial" w:cs="Arial"/>
                <w:lang w:val="es-CL"/>
              </w:rPr>
              <w:t>Campo</w:t>
            </w:r>
          </w:p>
        </w:tc>
        <w:tc>
          <w:tcPr>
            <w:tcW w:w="1843" w:type="dxa"/>
          </w:tcPr>
          <w:p w:rsidR="00824435" w:rsidRPr="00F22251" w:rsidRDefault="00824435" w:rsidP="00824435">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F22251">
              <w:rPr>
                <w:rFonts w:ascii="Arial" w:hAnsi="Arial" w:cs="Arial"/>
                <w:lang w:val="es-CL"/>
              </w:rPr>
              <w:t>Posición campo</w:t>
            </w:r>
          </w:p>
        </w:tc>
        <w:tc>
          <w:tcPr>
            <w:tcW w:w="5103" w:type="dxa"/>
          </w:tcPr>
          <w:p w:rsidR="00824435" w:rsidRPr="00F22251" w:rsidRDefault="00824435" w:rsidP="00824435">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Ejemplo</w:t>
            </w:r>
          </w:p>
        </w:tc>
      </w:tr>
      <w:tr w:rsidR="00824435" w:rsidRPr="00F22251" w:rsidTr="00ED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sidRPr="00F22251">
              <w:rPr>
                <w:rFonts w:ascii="Arial" w:hAnsi="Arial" w:cs="Arial"/>
                <w:lang w:val="es-CL"/>
              </w:rPr>
              <w:t>Código zona paga</w:t>
            </w:r>
          </w:p>
        </w:tc>
        <w:tc>
          <w:tcPr>
            <w:tcW w:w="1843" w:type="dxa"/>
          </w:tcPr>
          <w:p w:rsidR="00824435" w:rsidRPr="00F22251" w:rsidRDefault="0082443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w:t>
            </w:r>
          </w:p>
        </w:tc>
        <w:tc>
          <w:tcPr>
            <w:tcW w:w="5103" w:type="dxa"/>
          </w:tcPr>
          <w:p w:rsidR="00824435" w:rsidRPr="00F22251" w:rsidRDefault="0082443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w:t>
            </w:r>
          </w:p>
        </w:tc>
      </w:tr>
      <w:tr w:rsidR="004B2DD5" w:rsidRPr="00F22251" w:rsidTr="00ED2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B2DD5" w:rsidRPr="00F22251" w:rsidRDefault="004B2DD5" w:rsidP="00824435">
            <w:pPr>
              <w:pStyle w:val="Sinespaciado"/>
              <w:rPr>
                <w:rFonts w:ascii="Arial" w:hAnsi="Arial" w:cs="Arial"/>
                <w:lang w:val="es-CL"/>
              </w:rPr>
            </w:pPr>
            <w:r>
              <w:rPr>
                <w:rFonts w:ascii="Arial" w:hAnsi="Arial" w:cs="Arial"/>
                <w:lang w:val="es-CL"/>
              </w:rPr>
              <w:t>Patente validador</w:t>
            </w:r>
          </w:p>
        </w:tc>
        <w:tc>
          <w:tcPr>
            <w:tcW w:w="1843" w:type="dxa"/>
          </w:tcPr>
          <w:p w:rsidR="004B2DD5" w:rsidRDefault="004B2DD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p>
        </w:tc>
        <w:tc>
          <w:tcPr>
            <w:tcW w:w="5103" w:type="dxa"/>
          </w:tcPr>
          <w:p w:rsidR="004B2DD5" w:rsidRPr="00824435" w:rsidRDefault="004B2DD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sidRPr="00824435">
              <w:rPr>
                <w:rFonts w:ascii="Arial" w:hAnsi="Arial" w:cs="Arial"/>
                <w:lang w:val="es-CL"/>
              </w:rPr>
              <w:t>RM-0045</w:t>
            </w:r>
          </w:p>
        </w:tc>
      </w:tr>
      <w:tr w:rsidR="00824435" w:rsidRPr="00F22251" w:rsidTr="00ED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sidRPr="00F22251">
              <w:rPr>
                <w:rFonts w:ascii="Arial" w:hAnsi="Arial" w:cs="Arial"/>
                <w:lang w:val="es-CL"/>
              </w:rPr>
              <w:t>Código parada</w:t>
            </w:r>
            <w:r>
              <w:rPr>
                <w:rFonts w:ascii="Arial" w:hAnsi="Arial" w:cs="Arial"/>
                <w:lang w:val="es-CL"/>
              </w:rPr>
              <w:t xml:space="preserve"> 1</w:t>
            </w:r>
          </w:p>
        </w:tc>
        <w:tc>
          <w:tcPr>
            <w:tcW w:w="1843" w:type="dxa"/>
          </w:tcPr>
          <w:p w:rsidR="00824435" w:rsidRPr="00F22251" w:rsidRDefault="0082443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w:t>
            </w:r>
          </w:p>
        </w:tc>
        <w:tc>
          <w:tcPr>
            <w:tcW w:w="5103" w:type="dxa"/>
          </w:tcPr>
          <w:p w:rsidR="00824435" w:rsidRPr="00F22251" w:rsidRDefault="004B2DD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24435">
              <w:rPr>
                <w:rFonts w:ascii="Arial" w:hAnsi="Arial" w:cs="Arial"/>
                <w:lang w:val="es-CL"/>
              </w:rPr>
              <w:t>E-17-140-PO-7</w:t>
            </w:r>
          </w:p>
        </w:tc>
      </w:tr>
      <w:tr w:rsidR="00824435" w:rsidRPr="00F22251" w:rsidTr="00ED2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Pr>
                <w:rFonts w:ascii="Arial" w:hAnsi="Arial" w:cs="Arial"/>
                <w:lang w:val="es-CL"/>
              </w:rPr>
              <w:t>Código parada 2</w:t>
            </w:r>
          </w:p>
        </w:tc>
        <w:tc>
          <w:tcPr>
            <w:tcW w:w="1843" w:type="dxa"/>
          </w:tcPr>
          <w:p w:rsidR="00824435" w:rsidRDefault="0082443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Pr>
                <w:rFonts w:ascii="Arial" w:hAnsi="Arial" w:cs="Arial"/>
                <w:lang w:val="es-CL"/>
              </w:rPr>
              <w:t>4</w:t>
            </w:r>
          </w:p>
        </w:tc>
        <w:tc>
          <w:tcPr>
            <w:tcW w:w="5103" w:type="dxa"/>
          </w:tcPr>
          <w:p w:rsidR="00824435" w:rsidRPr="00F22251" w:rsidRDefault="0082443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p>
        </w:tc>
      </w:tr>
      <w:tr w:rsidR="00824435" w:rsidRPr="00F22251" w:rsidTr="00ED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sidRPr="00F22251">
              <w:rPr>
                <w:rFonts w:ascii="Arial" w:hAnsi="Arial" w:cs="Arial"/>
                <w:lang w:val="es-CL"/>
              </w:rPr>
              <w:t>X</w:t>
            </w:r>
          </w:p>
        </w:tc>
        <w:tc>
          <w:tcPr>
            <w:tcW w:w="1843" w:type="dxa"/>
          </w:tcPr>
          <w:p w:rsidR="00824435" w:rsidRPr="00F22251" w:rsidRDefault="0082443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F22251">
              <w:rPr>
                <w:rFonts w:ascii="Arial" w:hAnsi="Arial" w:cs="Arial"/>
                <w:lang w:val="es-CL"/>
              </w:rPr>
              <w:t>5</w:t>
            </w:r>
          </w:p>
        </w:tc>
        <w:tc>
          <w:tcPr>
            <w:tcW w:w="5103" w:type="dxa"/>
          </w:tcPr>
          <w:p w:rsidR="00824435" w:rsidRPr="004B2DD5" w:rsidRDefault="004B2DD5" w:rsidP="004B2DD5">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B2DD5">
              <w:rPr>
                <w:rFonts w:ascii="Calibri" w:hAnsi="Calibri"/>
                <w:color w:val="000000"/>
              </w:rPr>
              <w:t>352880,2</w:t>
            </w:r>
          </w:p>
        </w:tc>
      </w:tr>
      <w:tr w:rsidR="00824435" w:rsidRPr="00F22251" w:rsidTr="00ED2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sidRPr="00F22251">
              <w:rPr>
                <w:rFonts w:ascii="Arial" w:hAnsi="Arial" w:cs="Arial"/>
                <w:lang w:val="es-CL"/>
              </w:rPr>
              <w:t>Y</w:t>
            </w:r>
          </w:p>
        </w:tc>
        <w:tc>
          <w:tcPr>
            <w:tcW w:w="1843" w:type="dxa"/>
          </w:tcPr>
          <w:p w:rsidR="00824435" w:rsidRPr="00F22251" w:rsidRDefault="0082443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sidRPr="00F22251">
              <w:rPr>
                <w:rFonts w:ascii="Arial" w:hAnsi="Arial" w:cs="Arial"/>
                <w:lang w:val="es-CL"/>
              </w:rPr>
              <w:t>6</w:t>
            </w:r>
          </w:p>
        </w:tc>
        <w:tc>
          <w:tcPr>
            <w:tcW w:w="5103" w:type="dxa"/>
          </w:tcPr>
          <w:p w:rsidR="00824435" w:rsidRPr="00F22251" w:rsidRDefault="004B2DD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sidRPr="004B2DD5">
              <w:rPr>
                <w:rFonts w:ascii="Arial" w:hAnsi="Arial" w:cs="Arial"/>
                <w:lang w:val="es-CL"/>
              </w:rPr>
              <w:t>6301757,18</w:t>
            </w:r>
          </w:p>
        </w:tc>
      </w:tr>
      <w:tr w:rsidR="00824435" w:rsidRPr="00F22251" w:rsidTr="00ED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sidRPr="00F22251">
              <w:rPr>
                <w:rFonts w:ascii="Arial" w:hAnsi="Arial" w:cs="Arial"/>
                <w:lang w:val="es-CL"/>
              </w:rPr>
              <w:t>Comuna</w:t>
            </w:r>
          </w:p>
        </w:tc>
        <w:tc>
          <w:tcPr>
            <w:tcW w:w="1843" w:type="dxa"/>
          </w:tcPr>
          <w:p w:rsidR="00824435" w:rsidRPr="00F22251" w:rsidRDefault="0082443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F22251">
              <w:rPr>
                <w:rFonts w:ascii="Arial" w:hAnsi="Arial" w:cs="Arial"/>
                <w:lang w:val="es-CL"/>
              </w:rPr>
              <w:t>7</w:t>
            </w:r>
          </w:p>
        </w:tc>
        <w:tc>
          <w:tcPr>
            <w:tcW w:w="5103" w:type="dxa"/>
          </w:tcPr>
          <w:p w:rsidR="00824435" w:rsidRPr="00F22251" w:rsidRDefault="004B2DD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4B2DD5">
              <w:rPr>
                <w:rFonts w:ascii="Arial" w:hAnsi="Arial" w:cs="Arial"/>
                <w:lang w:val="es-CL"/>
              </w:rPr>
              <w:t>LAS CONDES</w:t>
            </w:r>
          </w:p>
        </w:tc>
      </w:tr>
      <w:tr w:rsidR="00824435" w:rsidRPr="00F22251" w:rsidTr="00ED2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sidRPr="00F22251">
              <w:rPr>
                <w:rFonts w:ascii="Arial" w:hAnsi="Arial" w:cs="Arial"/>
                <w:lang w:val="es-CL"/>
              </w:rPr>
              <w:t>Nombre</w:t>
            </w:r>
          </w:p>
        </w:tc>
        <w:tc>
          <w:tcPr>
            <w:tcW w:w="1843" w:type="dxa"/>
          </w:tcPr>
          <w:p w:rsidR="00824435" w:rsidRPr="00F22251" w:rsidRDefault="0082443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sidRPr="00F22251">
              <w:rPr>
                <w:rFonts w:ascii="Arial" w:hAnsi="Arial" w:cs="Arial"/>
                <w:lang w:val="es-CL"/>
              </w:rPr>
              <w:t>8</w:t>
            </w:r>
          </w:p>
        </w:tc>
        <w:tc>
          <w:tcPr>
            <w:tcW w:w="5103" w:type="dxa"/>
          </w:tcPr>
          <w:p w:rsidR="00824435" w:rsidRPr="00F22251" w:rsidRDefault="004B2DD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sidRPr="004B2DD5">
              <w:rPr>
                <w:rFonts w:ascii="Arial" w:hAnsi="Arial" w:cs="Arial"/>
                <w:lang w:val="es-CL"/>
              </w:rPr>
              <w:t>Parada 4 / (M) Escuela Militar</w:t>
            </w:r>
          </w:p>
        </w:tc>
      </w:tr>
      <w:tr w:rsidR="00824435" w:rsidRPr="00F22251" w:rsidTr="00ED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Pr>
                <w:rFonts w:ascii="Arial" w:hAnsi="Arial" w:cs="Arial"/>
                <w:lang w:val="es-CL"/>
              </w:rPr>
              <w:t>Mixta</w:t>
            </w:r>
          </w:p>
        </w:tc>
        <w:tc>
          <w:tcPr>
            <w:tcW w:w="1843" w:type="dxa"/>
          </w:tcPr>
          <w:p w:rsidR="00824435" w:rsidRPr="00F22251" w:rsidRDefault="0082443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F22251">
              <w:rPr>
                <w:rFonts w:ascii="Arial" w:hAnsi="Arial" w:cs="Arial"/>
                <w:lang w:val="es-CL"/>
              </w:rPr>
              <w:t>9</w:t>
            </w:r>
          </w:p>
        </w:tc>
        <w:tc>
          <w:tcPr>
            <w:tcW w:w="5103" w:type="dxa"/>
          </w:tcPr>
          <w:p w:rsidR="00824435" w:rsidRPr="00F22251" w:rsidRDefault="004B2DD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SI</w:t>
            </w:r>
          </w:p>
        </w:tc>
      </w:tr>
      <w:tr w:rsidR="00824435" w:rsidRPr="00F22251" w:rsidTr="00ED2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Pr>
                <w:rFonts w:ascii="Arial" w:hAnsi="Arial" w:cs="Arial"/>
                <w:lang w:val="es-CL"/>
              </w:rPr>
              <w:t>Unidades</w:t>
            </w:r>
          </w:p>
        </w:tc>
        <w:tc>
          <w:tcPr>
            <w:tcW w:w="1843" w:type="dxa"/>
          </w:tcPr>
          <w:p w:rsidR="00824435" w:rsidRPr="00F22251" w:rsidRDefault="0082443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Pr>
                <w:rFonts w:ascii="Arial" w:hAnsi="Arial" w:cs="Arial"/>
                <w:lang w:val="es-CL"/>
              </w:rPr>
              <w:t>10</w:t>
            </w:r>
          </w:p>
        </w:tc>
        <w:tc>
          <w:tcPr>
            <w:tcW w:w="5103" w:type="dxa"/>
          </w:tcPr>
          <w:p w:rsidR="00824435" w:rsidRPr="00F22251" w:rsidRDefault="004B2DD5" w:rsidP="00824435">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lang w:val="es-CL"/>
              </w:rPr>
            </w:pPr>
            <w:r w:rsidRPr="004B2DD5">
              <w:rPr>
                <w:rFonts w:ascii="Arial" w:hAnsi="Arial" w:cs="Arial"/>
                <w:lang w:val="es-CL"/>
              </w:rPr>
              <w:t>U4-U6</w:t>
            </w:r>
          </w:p>
        </w:tc>
      </w:tr>
      <w:tr w:rsidR="00824435" w:rsidRPr="004B2DD5" w:rsidTr="00ED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24435" w:rsidRPr="00F22251" w:rsidRDefault="00824435" w:rsidP="00824435">
            <w:pPr>
              <w:pStyle w:val="Sinespaciado"/>
              <w:rPr>
                <w:rFonts w:ascii="Arial" w:hAnsi="Arial" w:cs="Arial"/>
                <w:lang w:val="es-CL"/>
              </w:rPr>
            </w:pPr>
            <w:r>
              <w:rPr>
                <w:rFonts w:ascii="Arial" w:hAnsi="Arial" w:cs="Arial"/>
                <w:lang w:val="es-CL"/>
              </w:rPr>
              <w:t>Servicios</w:t>
            </w:r>
          </w:p>
        </w:tc>
        <w:tc>
          <w:tcPr>
            <w:tcW w:w="1843" w:type="dxa"/>
          </w:tcPr>
          <w:p w:rsidR="00824435" w:rsidRPr="00F22251" w:rsidRDefault="0082443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11</w:t>
            </w:r>
          </w:p>
        </w:tc>
        <w:tc>
          <w:tcPr>
            <w:tcW w:w="5103" w:type="dxa"/>
          </w:tcPr>
          <w:p w:rsidR="00824435" w:rsidRPr="004B2DD5" w:rsidRDefault="004B2DD5" w:rsidP="0082443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B2DD5">
              <w:rPr>
                <w:rFonts w:ascii="Arial" w:hAnsi="Arial" w:cs="Arial"/>
                <w:lang w:val="en-US"/>
              </w:rPr>
              <w:t>T406 00I-T426 00I-T426 03I-T430 C2 00I-T430 00I-T406 C0 00I-B51 00I-B51 C0 00I</w:t>
            </w:r>
          </w:p>
        </w:tc>
      </w:tr>
    </w:tbl>
    <w:p w:rsidR="009B7154" w:rsidRPr="004B2DD5" w:rsidRDefault="009B7154" w:rsidP="003A45D2">
      <w:pPr>
        <w:pStyle w:val="Sinespaciado"/>
        <w:rPr>
          <w:rFonts w:ascii="Arial" w:hAnsi="Arial" w:cs="Arial"/>
          <w:lang w:val="en-US"/>
        </w:rPr>
      </w:pPr>
    </w:p>
    <w:p w:rsidR="003A45D2" w:rsidRDefault="00824435" w:rsidP="00824435">
      <w:pPr>
        <w:pStyle w:val="Descripcin"/>
        <w:jc w:val="center"/>
      </w:pPr>
      <w:r>
        <w:t xml:space="preserve">Tabla </w:t>
      </w:r>
      <w:fldSimple w:instr=" SEQ Tabla \* ARABIC ">
        <w:r>
          <w:rPr>
            <w:noProof/>
          </w:rPr>
          <w:t>1</w:t>
        </w:r>
      </w:fldSimple>
      <w:r>
        <w:t>: Campos de datos de entrada para zonas pagas.</w:t>
      </w:r>
    </w:p>
    <w:p w:rsidR="004B2DD5" w:rsidRPr="004B2DD5" w:rsidRDefault="004B2DD5" w:rsidP="004B2DD5">
      <w:pPr>
        <w:rPr>
          <w:rFonts w:ascii="Arial" w:hAnsi="Arial" w:cs="Arial"/>
        </w:rPr>
      </w:pPr>
      <w:r>
        <w:rPr>
          <w:rFonts w:ascii="Arial" w:hAnsi="Arial" w:cs="Arial"/>
        </w:rPr>
        <w:t>Descripción de campos:</w:t>
      </w:r>
    </w:p>
    <w:p w:rsidR="004B2DD5" w:rsidRDefault="004B2DD5" w:rsidP="004B2DD5">
      <w:pPr>
        <w:jc w:val="both"/>
        <w:rPr>
          <w:rFonts w:ascii="Arial" w:hAnsi="Arial" w:cs="Arial"/>
        </w:rPr>
      </w:pPr>
      <w:r w:rsidRPr="004B2DD5">
        <w:rPr>
          <w:rFonts w:ascii="Arial" w:hAnsi="Arial" w:cs="Arial"/>
          <w:b/>
        </w:rPr>
        <w:t>Código zona paga</w:t>
      </w:r>
      <w:r>
        <w:rPr>
          <w:rFonts w:ascii="Arial" w:hAnsi="Arial" w:cs="Arial"/>
        </w:rPr>
        <w:t>: Corresponde al código asignado por DTPM para la identificación única de una zona paga.</w:t>
      </w:r>
    </w:p>
    <w:p w:rsidR="004B2DD5" w:rsidRDefault="004B2DD5" w:rsidP="004B2DD5">
      <w:pPr>
        <w:jc w:val="both"/>
        <w:rPr>
          <w:rFonts w:ascii="Arial" w:hAnsi="Arial" w:cs="Arial"/>
        </w:rPr>
      </w:pPr>
      <w:r w:rsidRPr="004B2DD5">
        <w:rPr>
          <w:rFonts w:ascii="Arial" w:hAnsi="Arial" w:cs="Arial"/>
          <w:b/>
        </w:rPr>
        <w:t>Patente Validador</w:t>
      </w:r>
      <w:r>
        <w:rPr>
          <w:rFonts w:ascii="Arial" w:hAnsi="Arial" w:cs="Arial"/>
        </w:rPr>
        <w:t>: Código único del validador asociado a una zona paga</w:t>
      </w:r>
    </w:p>
    <w:p w:rsidR="004B2DD5" w:rsidRDefault="004B2DD5" w:rsidP="004B2DD5">
      <w:pPr>
        <w:jc w:val="both"/>
        <w:rPr>
          <w:rFonts w:ascii="Arial" w:hAnsi="Arial" w:cs="Arial"/>
        </w:rPr>
      </w:pPr>
      <w:r w:rsidRPr="004B2DD5">
        <w:rPr>
          <w:rFonts w:ascii="Arial" w:hAnsi="Arial" w:cs="Arial"/>
          <w:b/>
        </w:rPr>
        <w:t>Código paradero 1</w:t>
      </w:r>
      <w:r>
        <w:rPr>
          <w:rFonts w:ascii="Arial" w:hAnsi="Arial" w:cs="Arial"/>
        </w:rPr>
        <w:t>: Codificación de DTPM para el paradero asociado a la zona paga</w:t>
      </w:r>
    </w:p>
    <w:p w:rsidR="004B2DD5" w:rsidRDefault="004B2DD5" w:rsidP="004B2DD5">
      <w:pPr>
        <w:jc w:val="both"/>
        <w:rPr>
          <w:rFonts w:ascii="Arial" w:hAnsi="Arial" w:cs="Arial"/>
        </w:rPr>
      </w:pPr>
      <w:r w:rsidRPr="004B2DD5">
        <w:rPr>
          <w:rFonts w:ascii="Arial" w:hAnsi="Arial" w:cs="Arial"/>
          <w:b/>
        </w:rPr>
        <w:lastRenderedPageBreak/>
        <w:t>Código paradero 2</w:t>
      </w:r>
      <w:r>
        <w:rPr>
          <w:rFonts w:ascii="Arial" w:hAnsi="Arial" w:cs="Arial"/>
        </w:rPr>
        <w:t>: Codificación de DTPM para el segundo paradero asociado a la zona paga en caso que exista.</w:t>
      </w:r>
    </w:p>
    <w:p w:rsidR="004B2DD5" w:rsidRDefault="004B2DD5" w:rsidP="004B2DD5">
      <w:pPr>
        <w:jc w:val="both"/>
        <w:rPr>
          <w:rFonts w:ascii="Arial" w:hAnsi="Arial" w:cs="Arial"/>
        </w:rPr>
      </w:pPr>
      <w:r w:rsidRPr="004B2DD5">
        <w:rPr>
          <w:rFonts w:ascii="Arial" w:hAnsi="Arial" w:cs="Arial"/>
          <w:b/>
        </w:rPr>
        <w:t>X</w:t>
      </w:r>
      <w:r>
        <w:rPr>
          <w:rFonts w:ascii="Arial" w:hAnsi="Arial" w:cs="Arial"/>
        </w:rPr>
        <w:t>: Coordenada X en UTM</w:t>
      </w:r>
    </w:p>
    <w:p w:rsidR="004B2DD5" w:rsidRDefault="004B2DD5" w:rsidP="004B2DD5">
      <w:pPr>
        <w:jc w:val="both"/>
        <w:rPr>
          <w:rFonts w:ascii="Arial" w:hAnsi="Arial" w:cs="Arial"/>
        </w:rPr>
      </w:pPr>
      <w:r w:rsidRPr="004B2DD5">
        <w:rPr>
          <w:rFonts w:ascii="Arial" w:hAnsi="Arial" w:cs="Arial"/>
          <w:b/>
        </w:rPr>
        <w:t>Y</w:t>
      </w:r>
      <w:r>
        <w:rPr>
          <w:rFonts w:ascii="Arial" w:hAnsi="Arial" w:cs="Arial"/>
        </w:rPr>
        <w:t>: Coordenada Y en UTM</w:t>
      </w:r>
    </w:p>
    <w:p w:rsidR="004B2DD5" w:rsidRDefault="004B2DD5" w:rsidP="004B2DD5">
      <w:pPr>
        <w:jc w:val="both"/>
        <w:rPr>
          <w:rFonts w:ascii="Arial" w:hAnsi="Arial" w:cs="Arial"/>
        </w:rPr>
      </w:pPr>
      <w:r w:rsidRPr="004B2DD5">
        <w:rPr>
          <w:rFonts w:ascii="Arial" w:hAnsi="Arial" w:cs="Arial"/>
          <w:b/>
        </w:rPr>
        <w:t>Comuna</w:t>
      </w:r>
      <w:r>
        <w:rPr>
          <w:rFonts w:ascii="Arial" w:hAnsi="Arial" w:cs="Arial"/>
        </w:rPr>
        <w:t>: Comuna en la que se encuentra la zona paga, definida por DTPM</w:t>
      </w:r>
    </w:p>
    <w:p w:rsidR="004B2DD5" w:rsidRDefault="004B2DD5" w:rsidP="004B2DD5">
      <w:pPr>
        <w:jc w:val="both"/>
        <w:rPr>
          <w:rFonts w:ascii="Arial" w:hAnsi="Arial" w:cs="Arial"/>
        </w:rPr>
      </w:pPr>
      <w:r w:rsidRPr="004B2DD5">
        <w:rPr>
          <w:rFonts w:ascii="Arial" w:hAnsi="Arial" w:cs="Arial"/>
          <w:b/>
        </w:rPr>
        <w:t>Nombre</w:t>
      </w:r>
      <w:r>
        <w:rPr>
          <w:rFonts w:ascii="Arial" w:hAnsi="Arial" w:cs="Arial"/>
        </w:rPr>
        <w:t>: Nombre del paradero de la zona paga</w:t>
      </w:r>
    </w:p>
    <w:p w:rsidR="004B2DD5" w:rsidRDefault="004B2DD5" w:rsidP="004B2DD5">
      <w:pPr>
        <w:jc w:val="both"/>
        <w:rPr>
          <w:rFonts w:ascii="Arial" w:hAnsi="Arial" w:cs="Arial"/>
        </w:rPr>
      </w:pPr>
      <w:r w:rsidRPr="004B2DD5">
        <w:rPr>
          <w:rFonts w:ascii="Arial" w:hAnsi="Arial" w:cs="Arial"/>
          <w:b/>
        </w:rPr>
        <w:t>Mixta</w:t>
      </w:r>
      <w:r>
        <w:rPr>
          <w:rFonts w:ascii="Arial" w:hAnsi="Arial" w:cs="Arial"/>
        </w:rPr>
        <w:t>: Si en caso de ser una zona paga mixta, es decir, que operan en ella más de una unidad de negocio.</w:t>
      </w:r>
    </w:p>
    <w:p w:rsidR="004B2DD5" w:rsidRDefault="004B2DD5" w:rsidP="004B2DD5">
      <w:pPr>
        <w:jc w:val="both"/>
        <w:rPr>
          <w:rFonts w:ascii="Arial" w:hAnsi="Arial" w:cs="Arial"/>
        </w:rPr>
      </w:pPr>
      <w:r w:rsidRPr="004B2DD5">
        <w:rPr>
          <w:rFonts w:ascii="Arial" w:hAnsi="Arial" w:cs="Arial"/>
          <w:b/>
        </w:rPr>
        <w:t>Unidades</w:t>
      </w:r>
      <w:r>
        <w:rPr>
          <w:rFonts w:ascii="Arial" w:hAnsi="Arial" w:cs="Arial"/>
        </w:rPr>
        <w:t>: Códigos de las unidades de negocio que operan en la zona paga.</w:t>
      </w:r>
    </w:p>
    <w:p w:rsidR="004B2DD5" w:rsidRPr="004B2DD5" w:rsidRDefault="004B2DD5" w:rsidP="004B2DD5">
      <w:pPr>
        <w:jc w:val="both"/>
        <w:rPr>
          <w:rFonts w:ascii="Arial" w:hAnsi="Arial" w:cs="Arial"/>
        </w:rPr>
      </w:pPr>
      <w:r w:rsidRPr="004B2DD5">
        <w:rPr>
          <w:rFonts w:ascii="Arial" w:hAnsi="Arial" w:cs="Arial"/>
          <w:b/>
        </w:rPr>
        <w:t>Servicios</w:t>
      </w:r>
      <w:r>
        <w:rPr>
          <w:rFonts w:ascii="Arial" w:hAnsi="Arial" w:cs="Arial"/>
        </w:rPr>
        <w:t>: Servicios que operan en la unidad de negocio, codificados según nomenclatura de los datos de SONDA.</w:t>
      </w:r>
    </w:p>
    <w:p w:rsidR="003A45D2" w:rsidRDefault="003A45D2" w:rsidP="004B2DD5">
      <w:pPr>
        <w:spacing w:line="276" w:lineRule="auto"/>
      </w:pPr>
    </w:p>
    <w:p w:rsidR="003A45D2" w:rsidRDefault="003A45D2" w:rsidP="003A45D2">
      <w:pPr>
        <w:pStyle w:val="Ttulo"/>
        <w:numPr>
          <w:ilvl w:val="0"/>
          <w:numId w:val="10"/>
        </w:numPr>
        <w:outlineLvl w:val="0"/>
      </w:pPr>
      <w:bookmarkStart w:id="6" w:name="_Toc17884481"/>
      <w:r>
        <w:t>Procesamiento</w:t>
      </w:r>
      <w:bookmarkEnd w:id="6"/>
    </w:p>
    <w:p w:rsidR="003A45D2" w:rsidRDefault="003A45D2" w:rsidP="004B2DD5">
      <w:pPr>
        <w:pStyle w:val="Sinespaciado"/>
      </w:pPr>
    </w:p>
    <w:p w:rsidR="003A45D2" w:rsidRDefault="00D57C2A" w:rsidP="004B2DD5">
      <w:pPr>
        <w:pStyle w:val="Sinespaciado"/>
        <w:rPr>
          <w:rFonts w:ascii="Arial" w:hAnsi="Arial" w:cs="Arial"/>
        </w:rPr>
      </w:pPr>
      <w:r>
        <w:rPr>
          <w:rFonts w:ascii="Arial" w:hAnsi="Arial" w:cs="Arial"/>
        </w:rPr>
        <w:t>El procesamiento necesario para poder llegar a la tabla resultante con los factores de pago requiere cinco pasos:</w:t>
      </w:r>
    </w:p>
    <w:p w:rsidR="00D57C2A" w:rsidRDefault="00D57C2A" w:rsidP="004B2DD5">
      <w:pPr>
        <w:pStyle w:val="Sinespaciado"/>
        <w:rPr>
          <w:rFonts w:ascii="Arial" w:hAnsi="Arial" w:cs="Arial"/>
        </w:rPr>
      </w:pPr>
    </w:p>
    <w:p w:rsidR="00D57C2A" w:rsidRDefault="00D57C2A" w:rsidP="00D57C2A">
      <w:pPr>
        <w:pStyle w:val="Sinespaciado"/>
        <w:numPr>
          <w:ilvl w:val="0"/>
          <w:numId w:val="12"/>
        </w:numPr>
        <w:rPr>
          <w:rFonts w:ascii="Arial" w:hAnsi="Arial" w:cs="Arial"/>
        </w:rPr>
      </w:pPr>
      <w:r w:rsidRPr="004765D2">
        <w:rPr>
          <w:rFonts w:ascii="Arial" w:hAnsi="Arial" w:cs="Arial"/>
          <w:b/>
        </w:rPr>
        <w:t>Asignación de servicio</w:t>
      </w:r>
      <w:r>
        <w:rPr>
          <w:rFonts w:ascii="Arial" w:hAnsi="Arial" w:cs="Arial"/>
        </w:rPr>
        <w:t>: La asignación de servicio corresponde al proceso realizado para asignar el servicio a la validación hecha en la zona paga, este procesamiento está ampliamente descrito en el manual de referencia de ADATRAP, pero puede ser resumido en los siguientes pasos:</w:t>
      </w:r>
    </w:p>
    <w:p w:rsidR="00D57C2A" w:rsidRDefault="00D57C2A" w:rsidP="00D57C2A">
      <w:pPr>
        <w:pStyle w:val="Sinespaciado"/>
        <w:numPr>
          <w:ilvl w:val="1"/>
          <w:numId w:val="12"/>
        </w:numPr>
        <w:rPr>
          <w:rFonts w:ascii="Arial" w:hAnsi="Arial" w:cs="Arial"/>
        </w:rPr>
      </w:pPr>
      <w:r>
        <w:rPr>
          <w:rFonts w:ascii="Arial" w:hAnsi="Arial" w:cs="Arial"/>
        </w:rPr>
        <w:t>Cálculo de líneas factibles: Todas las rutas que operan en la zona paga que son capaz de llevar a la siguiente transacción de la tarjeta (menos de 1000m de caminata)</w:t>
      </w:r>
    </w:p>
    <w:p w:rsidR="00D57C2A" w:rsidRDefault="00D57C2A" w:rsidP="00D57C2A">
      <w:pPr>
        <w:pStyle w:val="Sinespaciado"/>
        <w:numPr>
          <w:ilvl w:val="1"/>
          <w:numId w:val="12"/>
        </w:numPr>
        <w:rPr>
          <w:rFonts w:ascii="Arial" w:hAnsi="Arial" w:cs="Arial"/>
        </w:rPr>
      </w:pPr>
      <w:r>
        <w:rPr>
          <w:rFonts w:ascii="Arial" w:hAnsi="Arial" w:cs="Arial"/>
        </w:rPr>
        <w:t>Cálculo de líneas comunes: Se calcula un subconjunto de líneas sobre el conjunto de líneas factibles, que cumplen con la condición de líneas comunes, es dec</w:t>
      </w:r>
      <w:r w:rsidR="001E0F82">
        <w:rPr>
          <w:rFonts w:ascii="Arial" w:hAnsi="Arial" w:cs="Arial"/>
        </w:rPr>
        <w:t>ir, se dejan fuera las líneas que son considerablemente más lentas para llegar al destino.</w:t>
      </w:r>
    </w:p>
    <w:p w:rsidR="001E0F82" w:rsidRDefault="001E0F82" w:rsidP="00D57C2A">
      <w:pPr>
        <w:pStyle w:val="Sinespaciado"/>
        <w:numPr>
          <w:ilvl w:val="1"/>
          <w:numId w:val="12"/>
        </w:numPr>
        <w:rPr>
          <w:rFonts w:ascii="Arial" w:hAnsi="Arial" w:cs="Arial"/>
        </w:rPr>
      </w:pPr>
      <w:r>
        <w:rPr>
          <w:rFonts w:ascii="Arial" w:hAnsi="Arial" w:cs="Arial"/>
        </w:rPr>
        <w:t>Elección de bus más probable: Sobre el conjunto de líneas comunes se revisa cual bus pasa primero después del tiempo de validación, se selección este bus como el bus de subida del usuario y se asigna su servicio a la validación.</w:t>
      </w:r>
    </w:p>
    <w:p w:rsidR="001E0F82" w:rsidRDefault="001E0F82" w:rsidP="001E0F82">
      <w:pPr>
        <w:pStyle w:val="Sinespaciado"/>
        <w:numPr>
          <w:ilvl w:val="0"/>
          <w:numId w:val="12"/>
        </w:numPr>
        <w:rPr>
          <w:rFonts w:ascii="Arial" w:hAnsi="Arial" w:cs="Arial"/>
        </w:rPr>
      </w:pPr>
      <w:r w:rsidRPr="004765D2">
        <w:rPr>
          <w:rFonts w:ascii="Arial" w:hAnsi="Arial" w:cs="Arial"/>
          <w:b/>
        </w:rPr>
        <w:t>Construcción de viaje</w:t>
      </w:r>
      <w:r>
        <w:rPr>
          <w:rFonts w:ascii="Arial" w:hAnsi="Arial" w:cs="Arial"/>
        </w:rPr>
        <w:t xml:space="preserve">: En forma paralela, el software construye los viajes, o conjunto de etapas de las tarjetas que conforma un viaje, el detalle de este algoritmo esta descrito en el manual de referencia de ADATRAP, pero puede ser resumido en con junto de condiciones entre dos etapas que definen si se debe </w:t>
      </w:r>
      <w:r w:rsidR="00BC785F">
        <w:rPr>
          <w:rFonts w:ascii="Arial" w:hAnsi="Arial" w:cs="Arial"/>
        </w:rPr>
        <w:t xml:space="preserve">finalizar el </w:t>
      </w:r>
      <w:r>
        <w:rPr>
          <w:rFonts w:ascii="Arial" w:hAnsi="Arial" w:cs="Arial"/>
        </w:rPr>
        <w:t>viaje:</w:t>
      </w:r>
    </w:p>
    <w:p w:rsidR="001E0F82" w:rsidRDefault="00BC785F" w:rsidP="001E0F82">
      <w:pPr>
        <w:pStyle w:val="Sinespaciado"/>
        <w:numPr>
          <w:ilvl w:val="1"/>
          <w:numId w:val="12"/>
        </w:numPr>
        <w:rPr>
          <w:rFonts w:ascii="Arial" w:hAnsi="Arial" w:cs="Arial"/>
        </w:rPr>
      </w:pPr>
      <w:r>
        <w:rPr>
          <w:rFonts w:ascii="Arial" w:hAnsi="Arial" w:cs="Arial"/>
        </w:rPr>
        <w:t>Si la etapa es ultima transacción de la tarjeta</w:t>
      </w:r>
    </w:p>
    <w:p w:rsidR="00BC785F" w:rsidRDefault="00BC785F" w:rsidP="001E0F82">
      <w:pPr>
        <w:pStyle w:val="Sinespaciado"/>
        <w:numPr>
          <w:ilvl w:val="1"/>
          <w:numId w:val="12"/>
        </w:numPr>
        <w:rPr>
          <w:rFonts w:ascii="Arial" w:hAnsi="Arial" w:cs="Arial"/>
        </w:rPr>
      </w:pPr>
      <w:r>
        <w:rPr>
          <w:rFonts w:ascii="Arial" w:hAnsi="Arial" w:cs="Arial"/>
        </w:rPr>
        <w:t xml:space="preserve">Si la siguiente transacción </w:t>
      </w:r>
      <w:r w:rsidR="004765D2">
        <w:rPr>
          <w:rFonts w:ascii="Arial" w:hAnsi="Arial" w:cs="Arial"/>
        </w:rPr>
        <w:t>está</w:t>
      </w:r>
      <w:r>
        <w:rPr>
          <w:rFonts w:ascii="Arial" w:hAnsi="Arial" w:cs="Arial"/>
        </w:rPr>
        <w:t xml:space="preserve"> a </w:t>
      </w:r>
      <w:r w:rsidR="004765D2">
        <w:rPr>
          <w:rFonts w:ascii="Arial" w:hAnsi="Arial" w:cs="Arial"/>
        </w:rPr>
        <w:t>más</w:t>
      </w:r>
      <w:r>
        <w:rPr>
          <w:rFonts w:ascii="Arial" w:hAnsi="Arial" w:cs="Arial"/>
        </w:rPr>
        <w:t xml:space="preserve"> de 2 horas</w:t>
      </w:r>
    </w:p>
    <w:p w:rsidR="00BC785F" w:rsidRDefault="004765D2" w:rsidP="001E0F82">
      <w:pPr>
        <w:pStyle w:val="Sinespaciado"/>
        <w:numPr>
          <w:ilvl w:val="1"/>
          <w:numId w:val="12"/>
        </w:numPr>
        <w:rPr>
          <w:rFonts w:ascii="Arial" w:hAnsi="Arial" w:cs="Arial"/>
        </w:rPr>
      </w:pPr>
      <w:r>
        <w:rPr>
          <w:rFonts w:ascii="Arial" w:hAnsi="Arial" w:cs="Arial"/>
        </w:rPr>
        <w:t>Si por el paradero pasan más de 3 buses en el servicio que utilizo</w:t>
      </w:r>
    </w:p>
    <w:p w:rsidR="004765D2" w:rsidRDefault="004765D2" w:rsidP="001E0F82">
      <w:pPr>
        <w:pStyle w:val="Sinespaciado"/>
        <w:numPr>
          <w:ilvl w:val="1"/>
          <w:numId w:val="12"/>
        </w:numPr>
        <w:rPr>
          <w:rFonts w:ascii="Arial" w:hAnsi="Arial" w:cs="Arial"/>
        </w:rPr>
      </w:pPr>
      <w:r>
        <w:rPr>
          <w:rFonts w:ascii="Arial" w:hAnsi="Arial" w:cs="Arial"/>
        </w:rPr>
        <w:t>Si las transacciones tienen el mismo servicio</w:t>
      </w:r>
    </w:p>
    <w:p w:rsidR="004765D2" w:rsidRDefault="004765D2" w:rsidP="001E0F82">
      <w:pPr>
        <w:pStyle w:val="Sinespaciado"/>
        <w:numPr>
          <w:ilvl w:val="1"/>
          <w:numId w:val="12"/>
        </w:numPr>
        <w:rPr>
          <w:rFonts w:ascii="Arial" w:hAnsi="Arial" w:cs="Arial"/>
        </w:rPr>
      </w:pPr>
      <w:r>
        <w:rPr>
          <w:rFonts w:ascii="Arial" w:hAnsi="Arial" w:cs="Arial"/>
        </w:rPr>
        <w:t>Si la transacción siguiente es en metro y espera más de 15 min</w:t>
      </w:r>
    </w:p>
    <w:p w:rsidR="004765D2" w:rsidRDefault="004765D2" w:rsidP="001E0F82">
      <w:pPr>
        <w:pStyle w:val="Sinespaciado"/>
        <w:numPr>
          <w:ilvl w:val="1"/>
          <w:numId w:val="12"/>
        </w:numPr>
        <w:rPr>
          <w:rFonts w:ascii="Arial" w:hAnsi="Arial" w:cs="Arial"/>
        </w:rPr>
      </w:pPr>
      <w:r>
        <w:rPr>
          <w:rFonts w:ascii="Arial" w:hAnsi="Arial" w:cs="Arial"/>
        </w:rPr>
        <w:t>Condición de similaridad entre distancia euclidiana y en ruta</w:t>
      </w:r>
    </w:p>
    <w:p w:rsidR="004765D2" w:rsidRDefault="004765D2" w:rsidP="001E0F82">
      <w:pPr>
        <w:pStyle w:val="Sinespaciado"/>
        <w:numPr>
          <w:ilvl w:val="1"/>
          <w:numId w:val="12"/>
        </w:numPr>
        <w:rPr>
          <w:rFonts w:ascii="Arial" w:hAnsi="Arial" w:cs="Arial"/>
        </w:rPr>
      </w:pPr>
      <w:r>
        <w:rPr>
          <w:rFonts w:ascii="Arial" w:hAnsi="Arial" w:cs="Arial"/>
        </w:rPr>
        <w:t>Condición de espera máxima de 40 minutos</w:t>
      </w:r>
    </w:p>
    <w:p w:rsidR="004765D2" w:rsidRDefault="004765D2" w:rsidP="004765D2">
      <w:pPr>
        <w:pStyle w:val="Sinespaciado"/>
        <w:numPr>
          <w:ilvl w:val="0"/>
          <w:numId w:val="12"/>
        </w:numPr>
        <w:rPr>
          <w:rFonts w:ascii="Arial" w:hAnsi="Arial" w:cs="Arial"/>
        </w:rPr>
      </w:pPr>
      <w:r w:rsidRPr="004765D2">
        <w:rPr>
          <w:rFonts w:ascii="Arial" w:hAnsi="Arial" w:cs="Arial"/>
          <w:b/>
        </w:rPr>
        <w:lastRenderedPageBreak/>
        <w:t>Construcción de tríos</w:t>
      </w:r>
      <w:r>
        <w:rPr>
          <w:rFonts w:ascii="Arial" w:hAnsi="Arial" w:cs="Arial"/>
        </w:rPr>
        <w:t>: Conociendo la asignación de servicio y el viaje al que la transacción pertenece se puede conocer la información de las unidades de negocio utilizadas en la etapa anterior, la etapa en la zona paga y la siguiente lo que permite conocer el trio de etapas necesarios para calcular el factor de pago.</w:t>
      </w:r>
    </w:p>
    <w:p w:rsidR="004765D2" w:rsidRPr="00D57C2A" w:rsidRDefault="004765D2" w:rsidP="004765D2">
      <w:pPr>
        <w:pStyle w:val="Sinespaciado"/>
        <w:numPr>
          <w:ilvl w:val="0"/>
          <w:numId w:val="12"/>
        </w:numPr>
        <w:rPr>
          <w:rFonts w:ascii="Arial" w:hAnsi="Arial" w:cs="Arial"/>
        </w:rPr>
      </w:pPr>
      <w:r>
        <w:rPr>
          <w:rFonts w:ascii="Arial" w:hAnsi="Arial" w:cs="Arial"/>
          <w:b/>
        </w:rPr>
        <w:t>Calculo del factor de pago</w:t>
      </w:r>
      <w:r w:rsidRPr="004765D2">
        <w:rPr>
          <w:rFonts w:ascii="Arial" w:hAnsi="Arial" w:cs="Arial"/>
        </w:rPr>
        <w:t>:</w:t>
      </w:r>
      <w:r>
        <w:rPr>
          <w:rFonts w:ascii="Arial" w:hAnsi="Arial" w:cs="Arial"/>
        </w:rPr>
        <w:t xml:space="preserve"> </w:t>
      </w:r>
      <w:r w:rsidR="00ED2F35">
        <w:rPr>
          <w:rFonts w:ascii="Arial" w:hAnsi="Arial" w:cs="Arial"/>
        </w:rPr>
        <w:t xml:space="preserve">Con los tríos construidos el software realiza un recorrido por todos los tríos de cada zona paga mixta clasificándolos en los grupos definidos por la metodología para unidades asignadas y visitantes, de esta manera </w:t>
      </w:r>
      <w:r w:rsidR="00284181">
        <w:rPr>
          <w:rFonts w:ascii="Arial" w:hAnsi="Arial" w:cs="Arial"/>
        </w:rPr>
        <w:t xml:space="preserve">se calcula un archivo por día con las cantidades de estos grupos los cuales permiten el </w:t>
      </w:r>
      <w:r w:rsidR="00ED2F35">
        <w:rPr>
          <w:rFonts w:ascii="Arial" w:hAnsi="Arial" w:cs="Arial"/>
        </w:rPr>
        <w:t xml:space="preserve">cálculo del factor </w:t>
      </w:r>
      <w:r w:rsidR="00284181">
        <w:rPr>
          <w:rFonts w:ascii="Arial" w:hAnsi="Arial" w:cs="Arial"/>
        </w:rPr>
        <w:t>agregando varios días a través de la plataforma web</w:t>
      </w:r>
      <w:r w:rsidR="00ED2F35">
        <w:rPr>
          <w:rFonts w:ascii="Arial" w:hAnsi="Arial" w:cs="Arial"/>
        </w:rPr>
        <w:t>.</w:t>
      </w:r>
    </w:p>
    <w:p w:rsidR="003A45D2" w:rsidRDefault="003A45D2">
      <w:pPr>
        <w:spacing w:line="276" w:lineRule="auto"/>
      </w:pPr>
    </w:p>
    <w:p w:rsidR="003A45D2" w:rsidRDefault="003A45D2" w:rsidP="003A45D2"/>
    <w:p w:rsidR="003A45D2" w:rsidRDefault="003A45D2" w:rsidP="003A45D2">
      <w:pPr>
        <w:pStyle w:val="Ttulo"/>
        <w:numPr>
          <w:ilvl w:val="0"/>
          <w:numId w:val="10"/>
        </w:numPr>
        <w:outlineLvl w:val="0"/>
      </w:pPr>
      <w:bookmarkStart w:id="7" w:name="_Toc17884482"/>
      <w:r>
        <w:t>Uso en plataforma Web</w:t>
      </w:r>
      <w:bookmarkEnd w:id="7"/>
    </w:p>
    <w:p w:rsidR="003A45D2" w:rsidRDefault="003A45D2" w:rsidP="003A45D2"/>
    <w:p w:rsidR="003A45D2" w:rsidRPr="00284181" w:rsidRDefault="00284181" w:rsidP="003A45D2">
      <w:pPr>
        <w:pStyle w:val="NormalWeb"/>
        <w:spacing w:before="0" w:beforeAutospacing="0" w:after="200" w:afterAutospacing="0"/>
        <w:ind w:left="-30" w:firstLine="570"/>
        <w:jc w:val="both"/>
        <w:rPr>
          <w:rFonts w:ascii="Arial" w:hAnsi="Arial" w:cs="Arial"/>
          <w:color w:val="000000"/>
          <w:sz w:val="25"/>
          <w:szCs w:val="25"/>
        </w:rPr>
      </w:pPr>
      <w:r>
        <w:rPr>
          <w:rFonts w:ascii="Arial" w:hAnsi="Arial" w:cs="Arial"/>
          <w:color w:val="000000"/>
          <w:sz w:val="22"/>
          <w:szCs w:val="22"/>
        </w:rPr>
        <w:t>Para poder generar los factores de pago es necesario acceder a la vista en la siguiente url:</w:t>
      </w:r>
    </w:p>
    <w:p w:rsidR="003A45D2" w:rsidRPr="00284181" w:rsidRDefault="00FE7857" w:rsidP="003A45D2">
      <w:pPr>
        <w:pStyle w:val="NormalWeb"/>
        <w:spacing w:before="0" w:beforeAutospacing="0" w:after="200" w:afterAutospacing="0"/>
        <w:ind w:left="-30" w:firstLine="570"/>
        <w:jc w:val="both"/>
        <w:rPr>
          <w:rFonts w:ascii="Arial" w:hAnsi="Arial" w:cs="Arial"/>
          <w:sz w:val="25"/>
          <w:szCs w:val="25"/>
        </w:rPr>
      </w:pPr>
      <w:hyperlink r:id="rId10" w:history="1">
        <w:r w:rsidR="003A45D2" w:rsidRPr="00284181">
          <w:rPr>
            <w:rStyle w:val="Hipervnculo"/>
            <w:rFonts w:ascii="Arial" w:hAnsi="Arial" w:cs="Arial"/>
            <w:sz w:val="25"/>
            <w:szCs w:val="25"/>
          </w:rPr>
          <w:t>http://desarrollo.adatrap.cl/busstationdist/</w:t>
        </w:r>
      </w:hyperlink>
    </w:p>
    <w:p w:rsidR="003A45D2" w:rsidRDefault="003A45D2" w:rsidP="003A45D2">
      <w:pPr>
        <w:rPr>
          <w:rFonts w:ascii="Arial" w:hAnsi="Arial" w:cs="Arial"/>
          <w:lang w:val="es-CL"/>
        </w:rPr>
      </w:pPr>
    </w:p>
    <w:p w:rsidR="00284181" w:rsidRPr="00284181" w:rsidRDefault="008A6AC4" w:rsidP="003A45D2">
      <w:pPr>
        <w:rPr>
          <w:rFonts w:ascii="Arial" w:hAnsi="Arial" w:cs="Arial"/>
          <w:lang w:val="es-CL"/>
        </w:rPr>
      </w:pPr>
      <w:r>
        <w:rPr>
          <w:rFonts w:ascii="Arial" w:hAnsi="Arial" w:cs="Arial"/>
          <w:noProof/>
          <w:lang w:eastAsia="es-ES"/>
        </w:rPr>
        <w:drawing>
          <wp:inline distT="0" distB="0" distL="0" distR="0">
            <wp:extent cx="5391150" cy="3333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333750"/>
                    </a:xfrm>
                    <a:prstGeom prst="rect">
                      <a:avLst/>
                    </a:prstGeom>
                    <a:noFill/>
                    <a:ln>
                      <a:noFill/>
                    </a:ln>
                  </pic:spPr>
                </pic:pic>
              </a:graphicData>
            </a:graphic>
          </wp:inline>
        </w:drawing>
      </w:r>
    </w:p>
    <w:p w:rsidR="003A45D2" w:rsidRDefault="008A6AC4" w:rsidP="008A6AC4">
      <w:pPr>
        <w:pStyle w:val="Descripcin"/>
        <w:jc w:val="center"/>
      </w:pPr>
      <w:bookmarkStart w:id="8" w:name="_Ref17882731"/>
      <w:r>
        <w:t xml:space="preserve">Ilustración </w:t>
      </w:r>
      <w:fldSimple w:instr=" SEQ Ilustración \* ARABIC ">
        <w:r>
          <w:rPr>
            <w:noProof/>
          </w:rPr>
          <w:t>1</w:t>
        </w:r>
      </w:fldSimple>
      <w:bookmarkEnd w:id="8"/>
      <w:r>
        <w:t>: Vista de factores de pago en zonas pagas mixtas.</w:t>
      </w:r>
    </w:p>
    <w:p w:rsidR="008A6AC4" w:rsidRDefault="008A6AC4" w:rsidP="008A6AC4">
      <w:pPr>
        <w:jc w:val="both"/>
      </w:pPr>
      <w:r>
        <w:t xml:space="preserve">La </w:t>
      </w:r>
      <w:r>
        <w:fldChar w:fldCharType="begin"/>
      </w:r>
      <w:r>
        <w:instrText xml:space="preserve"> REF _Ref17882731 \h </w:instrText>
      </w:r>
      <w:r>
        <w:instrText xml:space="preserve"> \* MERGEFORMAT </w:instrText>
      </w:r>
      <w:r>
        <w:fldChar w:fldCharType="separate"/>
      </w:r>
      <w:r>
        <w:t xml:space="preserve">Ilustración </w:t>
      </w:r>
      <w:r>
        <w:rPr>
          <w:noProof/>
        </w:rPr>
        <w:t>1</w:t>
      </w:r>
      <w:r>
        <w:fldChar w:fldCharType="end"/>
      </w:r>
      <w:r>
        <w:t xml:space="preserve"> muestra la vista o sección para obtener los factores de pago en zonas pagas mixtas, a continuación una descripción de cada elemento en ella:</w:t>
      </w:r>
    </w:p>
    <w:p w:rsidR="008A6AC4" w:rsidRDefault="008A6AC4">
      <w:pPr>
        <w:spacing w:line="276" w:lineRule="auto"/>
      </w:pPr>
      <w:r>
        <w:br w:type="page"/>
      </w:r>
    </w:p>
    <w:p w:rsidR="008A6AC4" w:rsidRDefault="008A6AC4" w:rsidP="008A6AC4"/>
    <w:p w:rsidR="008A6AC4" w:rsidRDefault="008A6AC4" w:rsidP="008A6AC4">
      <w:pPr>
        <w:pStyle w:val="Prrafodelista"/>
        <w:numPr>
          <w:ilvl w:val="0"/>
          <w:numId w:val="13"/>
        </w:numPr>
        <w:jc w:val="both"/>
      </w:pPr>
      <w:r w:rsidRPr="005D11CB">
        <w:rPr>
          <w:b/>
        </w:rPr>
        <w:t>Sección factores de pago</w:t>
      </w:r>
      <w:r>
        <w:t>: Se puede apreciar el link o sección de los factores de pago dentro del conjunto de secciones de ADATRAP, el usuario solo debe clickear en el link para dirigirse a la vista.</w:t>
      </w:r>
    </w:p>
    <w:p w:rsidR="008A6AC4" w:rsidRDefault="008A6AC4" w:rsidP="008A6AC4">
      <w:pPr>
        <w:pStyle w:val="Prrafodelista"/>
        <w:numPr>
          <w:ilvl w:val="0"/>
          <w:numId w:val="13"/>
        </w:numPr>
        <w:jc w:val="both"/>
      </w:pPr>
      <w:r w:rsidRPr="005D11CB">
        <w:rPr>
          <w:b/>
        </w:rPr>
        <w:t>Calendario</w:t>
      </w:r>
      <w:r>
        <w:t xml:space="preserve">: El calendario muestra todos los días del año separado en meses, los días coloreados con verde representan los días con datos disponibles para </w:t>
      </w:r>
      <w:r w:rsidR="005D11CB">
        <w:t>el cálculo de factores de pago, por el contrario, los días en color blanco no disponen de información para el cálculo.</w:t>
      </w:r>
    </w:p>
    <w:p w:rsidR="005D11CB" w:rsidRDefault="005D11CB" w:rsidP="008A6AC4">
      <w:pPr>
        <w:pStyle w:val="Prrafodelista"/>
        <w:numPr>
          <w:ilvl w:val="0"/>
          <w:numId w:val="13"/>
        </w:numPr>
        <w:jc w:val="both"/>
      </w:pPr>
      <w:r w:rsidRPr="005D11CB">
        <w:rPr>
          <w:b/>
        </w:rPr>
        <w:t>Filtro de rango</w:t>
      </w:r>
      <w:r>
        <w:t>: Este filtro permite seleccionar un rango de días para agregar y generar los factores de pago, al clickear en el aparece un calendario que permite seleccionar un día inicial y otro final los cuales definirán el rango.</w:t>
      </w:r>
    </w:p>
    <w:p w:rsidR="005D11CB" w:rsidRDefault="005D11CB" w:rsidP="008A6AC4">
      <w:pPr>
        <w:pStyle w:val="Prrafodelista"/>
        <w:numPr>
          <w:ilvl w:val="0"/>
          <w:numId w:val="13"/>
        </w:numPr>
        <w:jc w:val="both"/>
      </w:pPr>
      <w:r w:rsidRPr="005D11CB">
        <w:rPr>
          <w:b/>
        </w:rPr>
        <w:t>Exclusión de días</w:t>
      </w:r>
      <w:r>
        <w:t>: Adicional al rango, este filtro permite excluir días de ese rango, al hacer click aparecerá un calendario que le permitirá al usuario seleccionar uno o un conjunto de días los cuales serán excluidos del rango original.</w:t>
      </w:r>
    </w:p>
    <w:p w:rsidR="005D11CB" w:rsidRDefault="005D11CB" w:rsidP="008A6AC4">
      <w:pPr>
        <w:pStyle w:val="Prrafodelista"/>
        <w:numPr>
          <w:ilvl w:val="0"/>
          <w:numId w:val="13"/>
        </w:numPr>
        <w:jc w:val="both"/>
      </w:pPr>
      <w:r w:rsidRPr="005D11CB">
        <w:rPr>
          <w:b/>
        </w:rPr>
        <w:t>Tipo de día</w:t>
      </w:r>
      <w:r>
        <w:t>: Este filtro permite al usuario agregar por algún tipo de día en particular o en su defecto para todos los tipos de días en el rango seleccionado, internamente no se mezclan distintos tipos de días en el mismo factor, se calculan los factores por cada uno por separado y los resultados son entregados juntos en un único archivo.</w:t>
      </w:r>
    </w:p>
    <w:p w:rsidR="005D11CB" w:rsidRDefault="005D11CB" w:rsidP="008A6AC4">
      <w:pPr>
        <w:pStyle w:val="Prrafodelista"/>
        <w:numPr>
          <w:ilvl w:val="0"/>
          <w:numId w:val="13"/>
        </w:numPr>
        <w:jc w:val="both"/>
      </w:pPr>
      <w:r>
        <w:rPr>
          <w:b/>
        </w:rPr>
        <w:t>Botón actualizar datos</w:t>
      </w:r>
      <w:r w:rsidRPr="005D11CB">
        <w:t>:</w:t>
      </w:r>
      <w:r>
        <w:t xml:space="preserve"> Al accionar este botón se da paso al cálculo de los factores de pago usando los valores definidos en los filtros.</w:t>
      </w:r>
    </w:p>
    <w:p w:rsidR="00CA078B" w:rsidRDefault="005D11CB" w:rsidP="008A6AC4">
      <w:pPr>
        <w:pStyle w:val="Prrafodelista"/>
        <w:numPr>
          <w:ilvl w:val="0"/>
          <w:numId w:val="13"/>
        </w:numPr>
        <w:jc w:val="both"/>
      </w:pPr>
      <w:r>
        <w:rPr>
          <w:b/>
        </w:rPr>
        <w:t>Botón datos crudos</w:t>
      </w:r>
      <w:r w:rsidRPr="005D11CB">
        <w:t>:</w:t>
      </w:r>
      <w:r>
        <w:t xml:space="preserve"> Este botón permite la descarga de los datos de los tríos separados por días, esto permite al usuario buscar cualquier tipo </w:t>
      </w:r>
      <w:r w:rsidR="00CA078B">
        <w:t>problema directamente en la fuente de datos antes de agregarlos.</w:t>
      </w:r>
    </w:p>
    <w:p w:rsidR="005D11CB" w:rsidRDefault="00CA078B" w:rsidP="008A6AC4">
      <w:pPr>
        <w:pStyle w:val="Prrafodelista"/>
        <w:numPr>
          <w:ilvl w:val="0"/>
          <w:numId w:val="13"/>
        </w:numPr>
        <w:jc w:val="both"/>
      </w:pPr>
      <w:r>
        <w:rPr>
          <w:b/>
        </w:rPr>
        <w:t>Botón exportar a Excel</w:t>
      </w:r>
      <w:r w:rsidRPr="00CA078B">
        <w:t>:</w:t>
      </w:r>
      <w:r>
        <w:t xml:space="preserve"> Este botón permite descargar directamente la tabla de resultados con los factores de pago finales, ya agregados por los filtros definidos, la tabla a descargar es la misma que uno puede observar en la vista previa (9), a excepción del campo de factor por día que contiene una gráfica para asistir al usuario a detectar algún problema en algún día en particular.</w:t>
      </w:r>
    </w:p>
    <w:p w:rsidR="00CA078B" w:rsidRDefault="00CA078B" w:rsidP="008A6AC4">
      <w:pPr>
        <w:pStyle w:val="Prrafodelista"/>
        <w:numPr>
          <w:ilvl w:val="0"/>
          <w:numId w:val="13"/>
        </w:numPr>
        <w:jc w:val="both"/>
      </w:pPr>
      <w:r>
        <w:rPr>
          <w:b/>
        </w:rPr>
        <w:t>Vista previa</w:t>
      </w:r>
      <w:r>
        <w:t>: Esta vista permite ver los resultados finales de la consulta, la tabla contiene los siguientes campos:</w:t>
      </w:r>
    </w:p>
    <w:p w:rsidR="00CA078B" w:rsidRDefault="00CA078B" w:rsidP="00CA078B">
      <w:pPr>
        <w:pStyle w:val="Prrafodelista"/>
        <w:numPr>
          <w:ilvl w:val="1"/>
          <w:numId w:val="13"/>
        </w:numPr>
        <w:jc w:val="both"/>
      </w:pPr>
      <w:r>
        <w:rPr>
          <w:b/>
        </w:rPr>
        <w:t>Factor por día</w:t>
      </w:r>
      <w:r w:rsidRPr="00CA078B">
        <w:t>:</w:t>
      </w:r>
      <w:r>
        <w:t xml:space="preserve"> Grafica con el factor por cada día estipulando en los filtros, su objetivo es permitir la rápida detección de días con falta de información.</w:t>
      </w:r>
    </w:p>
    <w:p w:rsidR="00CA078B" w:rsidRDefault="00CA078B" w:rsidP="00CA078B">
      <w:pPr>
        <w:pStyle w:val="Prrafodelista"/>
        <w:numPr>
          <w:ilvl w:val="1"/>
          <w:numId w:val="13"/>
        </w:numPr>
        <w:jc w:val="both"/>
      </w:pPr>
      <w:r>
        <w:rPr>
          <w:b/>
        </w:rPr>
        <w:t>Id zona paga</w:t>
      </w:r>
      <w:r>
        <w:t>: Corresponde al código único DTPM para identificar una zona paga.</w:t>
      </w:r>
    </w:p>
    <w:p w:rsidR="00CA078B" w:rsidRDefault="00CA078B" w:rsidP="00CA078B">
      <w:pPr>
        <w:pStyle w:val="Prrafodelista"/>
        <w:numPr>
          <w:ilvl w:val="1"/>
          <w:numId w:val="13"/>
        </w:numPr>
        <w:jc w:val="both"/>
      </w:pPr>
      <w:r>
        <w:rPr>
          <w:b/>
        </w:rPr>
        <w:t>Nombre zona paga</w:t>
      </w:r>
      <w:r w:rsidRPr="00CA078B">
        <w:t>:</w:t>
      </w:r>
      <w:r>
        <w:t xml:space="preserve"> Nombre del paradero asociado a la zona paga</w:t>
      </w:r>
    </w:p>
    <w:p w:rsidR="00CA078B" w:rsidRDefault="00CA078B" w:rsidP="00CA078B">
      <w:pPr>
        <w:pStyle w:val="Prrafodelista"/>
        <w:numPr>
          <w:ilvl w:val="1"/>
          <w:numId w:val="13"/>
        </w:numPr>
        <w:jc w:val="both"/>
      </w:pPr>
      <w:r>
        <w:rPr>
          <w:b/>
        </w:rPr>
        <w:t>Asignación</w:t>
      </w:r>
      <w:r w:rsidRPr="00CA078B">
        <w:t>:</w:t>
      </w:r>
      <w:r>
        <w:t xml:space="preserve"> Indica si la unidad de negocio es la asignada a la zona paga o visitante.</w:t>
      </w:r>
    </w:p>
    <w:p w:rsidR="00CA078B" w:rsidRDefault="00CA078B" w:rsidP="00CA078B">
      <w:pPr>
        <w:pStyle w:val="Prrafodelista"/>
        <w:numPr>
          <w:ilvl w:val="1"/>
          <w:numId w:val="13"/>
        </w:numPr>
        <w:jc w:val="both"/>
      </w:pPr>
      <w:r>
        <w:rPr>
          <w:b/>
        </w:rPr>
        <w:t>Id operador</w:t>
      </w:r>
      <w:r w:rsidRPr="00CA078B">
        <w:t>:</w:t>
      </w:r>
      <w:r>
        <w:t xml:space="preserve"> Id definido por DTPM para los operadores o unidades de negocio.</w:t>
      </w:r>
    </w:p>
    <w:p w:rsidR="00CA078B" w:rsidRDefault="00CA078B" w:rsidP="00CA078B">
      <w:pPr>
        <w:pStyle w:val="Prrafodelista"/>
        <w:numPr>
          <w:ilvl w:val="1"/>
          <w:numId w:val="13"/>
        </w:numPr>
        <w:jc w:val="both"/>
      </w:pPr>
      <w:r>
        <w:rPr>
          <w:b/>
        </w:rPr>
        <w:t>Operador</w:t>
      </w:r>
      <w:r w:rsidRPr="00CA078B">
        <w:t>:</w:t>
      </w:r>
      <w:r>
        <w:t xml:space="preserve"> Nombre del operador o unidad de negocio</w:t>
      </w:r>
    </w:p>
    <w:p w:rsidR="00CA078B" w:rsidRDefault="00CA078B" w:rsidP="00CA078B">
      <w:pPr>
        <w:pStyle w:val="Prrafodelista"/>
        <w:numPr>
          <w:ilvl w:val="1"/>
          <w:numId w:val="13"/>
        </w:numPr>
        <w:jc w:val="both"/>
      </w:pPr>
      <w:r>
        <w:rPr>
          <w:b/>
        </w:rPr>
        <w:t>Tipo de día</w:t>
      </w:r>
      <w:r w:rsidRPr="00CA078B">
        <w:t>:</w:t>
      </w:r>
      <w:r>
        <w:t xml:space="preserve"> Tipo de día de la agrupación</w:t>
      </w:r>
    </w:p>
    <w:p w:rsidR="00CA078B" w:rsidRDefault="00CA078B" w:rsidP="00CA078B">
      <w:pPr>
        <w:pStyle w:val="Prrafodelista"/>
        <w:numPr>
          <w:ilvl w:val="1"/>
          <w:numId w:val="13"/>
        </w:numPr>
        <w:jc w:val="both"/>
      </w:pPr>
      <w:r>
        <w:rPr>
          <w:b/>
        </w:rPr>
        <w:t>Total</w:t>
      </w:r>
      <w:r w:rsidRPr="00CA078B">
        <w:t>:</w:t>
      </w:r>
      <w:r>
        <w:t xml:space="preserve"> Cantidad del total de validaciones realizadas en esa zona paga</w:t>
      </w:r>
    </w:p>
    <w:p w:rsidR="00CA078B" w:rsidRDefault="00CA078B" w:rsidP="00CA078B">
      <w:pPr>
        <w:pStyle w:val="Prrafodelista"/>
        <w:numPr>
          <w:ilvl w:val="1"/>
          <w:numId w:val="13"/>
        </w:numPr>
        <w:jc w:val="both"/>
      </w:pPr>
      <w:r>
        <w:rPr>
          <w:b/>
        </w:rPr>
        <w:t>Suman</w:t>
      </w:r>
      <w:r w:rsidRPr="00CA078B">
        <w:t>:</w:t>
      </w:r>
      <w:r>
        <w:t xml:space="preserve"> Cantidad de tríos que suman a la unidad de negocio </w:t>
      </w:r>
    </w:p>
    <w:p w:rsidR="00CA078B" w:rsidRDefault="00CA078B" w:rsidP="00CA078B">
      <w:pPr>
        <w:pStyle w:val="Prrafodelista"/>
        <w:numPr>
          <w:ilvl w:val="1"/>
          <w:numId w:val="13"/>
        </w:numPr>
        <w:jc w:val="both"/>
      </w:pPr>
      <w:r>
        <w:rPr>
          <w:b/>
        </w:rPr>
        <w:t>Restan</w:t>
      </w:r>
      <w:r w:rsidRPr="00CA078B">
        <w:t>:</w:t>
      </w:r>
      <w:r>
        <w:t xml:space="preserve"> Cantidad de tríos que restan a la unidad de negocio</w:t>
      </w:r>
    </w:p>
    <w:p w:rsidR="00CA078B" w:rsidRDefault="00CA078B" w:rsidP="00CA078B">
      <w:pPr>
        <w:pStyle w:val="Prrafodelista"/>
        <w:numPr>
          <w:ilvl w:val="1"/>
          <w:numId w:val="13"/>
        </w:numPr>
        <w:jc w:val="both"/>
      </w:pPr>
      <w:r>
        <w:rPr>
          <w:b/>
        </w:rPr>
        <w:t>Neutras</w:t>
      </w:r>
      <w:r w:rsidRPr="00CA078B">
        <w:t>:</w:t>
      </w:r>
      <w:r>
        <w:t xml:space="preserve"> Cantidad de tríos que no participan en el cálculo del factor</w:t>
      </w:r>
    </w:p>
    <w:p w:rsidR="00CA078B" w:rsidRDefault="00CA078B" w:rsidP="00CA078B">
      <w:pPr>
        <w:pStyle w:val="Prrafodelista"/>
        <w:numPr>
          <w:ilvl w:val="1"/>
          <w:numId w:val="13"/>
        </w:numPr>
        <w:jc w:val="both"/>
      </w:pPr>
      <w:r>
        <w:rPr>
          <w:b/>
        </w:rPr>
        <w:t>Factor</w:t>
      </w:r>
      <w:r w:rsidRPr="00CA078B">
        <w:t>:</w:t>
      </w:r>
      <w:r>
        <w:t xml:space="preserve"> Factor de pago final asociado a la unidad de negocio en </w:t>
      </w:r>
      <w:r w:rsidR="001831D2">
        <w:t>cuestión</w:t>
      </w:r>
    </w:p>
    <w:p w:rsidR="001831D2" w:rsidRPr="008A6AC4" w:rsidRDefault="001831D2" w:rsidP="001831D2">
      <w:pPr>
        <w:jc w:val="both"/>
      </w:pPr>
    </w:p>
    <w:sectPr w:rsidR="001831D2" w:rsidRPr="008A6AC4" w:rsidSect="0075141B">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857" w:rsidRDefault="00FE7857" w:rsidP="0075141B">
      <w:pPr>
        <w:spacing w:after="0"/>
      </w:pPr>
      <w:r>
        <w:separator/>
      </w:r>
    </w:p>
  </w:endnote>
  <w:endnote w:type="continuationSeparator" w:id="0">
    <w:p w:rsidR="00FE7857" w:rsidRDefault="00FE7857" w:rsidP="007514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7775"/>
      <w:docPartObj>
        <w:docPartGallery w:val="Page Numbers (Bottom of Page)"/>
        <w:docPartUnique/>
      </w:docPartObj>
    </w:sdtPr>
    <w:sdtEndPr/>
    <w:sdtContent>
      <w:p w:rsidR="009B06E5" w:rsidRDefault="00C56AEE">
        <w:pPr>
          <w:pStyle w:val="Piedepgina"/>
        </w:pPr>
        <w:r>
          <w:fldChar w:fldCharType="begin"/>
        </w:r>
        <w:r>
          <w:instrText xml:space="preserve"> PAGE   \* MERGEFORMAT </w:instrText>
        </w:r>
        <w:r>
          <w:fldChar w:fldCharType="separate"/>
        </w:r>
        <w:r w:rsidR="001831D2">
          <w:rPr>
            <w:noProof/>
          </w:rPr>
          <w:t>7</w:t>
        </w:r>
        <w:r>
          <w:rPr>
            <w:noProof/>
          </w:rPr>
          <w:fldChar w:fldCharType="end"/>
        </w:r>
        <w:r w:rsidR="009B06E5">
          <w:t xml:space="preserve">                                                         </w:t>
        </w:r>
        <w:r w:rsidR="009B06E5">
          <w:tab/>
        </w:r>
        <w:r w:rsidR="009B06E5">
          <w:tab/>
        </w:r>
        <w:r w:rsidR="00081C3F">
          <w:t>ISCI</w:t>
        </w:r>
      </w:p>
    </w:sdtContent>
  </w:sdt>
  <w:p w:rsidR="009B06E5" w:rsidRDefault="009B06E5" w:rsidP="0075141B">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857" w:rsidRDefault="00FE7857" w:rsidP="0075141B">
      <w:pPr>
        <w:spacing w:after="0"/>
      </w:pPr>
      <w:r>
        <w:separator/>
      </w:r>
    </w:p>
  </w:footnote>
  <w:footnote w:type="continuationSeparator" w:id="0">
    <w:p w:rsidR="00FE7857" w:rsidRDefault="00FE7857" w:rsidP="0075141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D2" w:rsidRDefault="003A45D2">
    <w:pPr>
      <w:pStyle w:val="Encabezado"/>
    </w:pPr>
    <w:r>
      <w:rPr>
        <w:noProof/>
        <w:color w:val="1F497D"/>
        <w:sz w:val="16"/>
        <w:szCs w:val="16"/>
        <w:highlight w:val="white"/>
        <w:lang w:eastAsia="es-ES"/>
      </w:rPr>
      <w:drawing>
        <wp:inline distT="114300" distB="114300" distL="114300" distR="114300" wp14:anchorId="5EBAB733" wp14:editId="3C13050E">
          <wp:extent cx="1066086" cy="5762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66086" cy="576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13DB"/>
    <w:multiLevelType w:val="multilevel"/>
    <w:tmpl w:val="C1F67F68"/>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FE49A1"/>
    <w:multiLevelType w:val="multilevel"/>
    <w:tmpl w:val="C1F67F68"/>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5C27B35"/>
    <w:multiLevelType w:val="hybridMultilevel"/>
    <w:tmpl w:val="FBFEC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750C6E"/>
    <w:multiLevelType w:val="hybridMultilevel"/>
    <w:tmpl w:val="9DD462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2A2FF7"/>
    <w:multiLevelType w:val="hybridMultilevel"/>
    <w:tmpl w:val="D2024A66"/>
    <w:lvl w:ilvl="0" w:tplc="86D651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C55C85"/>
    <w:multiLevelType w:val="hybridMultilevel"/>
    <w:tmpl w:val="63564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A05CFA"/>
    <w:multiLevelType w:val="hybridMultilevel"/>
    <w:tmpl w:val="D2024A66"/>
    <w:lvl w:ilvl="0" w:tplc="86D651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7058B2"/>
    <w:multiLevelType w:val="hybridMultilevel"/>
    <w:tmpl w:val="BF28E4C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E4124E"/>
    <w:multiLevelType w:val="multilevel"/>
    <w:tmpl w:val="C1F67F68"/>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85A42F7"/>
    <w:multiLevelType w:val="hybridMultilevel"/>
    <w:tmpl w:val="63564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D80FCC"/>
    <w:multiLevelType w:val="multilevel"/>
    <w:tmpl w:val="AE8A7706"/>
    <w:lvl w:ilvl="0">
      <w:start w:val="1"/>
      <w:numFmt w:val="decimal"/>
      <w:lvlText w:val="%1."/>
      <w:lvlJc w:val="left"/>
      <w:pPr>
        <w:ind w:left="1080" w:hanging="72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D9423B3"/>
    <w:multiLevelType w:val="multilevel"/>
    <w:tmpl w:val="742C2DF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5947D7E"/>
    <w:multiLevelType w:val="hybridMultilevel"/>
    <w:tmpl w:val="63564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1"/>
  </w:num>
  <w:num w:numId="5">
    <w:abstractNumId w:val="11"/>
  </w:num>
  <w:num w:numId="6">
    <w:abstractNumId w:val="2"/>
  </w:num>
  <w:num w:numId="7">
    <w:abstractNumId w:val="5"/>
  </w:num>
  <w:num w:numId="8">
    <w:abstractNumId w:val="9"/>
  </w:num>
  <w:num w:numId="9">
    <w:abstractNumId w:val="12"/>
  </w:num>
  <w:num w:numId="10">
    <w:abstractNumId w:val="4"/>
  </w:num>
  <w:num w:numId="11">
    <w:abstractNumId w:val="6"/>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11FE"/>
    <w:rsid w:val="00000BF7"/>
    <w:rsid w:val="000465BE"/>
    <w:rsid w:val="000605D9"/>
    <w:rsid w:val="00071767"/>
    <w:rsid w:val="00081C3F"/>
    <w:rsid w:val="00094000"/>
    <w:rsid w:val="00094CB5"/>
    <w:rsid w:val="000979AD"/>
    <w:rsid w:val="000A087C"/>
    <w:rsid w:val="000A285E"/>
    <w:rsid w:val="001074AA"/>
    <w:rsid w:val="00123CE4"/>
    <w:rsid w:val="001455CC"/>
    <w:rsid w:val="0015123E"/>
    <w:rsid w:val="001831D2"/>
    <w:rsid w:val="001A72A2"/>
    <w:rsid w:val="001C1057"/>
    <w:rsid w:val="001E0F82"/>
    <w:rsid w:val="001F7F3A"/>
    <w:rsid w:val="0020144D"/>
    <w:rsid w:val="0021459A"/>
    <w:rsid w:val="002318C5"/>
    <w:rsid w:val="002547F9"/>
    <w:rsid w:val="0026234D"/>
    <w:rsid w:val="00264223"/>
    <w:rsid w:val="00264C6E"/>
    <w:rsid w:val="00284181"/>
    <w:rsid w:val="002B1631"/>
    <w:rsid w:val="002B4EC3"/>
    <w:rsid w:val="002C7FF3"/>
    <w:rsid w:val="002D17C1"/>
    <w:rsid w:val="002D3759"/>
    <w:rsid w:val="002F68A4"/>
    <w:rsid w:val="0030280E"/>
    <w:rsid w:val="00304908"/>
    <w:rsid w:val="00304D1C"/>
    <w:rsid w:val="00305800"/>
    <w:rsid w:val="00311C4A"/>
    <w:rsid w:val="003418F6"/>
    <w:rsid w:val="00347915"/>
    <w:rsid w:val="00350C24"/>
    <w:rsid w:val="003659A1"/>
    <w:rsid w:val="00392BC8"/>
    <w:rsid w:val="00393A74"/>
    <w:rsid w:val="003A0E53"/>
    <w:rsid w:val="003A45D2"/>
    <w:rsid w:val="003D11A7"/>
    <w:rsid w:val="003D5055"/>
    <w:rsid w:val="0044476E"/>
    <w:rsid w:val="004511C5"/>
    <w:rsid w:val="004765D2"/>
    <w:rsid w:val="00480F13"/>
    <w:rsid w:val="00491F41"/>
    <w:rsid w:val="004B2DD5"/>
    <w:rsid w:val="004C0E52"/>
    <w:rsid w:val="004D3B57"/>
    <w:rsid w:val="004E7B2D"/>
    <w:rsid w:val="004F6B1F"/>
    <w:rsid w:val="005073EE"/>
    <w:rsid w:val="00524A70"/>
    <w:rsid w:val="0052568F"/>
    <w:rsid w:val="005258D8"/>
    <w:rsid w:val="0053230A"/>
    <w:rsid w:val="00537E20"/>
    <w:rsid w:val="00542144"/>
    <w:rsid w:val="0056110E"/>
    <w:rsid w:val="00582F26"/>
    <w:rsid w:val="005A2882"/>
    <w:rsid w:val="005A5317"/>
    <w:rsid w:val="005B230A"/>
    <w:rsid w:val="005B47D5"/>
    <w:rsid w:val="005D11CB"/>
    <w:rsid w:val="005D7397"/>
    <w:rsid w:val="005E778E"/>
    <w:rsid w:val="00606918"/>
    <w:rsid w:val="0060728B"/>
    <w:rsid w:val="00620098"/>
    <w:rsid w:val="00630D81"/>
    <w:rsid w:val="00646A0F"/>
    <w:rsid w:val="00651230"/>
    <w:rsid w:val="006513E3"/>
    <w:rsid w:val="00670AF0"/>
    <w:rsid w:val="0069224C"/>
    <w:rsid w:val="006A1B2B"/>
    <w:rsid w:val="006A2573"/>
    <w:rsid w:val="006A5D2C"/>
    <w:rsid w:val="006A6A59"/>
    <w:rsid w:val="006B3668"/>
    <w:rsid w:val="006C4BAC"/>
    <w:rsid w:val="006E2679"/>
    <w:rsid w:val="006F2885"/>
    <w:rsid w:val="00701A97"/>
    <w:rsid w:val="00711700"/>
    <w:rsid w:val="00724E37"/>
    <w:rsid w:val="007314CA"/>
    <w:rsid w:val="007364C7"/>
    <w:rsid w:val="0075141B"/>
    <w:rsid w:val="0075566A"/>
    <w:rsid w:val="007577BB"/>
    <w:rsid w:val="00767140"/>
    <w:rsid w:val="00792746"/>
    <w:rsid w:val="007B1FE5"/>
    <w:rsid w:val="007E6528"/>
    <w:rsid w:val="0080724A"/>
    <w:rsid w:val="008211FE"/>
    <w:rsid w:val="00824435"/>
    <w:rsid w:val="0085055B"/>
    <w:rsid w:val="00862C71"/>
    <w:rsid w:val="008632AC"/>
    <w:rsid w:val="00865C60"/>
    <w:rsid w:val="008671E6"/>
    <w:rsid w:val="00867280"/>
    <w:rsid w:val="00882C65"/>
    <w:rsid w:val="008A6AC4"/>
    <w:rsid w:val="008B6BCE"/>
    <w:rsid w:val="008F4F7F"/>
    <w:rsid w:val="00905BA9"/>
    <w:rsid w:val="00932C81"/>
    <w:rsid w:val="00933234"/>
    <w:rsid w:val="009772D8"/>
    <w:rsid w:val="00993272"/>
    <w:rsid w:val="009B06E5"/>
    <w:rsid w:val="009B7154"/>
    <w:rsid w:val="009F37EC"/>
    <w:rsid w:val="00A0133C"/>
    <w:rsid w:val="00A05BA6"/>
    <w:rsid w:val="00A05CB8"/>
    <w:rsid w:val="00A10E1B"/>
    <w:rsid w:val="00A17BDC"/>
    <w:rsid w:val="00A95CD3"/>
    <w:rsid w:val="00AA478F"/>
    <w:rsid w:val="00AC63A1"/>
    <w:rsid w:val="00AF3F5A"/>
    <w:rsid w:val="00B03877"/>
    <w:rsid w:val="00B03B7E"/>
    <w:rsid w:val="00B25725"/>
    <w:rsid w:val="00B33CEA"/>
    <w:rsid w:val="00B53F08"/>
    <w:rsid w:val="00B556A2"/>
    <w:rsid w:val="00B60FC2"/>
    <w:rsid w:val="00B75789"/>
    <w:rsid w:val="00BA5425"/>
    <w:rsid w:val="00BB00E1"/>
    <w:rsid w:val="00BB631B"/>
    <w:rsid w:val="00BC785F"/>
    <w:rsid w:val="00BD1739"/>
    <w:rsid w:val="00C12D7C"/>
    <w:rsid w:val="00C52F26"/>
    <w:rsid w:val="00C56AEE"/>
    <w:rsid w:val="00C57FED"/>
    <w:rsid w:val="00C70F2F"/>
    <w:rsid w:val="00C746D9"/>
    <w:rsid w:val="00C760BC"/>
    <w:rsid w:val="00CA078B"/>
    <w:rsid w:val="00CD034F"/>
    <w:rsid w:val="00CD0D53"/>
    <w:rsid w:val="00CF68DC"/>
    <w:rsid w:val="00D04148"/>
    <w:rsid w:val="00D04EE2"/>
    <w:rsid w:val="00D06923"/>
    <w:rsid w:val="00D3334C"/>
    <w:rsid w:val="00D40837"/>
    <w:rsid w:val="00D4316B"/>
    <w:rsid w:val="00D46B5B"/>
    <w:rsid w:val="00D57C2A"/>
    <w:rsid w:val="00D76B21"/>
    <w:rsid w:val="00DB1F38"/>
    <w:rsid w:val="00DB740A"/>
    <w:rsid w:val="00DC1E3C"/>
    <w:rsid w:val="00DD1D16"/>
    <w:rsid w:val="00DD531C"/>
    <w:rsid w:val="00DD703D"/>
    <w:rsid w:val="00DE265C"/>
    <w:rsid w:val="00E01423"/>
    <w:rsid w:val="00E02FC2"/>
    <w:rsid w:val="00E0337C"/>
    <w:rsid w:val="00E166C9"/>
    <w:rsid w:val="00E21E79"/>
    <w:rsid w:val="00E34F37"/>
    <w:rsid w:val="00E40461"/>
    <w:rsid w:val="00E4509F"/>
    <w:rsid w:val="00E65F76"/>
    <w:rsid w:val="00E735CF"/>
    <w:rsid w:val="00E74D23"/>
    <w:rsid w:val="00E97B8F"/>
    <w:rsid w:val="00EC45C2"/>
    <w:rsid w:val="00ED2F35"/>
    <w:rsid w:val="00ED7D85"/>
    <w:rsid w:val="00EE5206"/>
    <w:rsid w:val="00EE614A"/>
    <w:rsid w:val="00F04A22"/>
    <w:rsid w:val="00F04A40"/>
    <w:rsid w:val="00F22251"/>
    <w:rsid w:val="00F30E6A"/>
    <w:rsid w:val="00F56EBD"/>
    <w:rsid w:val="00F72059"/>
    <w:rsid w:val="00F75967"/>
    <w:rsid w:val="00FB1551"/>
    <w:rsid w:val="00FB1AE6"/>
    <w:rsid w:val="00FB705E"/>
    <w:rsid w:val="00FD7308"/>
    <w:rsid w:val="00FE7857"/>
    <w:rsid w:val="00FF4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6A9F5"/>
  <w15:docId w15:val="{CE57F419-D91E-48A0-A328-407DEBB5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1FE"/>
    <w:pPr>
      <w:spacing w:line="240" w:lineRule="auto"/>
    </w:pPr>
  </w:style>
  <w:style w:type="paragraph" w:styleId="Ttulo1">
    <w:name w:val="heading 1"/>
    <w:basedOn w:val="Normal"/>
    <w:next w:val="Normal"/>
    <w:link w:val="Ttulo1Car"/>
    <w:uiPriority w:val="9"/>
    <w:qFormat/>
    <w:rsid w:val="00821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63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63A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C63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211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211FE"/>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FB1AE6"/>
    <w:pPr>
      <w:spacing w:after="0" w:line="240" w:lineRule="auto"/>
      <w:jc w:val="both"/>
    </w:pPr>
    <w:rPr>
      <w:rFonts w:ascii="Times New Roman" w:hAnsi="Times New Roman"/>
    </w:rPr>
  </w:style>
  <w:style w:type="character" w:customStyle="1" w:styleId="Ttulo1Car">
    <w:name w:val="Título 1 Car"/>
    <w:basedOn w:val="Fuentedeprrafopredeter"/>
    <w:link w:val="Ttulo1"/>
    <w:uiPriority w:val="9"/>
    <w:rsid w:val="008211FE"/>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8211FE"/>
    <w:pPr>
      <w:spacing w:line="276" w:lineRule="auto"/>
      <w:outlineLvl w:val="9"/>
    </w:pPr>
  </w:style>
  <w:style w:type="paragraph" w:styleId="Textodeglobo">
    <w:name w:val="Balloon Text"/>
    <w:basedOn w:val="Normal"/>
    <w:link w:val="TextodegloboCar"/>
    <w:uiPriority w:val="99"/>
    <w:semiHidden/>
    <w:unhideWhenUsed/>
    <w:rsid w:val="008211F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1FE"/>
    <w:rPr>
      <w:rFonts w:ascii="Tahoma" w:hAnsi="Tahoma" w:cs="Tahoma"/>
      <w:sz w:val="16"/>
      <w:szCs w:val="16"/>
    </w:rPr>
  </w:style>
  <w:style w:type="paragraph" w:styleId="TDC1">
    <w:name w:val="toc 1"/>
    <w:basedOn w:val="Normal"/>
    <w:next w:val="Normal"/>
    <w:autoRedefine/>
    <w:uiPriority w:val="39"/>
    <w:unhideWhenUsed/>
    <w:rsid w:val="00C760BC"/>
    <w:pPr>
      <w:spacing w:after="100"/>
    </w:pPr>
  </w:style>
  <w:style w:type="character" w:styleId="Hipervnculo">
    <w:name w:val="Hyperlink"/>
    <w:basedOn w:val="Fuentedeprrafopredeter"/>
    <w:uiPriority w:val="99"/>
    <w:unhideWhenUsed/>
    <w:rsid w:val="00C760BC"/>
    <w:rPr>
      <w:color w:val="0000FF" w:themeColor="hyperlink"/>
      <w:u w:val="single"/>
    </w:rPr>
  </w:style>
  <w:style w:type="character" w:customStyle="1" w:styleId="Ttulo2Car">
    <w:name w:val="Título 2 Car"/>
    <w:basedOn w:val="Fuentedeprrafopredeter"/>
    <w:link w:val="Ttulo2"/>
    <w:uiPriority w:val="9"/>
    <w:rsid w:val="00AC63A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C63A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C63A1"/>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6922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9224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99"/>
    <w:qFormat/>
    <w:rsid w:val="0069224C"/>
    <w:pPr>
      <w:ind w:left="720"/>
      <w:contextualSpacing/>
    </w:pPr>
  </w:style>
  <w:style w:type="paragraph" w:styleId="TDC2">
    <w:name w:val="toc 2"/>
    <w:basedOn w:val="Normal"/>
    <w:next w:val="Normal"/>
    <w:autoRedefine/>
    <w:uiPriority w:val="39"/>
    <w:unhideWhenUsed/>
    <w:rsid w:val="00350C24"/>
    <w:pPr>
      <w:spacing w:after="100"/>
      <w:ind w:left="220"/>
    </w:pPr>
  </w:style>
  <w:style w:type="paragraph" w:styleId="Descripcin">
    <w:name w:val="caption"/>
    <w:basedOn w:val="Normal"/>
    <w:next w:val="Normal"/>
    <w:uiPriority w:val="35"/>
    <w:unhideWhenUsed/>
    <w:qFormat/>
    <w:rsid w:val="00EE614A"/>
    <w:rPr>
      <w:b/>
      <w:bCs/>
      <w:color w:val="4F81BD" w:themeColor="accent1"/>
      <w:sz w:val="18"/>
      <w:szCs w:val="18"/>
    </w:rPr>
  </w:style>
  <w:style w:type="paragraph" w:styleId="Encabezado">
    <w:name w:val="header"/>
    <w:basedOn w:val="Normal"/>
    <w:link w:val="EncabezadoCar"/>
    <w:uiPriority w:val="99"/>
    <w:unhideWhenUsed/>
    <w:rsid w:val="0075141B"/>
    <w:pPr>
      <w:tabs>
        <w:tab w:val="center" w:pos="4252"/>
        <w:tab w:val="right" w:pos="8504"/>
      </w:tabs>
      <w:spacing w:after="0"/>
    </w:pPr>
  </w:style>
  <w:style w:type="character" w:customStyle="1" w:styleId="EncabezadoCar">
    <w:name w:val="Encabezado Car"/>
    <w:basedOn w:val="Fuentedeprrafopredeter"/>
    <w:link w:val="Encabezado"/>
    <w:uiPriority w:val="99"/>
    <w:rsid w:val="0075141B"/>
  </w:style>
  <w:style w:type="paragraph" w:styleId="Piedepgina">
    <w:name w:val="footer"/>
    <w:basedOn w:val="Normal"/>
    <w:link w:val="PiedepginaCar"/>
    <w:uiPriority w:val="99"/>
    <w:unhideWhenUsed/>
    <w:rsid w:val="0075141B"/>
    <w:pPr>
      <w:tabs>
        <w:tab w:val="center" w:pos="4252"/>
        <w:tab w:val="right" w:pos="8504"/>
      </w:tabs>
      <w:spacing w:after="0"/>
    </w:pPr>
  </w:style>
  <w:style w:type="character" w:customStyle="1" w:styleId="PiedepginaCar">
    <w:name w:val="Pie de página Car"/>
    <w:basedOn w:val="Fuentedeprrafopredeter"/>
    <w:link w:val="Piedepgina"/>
    <w:uiPriority w:val="99"/>
    <w:rsid w:val="0075141B"/>
  </w:style>
  <w:style w:type="character" w:customStyle="1" w:styleId="SinespaciadoCar">
    <w:name w:val="Sin espaciado Car"/>
    <w:basedOn w:val="Fuentedeprrafopredeter"/>
    <w:link w:val="Sinespaciado"/>
    <w:uiPriority w:val="1"/>
    <w:rsid w:val="0075141B"/>
    <w:rPr>
      <w:rFonts w:ascii="Times New Roman" w:hAnsi="Times New Roman"/>
    </w:rPr>
  </w:style>
  <w:style w:type="table" w:styleId="Tablaconcuadrcula">
    <w:name w:val="Table Grid"/>
    <w:basedOn w:val="Tablanormal"/>
    <w:uiPriority w:val="59"/>
    <w:rsid w:val="004E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45D2"/>
    <w:pPr>
      <w:spacing w:before="100" w:beforeAutospacing="1" w:after="100" w:afterAutospacing="1"/>
    </w:pPr>
    <w:rPr>
      <w:rFonts w:ascii="Times" w:hAnsi="Times" w:cs="Times New Roman"/>
      <w:sz w:val="20"/>
      <w:szCs w:val="20"/>
      <w:lang w:val="es-CL" w:eastAsia="es-ES"/>
    </w:rPr>
  </w:style>
  <w:style w:type="table" w:styleId="Cuadrculaclara-nfasis3">
    <w:name w:val="Light Grid Accent 3"/>
    <w:basedOn w:val="Tablanormal"/>
    <w:uiPriority w:val="62"/>
    <w:rsid w:val="003A45D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5975">
      <w:bodyDiv w:val="1"/>
      <w:marLeft w:val="0"/>
      <w:marRight w:val="0"/>
      <w:marTop w:val="0"/>
      <w:marBottom w:val="0"/>
      <w:divBdr>
        <w:top w:val="none" w:sz="0" w:space="0" w:color="auto"/>
        <w:left w:val="none" w:sz="0" w:space="0" w:color="auto"/>
        <w:bottom w:val="none" w:sz="0" w:space="0" w:color="auto"/>
        <w:right w:val="none" w:sz="0" w:space="0" w:color="auto"/>
      </w:divBdr>
    </w:div>
    <w:div w:id="518082212">
      <w:bodyDiv w:val="1"/>
      <w:marLeft w:val="0"/>
      <w:marRight w:val="0"/>
      <w:marTop w:val="0"/>
      <w:marBottom w:val="0"/>
      <w:divBdr>
        <w:top w:val="none" w:sz="0" w:space="0" w:color="auto"/>
        <w:left w:val="none" w:sz="0" w:space="0" w:color="auto"/>
        <w:bottom w:val="none" w:sz="0" w:space="0" w:color="auto"/>
        <w:right w:val="none" w:sz="0" w:space="0" w:color="auto"/>
      </w:divBdr>
    </w:div>
    <w:div w:id="113044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adatrap.cl/busstationdi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503BF-067B-4F61-A2D7-838649D2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1502</Words>
  <Characters>8262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 para el sistema ADATRAP</vt:lpstr>
      <vt:lpstr>Cotización “Servicio de procesamiento y disponibilización de datos de ADATRAP (Software de Análisis de Datos de Transporte Público)”</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el sistema ADATRAP</dc:title>
  <dc:subject>Módulo para la obtención de factores de pago en Zonas Pagas Mixtas</dc:subject>
  <dc:creator>Cliente: Secretaría Ejecutiva del Directorio de Transporte Público Metropolitano (DTPM)</dc:creator>
  <cp:lastModifiedBy>Mauricio</cp:lastModifiedBy>
  <cp:revision>60</cp:revision>
  <cp:lastPrinted>2018-05-10T18:19:00Z</cp:lastPrinted>
  <dcterms:created xsi:type="dcterms:W3CDTF">2012-06-05T19:38:00Z</dcterms:created>
  <dcterms:modified xsi:type="dcterms:W3CDTF">2019-08-28T15:34:00Z</dcterms:modified>
</cp:coreProperties>
</file>