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9837" w14:textId="77777777" w:rsidR="00B72D39" w:rsidRDefault="00B72D39"/>
    <w:p w14:paraId="34B83047" w14:textId="77777777" w:rsidR="00B72D39" w:rsidRDefault="00B72D39"/>
    <w:p w14:paraId="1920D369" w14:textId="77777777" w:rsidR="00B72D39" w:rsidRDefault="00000000">
      <w:pPr>
        <w:jc w:val="center"/>
      </w:pPr>
      <w:r>
        <w:rPr>
          <w:b/>
          <w:color w:val="1B5E20"/>
          <w:sz w:val="44"/>
        </w:rPr>
        <w:t>Smart Agriculture Decision Support System</w:t>
      </w:r>
    </w:p>
    <w:p w14:paraId="1B5B1ECA" w14:textId="77777777" w:rsidR="00B72D39" w:rsidRDefault="00000000">
      <w:pPr>
        <w:jc w:val="center"/>
      </w:pPr>
      <w:r>
        <w:rPr>
          <w:i/>
          <w:color w:val="2E7D32"/>
          <w:sz w:val="28"/>
        </w:rPr>
        <w:t>Technical Report — OEL [CLO-2]</w:t>
      </w:r>
    </w:p>
    <w:p w14:paraId="092C0AD0" w14:textId="77777777" w:rsidR="00B72D39" w:rsidRDefault="00B72D39"/>
    <w:p w14:paraId="7BB6C35E" w14:textId="77777777" w:rsidR="00582CA1" w:rsidRDefault="00582CA1" w:rsidP="000E0E21">
      <w:pPr>
        <w:jc w:val="center"/>
      </w:pPr>
    </w:p>
    <w:p w14:paraId="79A772CC" w14:textId="77777777" w:rsidR="00B72D39" w:rsidRDefault="00000000" w:rsidP="000E0E21">
      <w:pPr>
        <w:jc w:val="center"/>
      </w:pPr>
      <w:r>
        <w:rPr>
          <w:b/>
          <w:sz w:val="24"/>
        </w:rPr>
        <w:t xml:space="preserve">Course: </w:t>
      </w:r>
      <w:r>
        <w:rPr>
          <w:sz w:val="24"/>
        </w:rPr>
        <w:t>Artificial Intelligence (BSE-6)</w:t>
      </w:r>
    </w:p>
    <w:p w14:paraId="27EC06E1" w14:textId="77777777" w:rsidR="00B72D39" w:rsidRDefault="00000000" w:rsidP="000E0E21">
      <w:pPr>
        <w:jc w:val="center"/>
      </w:pPr>
      <w:r>
        <w:rPr>
          <w:b/>
          <w:sz w:val="24"/>
        </w:rPr>
        <w:t xml:space="preserve">Institution: </w:t>
      </w:r>
      <w:r>
        <w:rPr>
          <w:sz w:val="24"/>
        </w:rPr>
        <w:t>Bahria University, Islamabad Campus</w:t>
      </w:r>
    </w:p>
    <w:p w14:paraId="24D0A880" w14:textId="57DBCF44" w:rsidR="00B72D39" w:rsidRDefault="00582CA1" w:rsidP="000E0E21">
      <w:pPr>
        <w:jc w:val="center"/>
      </w:pPr>
      <w:proofErr w:type="gramStart"/>
      <w:r>
        <w:rPr>
          <w:b/>
          <w:sz w:val="24"/>
        </w:rPr>
        <w:t xml:space="preserve">Student </w:t>
      </w:r>
      <w:r w:rsidR="00000000">
        <w:rPr>
          <w:b/>
          <w:sz w:val="24"/>
        </w:rPr>
        <w:t>:</w:t>
      </w:r>
      <w:proofErr w:type="gramEnd"/>
      <w:r w:rsidR="00000000">
        <w:rPr>
          <w:b/>
          <w:sz w:val="24"/>
        </w:rPr>
        <w:t xml:space="preserve"> </w:t>
      </w:r>
      <w:r>
        <w:rPr>
          <w:sz w:val="24"/>
        </w:rPr>
        <w:t xml:space="preserve">M </w:t>
      </w:r>
      <w:proofErr w:type="spellStart"/>
      <w:r>
        <w:rPr>
          <w:sz w:val="24"/>
        </w:rPr>
        <w:t>Zunnorain</w:t>
      </w:r>
      <w:proofErr w:type="spellEnd"/>
      <w:r>
        <w:rPr>
          <w:sz w:val="24"/>
        </w:rPr>
        <w:t xml:space="preserve"> Ali</w:t>
      </w:r>
    </w:p>
    <w:p w14:paraId="73DD0A44" w14:textId="69B9F2BF" w:rsidR="00B72D39" w:rsidRDefault="00582CA1" w:rsidP="000E0E21">
      <w:pPr>
        <w:jc w:val="center"/>
      </w:pPr>
      <w:proofErr w:type="gramStart"/>
      <w:r>
        <w:rPr>
          <w:b/>
          <w:sz w:val="24"/>
        </w:rPr>
        <w:t xml:space="preserve">Enrollment </w:t>
      </w:r>
      <w:r w:rsidR="00000000">
        <w:rPr>
          <w:b/>
          <w:sz w:val="24"/>
        </w:rPr>
        <w:t>:</w:t>
      </w:r>
      <w:proofErr w:type="gramEnd"/>
      <w:r w:rsidR="00000000">
        <w:rPr>
          <w:b/>
          <w:sz w:val="24"/>
        </w:rPr>
        <w:t xml:space="preserve"> </w:t>
      </w:r>
      <w:r>
        <w:rPr>
          <w:sz w:val="24"/>
        </w:rPr>
        <w:t>01-131232-072</w:t>
      </w:r>
    </w:p>
    <w:p w14:paraId="01DFD5C2" w14:textId="77777777" w:rsidR="00B72D39" w:rsidRDefault="00000000" w:rsidP="000E0E21">
      <w:pPr>
        <w:jc w:val="center"/>
      </w:pPr>
      <w:r>
        <w:rPr>
          <w:b/>
          <w:sz w:val="24"/>
        </w:rPr>
        <w:t xml:space="preserve">Date: </w:t>
      </w:r>
      <w:r>
        <w:rPr>
          <w:sz w:val="24"/>
        </w:rPr>
        <w:t>May 23, 2026</w:t>
      </w:r>
    </w:p>
    <w:p w14:paraId="03181B1E" w14:textId="77777777" w:rsidR="00B72D39" w:rsidRDefault="00000000" w:rsidP="000E0E21">
      <w:pPr>
        <w:jc w:val="both"/>
      </w:pPr>
      <w:r>
        <w:br w:type="page"/>
      </w:r>
    </w:p>
    <w:p w14:paraId="4ED504BF" w14:textId="77777777" w:rsidR="00B72D39" w:rsidRDefault="00000000">
      <w:pPr>
        <w:pStyle w:val="Heading1"/>
      </w:pPr>
      <w:r>
        <w:rPr>
          <w:color w:val="1B5E20"/>
        </w:rPr>
        <w:lastRenderedPageBreak/>
        <w:t>1. Abstract</w:t>
      </w:r>
    </w:p>
    <w:p w14:paraId="5D2402B9" w14:textId="77777777" w:rsidR="00B72D39" w:rsidRDefault="00B72D39">
      <w:pPr>
        <w:pBdr>
          <w:bottom w:val="single" w:sz="6" w:space="1" w:color="2E7D32"/>
        </w:pBdr>
        <w:spacing w:before="40" w:after="40"/>
      </w:pPr>
    </w:p>
    <w:p w14:paraId="4989689F" w14:textId="77777777" w:rsidR="00B72D39" w:rsidRDefault="00000000">
      <w:pPr>
        <w:spacing w:after="80"/>
      </w:pPr>
      <w:r>
        <w:t>Modern precision agriculture demands integrated decision-support platforms that synthesize heterogeneous data sources into coherent, actionable intelligence. This report presents a production-grade Smart Agriculture Decision Support System (DSS) that integrates three classical machine learning paradigms — Decision Tree Classification, K-Means Clustering, and Linear Regression — into a unified, interactive software architecture. The system achieves 88.38% classification accuracy in crop recommendation, a silhouette score of 0.2015 in soil zone segmentation, and an R² of 0.5757 in crop yield prediction. A Tkinter-based graphical interface binds all three serialised models into a single interactive application, enabling non-technical farm managers to obtain integrated recommendations from soil and climatic parameters. The modular architecture follows professional software engineering standards and is designed for extensibility toward IoT sensor integration and deep learning ensembles.</w:t>
      </w:r>
    </w:p>
    <w:p w14:paraId="377F6771" w14:textId="77777777" w:rsidR="00B72D39" w:rsidRDefault="00000000">
      <w:pPr>
        <w:spacing w:after="80"/>
      </w:pPr>
      <w:r>
        <w:rPr>
          <w:i/>
        </w:rPr>
        <w:t>Keywords: Precision Agriculture, Machine Learning, Decision Support System, Crop Recommendation, Yield Prediction, Soil Segmentation.</w:t>
      </w:r>
    </w:p>
    <w:p w14:paraId="2DB01F10" w14:textId="77777777" w:rsidR="00B72D39" w:rsidRDefault="00B72D39"/>
    <w:p w14:paraId="58A46774" w14:textId="77777777" w:rsidR="00B72D39" w:rsidRDefault="00000000">
      <w:pPr>
        <w:pStyle w:val="Heading1"/>
      </w:pPr>
      <w:r>
        <w:rPr>
          <w:color w:val="1B5E20"/>
        </w:rPr>
        <w:t>2. Introduction</w:t>
      </w:r>
    </w:p>
    <w:p w14:paraId="3621A149" w14:textId="77777777" w:rsidR="00B72D39" w:rsidRDefault="00B72D39">
      <w:pPr>
        <w:pBdr>
          <w:bottom w:val="single" w:sz="6" w:space="1" w:color="2E7D32"/>
        </w:pBdr>
        <w:spacing w:before="40" w:after="40"/>
      </w:pPr>
    </w:p>
    <w:p w14:paraId="433546AF" w14:textId="77777777" w:rsidR="00B72D39" w:rsidRDefault="00000000">
      <w:pPr>
        <w:pStyle w:val="Heading2"/>
      </w:pPr>
      <w:r>
        <w:rPr>
          <w:color w:val="1B5E20"/>
        </w:rPr>
        <w:t>2.1  Problem Domain Significance</w:t>
      </w:r>
    </w:p>
    <w:p w14:paraId="6DE58741" w14:textId="77777777" w:rsidR="00B72D39" w:rsidRDefault="00000000">
      <w:pPr>
        <w:spacing w:after="80"/>
      </w:pPr>
      <w:r>
        <w:t>Global agricultural productivity faces unprecedented challenges from climate variability, soil degradation, and rising food demand. The United Nations estimates that food production must increase by 70% by 2050 to feed a population exceeding 9 billion. Pakistan's agriculture sector contributes 18.5% to national GDP and employs 42% of the workforce, yet remains largely dependent on traditional practices with suboptimal resource utilisation.</w:t>
      </w:r>
    </w:p>
    <w:p w14:paraId="1982C718" w14:textId="77777777" w:rsidR="00B72D39" w:rsidRDefault="00000000">
      <w:pPr>
        <w:spacing w:after="80"/>
      </w:pPr>
      <w:r>
        <w:t>Key challenges in contemporary agriculture include:</w:t>
      </w:r>
    </w:p>
    <w:p w14:paraId="491CAE92" w14:textId="77777777" w:rsidR="00B72D39" w:rsidRDefault="00000000">
      <w:pPr>
        <w:pStyle w:val="ListBullet"/>
        <w:spacing w:after="40"/>
      </w:pPr>
      <w:r>
        <w:t>Information Asymmetry: Farm managers lack timely, data-driven recommendations for crop selection and yield optimisation.</w:t>
      </w:r>
    </w:p>
    <w:p w14:paraId="6C62027C" w14:textId="77777777" w:rsidR="00B72D39" w:rsidRDefault="00000000">
      <w:pPr>
        <w:pStyle w:val="ListBullet"/>
        <w:spacing w:after="40"/>
      </w:pPr>
      <w:r>
        <w:t>Resource Inefficiency: Indiscriminate fertiliser and water application leads to 25–30% wastage.</w:t>
      </w:r>
    </w:p>
    <w:p w14:paraId="07063B06" w14:textId="77777777" w:rsidR="00B72D39" w:rsidRDefault="00000000">
      <w:pPr>
        <w:pStyle w:val="ListBullet"/>
        <w:spacing w:after="40"/>
      </w:pPr>
      <w:r>
        <w:t>Climate Variability: Increased unpredictability in weather patterns demands adaptive decision systems.</w:t>
      </w:r>
    </w:p>
    <w:p w14:paraId="1512FEEB" w14:textId="77777777" w:rsidR="00B72D39" w:rsidRDefault="00000000">
      <w:pPr>
        <w:pStyle w:val="ListBullet"/>
        <w:spacing w:after="40"/>
      </w:pPr>
      <w:r>
        <w:t>Scalability: Manual advisory services cannot efficiently serve dispersed, geographically diverse farms.</w:t>
      </w:r>
    </w:p>
    <w:p w14:paraId="14CA3785" w14:textId="77777777" w:rsidR="00B72D39" w:rsidRDefault="00000000">
      <w:pPr>
        <w:pStyle w:val="Heading2"/>
      </w:pPr>
      <w:r>
        <w:rPr>
          <w:color w:val="1B5E20"/>
        </w:rPr>
        <w:t>2.2  Related Work</w:t>
      </w:r>
    </w:p>
    <w:p w14:paraId="2CC09AFF" w14:textId="77777777" w:rsidR="00B72D39" w:rsidRDefault="00000000">
      <w:pPr>
        <w:spacing w:after="80"/>
      </w:pPr>
      <w:r>
        <w:t xml:space="preserve">Lobell &amp; Burke (2010) pioneered statistical models for crop-climate matching using historical yield data. Kaggle's agricultural datasets have enabled data-driven approaches reaching 95%+ classification accuracy. McBratney et al. (2005) formalised the precision agriculture framework leveraging spatial data analysis. Sharma et al. (2021) demonstrated that ensemble methods </w:t>
      </w:r>
      <w:r>
        <w:lastRenderedPageBreak/>
        <w:t>outperform single-model approaches by 8–12%, while emphasising that model interpretability remains critical for farmer adoption in low-education contexts.</w:t>
      </w:r>
    </w:p>
    <w:p w14:paraId="7406EC85" w14:textId="77777777" w:rsidR="00B72D39" w:rsidRDefault="00000000">
      <w:pPr>
        <w:pStyle w:val="Heading2"/>
      </w:pPr>
      <w:r>
        <w:rPr>
          <w:color w:val="1B5E20"/>
        </w:rPr>
        <w:t>2.3  Contribution &amp; Novelty</w:t>
      </w:r>
    </w:p>
    <w:p w14:paraId="48AC99E2" w14:textId="77777777" w:rsidR="00B72D39" w:rsidRDefault="00000000">
      <w:pPr>
        <w:spacing w:after="80"/>
      </w:pPr>
      <w:r>
        <w:t>This work advances the state-of-the-art through:</w:t>
      </w:r>
    </w:p>
    <w:p w14:paraId="20985EC7" w14:textId="77777777" w:rsidR="00B72D39" w:rsidRDefault="00000000">
      <w:pPr>
        <w:pStyle w:val="ListBullet"/>
        <w:spacing w:after="40"/>
      </w:pPr>
      <w:r>
        <w:t>Systematic Integration: Assembly of three classical ML paradigms into a unified agricultural DSS.</w:t>
      </w:r>
    </w:p>
    <w:p w14:paraId="1078AC72" w14:textId="77777777" w:rsidR="00B72D39" w:rsidRDefault="00000000">
      <w:pPr>
        <w:pStyle w:val="ListBullet"/>
        <w:spacing w:after="40"/>
      </w:pPr>
      <w:r>
        <w:t>Production-Grade Architecture: Professional software engineering standards with version control and dependency management.</w:t>
      </w:r>
    </w:p>
    <w:p w14:paraId="007C5514" w14:textId="77777777" w:rsidR="00B72D39" w:rsidRDefault="00000000">
      <w:pPr>
        <w:pStyle w:val="ListBullet"/>
        <w:spacing w:after="40"/>
      </w:pPr>
      <w:r>
        <w:t>Modular Extensibility: Design enables seamless incorporation of additional models or data sources.</w:t>
      </w:r>
    </w:p>
    <w:p w14:paraId="3CD89491" w14:textId="77777777" w:rsidR="00B72D39" w:rsidRDefault="00000000">
      <w:pPr>
        <w:pStyle w:val="ListBullet"/>
        <w:spacing w:after="40"/>
      </w:pPr>
      <w:r>
        <w:t>Farmer-Centric Interface: Tkinter GUI prioritises usability for non-technical farm managers.</w:t>
      </w:r>
    </w:p>
    <w:p w14:paraId="5BC85046" w14:textId="77777777" w:rsidR="00B72D39" w:rsidRDefault="00000000">
      <w:pPr>
        <w:pStyle w:val="ListBullet"/>
        <w:spacing w:after="40"/>
      </w:pPr>
      <w:r>
        <w:t>Reproducible Research: Complete open-source implementation with public GitHub repository.</w:t>
      </w:r>
    </w:p>
    <w:p w14:paraId="2EBC6B51" w14:textId="77777777" w:rsidR="00B72D39" w:rsidRDefault="00B72D39"/>
    <w:p w14:paraId="0D6DCCC2" w14:textId="77777777" w:rsidR="00B72D39" w:rsidRDefault="00000000">
      <w:pPr>
        <w:pStyle w:val="Heading1"/>
      </w:pPr>
      <w:r>
        <w:rPr>
          <w:color w:val="1B5E20"/>
        </w:rPr>
        <w:t>3. Methodology</w:t>
      </w:r>
    </w:p>
    <w:p w14:paraId="4854E925" w14:textId="77777777" w:rsidR="00B72D39" w:rsidRDefault="00B72D39">
      <w:pPr>
        <w:pBdr>
          <w:bottom w:val="single" w:sz="6" w:space="1" w:color="2E7D32"/>
        </w:pBdr>
        <w:spacing w:before="40" w:after="40"/>
      </w:pPr>
    </w:p>
    <w:p w14:paraId="7C8112E5" w14:textId="77777777" w:rsidR="00B72D39" w:rsidRDefault="00000000">
      <w:pPr>
        <w:pStyle w:val="Heading2"/>
      </w:pPr>
      <w:r>
        <w:rPr>
          <w:color w:val="1B5E20"/>
        </w:rPr>
        <w:t>3.1  Dataset</w:t>
      </w:r>
    </w:p>
    <w:p w14:paraId="7EBECEF4" w14:textId="77777777" w:rsidR="00B72D39" w:rsidRDefault="00000000">
      <w:pPr>
        <w:spacing w:after="80"/>
      </w:pPr>
      <w:r>
        <w:t>The system was trained on a synthetic agricultural dataset comprising 2,200 records generated from agronomic profiles of 22 crop classes. Each crop profile defines realistic mean values for Nitrogen (N), Phosphorus (P), Potassium (K), Temperature, Humidity, pH, and Rainfall, derived from the Kaggle Crop Recommendation Dataset (Ingle, 2018). Feature values are sampled from normal distributions centred on each crop's agronomic optimum, producing meaningful decision boundaries for the ML models.</w:t>
      </w:r>
    </w:p>
    <w:tbl>
      <w:tblPr>
        <w:tblStyle w:val="TableGrid"/>
        <w:tblW w:w="0" w:type="auto"/>
        <w:jc w:val="center"/>
        <w:tblLook w:val="04A0" w:firstRow="1" w:lastRow="0" w:firstColumn="1" w:lastColumn="0" w:noHBand="0" w:noVBand="1"/>
      </w:tblPr>
      <w:tblGrid>
        <w:gridCol w:w="1520"/>
        <w:gridCol w:w="1520"/>
        <w:gridCol w:w="1520"/>
        <w:gridCol w:w="1520"/>
        <w:gridCol w:w="1520"/>
        <w:gridCol w:w="1520"/>
      </w:tblGrid>
      <w:tr w:rsidR="00B72D39" w14:paraId="22BE10E3" w14:textId="77777777">
        <w:trPr>
          <w:jc w:val="center"/>
        </w:trPr>
        <w:tc>
          <w:tcPr>
            <w:tcW w:w="1520" w:type="dxa"/>
            <w:shd w:val="clear" w:color="auto" w:fill="2E7D32"/>
          </w:tcPr>
          <w:p w14:paraId="791658E7" w14:textId="77777777" w:rsidR="00B72D39" w:rsidRDefault="00000000">
            <w:pPr>
              <w:jc w:val="center"/>
            </w:pPr>
            <w:r>
              <w:rPr>
                <w:b/>
                <w:color w:val="FFFFFF"/>
                <w:sz w:val="20"/>
              </w:rPr>
              <w:t>Feature</w:t>
            </w:r>
          </w:p>
        </w:tc>
        <w:tc>
          <w:tcPr>
            <w:tcW w:w="1520" w:type="dxa"/>
            <w:shd w:val="clear" w:color="auto" w:fill="2E7D32"/>
          </w:tcPr>
          <w:p w14:paraId="695D9645" w14:textId="77777777" w:rsidR="00B72D39" w:rsidRDefault="00000000">
            <w:pPr>
              <w:jc w:val="center"/>
            </w:pPr>
            <w:r>
              <w:rPr>
                <w:b/>
                <w:color w:val="FFFFFF"/>
                <w:sz w:val="20"/>
              </w:rPr>
              <w:t>Unit</w:t>
            </w:r>
          </w:p>
        </w:tc>
        <w:tc>
          <w:tcPr>
            <w:tcW w:w="1520" w:type="dxa"/>
            <w:shd w:val="clear" w:color="auto" w:fill="2E7D32"/>
          </w:tcPr>
          <w:p w14:paraId="465AB4C0" w14:textId="77777777" w:rsidR="00B72D39" w:rsidRDefault="00000000">
            <w:pPr>
              <w:jc w:val="center"/>
            </w:pPr>
            <w:r>
              <w:rPr>
                <w:b/>
                <w:color w:val="FFFFFF"/>
                <w:sz w:val="20"/>
              </w:rPr>
              <w:t>Min</w:t>
            </w:r>
          </w:p>
        </w:tc>
        <w:tc>
          <w:tcPr>
            <w:tcW w:w="1520" w:type="dxa"/>
            <w:shd w:val="clear" w:color="auto" w:fill="2E7D32"/>
          </w:tcPr>
          <w:p w14:paraId="20D501DE" w14:textId="77777777" w:rsidR="00B72D39" w:rsidRDefault="00000000">
            <w:pPr>
              <w:jc w:val="center"/>
            </w:pPr>
            <w:r>
              <w:rPr>
                <w:b/>
                <w:color w:val="FFFFFF"/>
                <w:sz w:val="20"/>
              </w:rPr>
              <w:t>Max</w:t>
            </w:r>
          </w:p>
        </w:tc>
        <w:tc>
          <w:tcPr>
            <w:tcW w:w="1520" w:type="dxa"/>
            <w:shd w:val="clear" w:color="auto" w:fill="2E7D32"/>
          </w:tcPr>
          <w:p w14:paraId="26B56C81" w14:textId="77777777" w:rsidR="00B72D39" w:rsidRDefault="00000000">
            <w:pPr>
              <w:jc w:val="center"/>
            </w:pPr>
            <w:r>
              <w:rPr>
                <w:b/>
                <w:color w:val="FFFFFF"/>
                <w:sz w:val="20"/>
              </w:rPr>
              <w:t>Mean</w:t>
            </w:r>
          </w:p>
        </w:tc>
        <w:tc>
          <w:tcPr>
            <w:tcW w:w="1520" w:type="dxa"/>
            <w:shd w:val="clear" w:color="auto" w:fill="2E7D32"/>
          </w:tcPr>
          <w:p w14:paraId="191055F3" w14:textId="77777777" w:rsidR="00B72D39" w:rsidRDefault="00000000">
            <w:pPr>
              <w:jc w:val="center"/>
            </w:pPr>
            <w:r>
              <w:rPr>
                <w:b/>
                <w:color w:val="FFFFFF"/>
                <w:sz w:val="20"/>
              </w:rPr>
              <w:t>Std Dev</w:t>
            </w:r>
          </w:p>
        </w:tc>
      </w:tr>
      <w:tr w:rsidR="00B72D39" w14:paraId="1D624134" w14:textId="77777777">
        <w:trPr>
          <w:jc w:val="center"/>
        </w:trPr>
        <w:tc>
          <w:tcPr>
            <w:tcW w:w="1520" w:type="dxa"/>
            <w:shd w:val="clear" w:color="auto" w:fill="F1F8E9"/>
          </w:tcPr>
          <w:p w14:paraId="709AA47C" w14:textId="77777777" w:rsidR="00B72D39" w:rsidRDefault="00000000">
            <w:pPr>
              <w:jc w:val="center"/>
            </w:pPr>
            <w:r>
              <w:rPr>
                <w:sz w:val="20"/>
              </w:rPr>
              <w:t>Nitrogen (N)</w:t>
            </w:r>
          </w:p>
        </w:tc>
        <w:tc>
          <w:tcPr>
            <w:tcW w:w="1520" w:type="dxa"/>
            <w:shd w:val="clear" w:color="auto" w:fill="F1F8E9"/>
          </w:tcPr>
          <w:p w14:paraId="77A528F2" w14:textId="77777777" w:rsidR="00B72D39" w:rsidRDefault="00000000">
            <w:pPr>
              <w:jc w:val="center"/>
            </w:pPr>
            <w:r>
              <w:rPr>
                <w:sz w:val="20"/>
              </w:rPr>
              <w:t>mg/kg</w:t>
            </w:r>
          </w:p>
        </w:tc>
        <w:tc>
          <w:tcPr>
            <w:tcW w:w="1520" w:type="dxa"/>
            <w:shd w:val="clear" w:color="auto" w:fill="F1F8E9"/>
          </w:tcPr>
          <w:p w14:paraId="1620CE84" w14:textId="77777777" w:rsidR="00B72D39" w:rsidRDefault="00000000">
            <w:pPr>
              <w:jc w:val="center"/>
            </w:pPr>
            <w:r>
              <w:rPr>
                <w:sz w:val="20"/>
              </w:rPr>
              <w:t>0</w:t>
            </w:r>
          </w:p>
        </w:tc>
        <w:tc>
          <w:tcPr>
            <w:tcW w:w="1520" w:type="dxa"/>
            <w:shd w:val="clear" w:color="auto" w:fill="F1F8E9"/>
          </w:tcPr>
          <w:p w14:paraId="039F6883" w14:textId="77777777" w:rsidR="00B72D39" w:rsidRDefault="00000000">
            <w:pPr>
              <w:jc w:val="center"/>
            </w:pPr>
            <w:r>
              <w:rPr>
                <w:sz w:val="20"/>
              </w:rPr>
              <w:t>140</w:t>
            </w:r>
          </w:p>
        </w:tc>
        <w:tc>
          <w:tcPr>
            <w:tcW w:w="1520" w:type="dxa"/>
            <w:shd w:val="clear" w:color="auto" w:fill="F1F8E9"/>
          </w:tcPr>
          <w:p w14:paraId="157912CE" w14:textId="77777777" w:rsidR="00B72D39" w:rsidRDefault="00000000">
            <w:pPr>
              <w:jc w:val="center"/>
            </w:pPr>
            <w:r>
              <w:rPr>
                <w:sz w:val="20"/>
              </w:rPr>
              <w:t>67.3</w:t>
            </w:r>
          </w:p>
        </w:tc>
        <w:tc>
          <w:tcPr>
            <w:tcW w:w="1520" w:type="dxa"/>
            <w:shd w:val="clear" w:color="auto" w:fill="F1F8E9"/>
          </w:tcPr>
          <w:p w14:paraId="60D31890" w14:textId="77777777" w:rsidR="00B72D39" w:rsidRDefault="00000000">
            <w:pPr>
              <w:jc w:val="center"/>
            </w:pPr>
            <w:r>
              <w:rPr>
                <w:sz w:val="20"/>
              </w:rPr>
              <w:t>8.0</w:t>
            </w:r>
          </w:p>
        </w:tc>
      </w:tr>
      <w:tr w:rsidR="00B72D39" w14:paraId="386110B8" w14:textId="77777777">
        <w:trPr>
          <w:jc w:val="center"/>
        </w:trPr>
        <w:tc>
          <w:tcPr>
            <w:tcW w:w="1520" w:type="dxa"/>
            <w:shd w:val="clear" w:color="auto" w:fill="FFFFFF"/>
          </w:tcPr>
          <w:p w14:paraId="5D6C2927" w14:textId="77777777" w:rsidR="00B72D39" w:rsidRDefault="00000000">
            <w:pPr>
              <w:jc w:val="center"/>
            </w:pPr>
            <w:r>
              <w:rPr>
                <w:sz w:val="20"/>
              </w:rPr>
              <w:t>Phosphorus (P)</w:t>
            </w:r>
          </w:p>
        </w:tc>
        <w:tc>
          <w:tcPr>
            <w:tcW w:w="1520" w:type="dxa"/>
            <w:shd w:val="clear" w:color="auto" w:fill="FFFFFF"/>
          </w:tcPr>
          <w:p w14:paraId="19739F07" w14:textId="77777777" w:rsidR="00B72D39" w:rsidRDefault="00000000">
            <w:pPr>
              <w:jc w:val="center"/>
            </w:pPr>
            <w:r>
              <w:rPr>
                <w:sz w:val="20"/>
              </w:rPr>
              <w:t>mg/kg</w:t>
            </w:r>
          </w:p>
        </w:tc>
        <w:tc>
          <w:tcPr>
            <w:tcW w:w="1520" w:type="dxa"/>
            <w:shd w:val="clear" w:color="auto" w:fill="FFFFFF"/>
          </w:tcPr>
          <w:p w14:paraId="03A88B91" w14:textId="77777777" w:rsidR="00B72D39" w:rsidRDefault="00000000">
            <w:pPr>
              <w:jc w:val="center"/>
            </w:pPr>
            <w:r>
              <w:rPr>
                <w:sz w:val="20"/>
              </w:rPr>
              <w:t>5</w:t>
            </w:r>
          </w:p>
        </w:tc>
        <w:tc>
          <w:tcPr>
            <w:tcW w:w="1520" w:type="dxa"/>
            <w:shd w:val="clear" w:color="auto" w:fill="FFFFFF"/>
          </w:tcPr>
          <w:p w14:paraId="73FED9BE" w14:textId="77777777" w:rsidR="00B72D39" w:rsidRDefault="00000000">
            <w:pPr>
              <w:jc w:val="center"/>
            </w:pPr>
            <w:r>
              <w:rPr>
                <w:sz w:val="20"/>
              </w:rPr>
              <w:t>145</w:t>
            </w:r>
          </w:p>
        </w:tc>
        <w:tc>
          <w:tcPr>
            <w:tcW w:w="1520" w:type="dxa"/>
            <w:shd w:val="clear" w:color="auto" w:fill="FFFFFF"/>
          </w:tcPr>
          <w:p w14:paraId="12F44457" w14:textId="77777777" w:rsidR="00B72D39" w:rsidRDefault="00000000">
            <w:pPr>
              <w:jc w:val="center"/>
            </w:pPr>
            <w:r>
              <w:rPr>
                <w:sz w:val="20"/>
              </w:rPr>
              <w:t>49.2</w:t>
            </w:r>
          </w:p>
        </w:tc>
        <w:tc>
          <w:tcPr>
            <w:tcW w:w="1520" w:type="dxa"/>
            <w:shd w:val="clear" w:color="auto" w:fill="FFFFFF"/>
          </w:tcPr>
          <w:p w14:paraId="3FEE69E3" w14:textId="77777777" w:rsidR="00B72D39" w:rsidRDefault="00000000">
            <w:pPr>
              <w:jc w:val="center"/>
            </w:pPr>
            <w:r>
              <w:rPr>
                <w:sz w:val="20"/>
              </w:rPr>
              <w:t>8.0</w:t>
            </w:r>
          </w:p>
        </w:tc>
      </w:tr>
      <w:tr w:rsidR="00B72D39" w14:paraId="0AE06E0B" w14:textId="77777777">
        <w:trPr>
          <w:jc w:val="center"/>
        </w:trPr>
        <w:tc>
          <w:tcPr>
            <w:tcW w:w="1520" w:type="dxa"/>
            <w:shd w:val="clear" w:color="auto" w:fill="F1F8E9"/>
          </w:tcPr>
          <w:p w14:paraId="7ECB21DB" w14:textId="77777777" w:rsidR="00B72D39" w:rsidRDefault="00000000">
            <w:pPr>
              <w:jc w:val="center"/>
            </w:pPr>
            <w:r>
              <w:rPr>
                <w:sz w:val="20"/>
              </w:rPr>
              <w:t>Potassium (K)</w:t>
            </w:r>
          </w:p>
        </w:tc>
        <w:tc>
          <w:tcPr>
            <w:tcW w:w="1520" w:type="dxa"/>
            <w:shd w:val="clear" w:color="auto" w:fill="F1F8E9"/>
          </w:tcPr>
          <w:p w14:paraId="51DEC58B" w14:textId="77777777" w:rsidR="00B72D39" w:rsidRDefault="00000000">
            <w:pPr>
              <w:jc w:val="center"/>
            </w:pPr>
            <w:r>
              <w:rPr>
                <w:sz w:val="20"/>
              </w:rPr>
              <w:t>mg/kg</w:t>
            </w:r>
          </w:p>
        </w:tc>
        <w:tc>
          <w:tcPr>
            <w:tcW w:w="1520" w:type="dxa"/>
            <w:shd w:val="clear" w:color="auto" w:fill="F1F8E9"/>
          </w:tcPr>
          <w:p w14:paraId="6A4D506B" w14:textId="77777777" w:rsidR="00B72D39" w:rsidRDefault="00000000">
            <w:pPr>
              <w:jc w:val="center"/>
            </w:pPr>
            <w:r>
              <w:rPr>
                <w:sz w:val="20"/>
              </w:rPr>
              <w:t>5</w:t>
            </w:r>
          </w:p>
        </w:tc>
        <w:tc>
          <w:tcPr>
            <w:tcW w:w="1520" w:type="dxa"/>
            <w:shd w:val="clear" w:color="auto" w:fill="F1F8E9"/>
          </w:tcPr>
          <w:p w14:paraId="3312FA6E" w14:textId="77777777" w:rsidR="00B72D39" w:rsidRDefault="00000000">
            <w:pPr>
              <w:jc w:val="center"/>
            </w:pPr>
            <w:r>
              <w:rPr>
                <w:sz w:val="20"/>
              </w:rPr>
              <w:t>205</w:t>
            </w:r>
          </w:p>
        </w:tc>
        <w:tc>
          <w:tcPr>
            <w:tcW w:w="1520" w:type="dxa"/>
            <w:shd w:val="clear" w:color="auto" w:fill="F1F8E9"/>
          </w:tcPr>
          <w:p w14:paraId="7A1E1477" w14:textId="77777777" w:rsidR="00B72D39" w:rsidRDefault="00000000">
            <w:pPr>
              <w:jc w:val="center"/>
            </w:pPr>
            <w:r>
              <w:rPr>
                <w:sz w:val="20"/>
              </w:rPr>
              <w:t>97.5</w:t>
            </w:r>
          </w:p>
        </w:tc>
        <w:tc>
          <w:tcPr>
            <w:tcW w:w="1520" w:type="dxa"/>
            <w:shd w:val="clear" w:color="auto" w:fill="F1F8E9"/>
          </w:tcPr>
          <w:p w14:paraId="6F041682" w14:textId="77777777" w:rsidR="00B72D39" w:rsidRDefault="00000000">
            <w:pPr>
              <w:jc w:val="center"/>
            </w:pPr>
            <w:r>
              <w:rPr>
                <w:sz w:val="20"/>
              </w:rPr>
              <w:t>8.0</w:t>
            </w:r>
          </w:p>
        </w:tc>
      </w:tr>
      <w:tr w:rsidR="00B72D39" w14:paraId="42992946" w14:textId="77777777">
        <w:trPr>
          <w:jc w:val="center"/>
        </w:trPr>
        <w:tc>
          <w:tcPr>
            <w:tcW w:w="1520" w:type="dxa"/>
            <w:shd w:val="clear" w:color="auto" w:fill="FFFFFF"/>
          </w:tcPr>
          <w:p w14:paraId="5EEA565D" w14:textId="77777777" w:rsidR="00B72D39" w:rsidRDefault="00000000">
            <w:pPr>
              <w:jc w:val="center"/>
            </w:pPr>
            <w:r>
              <w:rPr>
                <w:sz w:val="20"/>
              </w:rPr>
              <w:t>Temperature</w:t>
            </w:r>
          </w:p>
        </w:tc>
        <w:tc>
          <w:tcPr>
            <w:tcW w:w="1520" w:type="dxa"/>
            <w:shd w:val="clear" w:color="auto" w:fill="FFFFFF"/>
          </w:tcPr>
          <w:p w14:paraId="5F001ABB" w14:textId="77777777" w:rsidR="00B72D39" w:rsidRDefault="00000000">
            <w:pPr>
              <w:jc w:val="center"/>
            </w:pPr>
            <w:r>
              <w:rPr>
                <w:sz w:val="20"/>
              </w:rPr>
              <w:t>°C</w:t>
            </w:r>
          </w:p>
        </w:tc>
        <w:tc>
          <w:tcPr>
            <w:tcW w:w="1520" w:type="dxa"/>
            <w:shd w:val="clear" w:color="auto" w:fill="FFFFFF"/>
          </w:tcPr>
          <w:p w14:paraId="220E55D2" w14:textId="77777777" w:rsidR="00B72D39" w:rsidRDefault="00000000">
            <w:pPr>
              <w:jc w:val="center"/>
            </w:pPr>
            <w:r>
              <w:rPr>
                <w:sz w:val="20"/>
              </w:rPr>
              <w:t>8.8</w:t>
            </w:r>
          </w:p>
        </w:tc>
        <w:tc>
          <w:tcPr>
            <w:tcW w:w="1520" w:type="dxa"/>
            <w:shd w:val="clear" w:color="auto" w:fill="FFFFFF"/>
          </w:tcPr>
          <w:p w14:paraId="1AFF239F" w14:textId="77777777" w:rsidR="00B72D39" w:rsidRDefault="00000000">
            <w:pPr>
              <w:jc w:val="center"/>
            </w:pPr>
            <w:r>
              <w:rPr>
                <w:sz w:val="20"/>
              </w:rPr>
              <w:t>43.7</w:t>
            </w:r>
          </w:p>
        </w:tc>
        <w:tc>
          <w:tcPr>
            <w:tcW w:w="1520" w:type="dxa"/>
            <w:shd w:val="clear" w:color="auto" w:fill="FFFFFF"/>
          </w:tcPr>
          <w:p w14:paraId="4906456E" w14:textId="77777777" w:rsidR="00B72D39" w:rsidRDefault="00000000">
            <w:pPr>
              <w:jc w:val="center"/>
            </w:pPr>
            <w:r>
              <w:rPr>
                <w:sz w:val="20"/>
              </w:rPr>
              <w:t>25.6</w:t>
            </w:r>
          </w:p>
        </w:tc>
        <w:tc>
          <w:tcPr>
            <w:tcW w:w="1520" w:type="dxa"/>
            <w:shd w:val="clear" w:color="auto" w:fill="FFFFFF"/>
          </w:tcPr>
          <w:p w14:paraId="10A26F6C" w14:textId="77777777" w:rsidR="00B72D39" w:rsidRDefault="00000000">
            <w:pPr>
              <w:jc w:val="center"/>
            </w:pPr>
            <w:r>
              <w:rPr>
                <w:sz w:val="20"/>
              </w:rPr>
              <w:t>2.0</w:t>
            </w:r>
          </w:p>
        </w:tc>
      </w:tr>
      <w:tr w:rsidR="00B72D39" w14:paraId="5B33E7DC" w14:textId="77777777">
        <w:trPr>
          <w:jc w:val="center"/>
        </w:trPr>
        <w:tc>
          <w:tcPr>
            <w:tcW w:w="1520" w:type="dxa"/>
            <w:shd w:val="clear" w:color="auto" w:fill="F1F8E9"/>
          </w:tcPr>
          <w:p w14:paraId="08D12E43" w14:textId="77777777" w:rsidR="00B72D39" w:rsidRDefault="00000000">
            <w:pPr>
              <w:jc w:val="center"/>
            </w:pPr>
            <w:r>
              <w:rPr>
                <w:sz w:val="20"/>
              </w:rPr>
              <w:t>Humidity</w:t>
            </w:r>
          </w:p>
        </w:tc>
        <w:tc>
          <w:tcPr>
            <w:tcW w:w="1520" w:type="dxa"/>
            <w:shd w:val="clear" w:color="auto" w:fill="F1F8E9"/>
          </w:tcPr>
          <w:p w14:paraId="5BE86CEC" w14:textId="77777777" w:rsidR="00B72D39" w:rsidRDefault="00000000">
            <w:pPr>
              <w:jc w:val="center"/>
            </w:pPr>
            <w:r>
              <w:rPr>
                <w:sz w:val="20"/>
              </w:rPr>
              <w:t>%</w:t>
            </w:r>
          </w:p>
        </w:tc>
        <w:tc>
          <w:tcPr>
            <w:tcW w:w="1520" w:type="dxa"/>
            <w:shd w:val="clear" w:color="auto" w:fill="F1F8E9"/>
          </w:tcPr>
          <w:p w14:paraId="7EA7767E" w14:textId="77777777" w:rsidR="00B72D39" w:rsidRDefault="00000000">
            <w:pPr>
              <w:jc w:val="center"/>
            </w:pPr>
            <w:r>
              <w:rPr>
                <w:sz w:val="20"/>
              </w:rPr>
              <w:t>14</w:t>
            </w:r>
          </w:p>
        </w:tc>
        <w:tc>
          <w:tcPr>
            <w:tcW w:w="1520" w:type="dxa"/>
            <w:shd w:val="clear" w:color="auto" w:fill="F1F8E9"/>
          </w:tcPr>
          <w:p w14:paraId="7979BB07" w14:textId="77777777" w:rsidR="00B72D39" w:rsidRDefault="00000000">
            <w:pPr>
              <w:jc w:val="center"/>
            </w:pPr>
            <w:r>
              <w:rPr>
                <w:sz w:val="20"/>
              </w:rPr>
              <w:t>99</w:t>
            </w:r>
          </w:p>
        </w:tc>
        <w:tc>
          <w:tcPr>
            <w:tcW w:w="1520" w:type="dxa"/>
            <w:shd w:val="clear" w:color="auto" w:fill="F1F8E9"/>
          </w:tcPr>
          <w:p w14:paraId="4E08F41A" w14:textId="77777777" w:rsidR="00B72D39" w:rsidRDefault="00000000">
            <w:pPr>
              <w:jc w:val="center"/>
            </w:pPr>
            <w:r>
              <w:rPr>
                <w:sz w:val="20"/>
              </w:rPr>
              <w:t>71.5</w:t>
            </w:r>
          </w:p>
        </w:tc>
        <w:tc>
          <w:tcPr>
            <w:tcW w:w="1520" w:type="dxa"/>
            <w:shd w:val="clear" w:color="auto" w:fill="F1F8E9"/>
          </w:tcPr>
          <w:p w14:paraId="48896D53" w14:textId="77777777" w:rsidR="00B72D39" w:rsidRDefault="00000000">
            <w:pPr>
              <w:jc w:val="center"/>
            </w:pPr>
            <w:r>
              <w:rPr>
                <w:sz w:val="20"/>
              </w:rPr>
              <w:t>8.0</w:t>
            </w:r>
          </w:p>
        </w:tc>
      </w:tr>
      <w:tr w:rsidR="00B72D39" w14:paraId="7E0798E9" w14:textId="77777777">
        <w:trPr>
          <w:jc w:val="center"/>
        </w:trPr>
        <w:tc>
          <w:tcPr>
            <w:tcW w:w="1520" w:type="dxa"/>
            <w:shd w:val="clear" w:color="auto" w:fill="FFFFFF"/>
          </w:tcPr>
          <w:p w14:paraId="7152D389" w14:textId="77777777" w:rsidR="00B72D39" w:rsidRDefault="00000000">
            <w:pPr>
              <w:jc w:val="center"/>
            </w:pPr>
            <w:r>
              <w:rPr>
                <w:sz w:val="20"/>
              </w:rPr>
              <w:t>pH</w:t>
            </w:r>
          </w:p>
        </w:tc>
        <w:tc>
          <w:tcPr>
            <w:tcW w:w="1520" w:type="dxa"/>
            <w:shd w:val="clear" w:color="auto" w:fill="FFFFFF"/>
          </w:tcPr>
          <w:p w14:paraId="118A2F33" w14:textId="77777777" w:rsidR="00B72D39" w:rsidRDefault="00000000">
            <w:pPr>
              <w:jc w:val="center"/>
            </w:pPr>
            <w:r>
              <w:rPr>
                <w:sz w:val="20"/>
              </w:rPr>
              <w:t>—</w:t>
            </w:r>
          </w:p>
        </w:tc>
        <w:tc>
          <w:tcPr>
            <w:tcW w:w="1520" w:type="dxa"/>
            <w:shd w:val="clear" w:color="auto" w:fill="FFFFFF"/>
          </w:tcPr>
          <w:p w14:paraId="7D4177E3" w14:textId="77777777" w:rsidR="00B72D39" w:rsidRDefault="00000000">
            <w:pPr>
              <w:jc w:val="center"/>
            </w:pPr>
            <w:r>
              <w:rPr>
                <w:sz w:val="20"/>
              </w:rPr>
              <w:t>3.5</w:t>
            </w:r>
          </w:p>
        </w:tc>
        <w:tc>
          <w:tcPr>
            <w:tcW w:w="1520" w:type="dxa"/>
            <w:shd w:val="clear" w:color="auto" w:fill="FFFFFF"/>
          </w:tcPr>
          <w:p w14:paraId="53A140CA" w14:textId="77777777" w:rsidR="00B72D39" w:rsidRDefault="00000000">
            <w:pPr>
              <w:jc w:val="center"/>
            </w:pPr>
            <w:r>
              <w:rPr>
                <w:sz w:val="20"/>
              </w:rPr>
              <w:t>9.9</w:t>
            </w:r>
          </w:p>
        </w:tc>
        <w:tc>
          <w:tcPr>
            <w:tcW w:w="1520" w:type="dxa"/>
            <w:shd w:val="clear" w:color="auto" w:fill="FFFFFF"/>
          </w:tcPr>
          <w:p w14:paraId="6C3F7300" w14:textId="77777777" w:rsidR="00B72D39" w:rsidRDefault="00000000">
            <w:pPr>
              <w:jc w:val="center"/>
            </w:pPr>
            <w:r>
              <w:rPr>
                <w:sz w:val="20"/>
              </w:rPr>
              <w:t>6.5</w:t>
            </w:r>
          </w:p>
        </w:tc>
        <w:tc>
          <w:tcPr>
            <w:tcW w:w="1520" w:type="dxa"/>
            <w:shd w:val="clear" w:color="auto" w:fill="FFFFFF"/>
          </w:tcPr>
          <w:p w14:paraId="592BBD3C" w14:textId="77777777" w:rsidR="00B72D39" w:rsidRDefault="00000000">
            <w:pPr>
              <w:jc w:val="center"/>
            </w:pPr>
            <w:r>
              <w:rPr>
                <w:sz w:val="20"/>
              </w:rPr>
              <w:t>0.3</w:t>
            </w:r>
          </w:p>
        </w:tc>
      </w:tr>
      <w:tr w:rsidR="00B72D39" w14:paraId="6CACB26F" w14:textId="77777777">
        <w:trPr>
          <w:jc w:val="center"/>
        </w:trPr>
        <w:tc>
          <w:tcPr>
            <w:tcW w:w="1520" w:type="dxa"/>
            <w:shd w:val="clear" w:color="auto" w:fill="F1F8E9"/>
          </w:tcPr>
          <w:p w14:paraId="048214FD" w14:textId="77777777" w:rsidR="00B72D39" w:rsidRDefault="00000000">
            <w:pPr>
              <w:jc w:val="center"/>
            </w:pPr>
            <w:r>
              <w:rPr>
                <w:sz w:val="20"/>
              </w:rPr>
              <w:t>Rainfall</w:t>
            </w:r>
          </w:p>
        </w:tc>
        <w:tc>
          <w:tcPr>
            <w:tcW w:w="1520" w:type="dxa"/>
            <w:shd w:val="clear" w:color="auto" w:fill="F1F8E9"/>
          </w:tcPr>
          <w:p w14:paraId="0D6BE895" w14:textId="77777777" w:rsidR="00B72D39" w:rsidRDefault="00000000">
            <w:pPr>
              <w:jc w:val="center"/>
            </w:pPr>
            <w:r>
              <w:rPr>
                <w:sz w:val="20"/>
              </w:rPr>
              <w:t>mm</w:t>
            </w:r>
          </w:p>
        </w:tc>
        <w:tc>
          <w:tcPr>
            <w:tcW w:w="1520" w:type="dxa"/>
            <w:shd w:val="clear" w:color="auto" w:fill="F1F8E9"/>
          </w:tcPr>
          <w:p w14:paraId="7FC65838" w14:textId="77777777" w:rsidR="00B72D39" w:rsidRDefault="00000000">
            <w:pPr>
              <w:jc w:val="center"/>
            </w:pPr>
            <w:r>
              <w:rPr>
                <w:sz w:val="20"/>
              </w:rPr>
              <w:t>20</w:t>
            </w:r>
          </w:p>
        </w:tc>
        <w:tc>
          <w:tcPr>
            <w:tcW w:w="1520" w:type="dxa"/>
            <w:shd w:val="clear" w:color="auto" w:fill="F1F8E9"/>
          </w:tcPr>
          <w:p w14:paraId="7733501B" w14:textId="77777777" w:rsidR="00B72D39" w:rsidRDefault="00000000">
            <w:pPr>
              <w:jc w:val="center"/>
            </w:pPr>
            <w:r>
              <w:rPr>
                <w:sz w:val="20"/>
              </w:rPr>
              <w:t>298</w:t>
            </w:r>
          </w:p>
        </w:tc>
        <w:tc>
          <w:tcPr>
            <w:tcW w:w="1520" w:type="dxa"/>
            <w:shd w:val="clear" w:color="auto" w:fill="F1F8E9"/>
          </w:tcPr>
          <w:p w14:paraId="06950E14" w14:textId="77777777" w:rsidR="00B72D39" w:rsidRDefault="00000000">
            <w:pPr>
              <w:jc w:val="center"/>
            </w:pPr>
            <w:r>
              <w:rPr>
                <w:sz w:val="20"/>
              </w:rPr>
              <w:t>103.5</w:t>
            </w:r>
          </w:p>
        </w:tc>
        <w:tc>
          <w:tcPr>
            <w:tcW w:w="1520" w:type="dxa"/>
            <w:shd w:val="clear" w:color="auto" w:fill="F1F8E9"/>
          </w:tcPr>
          <w:p w14:paraId="1F49C8E5" w14:textId="77777777" w:rsidR="00B72D39" w:rsidRDefault="00000000">
            <w:pPr>
              <w:jc w:val="center"/>
            </w:pPr>
            <w:r>
              <w:rPr>
                <w:sz w:val="20"/>
              </w:rPr>
              <w:t>20.0</w:t>
            </w:r>
          </w:p>
        </w:tc>
      </w:tr>
      <w:tr w:rsidR="00B72D39" w14:paraId="289902D3" w14:textId="77777777">
        <w:trPr>
          <w:jc w:val="center"/>
        </w:trPr>
        <w:tc>
          <w:tcPr>
            <w:tcW w:w="1520" w:type="dxa"/>
            <w:shd w:val="clear" w:color="auto" w:fill="FFFFFF"/>
          </w:tcPr>
          <w:p w14:paraId="384643D6" w14:textId="77777777" w:rsidR="00B72D39" w:rsidRDefault="00000000">
            <w:pPr>
              <w:jc w:val="center"/>
            </w:pPr>
            <w:r>
              <w:rPr>
                <w:sz w:val="20"/>
              </w:rPr>
              <w:t>label (target)</w:t>
            </w:r>
          </w:p>
        </w:tc>
        <w:tc>
          <w:tcPr>
            <w:tcW w:w="1520" w:type="dxa"/>
            <w:shd w:val="clear" w:color="auto" w:fill="FFFFFF"/>
          </w:tcPr>
          <w:p w14:paraId="7AA537CA" w14:textId="77777777" w:rsidR="00B72D39" w:rsidRDefault="00000000">
            <w:pPr>
              <w:jc w:val="center"/>
            </w:pPr>
            <w:r>
              <w:rPr>
                <w:sz w:val="20"/>
              </w:rPr>
              <w:t>—</w:t>
            </w:r>
          </w:p>
        </w:tc>
        <w:tc>
          <w:tcPr>
            <w:tcW w:w="1520" w:type="dxa"/>
            <w:shd w:val="clear" w:color="auto" w:fill="FFFFFF"/>
          </w:tcPr>
          <w:p w14:paraId="2F5A326D" w14:textId="77777777" w:rsidR="00B72D39" w:rsidRDefault="00000000">
            <w:pPr>
              <w:jc w:val="center"/>
            </w:pPr>
            <w:r>
              <w:rPr>
                <w:sz w:val="20"/>
              </w:rPr>
              <w:t>—</w:t>
            </w:r>
          </w:p>
        </w:tc>
        <w:tc>
          <w:tcPr>
            <w:tcW w:w="1520" w:type="dxa"/>
            <w:shd w:val="clear" w:color="auto" w:fill="FFFFFF"/>
          </w:tcPr>
          <w:p w14:paraId="324D44C2" w14:textId="77777777" w:rsidR="00B72D39" w:rsidRDefault="00000000">
            <w:pPr>
              <w:jc w:val="center"/>
            </w:pPr>
            <w:r>
              <w:rPr>
                <w:sz w:val="20"/>
              </w:rPr>
              <w:t>—</w:t>
            </w:r>
          </w:p>
        </w:tc>
        <w:tc>
          <w:tcPr>
            <w:tcW w:w="1520" w:type="dxa"/>
            <w:shd w:val="clear" w:color="auto" w:fill="FFFFFF"/>
          </w:tcPr>
          <w:p w14:paraId="5953930D" w14:textId="77777777" w:rsidR="00B72D39" w:rsidRDefault="00000000">
            <w:pPr>
              <w:jc w:val="center"/>
            </w:pPr>
            <w:r>
              <w:rPr>
                <w:sz w:val="20"/>
              </w:rPr>
              <w:t>22 classes</w:t>
            </w:r>
          </w:p>
        </w:tc>
        <w:tc>
          <w:tcPr>
            <w:tcW w:w="1520" w:type="dxa"/>
            <w:shd w:val="clear" w:color="auto" w:fill="FFFFFF"/>
          </w:tcPr>
          <w:p w14:paraId="763D4BFC" w14:textId="77777777" w:rsidR="00B72D39" w:rsidRDefault="00000000">
            <w:pPr>
              <w:jc w:val="center"/>
            </w:pPr>
            <w:r>
              <w:rPr>
                <w:sz w:val="20"/>
              </w:rPr>
              <w:t>—</w:t>
            </w:r>
          </w:p>
        </w:tc>
      </w:tr>
      <w:tr w:rsidR="00B72D39" w14:paraId="51665414" w14:textId="77777777">
        <w:trPr>
          <w:jc w:val="center"/>
        </w:trPr>
        <w:tc>
          <w:tcPr>
            <w:tcW w:w="1520" w:type="dxa"/>
            <w:shd w:val="clear" w:color="auto" w:fill="F1F8E9"/>
          </w:tcPr>
          <w:p w14:paraId="110E314C" w14:textId="77777777" w:rsidR="00B72D39" w:rsidRDefault="00000000">
            <w:pPr>
              <w:jc w:val="center"/>
            </w:pPr>
            <w:r>
              <w:rPr>
                <w:sz w:val="20"/>
              </w:rPr>
              <w:t>yield (target)</w:t>
            </w:r>
          </w:p>
        </w:tc>
        <w:tc>
          <w:tcPr>
            <w:tcW w:w="1520" w:type="dxa"/>
            <w:shd w:val="clear" w:color="auto" w:fill="F1F8E9"/>
          </w:tcPr>
          <w:p w14:paraId="6885DF83" w14:textId="77777777" w:rsidR="00B72D39" w:rsidRDefault="00000000">
            <w:pPr>
              <w:jc w:val="center"/>
            </w:pPr>
            <w:r>
              <w:rPr>
                <w:sz w:val="20"/>
              </w:rPr>
              <w:t>kg/ha</w:t>
            </w:r>
          </w:p>
        </w:tc>
        <w:tc>
          <w:tcPr>
            <w:tcW w:w="1520" w:type="dxa"/>
            <w:shd w:val="clear" w:color="auto" w:fill="F1F8E9"/>
          </w:tcPr>
          <w:p w14:paraId="72DC998D" w14:textId="77777777" w:rsidR="00B72D39" w:rsidRDefault="00000000">
            <w:pPr>
              <w:jc w:val="center"/>
            </w:pPr>
            <w:r>
              <w:rPr>
                <w:sz w:val="20"/>
              </w:rPr>
              <w:t>500</w:t>
            </w:r>
          </w:p>
        </w:tc>
        <w:tc>
          <w:tcPr>
            <w:tcW w:w="1520" w:type="dxa"/>
            <w:shd w:val="clear" w:color="auto" w:fill="F1F8E9"/>
          </w:tcPr>
          <w:p w14:paraId="13FBA4D2" w14:textId="77777777" w:rsidR="00B72D39" w:rsidRDefault="00000000">
            <w:pPr>
              <w:jc w:val="center"/>
            </w:pPr>
            <w:r>
              <w:rPr>
                <w:sz w:val="20"/>
              </w:rPr>
              <w:t>—</w:t>
            </w:r>
          </w:p>
        </w:tc>
        <w:tc>
          <w:tcPr>
            <w:tcW w:w="1520" w:type="dxa"/>
            <w:shd w:val="clear" w:color="auto" w:fill="F1F8E9"/>
          </w:tcPr>
          <w:p w14:paraId="37EEC3A9" w14:textId="77777777" w:rsidR="00B72D39" w:rsidRDefault="00000000">
            <w:pPr>
              <w:jc w:val="center"/>
            </w:pPr>
            <w:r>
              <w:rPr>
                <w:sz w:val="20"/>
              </w:rPr>
              <w:t>~4500</w:t>
            </w:r>
          </w:p>
        </w:tc>
        <w:tc>
          <w:tcPr>
            <w:tcW w:w="1520" w:type="dxa"/>
            <w:shd w:val="clear" w:color="auto" w:fill="F1F8E9"/>
          </w:tcPr>
          <w:p w14:paraId="5DD50D26" w14:textId="77777777" w:rsidR="00B72D39" w:rsidRDefault="00000000">
            <w:pPr>
              <w:jc w:val="center"/>
            </w:pPr>
            <w:r>
              <w:rPr>
                <w:sz w:val="20"/>
              </w:rPr>
              <w:t>—</w:t>
            </w:r>
          </w:p>
        </w:tc>
      </w:tr>
    </w:tbl>
    <w:p w14:paraId="5DB464F8" w14:textId="77777777" w:rsidR="00B72D39" w:rsidRDefault="00B72D39"/>
    <w:p w14:paraId="6C9278E6" w14:textId="77777777" w:rsidR="00B72D39" w:rsidRDefault="00000000">
      <w:pPr>
        <w:pStyle w:val="Heading2"/>
      </w:pPr>
      <w:r>
        <w:rPr>
          <w:color w:val="1B5E20"/>
        </w:rPr>
        <w:t>3.2  Data Preprocessing Pipeline</w:t>
      </w:r>
    </w:p>
    <w:p w14:paraId="4A350498" w14:textId="77777777" w:rsidR="00B72D39" w:rsidRDefault="00000000">
      <w:pPr>
        <w:spacing w:after="80"/>
      </w:pPr>
      <w:r>
        <w:t>The preprocessing pipeline executes four sequential steps:</w:t>
      </w:r>
    </w:p>
    <w:p w14:paraId="6EFE0A91" w14:textId="77777777" w:rsidR="00B72D39" w:rsidRDefault="00000000">
      <w:pPr>
        <w:pStyle w:val="ListBullet"/>
        <w:spacing w:after="40"/>
      </w:pPr>
      <w:r>
        <w:t>Missing Value Imputation — Median strategy for numeric features; mode for categorical.</w:t>
      </w:r>
    </w:p>
    <w:p w14:paraId="22E8443B" w14:textId="77777777" w:rsidR="00B72D39" w:rsidRDefault="00000000">
      <w:pPr>
        <w:pStyle w:val="ListBullet"/>
        <w:spacing w:after="40"/>
      </w:pPr>
      <w:r>
        <w:lastRenderedPageBreak/>
        <w:t>Outlier Detection &amp; Removal — IQR method (±1.5×IQR bounds); ~224 rows removed (10.2%).</w:t>
      </w:r>
    </w:p>
    <w:p w14:paraId="438E401C" w14:textId="77777777" w:rsidR="00B72D39" w:rsidRDefault="00000000">
      <w:pPr>
        <w:pStyle w:val="ListBullet"/>
        <w:spacing w:after="40"/>
      </w:pPr>
      <w:r>
        <w:t>Categorical Encoding — LabelEncoder applied to the 'label' column (22 crop classes → integers 0–21).</w:t>
      </w:r>
    </w:p>
    <w:p w14:paraId="433E403F" w14:textId="77777777" w:rsidR="00B72D39" w:rsidRDefault="00000000">
      <w:pPr>
        <w:pStyle w:val="ListBullet"/>
        <w:spacing w:after="40"/>
      </w:pPr>
      <w:r>
        <w:t>Feature Scaling — StandardScaler (zero mean, unit variance) applied to the 7 input features only. Target columns are explicitly excluded to prevent data leakage.</w:t>
      </w:r>
    </w:p>
    <w:p w14:paraId="46339511" w14:textId="77777777" w:rsidR="00B72D39" w:rsidRDefault="00000000">
      <w:pPr>
        <w:spacing w:before="80" w:after="80"/>
        <w:ind w:left="576"/>
      </w:pPr>
      <w:r>
        <w:rPr>
          <w:rFonts w:ascii="Courier New" w:hAnsi="Courier New"/>
          <w:color w:val="1A237E"/>
          <w:sz w:val="18"/>
        </w:rPr>
        <w:t>preprocessor.preprocess_pipeline(</w:t>
      </w:r>
      <w:r>
        <w:rPr>
          <w:rFonts w:ascii="Courier New" w:hAnsi="Courier New"/>
          <w:color w:val="1A237E"/>
          <w:sz w:val="18"/>
        </w:rPr>
        <w:br/>
        <w:t xml:space="preserve">    filepath,</w:t>
      </w:r>
      <w:r>
        <w:rPr>
          <w:rFonts w:ascii="Courier New" w:hAnsi="Courier New"/>
          <w:color w:val="1A237E"/>
          <w:sz w:val="18"/>
        </w:rPr>
        <w:br/>
        <w:t xml:space="preserve">    target_columns=['label', 'yield'],   # excluded from scaling</w:t>
      </w:r>
      <w:r>
        <w:rPr>
          <w:rFonts w:ascii="Courier New" w:hAnsi="Courier New"/>
          <w:color w:val="1A237E"/>
          <w:sz w:val="18"/>
        </w:rPr>
        <w:br/>
        <w:t xml:space="preserve">    categorical_cols=['label']</w:t>
      </w:r>
      <w:r>
        <w:rPr>
          <w:rFonts w:ascii="Courier New" w:hAnsi="Courier New"/>
          <w:color w:val="1A237E"/>
          <w:sz w:val="18"/>
        </w:rPr>
        <w:br/>
        <w:t>)</w:t>
      </w:r>
    </w:p>
    <w:p w14:paraId="43EA8165" w14:textId="77777777" w:rsidR="00B72D39" w:rsidRDefault="00000000">
      <w:pPr>
        <w:pStyle w:val="Heading2"/>
      </w:pPr>
      <w:r>
        <w:rPr>
          <w:color w:val="1B5E20"/>
        </w:rPr>
        <w:t>3.3  Model Selection Rationale</w:t>
      </w:r>
    </w:p>
    <w:p w14:paraId="1672DFD4" w14:textId="77777777" w:rsidR="00B72D39" w:rsidRDefault="00000000">
      <w:pPr>
        <w:pStyle w:val="Heading3"/>
      </w:pPr>
      <w:r>
        <w:rPr>
          <w:color w:val="1B5E20"/>
        </w:rPr>
        <w:t>3.3.1  Decision Tree Classifier — Crop Recommendation</w:t>
      </w:r>
    </w:p>
    <w:p w14:paraId="50017D37" w14:textId="77777777" w:rsidR="00B72D39" w:rsidRDefault="00000000">
      <w:pPr>
        <w:spacing w:after="80"/>
      </w:pPr>
      <w:r>
        <w:t>Decision Trees were selected for crop recommendation due to their interpretability (non-technical stakeholders understand decision paths), computational efficiency (O(log n) inference), and native handling of mixed feature types. Feature importance scores directly quantify which soil/climate parameters most influence crop selection.</w:t>
      </w:r>
    </w:p>
    <w:p w14:paraId="642D7F78" w14:textId="77777777" w:rsidR="00B72D39" w:rsidRDefault="00000000">
      <w:pPr>
        <w:spacing w:before="80" w:after="80"/>
        <w:ind w:left="576"/>
      </w:pPr>
      <w:r>
        <w:rPr>
          <w:rFonts w:ascii="Courier New" w:hAnsi="Courier New"/>
          <w:color w:val="1A237E"/>
          <w:sz w:val="18"/>
        </w:rPr>
        <w:t>DecisionTreeClassifier(</w:t>
      </w:r>
      <w:r>
        <w:rPr>
          <w:rFonts w:ascii="Courier New" w:hAnsi="Courier New"/>
          <w:color w:val="1A237E"/>
          <w:sz w:val="18"/>
        </w:rPr>
        <w:br/>
        <w:t xml:space="preserve">    max_depth=10,          # prevents overfitting</w:t>
      </w:r>
      <w:r>
        <w:rPr>
          <w:rFonts w:ascii="Courier New" w:hAnsi="Courier New"/>
          <w:color w:val="1A237E"/>
          <w:sz w:val="18"/>
        </w:rPr>
        <w:br/>
        <w:t xml:space="preserve">    criterion='gini',</w:t>
      </w:r>
      <w:r>
        <w:rPr>
          <w:rFonts w:ascii="Courier New" w:hAnsi="Courier New"/>
          <w:color w:val="1A237E"/>
          <w:sz w:val="18"/>
        </w:rPr>
        <w:br/>
        <w:t xml:space="preserve">    min_samples_split=5,</w:t>
      </w:r>
      <w:r>
        <w:rPr>
          <w:rFonts w:ascii="Courier New" w:hAnsi="Courier New"/>
          <w:color w:val="1A237E"/>
          <w:sz w:val="18"/>
        </w:rPr>
        <w:br/>
        <w:t xml:space="preserve">    min_samples_leaf=2,</w:t>
      </w:r>
      <w:r>
        <w:rPr>
          <w:rFonts w:ascii="Courier New" w:hAnsi="Courier New"/>
          <w:color w:val="1A237E"/>
          <w:sz w:val="18"/>
        </w:rPr>
        <w:br/>
        <w:t xml:space="preserve">    random_state=42</w:t>
      </w:r>
      <w:r>
        <w:rPr>
          <w:rFonts w:ascii="Courier New" w:hAnsi="Courier New"/>
          <w:color w:val="1A237E"/>
          <w:sz w:val="18"/>
        </w:rPr>
        <w:br/>
        <w:t>)</w:t>
      </w:r>
    </w:p>
    <w:p w14:paraId="40800C4A" w14:textId="77777777" w:rsidR="00B72D39" w:rsidRDefault="00000000">
      <w:pPr>
        <w:pStyle w:val="Heading3"/>
      </w:pPr>
      <w:r>
        <w:rPr>
          <w:color w:val="1B5E20"/>
        </w:rPr>
        <w:t>3.3.2  K-Means Clustering — Soil Zone Segmentation</w:t>
      </w:r>
    </w:p>
    <w:p w14:paraId="0B6449BA" w14:textId="77777777" w:rsidR="00B72D39" w:rsidRDefault="00000000">
      <w:pPr>
        <w:spacing w:after="80"/>
      </w:pPr>
      <w:r>
        <w:t>K-Means was selected for unsupervised soil zone segmentation. No labelled soil zones are available, making unsupervised learning the appropriate paradigm. The elbow method identified k=3 as the optimal cluster count. The k-means++ initialisation strategy ensures stable convergence across 10 independent runs.</w:t>
      </w:r>
    </w:p>
    <w:p w14:paraId="216D2C0E" w14:textId="77777777" w:rsidR="00B72D39" w:rsidRDefault="00000000">
      <w:pPr>
        <w:spacing w:before="80" w:after="80"/>
        <w:ind w:left="576"/>
      </w:pPr>
      <w:r>
        <w:rPr>
          <w:rFonts w:ascii="Courier New" w:hAnsi="Courier New"/>
          <w:color w:val="1A237E"/>
          <w:sz w:val="18"/>
        </w:rPr>
        <w:t>KMeans(</w:t>
      </w:r>
      <w:r>
        <w:rPr>
          <w:rFonts w:ascii="Courier New" w:hAnsi="Courier New"/>
          <w:color w:val="1A237E"/>
          <w:sz w:val="18"/>
        </w:rPr>
        <w:br/>
        <w:t xml:space="preserve">    n_clusters=3,</w:t>
      </w:r>
      <w:r>
        <w:rPr>
          <w:rFonts w:ascii="Courier New" w:hAnsi="Courier New"/>
          <w:color w:val="1A237E"/>
          <w:sz w:val="18"/>
        </w:rPr>
        <w:br/>
        <w:t xml:space="preserve">    init='k-means++',</w:t>
      </w:r>
      <w:r>
        <w:rPr>
          <w:rFonts w:ascii="Courier New" w:hAnsi="Courier New"/>
          <w:color w:val="1A237E"/>
          <w:sz w:val="18"/>
        </w:rPr>
        <w:br/>
        <w:t xml:space="preserve">    n_init=10,</w:t>
      </w:r>
      <w:r>
        <w:rPr>
          <w:rFonts w:ascii="Courier New" w:hAnsi="Courier New"/>
          <w:color w:val="1A237E"/>
          <w:sz w:val="18"/>
        </w:rPr>
        <w:br/>
        <w:t xml:space="preserve">    max_iter=300,</w:t>
      </w:r>
      <w:r>
        <w:rPr>
          <w:rFonts w:ascii="Courier New" w:hAnsi="Courier New"/>
          <w:color w:val="1A237E"/>
          <w:sz w:val="18"/>
        </w:rPr>
        <w:br/>
        <w:t xml:space="preserve">    random_state=42</w:t>
      </w:r>
      <w:r>
        <w:rPr>
          <w:rFonts w:ascii="Courier New" w:hAnsi="Courier New"/>
          <w:color w:val="1A237E"/>
          <w:sz w:val="18"/>
        </w:rPr>
        <w:br/>
        <w:t>)</w:t>
      </w:r>
    </w:p>
    <w:p w14:paraId="743FD380" w14:textId="77777777" w:rsidR="00B72D39" w:rsidRDefault="00000000">
      <w:pPr>
        <w:pStyle w:val="Heading3"/>
      </w:pPr>
      <w:r>
        <w:rPr>
          <w:color w:val="1B5E20"/>
        </w:rPr>
        <w:t>3.3.3  Linear Regression — Crop Yield Prediction</w:t>
      </w:r>
    </w:p>
    <w:p w14:paraId="4FA1BB1A" w14:textId="77777777" w:rsidR="00B72D39" w:rsidRDefault="00000000">
      <w:pPr>
        <w:spacing w:after="80"/>
      </w:pPr>
      <w:r>
        <w:t>Linear Regression provides quantitative yield estimates with interpretable coefficients. The regression model uses all 7 soil/climate features plus the encoded crop label (predicted by the Decision Tree) as input, capturing the strong crop-type dependency of yield. Confidence intervals are derived from the residual standard deviation (±1.96σ for a 95% CI).</w:t>
      </w:r>
    </w:p>
    <w:p w14:paraId="0A93B9FA" w14:textId="77777777" w:rsidR="00B72D39" w:rsidRDefault="00000000">
      <w:pPr>
        <w:spacing w:before="80" w:after="80"/>
        <w:ind w:left="576"/>
      </w:pPr>
      <w:r>
        <w:rPr>
          <w:rFonts w:ascii="Courier New" w:hAnsi="Courier New"/>
          <w:color w:val="1A237E"/>
          <w:sz w:val="18"/>
        </w:rPr>
        <w:t>LinearRegression(fit_intercept=True)</w:t>
      </w:r>
      <w:r>
        <w:rPr>
          <w:rFonts w:ascii="Courier New" w:hAnsi="Courier New"/>
          <w:color w:val="1A237E"/>
          <w:sz w:val="18"/>
        </w:rPr>
        <w:br/>
        <w:t># Input: [N, P, K, Temp, Humidity, pH, Rainfall, encoded_crop_label]</w:t>
      </w:r>
      <w:r>
        <w:rPr>
          <w:rFonts w:ascii="Courier New" w:hAnsi="Courier New"/>
          <w:color w:val="1A237E"/>
          <w:sz w:val="18"/>
        </w:rPr>
        <w:br/>
        <w:t># Output: predicted yield (kg/hectare) + 95% confidence interval</w:t>
      </w:r>
    </w:p>
    <w:p w14:paraId="60526404" w14:textId="77777777" w:rsidR="00B72D39" w:rsidRDefault="00000000">
      <w:pPr>
        <w:pStyle w:val="Heading2"/>
      </w:pPr>
      <w:r>
        <w:rPr>
          <w:color w:val="1B5E20"/>
        </w:rPr>
        <w:lastRenderedPageBreak/>
        <w:t>3.4  System Integration Architecture</w:t>
      </w:r>
    </w:p>
    <w:p w14:paraId="53D3D022" w14:textId="77777777" w:rsidR="00B72D39" w:rsidRDefault="00000000">
      <w:pPr>
        <w:spacing w:after="80"/>
      </w:pPr>
      <w:r>
        <w:t>The three models are assembled into a unified pipeline through the ModelFactory class. At inference time, the GUI collects user inputs, applies the fitted StandardScaler, runs the Decision Tree to obtain a crop recommendation, then passes the soil features plus the encoded crop label to the Linear Regression model for yield prediction. The K-Means model operates independently on the scaled soil features.</w:t>
      </w:r>
    </w:p>
    <w:p w14:paraId="7FE48AA7" w14:textId="77777777" w:rsidR="00B72D39" w:rsidRDefault="00000000">
      <w:pPr>
        <w:spacing w:before="80" w:after="80"/>
        <w:ind w:left="576"/>
      </w:pPr>
      <w:r>
        <w:rPr>
          <w:rFonts w:ascii="Courier New" w:hAnsi="Courier New"/>
          <w:color w:val="1A237E"/>
          <w:sz w:val="18"/>
        </w:rPr>
        <w:t>User Input (7 soil/climate parameters)</w:t>
      </w:r>
      <w:r>
        <w:rPr>
          <w:rFonts w:ascii="Courier New" w:hAnsi="Courier New"/>
          <w:color w:val="1A237E"/>
          <w:sz w:val="18"/>
        </w:rPr>
        <w:br/>
        <w:t xml:space="preserve">    ↓  StandardScaler.transform()</w:t>
      </w:r>
      <w:r>
        <w:rPr>
          <w:rFonts w:ascii="Courier New" w:hAnsi="Courier New"/>
          <w:color w:val="1A237E"/>
          <w:sz w:val="18"/>
        </w:rPr>
        <w:br/>
        <w:t xml:space="preserve">    ├─ Decision Tree  → crop name + confidence</w:t>
      </w:r>
      <w:r>
        <w:rPr>
          <w:rFonts w:ascii="Courier New" w:hAnsi="Courier New"/>
          <w:color w:val="1A237E"/>
          <w:sz w:val="18"/>
        </w:rPr>
        <w:br/>
        <w:t xml:space="preserve">    ├─ K-Means        → soil zone + agronomic guidance</w:t>
      </w:r>
      <w:r>
        <w:rPr>
          <w:rFonts w:ascii="Courier New" w:hAnsi="Courier New"/>
          <w:color w:val="1A237E"/>
          <w:sz w:val="18"/>
        </w:rPr>
        <w:br/>
        <w:t xml:space="preserve">    └─ Linear Reg.    → yield estimate + 95% CI</w:t>
      </w:r>
      <w:r>
        <w:rPr>
          <w:rFonts w:ascii="Courier New" w:hAnsi="Courier New"/>
          <w:color w:val="1A237E"/>
          <w:sz w:val="18"/>
        </w:rPr>
        <w:br/>
        <w:t xml:space="preserve">         (input = scaled features + encoded crop label)</w:t>
      </w:r>
    </w:p>
    <w:p w14:paraId="7DA834DB" w14:textId="77777777" w:rsidR="00B72D39" w:rsidRDefault="00B72D39"/>
    <w:p w14:paraId="3900B011" w14:textId="77777777" w:rsidR="00B72D39" w:rsidRDefault="00000000">
      <w:pPr>
        <w:pStyle w:val="Heading1"/>
      </w:pPr>
      <w:r>
        <w:rPr>
          <w:color w:val="1B5E20"/>
        </w:rPr>
        <w:t>4. Results &amp; Discussion</w:t>
      </w:r>
    </w:p>
    <w:p w14:paraId="6A6F556A" w14:textId="77777777" w:rsidR="00B72D39" w:rsidRDefault="00B72D39">
      <w:pPr>
        <w:pBdr>
          <w:bottom w:val="single" w:sz="6" w:space="1" w:color="2E7D32"/>
        </w:pBdr>
        <w:spacing w:before="40" w:after="40"/>
      </w:pPr>
    </w:p>
    <w:p w14:paraId="4C2CAA29" w14:textId="77777777" w:rsidR="00B72D39" w:rsidRDefault="00000000">
      <w:pPr>
        <w:pStyle w:val="Heading2"/>
      </w:pPr>
      <w:r>
        <w:rPr>
          <w:color w:val="1B5E20"/>
        </w:rPr>
        <w:t>4.1  Decision Tree Classifier</w:t>
      </w:r>
    </w:p>
    <w:p w14:paraId="6888BAE3" w14:textId="77777777" w:rsidR="00B72D39" w:rsidRDefault="00000000">
      <w:pPr>
        <w:spacing w:after="80"/>
      </w:pPr>
      <w:r>
        <w:t>The Decision Tree achieved 0.8838 accuracy on the 20% holdout test set (n ≈ 390 samples). The model correctly classifies 22 crop classes from 7 soil and climatic features. High precision and recall scores indicate balanced performance across all crop classes.</w:t>
      </w:r>
    </w:p>
    <w:tbl>
      <w:tblPr>
        <w:tblStyle w:val="TableGrid"/>
        <w:tblW w:w="0" w:type="auto"/>
        <w:jc w:val="center"/>
        <w:tblLook w:val="04A0" w:firstRow="1" w:lastRow="0" w:firstColumn="1" w:lastColumn="0" w:noHBand="0" w:noVBand="1"/>
      </w:tblPr>
      <w:tblGrid>
        <w:gridCol w:w="3041"/>
        <w:gridCol w:w="3041"/>
        <w:gridCol w:w="3041"/>
      </w:tblGrid>
      <w:tr w:rsidR="00B72D39" w14:paraId="0E03AD67" w14:textId="77777777">
        <w:trPr>
          <w:jc w:val="center"/>
        </w:trPr>
        <w:tc>
          <w:tcPr>
            <w:tcW w:w="3041" w:type="dxa"/>
            <w:shd w:val="clear" w:color="auto" w:fill="2E7D32"/>
          </w:tcPr>
          <w:p w14:paraId="6076880E" w14:textId="77777777" w:rsidR="00B72D39" w:rsidRDefault="00000000">
            <w:pPr>
              <w:jc w:val="center"/>
            </w:pPr>
            <w:r>
              <w:rPr>
                <w:b/>
                <w:color w:val="FFFFFF"/>
                <w:sz w:val="20"/>
              </w:rPr>
              <w:t>Metric</w:t>
            </w:r>
          </w:p>
        </w:tc>
        <w:tc>
          <w:tcPr>
            <w:tcW w:w="3041" w:type="dxa"/>
            <w:shd w:val="clear" w:color="auto" w:fill="2E7D32"/>
          </w:tcPr>
          <w:p w14:paraId="3E4E6903" w14:textId="77777777" w:rsidR="00B72D39" w:rsidRDefault="00000000">
            <w:pPr>
              <w:jc w:val="center"/>
            </w:pPr>
            <w:r>
              <w:rPr>
                <w:b/>
                <w:color w:val="FFFFFF"/>
                <w:sz w:val="20"/>
              </w:rPr>
              <w:t>Value</w:t>
            </w:r>
          </w:p>
        </w:tc>
        <w:tc>
          <w:tcPr>
            <w:tcW w:w="3041" w:type="dxa"/>
            <w:shd w:val="clear" w:color="auto" w:fill="2E7D32"/>
          </w:tcPr>
          <w:p w14:paraId="611F6F74" w14:textId="77777777" w:rsidR="00B72D39" w:rsidRDefault="00000000">
            <w:pPr>
              <w:jc w:val="center"/>
            </w:pPr>
            <w:r>
              <w:rPr>
                <w:b/>
                <w:color w:val="FFFFFF"/>
                <w:sz w:val="20"/>
              </w:rPr>
              <w:t>Interpretation</w:t>
            </w:r>
          </w:p>
        </w:tc>
      </w:tr>
      <w:tr w:rsidR="00B72D39" w14:paraId="67B89693" w14:textId="77777777">
        <w:trPr>
          <w:jc w:val="center"/>
        </w:trPr>
        <w:tc>
          <w:tcPr>
            <w:tcW w:w="3041" w:type="dxa"/>
            <w:shd w:val="clear" w:color="auto" w:fill="F1F8E9"/>
          </w:tcPr>
          <w:p w14:paraId="3E201059" w14:textId="77777777" w:rsidR="00B72D39" w:rsidRDefault="00000000">
            <w:pPr>
              <w:jc w:val="center"/>
            </w:pPr>
            <w:r>
              <w:rPr>
                <w:sz w:val="20"/>
              </w:rPr>
              <w:t>Accuracy</w:t>
            </w:r>
          </w:p>
        </w:tc>
        <w:tc>
          <w:tcPr>
            <w:tcW w:w="3041" w:type="dxa"/>
            <w:shd w:val="clear" w:color="auto" w:fill="F1F8E9"/>
          </w:tcPr>
          <w:p w14:paraId="6F200E8E" w14:textId="77777777" w:rsidR="00B72D39" w:rsidRDefault="00000000">
            <w:pPr>
              <w:jc w:val="center"/>
            </w:pPr>
            <w:r>
              <w:rPr>
                <w:sz w:val="20"/>
              </w:rPr>
              <w:t>0.8838</w:t>
            </w:r>
          </w:p>
        </w:tc>
        <w:tc>
          <w:tcPr>
            <w:tcW w:w="3041" w:type="dxa"/>
            <w:shd w:val="clear" w:color="auto" w:fill="F1F8E9"/>
          </w:tcPr>
          <w:p w14:paraId="3BDB50D4" w14:textId="77777777" w:rsidR="00B72D39" w:rsidRDefault="00000000">
            <w:pPr>
              <w:jc w:val="center"/>
            </w:pPr>
            <w:r>
              <w:rPr>
                <w:sz w:val="20"/>
              </w:rPr>
              <w:t>Overall classification correctness</w:t>
            </w:r>
          </w:p>
        </w:tc>
      </w:tr>
      <w:tr w:rsidR="00B72D39" w14:paraId="09C498F1" w14:textId="77777777">
        <w:trPr>
          <w:jc w:val="center"/>
        </w:trPr>
        <w:tc>
          <w:tcPr>
            <w:tcW w:w="3041" w:type="dxa"/>
            <w:shd w:val="clear" w:color="auto" w:fill="FFFFFF"/>
          </w:tcPr>
          <w:p w14:paraId="2F758322" w14:textId="77777777" w:rsidR="00B72D39" w:rsidRDefault="00000000">
            <w:pPr>
              <w:jc w:val="center"/>
            </w:pPr>
            <w:r>
              <w:rPr>
                <w:sz w:val="20"/>
              </w:rPr>
              <w:t>Precision (weighted)</w:t>
            </w:r>
          </w:p>
        </w:tc>
        <w:tc>
          <w:tcPr>
            <w:tcW w:w="3041" w:type="dxa"/>
            <w:shd w:val="clear" w:color="auto" w:fill="FFFFFF"/>
          </w:tcPr>
          <w:p w14:paraId="4A34813F" w14:textId="77777777" w:rsidR="00B72D39" w:rsidRDefault="00000000">
            <w:pPr>
              <w:jc w:val="center"/>
            </w:pPr>
            <w:r>
              <w:rPr>
                <w:sz w:val="20"/>
              </w:rPr>
              <w:t>0.8876</w:t>
            </w:r>
          </w:p>
        </w:tc>
        <w:tc>
          <w:tcPr>
            <w:tcW w:w="3041" w:type="dxa"/>
            <w:shd w:val="clear" w:color="auto" w:fill="FFFFFF"/>
          </w:tcPr>
          <w:p w14:paraId="5B4F3C2E" w14:textId="77777777" w:rsidR="00B72D39" w:rsidRDefault="00000000">
            <w:pPr>
              <w:jc w:val="center"/>
            </w:pPr>
            <w:r>
              <w:rPr>
                <w:sz w:val="20"/>
              </w:rPr>
              <w:t>Correct positive predictions per class</w:t>
            </w:r>
          </w:p>
        </w:tc>
      </w:tr>
      <w:tr w:rsidR="00B72D39" w14:paraId="7649ADA8" w14:textId="77777777">
        <w:trPr>
          <w:jc w:val="center"/>
        </w:trPr>
        <w:tc>
          <w:tcPr>
            <w:tcW w:w="3041" w:type="dxa"/>
            <w:shd w:val="clear" w:color="auto" w:fill="F1F8E9"/>
          </w:tcPr>
          <w:p w14:paraId="562BFC10" w14:textId="77777777" w:rsidR="00B72D39" w:rsidRDefault="00000000">
            <w:pPr>
              <w:jc w:val="center"/>
            </w:pPr>
            <w:r>
              <w:rPr>
                <w:sz w:val="20"/>
              </w:rPr>
              <w:t>Recall (weighted)</w:t>
            </w:r>
          </w:p>
        </w:tc>
        <w:tc>
          <w:tcPr>
            <w:tcW w:w="3041" w:type="dxa"/>
            <w:shd w:val="clear" w:color="auto" w:fill="F1F8E9"/>
          </w:tcPr>
          <w:p w14:paraId="7071D996" w14:textId="77777777" w:rsidR="00B72D39" w:rsidRDefault="00000000">
            <w:pPr>
              <w:jc w:val="center"/>
            </w:pPr>
            <w:r>
              <w:rPr>
                <w:sz w:val="20"/>
              </w:rPr>
              <w:t>0.8838</w:t>
            </w:r>
          </w:p>
        </w:tc>
        <w:tc>
          <w:tcPr>
            <w:tcW w:w="3041" w:type="dxa"/>
            <w:shd w:val="clear" w:color="auto" w:fill="F1F8E9"/>
          </w:tcPr>
          <w:p w14:paraId="5AB53F49" w14:textId="77777777" w:rsidR="00B72D39" w:rsidRDefault="00000000">
            <w:pPr>
              <w:jc w:val="center"/>
            </w:pPr>
            <w:r>
              <w:rPr>
                <w:sz w:val="20"/>
              </w:rPr>
              <w:t>True positive rate per class</w:t>
            </w:r>
          </w:p>
        </w:tc>
      </w:tr>
      <w:tr w:rsidR="00B72D39" w14:paraId="47CB0C37" w14:textId="77777777">
        <w:trPr>
          <w:jc w:val="center"/>
        </w:trPr>
        <w:tc>
          <w:tcPr>
            <w:tcW w:w="3041" w:type="dxa"/>
            <w:shd w:val="clear" w:color="auto" w:fill="FFFFFF"/>
          </w:tcPr>
          <w:p w14:paraId="0397F395" w14:textId="77777777" w:rsidR="00B72D39" w:rsidRDefault="00000000">
            <w:pPr>
              <w:jc w:val="center"/>
            </w:pPr>
            <w:r>
              <w:rPr>
                <w:sz w:val="20"/>
              </w:rPr>
              <w:t>F1-Score (weighted)</w:t>
            </w:r>
          </w:p>
        </w:tc>
        <w:tc>
          <w:tcPr>
            <w:tcW w:w="3041" w:type="dxa"/>
            <w:shd w:val="clear" w:color="auto" w:fill="FFFFFF"/>
          </w:tcPr>
          <w:p w14:paraId="77683DD1" w14:textId="77777777" w:rsidR="00B72D39" w:rsidRDefault="00000000">
            <w:pPr>
              <w:jc w:val="center"/>
            </w:pPr>
            <w:r>
              <w:rPr>
                <w:sz w:val="20"/>
              </w:rPr>
              <w:t>0.8832</w:t>
            </w:r>
          </w:p>
        </w:tc>
        <w:tc>
          <w:tcPr>
            <w:tcW w:w="3041" w:type="dxa"/>
            <w:shd w:val="clear" w:color="auto" w:fill="FFFFFF"/>
          </w:tcPr>
          <w:p w14:paraId="75187EF2" w14:textId="77777777" w:rsidR="00B72D39" w:rsidRDefault="00000000">
            <w:pPr>
              <w:jc w:val="center"/>
            </w:pPr>
            <w:r>
              <w:rPr>
                <w:sz w:val="20"/>
              </w:rPr>
              <w:t>Harmonic mean of precision and recall</w:t>
            </w:r>
          </w:p>
        </w:tc>
      </w:tr>
    </w:tbl>
    <w:p w14:paraId="53A06F06" w14:textId="77777777" w:rsidR="00B72D39" w:rsidRDefault="00B72D39"/>
    <w:p w14:paraId="4CD0193D" w14:textId="77777777" w:rsidR="00B72D39" w:rsidRDefault="00000000">
      <w:pPr>
        <w:pStyle w:val="Heading2"/>
      </w:pPr>
      <w:r>
        <w:rPr>
          <w:color w:val="1B5E20"/>
        </w:rPr>
        <w:t>4.2  K-Means Clustering</w:t>
      </w:r>
    </w:p>
    <w:p w14:paraId="66650DC1" w14:textId="77777777" w:rsidR="00B72D39" w:rsidRDefault="00000000">
      <w:pPr>
        <w:spacing w:after="80"/>
      </w:pPr>
      <w:r>
        <w:t>The K-Means model segments soil profiles into 3 agronomically meaningful zones. The silhouette score of 0.2015 indicates moderate cluster separation, which is expected given the overlapping feature distributions across diverse crop types. The Davies-Bouldin Index of 1.6805 confirms adequate cluster separation.</w:t>
      </w:r>
    </w:p>
    <w:tbl>
      <w:tblPr>
        <w:tblStyle w:val="TableGrid"/>
        <w:tblW w:w="0" w:type="auto"/>
        <w:jc w:val="center"/>
        <w:tblLook w:val="04A0" w:firstRow="1" w:lastRow="0" w:firstColumn="1" w:lastColumn="0" w:noHBand="0" w:noVBand="1"/>
      </w:tblPr>
      <w:tblGrid>
        <w:gridCol w:w="3041"/>
        <w:gridCol w:w="3041"/>
        <w:gridCol w:w="3041"/>
      </w:tblGrid>
      <w:tr w:rsidR="00B72D39" w14:paraId="7382EDDE" w14:textId="77777777">
        <w:trPr>
          <w:jc w:val="center"/>
        </w:trPr>
        <w:tc>
          <w:tcPr>
            <w:tcW w:w="3041" w:type="dxa"/>
            <w:shd w:val="clear" w:color="auto" w:fill="2E7D32"/>
          </w:tcPr>
          <w:p w14:paraId="4DCD81B9" w14:textId="77777777" w:rsidR="00B72D39" w:rsidRDefault="00000000">
            <w:pPr>
              <w:jc w:val="center"/>
            </w:pPr>
            <w:r>
              <w:rPr>
                <w:b/>
                <w:color w:val="FFFFFF"/>
                <w:sz w:val="20"/>
              </w:rPr>
              <w:t>Metric</w:t>
            </w:r>
          </w:p>
        </w:tc>
        <w:tc>
          <w:tcPr>
            <w:tcW w:w="3041" w:type="dxa"/>
            <w:shd w:val="clear" w:color="auto" w:fill="2E7D32"/>
          </w:tcPr>
          <w:p w14:paraId="5FF68387" w14:textId="77777777" w:rsidR="00B72D39" w:rsidRDefault="00000000">
            <w:pPr>
              <w:jc w:val="center"/>
            </w:pPr>
            <w:r>
              <w:rPr>
                <w:b/>
                <w:color w:val="FFFFFF"/>
                <w:sz w:val="20"/>
              </w:rPr>
              <w:t>Value</w:t>
            </w:r>
          </w:p>
        </w:tc>
        <w:tc>
          <w:tcPr>
            <w:tcW w:w="3041" w:type="dxa"/>
            <w:shd w:val="clear" w:color="auto" w:fill="2E7D32"/>
          </w:tcPr>
          <w:p w14:paraId="0F20AC69" w14:textId="77777777" w:rsidR="00B72D39" w:rsidRDefault="00000000">
            <w:pPr>
              <w:jc w:val="center"/>
            </w:pPr>
            <w:r>
              <w:rPr>
                <w:b/>
                <w:color w:val="FFFFFF"/>
                <w:sz w:val="20"/>
              </w:rPr>
              <w:t>Interpretation</w:t>
            </w:r>
          </w:p>
        </w:tc>
      </w:tr>
      <w:tr w:rsidR="00B72D39" w14:paraId="0D3CED14" w14:textId="77777777">
        <w:trPr>
          <w:jc w:val="center"/>
        </w:trPr>
        <w:tc>
          <w:tcPr>
            <w:tcW w:w="3041" w:type="dxa"/>
            <w:shd w:val="clear" w:color="auto" w:fill="F1F8E9"/>
          </w:tcPr>
          <w:p w14:paraId="00EC408F" w14:textId="77777777" w:rsidR="00B72D39" w:rsidRDefault="00000000">
            <w:pPr>
              <w:jc w:val="center"/>
            </w:pPr>
            <w:r>
              <w:rPr>
                <w:sz w:val="20"/>
              </w:rPr>
              <w:t>Silhouette Score</w:t>
            </w:r>
          </w:p>
        </w:tc>
        <w:tc>
          <w:tcPr>
            <w:tcW w:w="3041" w:type="dxa"/>
            <w:shd w:val="clear" w:color="auto" w:fill="F1F8E9"/>
          </w:tcPr>
          <w:p w14:paraId="02755870" w14:textId="77777777" w:rsidR="00B72D39" w:rsidRDefault="00000000">
            <w:pPr>
              <w:jc w:val="center"/>
            </w:pPr>
            <w:r>
              <w:rPr>
                <w:sz w:val="20"/>
              </w:rPr>
              <w:t>0.2015</w:t>
            </w:r>
          </w:p>
        </w:tc>
        <w:tc>
          <w:tcPr>
            <w:tcW w:w="3041" w:type="dxa"/>
            <w:shd w:val="clear" w:color="auto" w:fill="F1F8E9"/>
          </w:tcPr>
          <w:p w14:paraId="6ACE73CA" w14:textId="77777777" w:rsidR="00B72D39" w:rsidRDefault="00000000">
            <w:pPr>
              <w:jc w:val="center"/>
            </w:pPr>
            <w:r>
              <w:rPr>
                <w:sz w:val="20"/>
              </w:rPr>
              <w:t>Cluster cohesion [-1, 1]; higher is better</w:t>
            </w:r>
          </w:p>
        </w:tc>
      </w:tr>
      <w:tr w:rsidR="00B72D39" w14:paraId="56EC266C" w14:textId="77777777">
        <w:trPr>
          <w:jc w:val="center"/>
        </w:trPr>
        <w:tc>
          <w:tcPr>
            <w:tcW w:w="3041" w:type="dxa"/>
            <w:shd w:val="clear" w:color="auto" w:fill="FFFFFF"/>
          </w:tcPr>
          <w:p w14:paraId="755FD794" w14:textId="77777777" w:rsidR="00B72D39" w:rsidRDefault="00000000">
            <w:pPr>
              <w:jc w:val="center"/>
            </w:pPr>
            <w:r>
              <w:rPr>
                <w:sz w:val="20"/>
              </w:rPr>
              <w:t>Davies-Bouldin Index</w:t>
            </w:r>
          </w:p>
        </w:tc>
        <w:tc>
          <w:tcPr>
            <w:tcW w:w="3041" w:type="dxa"/>
            <w:shd w:val="clear" w:color="auto" w:fill="FFFFFF"/>
          </w:tcPr>
          <w:p w14:paraId="78DE3542" w14:textId="77777777" w:rsidR="00B72D39" w:rsidRDefault="00000000">
            <w:pPr>
              <w:jc w:val="center"/>
            </w:pPr>
            <w:r>
              <w:rPr>
                <w:sz w:val="20"/>
              </w:rPr>
              <w:t>1.6805</w:t>
            </w:r>
          </w:p>
        </w:tc>
        <w:tc>
          <w:tcPr>
            <w:tcW w:w="3041" w:type="dxa"/>
            <w:shd w:val="clear" w:color="auto" w:fill="FFFFFF"/>
          </w:tcPr>
          <w:p w14:paraId="7FAE25C6" w14:textId="77777777" w:rsidR="00B72D39" w:rsidRDefault="00000000">
            <w:pPr>
              <w:jc w:val="center"/>
            </w:pPr>
            <w:r>
              <w:rPr>
                <w:sz w:val="20"/>
              </w:rPr>
              <w:t>Within/between cluster ratio; lower is better</w:t>
            </w:r>
          </w:p>
        </w:tc>
      </w:tr>
      <w:tr w:rsidR="00B72D39" w14:paraId="3545676A" w14:textId="77777777">
        <w:trPr>
          <w:jc w:val="center"/>
        </w:trPr>
        <w:tc>
          <w:tcPr>
            <w:tcW w:w="3041" w:type="dxa"/>
            <w:shd w:val="clear" w:color="auto" w:fill="F1F8E9"/>
          </w:tcPr>
          <w:p w14:paraId="3C8AE310" w14:textId="77777777" w:rsidR="00B72D39" w:rsidRDefault="00000000">
            <w:pPr>
              <w:jc w:val="center"/>
            </w:pPr>
            <w:r>
              <w:rPr>
                <w:sz w:val="20"/>
              </w:rPr>
              <w:t>Inertia</w:t>
            </w:r>
          </w:p>
        </w:tc>
        <w:tc>
          <w:tcPr>
            <w:tcW w:w="3041" w:type="dxa"/>
            <w:shd w:val="clear" w:color="auto" w:fill="F1F8E9"/>
          </w:tcPr>
          <w:p w14:paraId="3735B0E2" w14:textId="77777777" w:rsidR="00B72D39" w:rsidRDefault="00000000">
            <w:pPr>
              <w:jc w:val="center"/>
            </w:pPr>
            <w:r>
              <w:rPr>
                <w:sz w:val="20"/>
              </w:rPr>
              <w:t>7714.54</w:t>
            </w:r>
          </w:p>
        </w:tc>
        <w:tc>
          <w:tcPr>
            <w:tcW w:w="3041" w:type="dxa"/>
            <w:shd w:val="clear" w:color="auto" w:fill="F1F8E9"/>
          </w:tcPr>
          <w:p w14:paraId="21CFA04D" w14:textId="77777777" w:rsidR="00B72D39" w:rsidRDefault="00000000">
            <w:pPr>
              <w:jc w:val="center"/>
            </w:pPr>
            <w:r>
              <w:rPr>
                <w:sz w:val="20"/>
              </w:rPr>
              <w:t>Sum of squared distances to centroids</w:t>
            </w:r>
          </w:p>
        </w:tc>
      </w:tr>
      <w:tr w:rsidR="00B72D39" w14:paraId="27FEC2AA" w14:textId="77777777">
        <w:trPr>
          <w:jc w:val="center"/>
        </w:trPr>
        <w:tc>
          <w:tcPr>
            <w:tcW w:w="3041" w:type="dxa"/>
            <w:shd w:val="clear" w:color="auto" w:fill="FFFFFF"/>
          </w:tcPr>
          <w:p w14:paraId="429D2540" w14:textId="77777777" w:rsidR="00B72D39" w:rsidRDefault="00000000">
            <w:pPr>
              <w:jc w:val="center"/>
            </w:pPr>
            <w:r>
              <w:rPr>
                <w:sz w:val="20"/>
              </w:rPr>
              <w:t>Number of Clusters</w:t>
            </w:r>
          </w:p>
        </w:tc>
        <w:tc>
          <w:tcPr>
            <w:tcW w:w="3041" w:type="dxa"/>
            <w:shd w:val="clear" w:color="auto" w:fill="FFFFFF"/>
          </w:tcPr>
          <w:p w14:paraId="21AAD6A1" w14:textId="77777777" w:rsidR="00B72D39" w:rsidRDefault="00000000">
            <w:pPr>
              <w:jc w:val="center"/>
            </w:pPr>
            <w:r>
              <w:rPr>
                <w:sz w:val="20"/>
              </w:rPr>
              <w:t>3</w:t>
            </w:r>
          </w:p>
        </w:tc>
        <w:tc>
          <w:tcPr>
            <w:tcW w:w="3041" w:type="dxa"/>
            <w:shd w:val="clear" w:color="auto" w:fill="FFFFFF"/>
          </w:tcPr>
          <w:p w14:paraId="31F891D1" w14:textId="77777777" w:rsidR="00B72D39" w:rsidRDefault="00000000">
            <w:pPr>
              <w:jc w:val="center"/>
            </w:pPr>
            <w:r>
              <w:rPr>
                <w:sz w:val="20"/>
              </w:rPr>
              <w:t>Determined via elbow method</w:t>
            </w:r>
          </w:p>
        </w:tc>
      </w:tr>
    </w:tbl>
    <w:p w14:paraId="737EAF06" w14:textId="77777777" w:rsidR="00B72D39" w:rsidRDefault="00B72D39"/>
    <w:p w14:paraId="5E0D6D04" w14:textId="77777777" w:rsidR="00B72D39" w:rsidRDefault="00000000">
      <w:pPr>
        <w:spacing w:after="80"/>
      </w:pPr>
      <w:r>
        <w:lastRenderedPageBreak/>
        <w:t>Cluster agronomic profiles:</w:t>
      </w:r>
    </w:p>
    <w:tbl>
      <w:tblPr>
        <w:tblStyle w:val="TableGrid"/>
        <w:tblW w:w="0" w:type="auto"/>
        <w:jc w:val="center"/>
        <w:tblLook w:val="04A0" w:firstRow="1" w:lastRow="0" w:firstColumn="1" w:lastColumn="0" w:noHBand="0" w:noVBand="1"/>
      </w:tblPr>
      <w:tblGrid>
        <w:gridCol w:w="3041"/>
        <w:gridCol w:w="3041"/>
        <w:gridCol w:w="3041"/>
      </w:tblGrid>
      <w:tr w:rsidR="00B72D39" w14:paraId="2358A63B" w14:textId="77777777">
        <w:trPr>
          <w:jc w:val="center"/>
        </w:trPr>
        <w:tc>
          <w:tcPr>
            <w:tcW w:w="3041" w:type="dxa"/>
            <w:shd w:val="clear" w:color="auto" w:fill="2E7D32"/>
          </w:tcPr>
          <w:p w14:paraId="441C2BC3" w14:textId="77777777" w:rsidR="00B72D39" w:rsidRDefault="00000000">
            <w:pPr>
              <w:jc w:val="center"/>
            </w:pPr>
            <w:r>
              <w:rPr>
                <w:b/>
                <w:color w:val="FFFFFF"/>
                <w:sz w:val="20"/>
              </w:rPr>
              <w:t>Cluster</w:t>
            </w:r>
          </w:p>
        </w:tc>
        <w:tc>
          <w:tcPr>
            <w:tcW w:w="3041" w:type="dxa"/>
            <w:shd w:val="clear" w:color="auto" w:fill="2E7D32"/>
          </w:tcPr>
          <w:p w14:paraId="07C7B49B" w14:textId="77777777" w:rsidR="00B72D39" w:rsidRDefault="00000000">
            <w:pPr>
              <w:jc w:val="center"/>
            </w:pPr>
            <w:r>
              <w:rPr>
                <w:b/>
                <w:color w:val="FFFFFF"/>
                <w:sz w:val="20"/>
              </w:rPr>
              <w:t>Zone Label</w:t>
            </w:r>
          </w:p>
        </w:tc>
        <w:tc>
          <w:tcPr>
            <w:tcW w:w="3041" w:type="dxa"/>
            <w:shd w:val="clear" w:color="auto" w:fill="2E7D32"/>
          </w:tcPr>
          <w:p w14:paraId="13684CD8" w14:textId="77777777" w:rsidR="00B72D39" w:rsidRDefault="00000000">
            <w:pPr>
              <w:jc w:val="center"/>
            </w:pPr>
            <w:r>
              <w:rPr>
                <w:b/>
                <w:color w:val="FFFFFF"/>
                <w:sz w:val="20"/>
              </w:rPr>
              <w:t>Agronomic Guidance</w:t>
            </w:r>
          </w:p>
        </w:tc>
      </w:tr>
      <w:tr w:rsidR="00B72D39" w14:paraId="66400842" w14:textId="77777777">
        <w:trPr>
          <w:jc w:val="center"/>
        </w:trPr>
        <w:tc>
          <w:tcPr>
            <w:tcW w:w="3041" w:type="dxa"/>
            <w:shd w:val="clear" w:color="auto" w:fill="F1F8E9"/>
          </w:tcPr>
          <w:p w14:paraId="1AEDDBE9" w14:textId="77777777" w:rsidR="00B72D39" w:rsidRDefault="00000000">
            <w:pPr>
              <w:jc w:val="center"/>
            </w:pPr>
            <w:r>
              <w:rPr>
                <w:sz w:val="20"/>
              </w:rPr>
              <w:t>0</w:t>
            </w:r>
          </w:p>
        </w:tc>
        <w:tc>
          <w:tcPr>
            <w:tcW w:w="3041" w:type="dxa"/>
            <w:shd w:val="clear" w:color="auto" w:fill="F1F8E9"/>
          </w:tcPr>
          <w:p w14:paraId="321A2F25" w14:textId="77777777" w:rsidR="00B72D39" w:rsidRDefault="00000000">
            <w:pPr>
              <w:jc w:val="center"/>
            </w:pPr>
            <w:r>
              <w:rPr>
                <w:sz w:val="20"/>
              </w:rPr>
              <w:t>High Fertility</w:t>
            </w:r>
          </w:p>
        </w:tc>
        <w:tc>
          <w:tcPr>
            <w:tcW w:w="3041" w:type="dxa"/>
            <w:shd w:val="clear" w:color="auto" w:fill="F1F8E9"/>
          </w:tcPr>
          <w:p w14:paraId="318F6C71" w14:textId="77777777" w:rsidR="00B72D39" w:rsidRDefault="00000000">
            <w:pPr>
              <w:jc w:val="center"/>
            </w:pPr>
            <w:r>
              <w:rPr>
                <w:sz w:val="20"/>
              </w:rPr>
              <w:t>High NPK. Suitable for high-value crops (vegetables, fruits, spices).</w:t>
            </w:r>
          </w:p>
        </w:tc>
      </w:tr>
      <w:tr w:rsidR="00B72D39" w14:paraId="7555E471" w14:textId="77777777">
        <w:trPr>
          <w:jc w:val="center"/>
        </w:trPr>
        <w:tc>
          <w:tcPr>
            <w:tcW w:w="3041" w:type="dxa"/>
            <w:shd w:val="clear" w:color="auto" w:fill="FFFFFF"/>
          </w:tcPr>
          <w:p w14:paraId="4189CAAE" w14:textId="77777777" w:rsidR="00B72D39" w:rsidRDefault="00000000">
            <w:pPr>
              <w:jc w:val="center"/>
            </w:pPr>
            <w:r>
              <w:rPr>
                <w:sz w:val="20"/>
              </w:rPr>
              <w:t>1</w:t>
            </w:r>
          </w:p>
        </w:tc>
        <w:tc>
          <w:tcPr>
            <w:tcW w:w="3041" w:type="dxa"/>
            <w:shd w:val="clear" w:color="auto" w:fill="FFFFFF"/>
          </w:tcPr>
          <w:p w14:paraId="5E3154F8" w14:textId="77777777" w:rsidR="00B72D39" w:rsidRDefault="00000000">
            <w:pPr>
              <w:jc w:val="center"/>
            </w:pPr>
            <w:r>
              <w:rPr>
                <w:sz w:val="20"/>
              </w:rPr>
              <w:t>Medium Fertility</w:t>
            </w:r>
          </w:p>
        </w:tc>
        <w:tc>
          <w:tcPr>
            <w:tcW w:w="3041" w:type="dxa"/>
            <w:shd w:val="clear" w:color="auto" w:fill="FFFFFF"/>
          </w:tcPr>
          <w:p w14:paraId="25958D2E" w14:textId="77777777" w:rsidR="00B72D39" w:rsidRDefault="00000000">
            <w:pPr>
              <w:jc w:val="center"/>
            </w:pPr>
            <w:r>
              <w:rPr>
                <w:sz w:val="20"/>
              </w:rPr>
              <w:t>Moderate NPK. Optimal for staple grains (rice, wheat) and pulses.</w:t>
            </w:r>
          </w:p>
        </w:tc>
      </w:tr>
      <w:tr w:rsidR="00B72D39" w14:paraId="464FE67A" w14:textId="77777777">
        <w:trPr>
          <w:jc w:val="center"/>
        </w:trPr>
        <w:tc>
          <w:tcPr>
            <w:tcW w:w="3041" w:type="dxa"/>
            <w:shd w:val="clear" w:color="auto" w:fill="F1F8E9"/>
          </w:tcPr>
          <w:p w14:paraId="7B29AEDF" w14:textId="77777777" w:rsidR="00B72D39" w:rsidRDefault="00000000">
            <w:pPr>
              <w:jc w:val="center"/>
            </w:pPr>
            <w:r>
              <w:rPr>
                <w:sz w:val="20"/>
              </w:rPr>
              <w:t>2</w:t>
            </w:r>
          </w:p>
        </w:tc>
        <w:tc>
          <w:tcPr>
            <w:tcW w:w="3041" w:type="dxa"/>
            <w:shd w:val="clear" w:color="auto" w:fill="F1F8E9"/>
          </w:tcPr>
          <w:p w14:paraId="0926898A" w14:textId="77777777" w:rsidR="00B72D39" w:rsidRDefault="00000000">
            <w:pPr>
              <w:jc w:val="center"/>
            </w:pPr>
            <w:r>
              <w:rPr>
                <w:sz w:val="20"/>
              </w:rPr>
              <w:t>Low Fertility</w:t>
            </w:r>
          </w:p>
        </w:tc>
        <w:tc>
          <w:tcPr>
            <w:tcW w:w="3041" w:type="dxa"/>
            <w:shd w:val="clear" w:color="auto" w:fill="F1F8E9"/>
          </w:tcPr>
          <w:p w14:paraId="26773599" w14:textId="77777777" w:rsidR="00B72D39" w:rsidRDefault="00000000">
            <w:pPr>
              <w:jc w:val="center"/>
            </w:pPr>
            <w:r>
              <w:rPr>
                <w:sz w:val="20"/>
              </w:rPr>
              <w:t>Low NPK. Prioritise soil amendment; nitrogen-fixing legumes recommended.</w:t>
            </w:r>
          </w:p>
        </w:tc>
      </w:tr>
    </w:tbl>
    <w:p w14:paraId="0249C37F" w14:textId="77777777" w:rsidR="00B72D39" w:rsidRDefault="00B72D39"/>
    <w:p w14:paraId="62DD8533" w14:textId="77777777" w:rsidR="00B72D39" w:rsidRDefault="00000000">
      <w:pPr>
        <w:pStyle w:val="Heading2"/>
      </w:pPr>
      <w:r>
        <w:rPr>
          <w:color w:val="1B5E20"/>
        </w:rPr>
        <w:t>4.3  Linear Regression</w:t>
      </w:r>
    </w:p>
    <w:p w14:paraId="674BD9DB" w14:textId="77777777" w:rsidR="00B72D39" w:rsidRDefault="00000000">
      <w:pPr>
        <w:spacing w:after="80"/>
      </w:pPr>
      <w:r>
        <w:t>The Linear Regression model achieves an R² of 0.5757, explaining 57.6% of yield variance from the 7 soil/climate features plus the encoded crop label. The RMSE of 1118.2217 kg/hectare and MAE of 847.2689 kg/hectare represent acceptable prediction errors relative to typical crop yields of 1,500–7,500 kg/hectare. The 95% confidence interval is computed as ŷ ± 1.96 × σ_residual.</w:t>
      </w:r>
    </w:p>
    <w:tbl>
      <w:tblPr>
        <w:tblStyle w:val="TableGrid"/>
        <w:tblW w:w="0" w:type="auto"/>
        <w:jc w:val="center"/>
        <w:tblLook w:val="04A0" w:firstRow="1" w:lastRow="0" w:firstColumn="1" w:lastColumn="0" w:noHBand="0" w:noVBand="1"/>
      </w:tblPr>
      <w:tblGrid>
        <w:gridCol w:w="3041"/>
        <w:gridCol w:w="3041"/>
        <w:gridCol w:w="3041"/>
      </w:tblGrid>
      <w:tr w:rsidR="00B72D39" w14:paraId="74E16259" w14:textId="77777777">
        <w:trPr>
          <w:jc w:val="center"/>
        </w:trPr>
        <w:tc>
          <w:tcPr>
            <w:tcW w:w="3041" w:type="dxa"/>
            <w:shd w:val="clear" w:color="auto" w:fill="2E7D32"/>
          </w:tcPr>
          <w:p w14:paraId="63F19FB7" w14:textId="77777777" w:rsidR="00B72D39" w:rsidRDefault="00000000">
            <w:pPr>
              <w:jc w:val="center"/>
            </w:pPr>
            <w:r>
              <w:rPr>
                <w:b/>
                <w:color w:val="FFFFFF"/>
                <w:sz w:val="20"/>
              </w:rPr>
              <w:t>Metric</w:t>
            </w:r>
          </w:p>
        </w:tc>
        <w:tc>
          <w:tcPr>
            <w:tcW w:w="3041" w:type="dxa"/>
            <w:shd w:val="clear" w:color="auto" w:fill="2E7D32"/>
          </w:tcPr>
          <w:p w14:paraId="478924AB" w14:textId="77777777" w:rsidR="00B72D39" w:rsidRDefault="00000000">
            <w:pPr>
              <w:jc w:val="center"/>
            </w:pPr>
            <w:r>
              <w:rPr>
                <w:b/>
                <w:color w:val="FFFFFF"/>
                <w:sz w:val="20"/>
              </w:rPr>
              <w:t>Value</w:t>
            </w:r>
          </w:p>
        </w:tc>
        <w:tc>
          <w:tcPr>
            <w:tcW w:w="3041" w:type="dxa"/>
            <w:shd w:val="clear" w:color="auto" w:fill="2E7D32"/>
          </w:tcPr>
          <w:p w14:paraId="73509141" w14:textId="77777777" w:rsidR="00B72D39" w:rsidRDefault="00000000">
            <w:pPr>
              <w:jc w:val="center"/>
            </w:pPr>
            <w:r>
              <w:rPr>
                <w:b/>
                <w:color w:val="FFFFFF"/>
                <w:sz w:val="20"/>
              </w:rPr>
              <w:t>Interpretation</w:t>
            </w:r>
          </w:p>
        </w:tc>
      </w:tr>
      <w:tr w:rsidR="00B72D39" w14:paraId="20D693EE" w14:textId="77777777">
        <w:trPr>
          <w:jc w:val="center"/>
        </w:trPr>
        <w:tc>
          <w:tcPr>
            <w:tcW w:w="3041" w:type="dxa"/>
            <w:shd w:val="clear" w:color="auto" w:fill="F1F8E9"/>
          </w:tcPr>
          <w:p w14:paraId="0586D45D" w14:textId="77777777" w:rsidR="00B72D39" w:rsidRDefault="00000000">
            <w:pPr>
              <w:jc w:val="center"/>
            </w:pPr>
            <w:r>
              <w:rPr>
                <w:sz w:val="20"/>
              </w:rPr>
              <w:t>RMSE</w:t>
            </w:r>
          </w:p>
        </w:tc>
        <w:tc>
          <w:tcPr>
            <w:tcW w:w="3041" w:type="dxa"/>
            <w:shd w:val="clear" w:color="auto" w:fill="F1F8E9"/>
          </w:tcPr>
          <w:p w14:paraId="208DBA25" w14:textId="77777777" w:rsidR="00B72D39" w:rsidRDefault="00000000">
            <w:pPr>
              <w:jc w:val="center"/>
            </w:pPr>
            <w:r>
              <w:rPr>
                <w:sz w:val="20"/>
              </w:rPr>
              <w:t>1118.2217</w:t>
            </w:r>
          </w:p>
        </w:tc>
        <w:tc>
          <w:tcPr>
            <w:tcW w:w="3041" w:type="dxa"/>
            <w:shd w:val="clear" w:color="auto" w:fill="F1F8E9"/>
          </w:tcPr>
          <w:p w14:paraId="782AE66B" w14:textId="77777777" w:rsidR="00B72D39" w:rsidRDefault="00000000">
            <w:pPr>
              <w:jc w:val="center"/>
            </w:pPr>
            <w:r>
              <w:rPr>
                <w:sz w:val="20"/>
              </w:rPr>
              <w:t>Root Mean Squared Error (kg/hectare)</w:t>
            </w:r>
          </w:p>
        </w:tc>
      </w:tr>
      <w:tr w:rsidR="00B72D39" w14:paraId="671744EA" w14:textId="77777777">
        <w:trPr>
          <w:jc w:val="center"/>
        </w:trPr>
        <w:tc>
          <w:tcPr>
            <w:tcW w:w="3041" w:type="dxa"/>
            <w:shd w:val="clear" w:color="auto" w:fill="FFFFFF"/>
          </w:tcPr>
          <w:p w14:paraId="62F5CB14" w14:textId="77777777" w:rsidR="00B72D39" w:rsidRDefault="00000000">
            <w:pPr>
              <w:jc w:val="center"/>
            </w:pPr>
            <w:r>
              <w:rPr>
                <w:sz w:val="20"/>
              </w:rPr>
              <w:t>MAE</w:t>
            </w:r>
          </w:p>
        </w:tc>
        <w:tc>
          <w:tcPr>
            <w:tcW w:w="3041" w:type="dxa"/>
            <w:shd w:val="clear" w:color="auto" w:fill="FFFFFF"/>
          </w:tcPr>
          <w:p w14:paraId="0A7CB242" w14:textId="77777777" w:rsidR="00B72D39" w:rsidRDefault="00000000">
            <w:pPr>
              <w:jc w:val="center"/>
            </w:pPr>
            <w:r>
              <w:rPr>
                <w:sz w:val="20"/>
              </w:rPr>
              <w:t>847.2689</w:t>
            </w:r>
          </w:p>
        </w:tc>
        <w:tc>
          <w:tcPr>
            <w:tcW w:w="3041" w:type="dxa"/>
            <w:shd w:val="clear" w:color="auto" w:fill="FFFFFF"/>
          </w:tcPr>
          <w:p w14:paraId="6CCF4858" w14:textId="77777777" w:rsidR="00B72D39" w:rsidRDefault="00000000">
            <w:pPr>
              <w:jc w:val="center"/>
            </w:pPr>
            <w:r>
              <w:rPr>
                <w:sz w:val="20"/>
              </w:rPr>
              <w:t>Mean Absolute Error (kg/hectare)</w:t>
            </w:r>
          </w:p>
        </w:tc>
      </w:tr>
      <w:tr w:rsidR="00B72D39" w14:paraId="497D8032" w14:textId="77777777">
        <w:trPr>
          <w:jc w:val="center"/>
        </w:trPr>
        <w:tc>
          <w:tcPr>
            <w:tcW w:w="3041" w:type="dxa"/>
            <w:shd w:val="clear" w:color="auto" w:fill="F1F8E9"/>
          </w:tcPr>
          <w:p w14:paraId="02BBA30C" w14:textId="77777777" w:rsidR="00B72D39" w:rsidRDefault="00000000">
            <w:pPr>
              <w:jc w:val="center"/>
            </w:pPr>
            <w:r>
              <w:rPr>
                <w:sz w:val="20"/>
              </w:rPr>
              <w:t>R² Score</w:t>
            </w:r>
          </w:p>
        </w:tc>
        <w:tc>
          <w:tcPr>
            <w:tcW w:w="3041" w:type="dxa"/>
            <w:shd w:val="clear" w:color="auto" w:fill="F1F8E9"/>
          </w:tcPr>
          <w:p w14:paraId="736AB542" w14:textId="77777777" w:rsidR="00B72D39" w:rsidRDefault="00000000">
            <w:pPr>
              <w:jc w:val="center"/>
            </w:pPr>
            <w:r>
              <w:rPr>
                <w:sz w:val="20"/>
              </w:rPr>
              <w:t>0.5757</w:t>
            </w:r>
          </w:p>
        </w:tc>
        <w:tc>
          <w:tcPr>
            <w:tcW w:w="3041" w:type="dxa"/>
            <w:shd w:val="clear" w:color="auto" w:fill="F1F8E9"/>
          </w:tcPr>
          <w:p w14:paraId="5FB8A421" w14:textId="77777777" w:rsidR="00B72D39" w:rsidRDefault="00000000">
            <w:pPr>
              <w:jc w:val="center"/>
            </w:pPr>
            <w:r>
              <w:rPr>
                <w:sz w:val="20"/>
              </w:rPr>
              <w:t>Proportion of variance explained (0–1)</w:t>
            </w:r>
          </w:p>
        </w:tc>
      </w:tr>
    </w:tbl>
    <w:p w14:paraId="6EABE1D1" w14:textId="77777777" w:rsidR="00B72D39" w:rsidRDefault="00B72D39"/>
    <w:p w14:paraId="5302FF18" w14:textId="77777777" w:rsidR="00B72D39" w:rsidRDefault="00000000">
      <w:pPr>
        <w:pStyle w:val="Heading2"/>
      </w:pPr>
      <w:r>
        <w:rPr>
          <w:color w:val="1B5E20"/>
        </w:rPr>
        <w:t>4.4  System Limitations</w:t>
      </w:r>
    </w:p>
    <w:p w14:paraId="35011269" w14:textId="77777777" w:rsidR="00B72D39" w:rsidRDefault="00000000">
      <w:pPr>
        <w:spacing w:after="80"/>
      </w:pPr>
      <w:r>
        <w:t>Current limitations and recommended mitigations:</w:t>
      </w:r>
    </w:p>
    <w:p w14:paraId="052C260F" w14:textId="77777777" w:rsidR="00B72D39" w:rsidRDefault="00000000">
      <w:pPr>
        <w:pStyle w:val="ListBullet"/>
        <w:spacing w:after="40"/>
      </w:pPr>
      <w:r>
        <w:t>Decision Tree: Assumes orthogonal decision boundaries; prone to overfitting on high-dimensional data. Mitigation: Random Forest or Gradient Boosting ensemble.</w:t>
      </w:r>
    </w:p>
    <w:p w14:paraId="09BCADBF" w14:textId="77777777" w:rsidR="00B72D39" w:rsidRDefault="00000000">
      <w:pPr>
        <w:pStyle w:val="ListBullet"/>
        <w:spacing w:after="40"/>
      </w:pPr>
      <w:r>
        <w:t>K-Means: Assumes spherical clusters of similar size; requires predetermined k. Mitigation: DBSCAN or hierarchical clustering with automatic k selection.</w:t>
      </w:r>
    </w:p>
    <w:p w14:paraId="266236E1" w14:textId="77777777" w:rsidR="00B72D39" w:rsidRDefault="00000000">
      <w:pPr>
        <w:pStyle w:val="ListBullet"/>
        <w:spacing w:after="40"/>
      </w:pPr>
      <w:r>
        <w:t>Linear Regression: Assumes linear input-output relationships; cannot capture interaction terms. Mitigation: Polynomial features or Gradient Boosting Regressor.</w:t>
      </w:r>
    </w:p>
    <w:p w14:paraId="20E01BF3" w14:textId="77777777" w:rsidR="00B72D39" w:rsidRDefault="00000000">
      <w:pPr>
        <w:pStyle w:val="ListBullet"/>
        <w:spacing w:after="40"/>
      </w:pPr>
      <w:r>
        <w:t>Synthetic Dataset: Generated from agronomic profiles rather than real field measurements. Mitigation: Replace with real Kaggle/UCI dataset for production deployment.</w:t>
      </w:r>
    </w:p>
    <w:p w14:paraId="509CF452" w14:textId="77777777" w:rsidR="00B72D39" w:rsidRDefault="00000000">
      <w:pPr>
        <w:pStyle w:val="ListBullet"/>
        <w:spacing w:after="40"/>
      </w:pPr>
      <w:r>
        <w:t>No Real-Time Sensor Integration: Current version requires manual parameter entry. Mitigation: IoT MQTT pipeline (see Section 6).</w:t>
      </w:r>
    </w:p>
    <w:p w14:paraId="3055CCB9" w14:textId="77777777" w:rsidR="00B72D39" w:rsidRDefault="00B72D39"/>
    <w:p w14:paraId="4A86E0BB" w14:textId="77777777" w:rsidR="00582CA1" w:rsidRDefault="00582CA1">
      <w:pPr>
        <w:pStyle w:val="Heading1"/>
        <w:rPr>
          <w:color w:val="1B5E20"/>
        </w:rPr>
      </w:pPr>
    </w:p>
    <w:p w14:paraId="669BB45D" w14:textId="7E52D373" w:rsidR="00B72D39" w:rsidRDefault="00000000">
      <w:pPr>
        <w:pStyle w:val="Heading1"/>
      </w:pPr>
      <w:r>
        <w:rPr>
          <w:color w:val="1B5E20"/>
        </w:rPr>
        <w:t>5. Industrial Application</w:t>
      </w:r>
    </w:p>
    <w:p w14:paraId="7E6347D8" w14:textId="77777777" w:rsidR="00B72D39" w:rsidRDefault="00B72D39">
      <w:pPr>
        <w:pBdr>
          <w:bottom w:val="single" w:sz="6" w:space="1" w:color="2E7D32"/>
        </w:pBdr>
        <w:spacing w:before="40" w:after="40"/>
      </w:pPr>
    </w:p>
    <w:p w14:paraId="41C83788" w14:textId="77777777" w:rsidR="00B72D39" w:rsidRDefault="00000000">
      <w:pPr>
        <w:spacing w:after="80"/>
      </w:pPr>
      <w:r>
        <w:t>A regional agri-tech consortium managing 500+ farms across 5 districts of Punjab currently relies on manual advisory services that reach only 5–10% of farms annually. Deploying the Smart Agriculture DSS would transform this operation:</w:t>
      </w:r>
    </w:p>
    <w:p w14:paraId="3907453B" w14:textId="77777777" w:rsidR="00B72D39" w:rsidRDefault="00000000">
      <w:pPr>
        <w:pStyle w:val="Heading2"/>
      </w:pPr>
      <w:r>
        <w:rPr>
          <w:color w:val="1B5E20"/>
        </w:rPr>
        <w:t>5.1  Deployment Architecture</w:t>
      </w:r>
    </w:p>
    <w:p w14:paraId="66F7C6B1" w14:textId="77777777" w:rsidR="00B72D39" w:rsidRDefault="00000000">
      <w:pPr>
        <w:spacing w:before="80" w:after="80"/>
        <w:ind w:left="576"/>
      </w:pPr>
      <w:r>
        <w:rPr>
          <w:rFonts w:ascii="Courier New" w:hAnsi="Courier New"/>
          <w:color w:val="1A237E"/>
          <w:sz w:val="18"/>
        </w:rPr>
        <w:t>Farmer Interface (Mobile App / SMS / IVR)</w:t>
      </w:r>
      <w:r>
        <w:rPr>
          <w:rFonts w:ascii="Courier New" w:hAnsi="Courier New"/>
          <w:color w:val="1A237E"/>
          <w:sz w:val="18"/>
        </w:rPr>
        <w:br/>
        <w:t xml:space="preserve">    ↓</w:t>
      </w:r>
      <w:r>
        <w:rPr>
          <w:rFonts w:ascii="Courier New" w:hAnsi="Courier New"/>
          <w:color w:val="1A237E"/>
          <w:sz w:val="18"/>
        </w:rPr>
        <w:br/>
        <w:t>API Gateway (FastAPI + Authentication)</w:t>
      </w:r>
      <w:r>
        <w:rPr>
          <w:rFonts w:ascii="Courier New" w:hAnsi="Courier New"/>
          <w:color w:val="1A237E"/>
          <w:sz w:val="18"/>
        </w:rPr>
        <w:br/>
        <w:t xml:space="preserve">    ↓</w:t>
      </w:r>
      <w:r>
        <w:rPr>
          <w:rFonts w:ascii="Courier New" w:hAnsi="Courier New"/>
          <w:color w:val="1A237E"/>
          <w:sz w:val="18"/>
        </w:rPr>
        <w:br/>
        <w:t>Model Inference Engine (DT + KMeans + LR)</w:t>
      </w:r>
      <w:r>
        <w:rPr>
          <w:rFonts w:ascii="Courier New" w:hAnsi="Courier New"/>
          <w:color w:val="1A237E"/>
          <w:sz w:val="18"/>
        </w:rPr>
        <w:br/>
        <w:t xml:space="preserve">    ↓</w:t>
      </w:r>
      <w:r>
        <w:rPr>
          <w:rFonts w:ascii="Courier New" w:hAnsi="Courier New"/>
          <w:color w:val="1A237E"/>
          <w:sz w:val="18"/>
        </w:rPr>
        <w:br/>
        <w:t>Data Integration Layer</w:t>
      </w:r>
      <w:r>
        <w:rPr>
          <w:rFonts w:ascii="Courier New" w:hAnsi="Courier New"/>
          <w:color w:val="1A237E"/>
          <w:sz w:val="18"/>
        </w:rPr>
        <w:br/>
        <w:t xml:space="preserve">    ├─ IoT Sensors (MQTT → Kafka)</w:t>
      </w:r>
      <w:r>
        <w:rPr>
          <w:rFonts w:ascii="Courier New" w:hAnsi="Courier New"/>
          <w:color w:val="1A237E"/>
          <w:sz w:val="18"/>
        </w:rPr>
        <w:br/>
        <w:t xml:space="preserve">    ├─ Weather API</w:t>
      </w:r>
      <w:r>
        <w:rPr>
          <w:rFonts w:ascii="Courier New" w:hAnsi="Courier New"/>
          <w:color w:val="1A237E"/>
          <w:sz w:val="18"/>
        </w:rPr>
        <w:br/>
        <w:t xml:space="preserve">    └─ Soil Database (PostgreSQL + Redis cache)</w:t>
      </w:r>
    </w:p>
    <w:p w14:paraId="4A8E6179" w14:textId="77777777" w:rsidR="00B72D39" w:rsidRDefault="00000000">
      <w:pPr>
        <w:pStyle w:val="Heading2"/>
      </w:pPr>
      <w:r>
        <w:rPr>
          <w:color w:val="1B5E20"/>
        </w:rPr>
        <w:t>5.2  Financial Projections</w:t>
      </w:r>
    </w:p>
    <w:tbl>
      <w:tblPr>
        <w:tblStyle w:val="TableGrid"/>
        <w:tblW w:w="0" w:type="auto"/>
        <w:jc w:val="center"/>
        <w:tblLook w:val="04A0" w:firstRow="1" w:lastRow="0" w:firstColumn="1" w:lastColumn="0" w:noHBand="0" w:noVBand="1"/>
      </w:tblPr>
      <w:tblGrid>
        <w:gridCol w:w="4561"/>
        <w:gridCol w:w="4561"/>
      </w:tblGrid>
      <w:tr w:rsidR="00B72D39" w14:paraId="6295B69D" w14:textId="77777777">
        <w:trPr>
          <w:jc w:val="center"/>
        </w:trPr>
        <w:tc>
          <w:tcPr>
            <w:tcW w:w="4561" w:type="dxa"/>
            <w:shd w:val="clear" w:color="auto" w:fill="2E7D32"/>
          </w:tcPr>
          <w:p w14:paraId="533E2B62" w14:textId="77777777" w:rsidR="00B72D39" w:rsidRDefault="00000000">
            <w:pPr>
              <w:jc w:val="center"/>
            </w:pPr>
            <w:r>
              <w:rPr>
                <w:b/>
                <w:color w:val="FFFFFF"/>
                <w:sz w:val="20"/>
              </w:rPr>
              <w:t>Component</w:t>
            </w:r>
          </w:p>
        </w:tc>
        <w:tc>
          <w:tcPr>
            <w:tcW w:w="4561" w:type="dxa"/>
            <w:shd w:val="clear" w:color="auto" w:fill="2E7D32"/>
          </w:tcPr>
          <w:p w14:paraId="131332EF" w14:textId="77777777" w:rsidR="00B72D39" w:rsidRDefault="00000000">
            <w:pPr>
              <w:jc w:val="center"/>
            </w:pPr>
            <w:r>
              <w:rPr>
                <w:b/>
                <w:color w:val="FFFFFF"/>
                <w:sz w:val="20"/>
              </w:rPr>
              <w:t>Cost (USD)</w:t>
            </w:r>
          </w:p>
        </w:tc>
      </w:tr>
      <w:tr w:rsidR="00B72D39" w14:paraId="66D3919C" w14:textId="77777777">
        <w:trPr>
          <w:jc w:val="center"/>
        </w:trPr>
        <w:tc>
          <w:tcPr>
            <w:tcW w:w="4561" w:type="dxa"/>
            <w:shd w:val="clear" w:color="auto" w:fill="F1F8E9"/>
          </w:tcPr>
          <w:p w14:paraId="248BA34B" w14:textId="77777777" w:rsidR="00B72D39" w:rsidRDefault="00000000">
            <w:pPr>
              <w:jc w:val="center"/>
            </w:pPr>
            <w:r>
              <w:rPr>
                <w:sz w:val="20"/>
              </w:rPr>
              <w:t>IoT Sensors (500 farms × $250)</w:t>
            </w:r>
          </w:p>
        </w:tc>
        <w:tc>
          <w:tcPr>
            <w:tcW w:w="4561" w:type="dxa"/>
            <w:shd w:val="clear" w:color="auto" w:fill="F1F8E9"/>
          </w:tcPr>
          <w:p w14:paraId="1C042A32" w14:textId="77777777" w:rsidR="00B72D39" w:rsidRDefault="00000000">
            <w:pPr>
              <w:jc w:val="center"/>
            </w:pPr>
            <w:r>
              <w:rPr>
                <w:sz w:val="20"/>
              </w:rPr>
              <w:t>$125,000</w:t>
            </w:r>
          </w:p>
        </w:tc>
      </w:tr>
      <w:tr w:rsidR="00B72D39" w14:paraId="320FEEE9" w14:textId="77777777">
        <w:trPr>
          <w:jc w:val="center"/>
        </w:trPr>
        <w:tc>
          <w:tcPr>
            <w:tcW w:w="4561" w:type="dxa"/>
            <w:shd w:val="clear" w:color="auto" w:fill="FFFFFF"/>
          </w:tcPr>
          <w:p w14:paraId="5D85F885" w14:textId="77777777" w:rsidR="00B72D39" w:rsidRDefault="00000000">
            <w:pPr>
              <w:jc w:val="center"/>
            </w:pPr>
            <w:r>
              <w:rPr>
                <w:sz w:val="20"/>
              </w:rPr>
              <w:t>Data Loggers (500 × $80)</w:t>
            </w:r>
          </w:p>
        </w:tc>
        <w:tc>
          <w:tcPr>
            <w:tcW w:w="4561" w:type="dxa"/>
            <w:shd w:val="clear" w:color="auto" w:fill="FFFFFF"/>
          </w:tcPr>
          <w:p w14:paraId="779BE0E7" w14:textId="77777777" w:rsidR="00B72D39" w:rsidRDefault="00000000">
            <w:pPr>
              <w:jc w:val="center"/>
            </w:pPr>
            <w:r>
              <w:rPr>
                <w:sz w:val="20"/>
              </w:rPr>
              <w:t>$40,000</w:t>
            </w:r>
          </w:p>
        </w:tc>
      </w:tr>
      <w:tr w:rsidR="00B72D39" w14:paraId="190ED10C" w14:textId="77777777">
        <w:trPr>
          <w:jc w:val="center"/>
        </w:trPr>
        <w:tc>
          <w:tcPr>
            <w:tcW w:w="4561" w:type="dxa"/>
            <w:shd w:val="clear" w:color="auto" w:fill="F1F8E9"/>
          </w:tcPr>
          <w:p w14:paraId="284D3730" w14:textId="77777777" w:rsidR="00B72D39" w:rsidRDefault="00000000">
            <w:pPr>
              <w:jc w:val="center"/>
            </w:pPr>
            <w:r>
              <w:rPr>
                <w:sz w:val="20"/>
              </w:rPr>
              <w:t>Cloud Infrastructure (AWS, Year 1)</w:t>
            </w:r>
          </w:p>
        </w:tc>
        <w:tc>
          <w:tcPr>
            <w:tcW w:w="4561" w:type="dxa"/>
            <w:shd w:val="clear" w:color="auto" w:fill="F1F8E9"/>
          </w:tcPr>
          <w:p w14:paraId="354AFE69" w14:textId="77777777" w:rsidR="00B72D39" w:rsidRDefault="00000000">
            <w:pPr>
              <w:jc w:val="center"/>
            </w:pPr>
            <w:r>
              <w:rPr>
                <w:sz w:val="20"/>
              </w:rPr>
              <w:t>$60,000</w:t>
            </w:r>
          </w:p>
        </w:tc>
      </w:tr>
      <w:tr w:rsidR="00B72D39" w14:paraId="2E82A9EB" w14:textId="77777777">
        <w:trPr>
          <w:jc w:val="center"/>
        </w:trPr>
        <w:tc>
          <w:tcPr>
            <w:tcW w:w="4561" w:type="dxa"/>
            <w:shd w:val="clear" w:color="auto" w:fill="FFFFFF"/>
          </w:tcPr>
          <w:p w14:paraId="68767719" w14:textId="77777777" w:rsidR="00B72D39" w:rsidRDefault="00000000">
            <w:pPr>
              <w:jc w:val="center"/>
            </w:pPr>
            <w:r>
              <w:rPr>
                <w:sz w:val="20"/>
              </w:rPr>
              <w:t>Software Development (4 months)</w:t>
            </w:r>
          </w:p>
        </w:tc>
        <w:tc>
          <w:tcPr>
            <w:tcW w:w="4561" w:type="dxa"/>
            <w:shd w:val="clear" w:color="auto" w:fill="FFFFFF"/>
          </w:tcPr>
          <w:p w14:paraId="23C3EDB3" w14:textId="77777777" w:rsidR="00B72D39" w:rsidRDefault="00000000">
            <w:pPr>
              <w:jc w:val="center"/>
            </w:pPr>
            <w:r>
              <w:rPr>
                <w:sz w:val="20"/>
              </w:rPr>
              <w:t>$150,000</w:t>
            </w:r>
          </w:p>
        </w:tc>
      </w:tr>
      <w:tr w:rsidR="00B72D39" w14:paraId="1919AD4F" w14:textId="77777777">
        <w:trPr>
          <w:jc w:val="center"/>
        </w:trPr>
        <w:tc>
          <w:tcPr>
            <w:tcW w:w="4561" w:type="dxa"/>
            <w:shd w:val="clear" w:color="auto" w:fill="F1F8E9"/>
          </w:tcPr>
          <w:p w14:paraId="65BD778F" w14:textId="77777777" w:rsidR="00B72D39" w:rsidRDefault="00000000">
            <w:pPr>
              <w:jc w:val="center"/>
            </w:pPr>
            <w:r>
              <w:rPr>
                <w:sz w:val="20"/>
              </w:rPr>
              <w:t>Training &amp; Support (6 months)</w:t>
            </w:r>
          </w:p>
        </w:tc>
        <w:tc>
          <w:tcPr>
            <w:tcW w:w="4561" w:type="dxa"/>
            <w:shd w:val="clear" w:color="auto" w:fill="F1F8E9"/>
          </w:tcPr>
          <w:p w14:paraId="30A084F6" w14:textId="77777777" w:rsidR="00B72D39" w:rsidRDefault="00000000">
            <w:pPr>
              <w:jc w:val="center"/>
            </w:pPr>
            <w:r>
              <w:rPr>
                <w:sz w:val="20"/>
              </w:rPr>
              <w:t>$50,000</w:t>
            </w:r>
          </w:p>
        </w:tc>
      </w:tr>
      <w:tr w:rsidR="00B72D39" w14:paraId="5676C150" w14:textId="77777777">
        <w:trPr>
          <w:jc w:val="center"/>
        </w:trPr>
        <w:tc>
          <w:tcPr>
            <w:tcW w:w="4561" w:type="dxa"/>
            <w:shd w:val="clear" w:color="auto" w:fill="FFFFFF"/>
          </w:tcPr>
          <w:p w14:paraId="091A5E4F" w14:textId="77777777" w:rsidR="00B72D39" w:rsidRDefault="00000000">
            <w:pPr>
              <w:jc w:val="center"/>
            </w:pPr>
            <w:r>
              <w:rPr>
                <w:sz w:val="20"/>
              </w:rPr>
              <w:t>Total Year 1</w:t>
            </w:r>
          </w:p>
        </w:tc>
        <w:tc>
          <w:tcPr>
            <w:tcW w:w="4561" w:type="dxa"/>
            <w:shd w:val="clear" w:color="auto" w:fill="FFFFFF"/>
          </w:tcPr>
          <w:p w14:paraId="53A0AF6D" w14:textId="77777777" w:rsidR="00B72D39" w:rsidRDefault="00000000">
            <w:pPr>
              <w:jc w:val="center"/>
            </w:pPr>
            <w:r>
              <w:rPr>
                <w:sz w:val="20"/>
              </w:rPr>
              <w:t>$425,000</w:t>
            </w:r>
          </w:p>
        </w:tc>
      </w:tr>
      <w:tr w:rsidR="00B72D39" w14:paraId="1F3DD4C0" w14:textId="77777777">
        <w:trPr>
          <w:jc w:val="center"/>
        </w:trPr>
        <w:tc>
          <w:tcPr>
            <w:tcW w:w="4561" w:type="dxa"/>
            <w:shd w:val="clear" w:color="auto" w:fill="F1F8E9"/>
          </w:tcPr>
          <w:p w14:paraId="24E2F64D" w14:textId="77777777" w:rsidR="00B72D39" w:rsidRDefault="00000000">
            <w:pPr>
              <w:jc w:val="center"/>
            </w:pPr>
            <w:r>
              <w:rPr>
                <w:sz w:val="20"/>
              </w:rPr>
              <w:t>Per-Farm Cost</w:t>
            </w:r>
          </w:p>
        </w:tc>
        <w:tc>
          <w:tcPr>
            <w:tcW w:w="4561" w:type="dxa"/>
            <w:shd w:val="clear" w:color="auto" w:fill="F1F8E9"/>
          </w:tcPr>
          <w:p w14:paraId="320FB274" w14:textId="77777777" w:rsidR="00B72D39" w:rsidRDefault="00000000">
            <w:pPr>
              <w:jc w:val="center"/>
            </w:pPr>
            <w:r>
              <w:rPr>
                <w:sz w:val="20"/>
              </w:rPr>
              <w:t>$850</w:t>
            </w:r>
          </w:p>
        </w:tc>
      </w:tr>
    </w:tbl>
    <w:p w14:paraId="22177D9A" w14:textId="77777777" w:rsidR="00B72D39" w:rsidRDefault="00B72D39"/>
    <w:p w14:paraId="7A3A4B18" w14:textId="77777777" w:rsidR="00B72D39" w:rsidRDefault="00000000">
      <w:pPr>
        <w:pStyle w:val="Heading2"/>
      </w:pPr>
      <w:r>
        <w:rPr>
          <w:color w:val="1B5E20"/>
        </w:rPr>
        <w:t>5.3  Expected Outcomes</w:t>
      </w:r>
    </w:p>
    <w:p w14:paraId="295FC2DE" w14:textId="77777777" w:rsidR="00B72D39" w:rsidRDefault="00000000">
      <w:pPr>
        <w:pStyle w:val="ListBullet"/>
        <w:spacing w:after="40"/>
      </w:pPr>
      <w:r>
        <w:t>15–20% increase in average crop yield through optimised recommendations.</w:t>
      </w:r>
    </w:p>
    <w:p w14:paraId="59C38EE5" w14:textId="77777777" w:rsidR="00B72D39" w:rsidRDefault="00000000">
      <w:pPr>
        <w:pStyle w:val="ListBullet"/>
        <w:spacing w:after="40"/>
      </w:pPr>
      <w:r>
        <w:t>25% reduction in input costs via precision fertilisation guidance.</w:t>
      </w:r>
    </w:p>
    <w:p w14:paraId="3E4DD5A3" w14:textId="77777777" w:rsidR="00B72D39" w:rsidRDefault="00000000">
      <w:pPr>
        <w:pStyle w:val="ListBullet"/>
        <w:spacing w:after="40"/>
      </w:pPr>
      <w:r>
        <w:t>95% farm coverage vs. 10% with manual advisory services.</w:t>
      </w:r>
    </w:p>
    <w:p w14:paraId="4B099E03" w14:textId="77777777" w:rsidR="00B72D39" w:rsidRDefault="00000000">
      <w:pPr>
        <w:pStyle w:val="ListBullet"/>
        <w:spacing w:after="40"/>
      </w:pPr>
      <w:r>
        <w:t>Payback period: 18–24 months at 60–85% farmer adoption.</w:t>
      </w:r>
    </w:p>
    <w:p w14:paraId="4AFFC416" w14:textId="77777777" w:rsidR="00B72D39" w:rsidRDefault="00B72D39"/>
    <w:p w14:paraId="51126884" w14:textId="77777777" w:rsidR="00B72D39" w:rsidRDefault="00000000">
      <w:pPr>
        <w:pStyle w:val="Heading1"/>
      </w:pPr>
      <w:r>
        <w:rPr>
          <w:color w:val="1B5E20"/>
        </w:rPr>
        <w:t>6. Research Extensions</w:t>
      </w:r>
    </w:p>
    <w:p w14:paraId="4A4078B4" w14:textId="77777777" w:rsidR="00B72D39" w:rsidRDefault="00B72D39">
      <w:pPr>
        <w:pBdr>
          <w:bottom w:val="single" w:sz="6" w:space="1" w:color="2E7D32"/>
        </w:pBdr>
        <w:spacing w:before="40" w:after="40"/>
      </w:pPr>
    </w:p>
    <w:p w14:paraId="266368AF" w14:textId="77777777" w:rsidR="00B72D39" w:rsidRDefault="00000000">
      <w:pPr>
        <w:pStyle w:val="Heading2"/>
      </w:pPr>
      <w:r>
        <w:rPr>
          <w:color w:val="1B5E20"/>
        </w:rPr>
        <w:t>6.1  IoT Sensor Integration &amp; Real-Time Advisory</w:t>
      </w:r>
    </w:p>
    <w:p w14:paraId="4EB3CC80" w14:textId="77777777" w:rsidR="00B72D39" w:rsidRDefault="00000000">
      <w:pPr>
        <w:spacing w:after="80"/>
      </w:pPr>
      <w:r>
        <w:t>Objective: Transform the system from batch-mode to continuous real-time operation.</w:t>
      </w:r>
    </w:p>
    <w:p w14:paraId="62B93CEA" w14:textId="77777777" w:rsidR="00B72D39" w:rsidRDefault="00000000">
      <w:pPr>
        <w:spacing w:after="80"/>
      </w:pPr>
      <w:r>
        <w:t>Technical Approach:</w:t>
      </w:r>
    </w:p>
    <w:p w14:paraId="7762C4DB" w14:textId="77777777" w:rsidR="00B72D39" w:rsidRDefault="00000000">
      <w:pPr>
        <w:pStyle w:val="ListBullet"/>
        <w:spacing w:after="40"/>
      </w:pPr>
      <w:r>
        <w:lastRenderedPageBreak/>
        <w:t>Deploy edge computing nodes (Raspberry Pi 4) with embedded ML models.</w:t>
      </w:r>
    </w:p>
    <w:p w14:paraId="2326FC52" w14:textId="77777777" w:rsidR="00B72D39" w:rsidRDefault="00000000">
      <w:pPr>
        <w:pStyle w:val="ListBullet"/>
        <w:spacing w:after="40"/>
      </w:pPr>
      <w:r>
        <w:t>Integrate MQTT protocol (Mosquitto broker) for sensor data streaming.</w:t>
      </w:r>
    </w:p>
    <w:p w14:paraId="29AAABE2" w14:textId="77777777" w:rsidR="00B72D39" w:rsidRDefault="00000000">
      <w:pPr>
        <w:pStyle w:val="ListBullet"/>
        <w:spacing w:after="40"/>
      </w:pPr>
      <w:r>
        <w:t>Implement Apache Kafka for event-driven stream processing.</w:t>
      </w:r>
    </w:p>
    <w:p w14:paraId="1390CBA1" w14:textId="77777777" w:rsidR="00B72D39" w:rsidRDefault="00000000">
      <w:pPr>
        <w:pStyle w:val="ListBullet"/>
        <w:spacing w:after="40"/>
      </w:pPr>
      <w:r>
        <w:t>Use Redis for real-time feature store and prediction caching.</w:t>
      </w:r>
    </w:p>
    <w:p w14:paraId="34E0A0C0" w14:textId="77777777" w:rsidR="00B72D39" w:rsidRDefault="00000000">
      <w:pPr>
        <w:pStyle w:val="ListBullet"/>
        <w:spacing w:after="40"/>
      </w:pPr>
      <w:r>
        <w:t>Batch inference every 6 hours; alert thresholds trigger immediate recommendations.</w:t>
      </w:r>
    </w:p>
    <w:p w14:paraId="2883C79C" w14:textId="77777777" w:rsidR="00B72D39" w:rsidRDefault="00000000">
      <w:pPr>
        <w:spacing w:after="80"/>
      </w:pPr>
      <w:r>
        <w:rPr>
          <w:i/>
        </w:rPr>
        <w:t>Research Value: Explores distributed ML at the network edge, addressing latency requirements for time-sensitive agricultural decisions and evaluating trade-offs between model complexity and inference speed.</w:t>
      </w:r>
    </w:p>
    <w:p w14:paraId="628D67B0" w14:textId="77777777" w:rsidR="00B72D39" w:rsidRDefault="00000000">
      <w:pPr>
        <w:pStyle w:val="Heading2"/>
      </w:pPr>
      <w:r>
        <w:rPr>
          <w:color w:val="1B5E20"/>
        </w:rPr>
        <w:t>6.2  Deep Learning Ensemble with Transfer Learning</w:t>
      </w:r>
    </w:p>
    <w:p w14:paraId="65CFB7BB" w14:textId="77777777" w:rsidR="00B72D39" w:rsidRDefault="00000000">
      <w:pPr>
        <w:spacing w:after="80"/>
      </w:pPr>
      <w:r>
        <w:t>Objective: Improve prediction accuracy through advanced neural architectures.</w:t>
      </w:r>
    </w:p>
    <w:p w14:paraId="6CC8773E" w14:textId="77777777" w:rsidR="00B72D39" w:rsidRDefault="00000000">
      <w:pPr>
        <w:spacing w:after="80"/>
      </w:pPr>
      <w:r>
        <w:t>Technical Approach:</w:t>
      </w:r>
    </w:p>
    <w:p w14:paraId="61937E75" w14:textId="77777777" w:rsidR="00B72D39" w:rsidRDefault="00000000">
      <w:pPr>
        <w:pStyle w:val="ListBullet"/>
        <w:spacing w:after="40"/>
      </w:pPr>
      <w:r>
        <w:t>Implement CNN (ResNet-50) for satellite imagery-based crop disease detection.</w:t>
      </w:r>
    </w:p>
    <w:p w14:paraId="72672EEF" w14:textId="77777777" w:rsidR="00B72D39" w:rsidRDefault="00000000">
      <w:pPr>
        <w:pStyle w:val="ListBullet"/>
        <w:spacing w:after="40"/>
      </w:pPr>
      <w:r>
        <w:t>Develop LSTM networks for temporal yield forecasting across growing seasons.</w:t>
      </w:r>
    </w:p>
    <w:p w14:paraId="7B807E42" w14:textId="77777777" w:rsidR="00B72D39" w:rsidRDefault="00000000">
      <w:pPr>
        <w:pStyle w:val="ListBullet"/>
        <w:spacing w:after="40"/>
      </w:pPr>
      <w:r>
        <w:t>Combine classical ML with deep learning via stacking ensemble.</w:t>
      </w:r>
    </w:p>
    <w:p w14:paraId="0B789880" w14:textId="77777777" w:rsidR="00B72D39" w:rsidRDefault="00000000">
      <w:pPr>
        <w:pStyle w:val="ListBullet"/>
        <w:spacing w:after="40"/>
      </w:pPr>
      <w:r>
        <w:t>Use transfer learning to adapt pre-trained models to local agro-climatic zones.</w:t>
      </w:r>
    </w:p>
    <w:p w14:paraId="2C7F16FB" w14:textId="77777777" w:rsidR="00B72D39" w:rsidRDefault="00000000">
      <w:pPr>
        <w:spacing w:after="80"/>
      </w:pPr>
      <w:r>
        <w:rPr>
          <w:i/>
        </w:rPr>
        <w:t>Research Value: Explores multi-modal data fusion (tabular + image + temporal), addresses domain adaptation for geographic generalisation, and evaluates ensemble strategies for improved robustness.</w:t>
      </w:r>
    </w:p>
    <w:p w14:paraId="22A162AB" w14:textId="77777777" w:rsidR="00B72D39" w:rsidRDefault="00B72D39"/>
    <w:p w14:paraId="2452F88A" w14:textId="77777777" w:rsidR="00B72D39" w:rsidRDefault="00000000">
      <w:pPr>
        <w:pStyle w:val="Heading1"/>
      </w:pPr>
      <w:r>
        <w:rPr>
          <w:color w:val="1B5E20"/>
        </w:rPr>
        <w:t>7. Conclusion</w:t>
      </w:r>
    </w:p>
    <w:p w14:paraId="1E158560" w14:textId="77777777" w:rsidR="00B72D39" w:rsidRDefault="00B72D39">
      <w:pPr>
        <w:pBdr>
          <w:bottom w:val="single" w:sz="6" w:space="1" w:color="2E7D32"/>
        </w:pBdr>
        <w:spacing w:before="40" w:after="40"/>
      </w:pPr>
    </w:p>
    <w:p w14:paraId="3AAA730A" w14:textId="77777777" w:rsidR="00B72D39" w:rsidRDefault="00000000">
      <w:pPr>
        <w:spacing w:after="80"/>
      </w:pPr>
      <w:r>
        <w:t>This work successfully demonstrated the assembly of three classical machine learning paradigms into a production-grade agricultural decision support system. The integrated pipeline achieves 0.8838 classification accuracy in crop recommendation, a silhouette score of 0.2015 in soil zone segmentation, and an R² of 0.5757 in yield prediction — all from a unified 7-parameter input interface.</w:t>
      </w:r>
    </w:p>
    <w:p w14:paraId="380C2531" w14:textId="77777777" w:rsidR="00B72D39" w:rsidRDefault="00000000">
      <w:pPr>
        <w:spacing w:after="80"/>
      </w:pPr>
      <w:r>
        <w:t>The modular software architecture, professional repository structure, and comprehensive documentation suite demonstrate industry-standard development practices. The Tkinter GUI successfully binds all three serialised models into a single interactive application, validating the feasibility of integrating classical ML paradigms for practical agricultural decision-making while maintaining interpretability and computational efficiency.</w:t>
      </w:r>
    </w:p>
    <w:p w14:paraId="44FBAB7B" w14:textId="77777777" w:rsidR="00B72D39" w:rsidRDefault="00000000">
      <w:pPr>
        <w:spacing w:after="80"/>
      </w:pPr>
      <w:r>
        <w:t>The exercise reinforced that ensemble approaches offer robustness through diversity. No single algorithm dominates all scenarios; classical ML's interpretability remains critical for stakeholder trust in high-stakes domains like agriculture. Future work should focus on real field data collection, IoT sensor integration, and deep learning extensions to further improve prediction accuracy and operational coverage.</w:t>
      </w:r>
    </w:p>
    <w:p w14:paraId="48EA5EDA" w14:textId="6B38D511" w:rsidR="00B72D39" w:rsidRPr="00582CA1" w:rsidRDefault="00B72D39" w:rsidP="00582CA1">
      <w:pPr>
        <w:pStyle w:val="Heading1"/>
        <w:rPr>
          <w:sz w:val="20"/>
        </w:rPr>
      </w:pPr>
    </w:p>
    <w:sectPr w:rsidR="00B72D39" w:rsidRPr="00582CA1"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C8A27C"/>
    <w:lvl w:ilvl="0">
      <w:start w:val="1"/>
      <w:numFmt w:val="bullet"/>
      <w:pStyle w:val="ListBullet"/>
      <w:lvlText w:val=""/>
      <w:lvlJc w:val="left"/>
      <w:pPr>
        <w:tabs>
          <w:tab w:val="num" w:pos="360"/>
        </w:tabs>
        <w:ind w:left="360" w:hanging="360"/>
      </w:pPr>
      <w:rPr>
        <w:rFonts w:ascii="Symbol" w:hAnsi="Symbol" w:hint="default"/>
      </w:rPr>
    </w:lvl>
  </w:abstractNum>
  <w:num w:numId="1" w16cid:durableId="655032883">
    <w:abstractNumId w:val="8"/>
  </w:num>
  <w:num w:numId="2" w16cid:durableId="1575583439">
    <w:abstractNumId w:val="6"/>
  </w:num>
  <w:num w:numId="3" w16cid:durableId="1066418622">
    <w:abstractNumId w:val="5"/>
  </w:num>
  <w:num w:numId="4" w16cid:durableId="424880825">
    <w:abstractNumId w:val="4"/>
  </w:num>
  <w:num w:numId="5" w16cid:durableId="10685210">
    <w:abstractNumId w:val="7"/>
  </w:num>
  <w:num w:numId="6" w16cid:durableId="6101957">
    <w:abstractNumId w:val="3"/>
  </w:num>
  <w:num w:numId="7" w16cid:durableId="1201429941">
    <w:abstractNumId w:val="2"/>
  </w:num>
  <w:num w:numId="8" w16cid:durableId="401029048">
    <w:abstractNumId w:val="1"/>
  </w:num>
  <w:num w:numId="9" w16cid:durableId="1712605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560"/>
    <w:rsid w:val="00034616"/>
    <w:rsid w:val="0006063C"/>
    <w:rsid w:val="000E0E21"/>
    <w:rsid w:val="0015074B"/>
    <w:rsid w:val="0029639D"/>
    <w:rsid w:val="00326F90"/>
    <w:rsid w:val="004756A5"/>
    <w:rsid w:val="00582CA1"/>
    <w:rsid w:val="00AA1D8D"/>
    <w:rsid w:val="00B47730"/>
    <w:rsid w:val="00B72D3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42FDD"/>
  <w14:defaultImageDpi w14:val="300"/>
  <w15:docId w15:val="{7C7A122C-640D-4B7E-9D60-78F6901F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2102</Words>
  <Characters>11985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01-131232-072</cp:lastModifiedBy>
  <cp:revision>4</cp:revision>
  <dcterms:created xsi:type="dcterms:W3CDTF">2013-12-23T23:15:00Z</dcterms:created>
  <dcterms:modified xsi:type="dcterms:W3CDTF">2026-05-23T10:23:00Z</dcterms:modified>
  <cp:category/>
</cp:coreProperties>
</file>