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widowControl/>
        <w:spacing w:line="276" w:lineRule="auto"/>
      </w:pPr>
      <w:bookmarkStart w:id="9" w:name="_c231e2172f13141ab30e5f50c4869829cfed4f8"/>
      <w:r>
        <w:rPr>
          <w:rFonts w:ascii="Times New Roman" w:hAnsi="Times New Roman" w:cs="Times New Roman" w:eastAsia="Times New Roman"/>
          <w:color w:val="000000"/>
          <w:sz w:val="28"/>
        </w:rPr>
        <w:t xml:space="preserve">Declaration of interest</w:t>
      </w:r>
      <w:bookmarkEnd w:id="9"/>
    </w:p>
    <w:p>
      <w:pPr>
        <w:pStyle w:val="FirstParagraph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Scale Trade-offs in Within-Sample Self-Normalization for Cross-Study Generalization in Public cfDNA Cohorts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Zhenxuan Ma</w:t>
      </w:r>
    </w:p>
    <w:p>
      <w:pPr>
        <w:pStyle w:val="BodyText"/>
        <w:widowControl/>
        <w:spacing w:line="276" w:lineRule="auto"/>
      </w:pPr>
      <w:r>
        <w:rPr>
          <w:rFonts w:ascii="Times New Roman" w:hAnsi="Times New Roman" w:cs="Times New Roman" w:eastAsia="Times New Roman"/>
          <w:color w:val="000000"/>
          <w:sz w:val="24"/>
        </w:rPr>
        <w:t xml:space="preserve">The author declares that he has no known competing financial interests or personal relationships that could have appeared to influence the work reported in this paper.</w:t>
      </w:r>
    </w:p>
    <w:sectPr>
      <w:footerReference w:type="default" r:id="rId9"/>
      <w:footnotePr>
        <w:numRestart w:val="eachSect"/>
      </w:footnotePr>
      <w:pgSz w:w="12240" w:h="15840"/>
      <w:pgMar w:top="1440" w:bottom="1440" w:left="1440" w:right="1440" w:header="648" w:footer="648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uppressLineNumbers/>
    </w:pPr>
    <w:fldSimple w:instr="PAGE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m:mathPr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180" w:after="140" w:line="276" w:lineRule="auto"/>
    </w:pPr>
    <w:rPr>
      <w:rFonts w:ascii="Times New Roman" w:hAnsi="Times New Roman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Compact">
    <w:name w:val="Compact"/>
    <w:basedOn w:val="BodyText"/>
    <w:qFormat/>
    <w:pPr>
      <w:spacing w:before="36" w:after="140" w:line="276" w:lineRule="auto"/>
    </w:pPr>
    <w:rPr>
      <w:rFonts w:ascii="Times New Roman" w:hAnsi="Times New Roman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00" w:line="276" w:lineRule="auto" w:before="18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0000"/>
      <w:sz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76" w:lineRule="auto" w:after="140"/>
    </w:pPr>
    <w:rPr>
      <w:rFonts w:eastAsiaTheme="majorEastAsia" w:cstheme="majorBidi" w:ascii="Times New Roman" w:hAnsi="Times New Roman"/>
      <w:color w:val="000000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 w:ascii="Times New Roman" w:hAnsi="Times New Roman"/>
      <w:color w:val="000000"/>
      <w:spacing w:val="15"/>
      <w:sz w:val="24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76" w:lineRule="auto" w:after="140"/>
    </w:pPr>
    <w:rPr>
      <w:rFonts w:ascii="Times New Roman" w:hAnsi="Times New Roman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76" w:lineRule="auto" w:after="140"/>
    </w:pPr>
    <w:rPr>
      <w:rFonts w:ascii="Times New Roman" w:hAnsi="Times New Roman"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140" w:line="276" w:lineRule="auto"/>
      <w:jc w:val="center"/>
    </w:pPr>
    <w:rPr>
      <w:rFonts w:ascii="Times New Roman" w:hAnsi="Times New Roman"/>
      <w:b/>
      <w:color w:val="000000"/>
      <w:sz w:val="24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140" w:line="276" w:lineRule="auto"/>
    </w:pPr>
    <w:rPr>
      <w:rFonts w:ascii="Times New Roman" w:hAnsi="Times New Roman"/>
      <w:color w:val="000000"/>
      <w:sz w:val="24"/>
      <w:szCs w:val="20"/>
    </w:rPr>
  </w:style>
  <w:style w:type="paragraph" w:styleId="Bibliography">
    <w:name w:val="Bibliography"/>
    <w:basedOn w:val="Normal"/>
    <w:next w:val="Bibliography"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/>
      <w:b/>
      <w:color w:val="000000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80" w:after="100" w:line="276" w:lineRule="auto"/>
      <w:outlineLvl w:val="2"/>
    </w:pPr>
    <w:rPr>
      <w:rFonts w:eastAsiaTheme="majorEastAsia" w:cstheme="majorBidi" w:ascii="Times New Roman" w:hAnsi="Times New Roman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140" w:line="276" w:lineRule="auto"/>
      <w:outlineLvl w:val="3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140" w:line="276" w:lineRule="auto"/>
      <w:outlineLvl w:val="4"/>
    </w:pPr>
    <w:rPr>
      <w:rFonts w:eastAsiaTheme="majorEastAsia" w:cstheme="majorBidi" w:ascii="Times New Roman" w:hAnsi="Times New Roman"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140" w:line="276" w:lineRule="auto"/>
      <w:outlineLvl w:val="5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140" w:line="276" w:lineRule="auto"/>
      <w:outlineLvl w:val="6"/>
    </w:pPr>
    <w:rPr>
      <w:rFonts w:eastAsiaTheme="majorEastAsia" w:cstheme="majorBidi" w:ascii="Times New Roman" w:hAnsi="Times New Roman"/>
      <w:color w:val="000000"/>
      <w:sz w:val="24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140" w:line="276" w:lineRule="auto"/>
      <w:outlineLvl w:val="7"/>
    </w:pPr>
    <w:rPr>
      <w:rFonts w:eastAsiaTheme="majorEastAsia" w:cstheme="majorBidi" w:ascii="Times New Roman" w:hAnsi="Times New Roman"/>
      <w:i/>
      <w:iCs/>
      <w:color w:val="000000"/>
      <w:sz w:val="24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140" w:line="276" w:lineRule="auto"/>
      <w:outlineLvl w:val="8"/>
    </w:pPr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 w:ascii="Times New Roman" w:hAnsi="Times New Roman"/>
      <w:color w:val="000000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 w:ascii="Times New Roman" w:hAnsi="Times New Roman"/>
      <w:i/>
      <w:iCs/>
      <w:color w:val="000000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 w:ascii="Times New Roman" w:hAnsi="Times New Roman"/>
      <w:color w:val="000000"/>
      <w:sz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40" w:line="276" w:lineRule="auto"/>
      <w:ind w:firstLine="0" w:left="480" w:right="480"/>
    </w:pPr>
    <w:rPr>
      <w:rFonts w:ascii="Times New Roman" w:hAnsi="Times New Roman"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40" w:line="276" w:lineRule="auto"/>
      <w:ind w:firstLine="0" w:left="480" w:right="480"/>
    </w:pPr>
    <w:rPr>
      <w:rFonts w:ascii="Times New Roman" w:hAnsi="Times New Roman"/>
      <w:color w:val="000000"/>
      <w:sz w:val="24"/>
    </w:rPr>
  </w:style>
  <w:style w:type="character" w:default="1" w:styleId="DefaultParagraphFont">
    <w:name w:val="Default Paragraph Font"/>
    <w:semiHidden/>
    <w:unhideWhenUsed/>
    <w:rPr>
      <w:rFonts w:ascii="Times New Roman" w:hAnsi="Times New Roman"/>
      <w:color w:val="000000"/>
      <w:sz w:val="24"/>
    </w:rPr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140" w:line="276" w:lineRule="auto"/>
    </w:pPr>
    <w:rPr>
      <w:rFonts w:ascii="Times New Roman" w:hAnsi="Times New Roman"/>
      <w:b/>
      <w:color w:val="000000"/>
      <w:sz w:val="24"/>
    </w:rPr>
  </w:style>
  <w:style w:type="paragraph" w:customStyle="1" w:styleId="Definition">
    <w:name w:val="Definition"/>
    <w:basedOn w:val="Normal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styleId="Caption">
    <w:name w:val="Caption"/>
    <w:basedOn w:val="Normal"/>
    <w:link w:val="BodyTextChar"/>
    <w:pPr>
      <w:spacing w:before="0" w:after="140" w:line="276" w:lineRule="auto"/>
    </w:pPr>
    <w:rPr>
      <w:rFonts w:ascii="Times New Roman" w:hAnsi="Times New Roman"/>
      <w:i/>
      <w:color w:val="000000"/>
      <w:sz w:val="24"/>
    </w:rPr>
  </w:style>
  <w:style w:type="paragraph" w:customStyle="1" w:styleId="TableCaption">
    <w:name w:val="Table Caption"/>
    <w:basedOn w:val="Caption"/>
    <w:pPr>
      <w:keepNext/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ImageCaption">
    <w:name w:val="Image Caption"/>
    <w:basedOn w:val="Caption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Figure">
    <w:name w:val="Figure"/>
    <w:basedOn w:val="Normal"/>
    <w:pPr>
      <w:spacing w:line="276" w:lineRule="auto" w:after="140"/>
    </w:pPr>
    <w:rPr>
      <w:rFonts w:ascii="Times New Roman" w:hAnsi="Times New Roman"/>
      <w:color w:val="000000"/>
      <w:sz w:val="24"/>
    </w:rPr>
  </w:style>
  <w:style w:type="paragraph" w:customStyle="1" w:styleId="CaptionedFigure">
    <w:name w:val="Captioned Figure"/>
    <w:basedOn w:val="Figure"/>
    <w:pPr>
      <w:keepNext/>
      <w:spacing w:line="276" w:lineRule="auto" w:after="140"/>
    </w:pPr>
    <w:rPr>
      <w:rFonts w:ascii="Times New Roman" w:hAnsi="Times New Roman"/>
      <w:color w:val="000000"/>
      <w:sz w:val="24"/>
    </w:rPr>
  </w:style>
  <w:style w:type="character" w:customStyle="1" w:styleId="BodyTextChar">
    <w:name w:val="Body Text Char"/>
    <w:basedOn w:val="DefaultParagraphFont"/>
    <w:link w:val="BodyText"/>
    <w:rPr>
      <w:rFonts w:ascii="Times New Roman" w:hAnsi="Times New Roman"/>
      <w:color w:val="000000"/>
      <w:sz w:val="24"/>
    </w:rPr>
  </w:style>
  <w:style w:type="character" w:customStyle="1" w:styleId="VerbatimChar">
    <w:name w:val="Verbatim Char"/>
    <w:basedOn w:val="BodyTextChar"/>
    <w:rPr>
      <w:rFonts w:ascii="Times New Roman" w:hAnsi="Times New Roman"/>
      <w:color w:val="000000"/>
      <w:sz w:val="24"/>
    </w:rPr>
  </w:style>
  <w:style w:type="character" w:customStyle="1" w:styleId="SectionNumber">
    <w:name w:val="Section Number"/>
    <w:basedOn w:val="BodyTextChar"/>
    <w:rPr>
      <w:rFonts w:ascii="Times New Roman" w:hAnsi="Times New Roman"/>
      <w:color w:val="000000"/>
      <w:sz w:val="24"/>
    </w:rPr>
  </w:style>
  <w:style w:type="character" w:styleId="FootnoteReference">
    <w:name w:val="Footnote Reference"/>
    <w:basedOn w:val="BodyTextChar"/>
    <w:rPr>
      <w:rFonts w:ascii="Times New Roman" w:hAnsi="Times New Roman"/>
      <w:color w:val="000000"/>
      <w:sz w:val="24"/>
      <w:vertAlign w:val="superscript"/>
    </w:rPr>
  </w:style>
  <w:style w:type="character" w:styleId="Hyperlink">
    <w:name w:val="Hyperlink"/>
    <w:basedOn w:val="BodyTextChar"/>
    <w:rPr>
      <w:rFonts w:ascii="Times New Roman" w:hAnsi="Times New Roman"/>
      <w:color w:val="000000"/>
      <w:sz w:val="24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76" w:lineRule="auto" w:after="140"/>
      <w:outlineLvl w:val="9"/>
    </w:pPr>
    <w:rPr>
      <w:rFonts w:asciiTheme="majorHAnsi" w:eastAsiaTheme="majorEastAsia" w:hAnsiTheme="majorHAnsi" w:cstheme="majorBidi" w:ascii="Times New Roman" w:hAnsi="Times New Roman"/>
      <w:b w:val="0"/>
      <w:bCs w:val="0"/>
      <w:color w:val="000000"/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pacing w:line="276" w:lineRule="auto" w:after="140"/>
    </w:pPr>
    <w:rPr>
      <w:rFonts w:ascii="Times New Roman" w:hAnsi="Times New Roman"/>
      <w:color w:val="000000"/>
      <w:sz w:val="24"/>
    </w:rPr>
  </w:style>
  <w:style w:type="character" w:customStyle="1" w:styleId="KeywordTok">
    <w:name w:val="Keyword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DataTypeTok">
    <w:name w:val="DataTypeTok"/>
    <w:basedOn w:val="VerbatimChar"/>
    <w:rPr>
      <w:rFonts w:ascii="Times New Roman" w:hAnsi="Times New Roman"/>
      <w:color w:val="000000"/>
      <w:sz w:val="24"/>
    </w:rPr>
  </w:style>
  <w:style w:type="character" w:customStyle="1" w:styleId="DecValTok">
    <w:name w:val="DecValTok"/>
    <w:basedOn w:val="VerbatimChar"/>
    <w:rPr>
      <w:rFonts w:ascii="Times New Roman" w:hAnsi="Times New Roman"/>
      <w:color w:val="000000"/>
      <w:sz w:val="24"/>
    </w:rPr>
  </w:style>
  <w:style w:type="character" w:customStyle="1" w:styleId="BaseNTok">
    <w:name w:val="BaseNTok"/>
    <w:basedOn w:val="VerbatimChar"/>
    <w:rPr>
      <w:rFonts w:ascii="Times New Roman" w:hAnsi="Times New Roman"/>
      <w:color w:val="000000"/>
      <w:sz w:val="24"/>
    </w:rPr>
  </w:style>
  <w:style w:type="character" w:customStyle="1" w:styleId="FloatTok">
    <w:name w:val="FloatTok"/>
    <w:basedOn w:val="VerbatimChar"/>
    <w:rPr>
      <w:rFonts w:ascii="Times New Roman" w:hAnsi="Times New Roman"/>
      <w:color w:val="000000"/>
      <w:sz w:val="24"/>
    </w:rPr>
  </w:style>
  <w:style w:type="character" w:customStyle="1" w:styleId="ConstantTok">
    <w:name w:val="ConstantTok"/>
    <w:basedOn w:val="VerbatimChar"/>
    <w:rPr>
      <w:rFonts w:ascii="Times New Roman" w:hAnsi="Times New Roman"/>
      <w:color w:val="000000"/>
      <w:sz w:val="24"/>
    </w:rPr>
  </w:style>
  <w:style w:type="character" w:customStyle="1" w:styleId="CharTok">
    <w:name w:val="CharTok"/>
    <w:basedOn w:val="VerbatimChar"/>
    <w:rPr>
      <w:rFonts w:ascii="Times New Roman" w:hAnsi="Times New Roman"/>
      <w:color w:val="000000"/>
      <w:sz w:val="24"/>
    </w:rPr>
  </w:style>
  <w:style w:type="character" w:customStyle="1" w:styleId="SpecialCharTok">
    <w:name w:val="SpecialCharTok"/>
    <w:basedOn w:val="VerbatimChar"/>
    <w:rPr>
      <w:rFonts w:ascii="Times New Roman" w:hAnsi="Times New Roman"/>
      <w:color w:val="000000"/>
      <w:sz w:val="24"/>
    </w:rPr>
  </w:style>
  <w:style w:type="character" w:customStyle="1" w:styleId="StringTok">
    <w:name w:val="StringTok"/>
    <w:basedOn w:val="VerbatimChar"/>
    <w:rPr>
      <w:rFonts w:ascii="Times New Roman" w:hAnsi="Times New Roman"/>
      <w:color w:val="000000"/>
      <w:sz w:val="24"/>
    </w:rPr>
  </w:style>
  <w:style w:type="character" w:customStyle="1" w:styleId="VerbatimStringTok">
    <w:name w:val="VerbatimStringTok"/>
    <w:basedOn w:val="VerbatimChar"/>
    <w:rPr>
      <w:rFonts w:ascii="Times New Roman" w:hAnsi="Times New Roman"/>
      <w:color w:val="000000"/>
      <w:sz w:val="24"/>
    </w:rPr>
  </w:style>
  <w:style w:type="character" w:customStyle="1" w:styleId="SpecialStringTok">
    <w:name w:val="SpecialStringTok"/>
    <w:basedOn w:val="VerbatimChar"/>
    <w:rPr>
      <w:rFonts w:ascii="Times New Roman" w:hAnsi="Times New Roman"/>
      <w:color w:val="000000"/>
      <w:sz w:val="24"/>
    </w:rPr>
  </w:style>
  <w:style w:type="character" w:customStyle="1" w:styleId="ImportTok">
    <w:name w:val="Import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CommentTok">
    <w:name w:val="CommentTok"/>
    <w:basedOn w:val="VerbatimChar"/>
    <w:rPr>
      <w:rFonts w:ascii="Times New Roman" w:hAnsi="Times New Roman"/>
      <w:i/>
      <w:color w:val="000000"/>
      <w:sz w:val="24"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  <w:color w:val="000000"/>
      <w:sz w:val="24"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OtherTok">
    <w:name w:val="OtherTok"/>
    <w:basedOn w:val="VerbatimChar"/>
    <w:rPr>
      <w:rFonts w:ascii="Times New Roman" w:hAnsi="Times New Roman"/>
      <w:color w:val="000000"/>
      <w:sz w:val="24"/>
    </w:rPr>
  </w:style>
  <w:style w:type="character" w:customStyle="1" w:styleId="FunctionTok">
    <w:name w:val="FunctionTok"/>
    <w:basedOn w:val="VerbatimChar"/>
    <w:rPr>
      <w:rFonts w:ascii="Times New Roman" w:hAnsi="Times New Roman"/>
      <w:color w:val="000000"/>
      <w:sz w:val="24"/>
    </w:rPr>
  </w:style>
  <w:style w:type="character" w:customStyle="1" w:styleId="VariableTok">
    <w:name w:val="VariableTok"/>
    <w:basedOn w:val="VerbatimChar"/>
    <w:rPr>
      <w:rFonts w:ascii="Times New Roman" w:hAnsi="Times New Roman"/>
      <w:color w:val="000000"/>
      <w:sz w:val="24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OperatorTok">
    <w:name w:val="OperatorTok"/>
    <w:basedOn w:val="VerbatimChar"/>
    <w:rPr>
      <w:rFonts w:ascii="Times New Roman" w:hAnsi="Times New Roman"/>
      <w:color w:val="000000"/>
      <w:sz w:val="24"/>
    </w:rPr>
  </w:style>
  <w:style w:type="character" w:customStyle="1" w:styleId="BuiltInTok">
    <w:name w:val="BuiltInTok"/>
    <w:basedOn w:val="VerbatimChar"/>
    <w:rPr>
      <w:rFonts w:ascii="Times New Roman" w:hAnsi="Times New Roman"/>
      <w:color w:val="000000"/>
      <w:sz w:val="24"/>
    </w:rPr>
  </w:style>
  <w:style w:type="character" w:customStyle="1" w:styleId="ExtensionTok">
    <w:name w:val="ExtensionTok"/>
    <w:basedOn w:val="VerbatimChar"/>
    <w:rPr>
      <w:rFonts w:ascii="Times New Roman" w:hAnsi="Times New Roman"/>
      <w:color w:val="000000"/>
      <w:sz w:val="24"/>
    </w:rPr>
  </w:style>
  <w:style w:type="character" w:customStyle="1" w:styleId="PreprocessorTok">
    <w:name w:val="PreprocessorTok"/>
    <w:basedOn w:val="VerbatimChar"/>
    <w:rPr>
      <w:rFonts w:ascii="Times New Roman" w:hAnsi="Times New Roman"/>
      <w:color w:val="000000"/>
      <w:sz w:val="24"/>
    </w:rPr>
  </w:style>
  <w:style w:type="character" w:customStyle="1" w:styleId="AttributeTok">
    <w:name w:val="AttributeTok"/>
    <w:basedOn w:val="VerbatimChar"/>
    <w:rPr>
      <w:rFonts w:ascii="Times New Roman" w:hAnsi="Times New Roman"/>
      <w:color w:val="000000"/>
      <w:sz w:val="24"/>
    </w:rPr>
  </w:style>
  <w:style w:type="character" w:customStyle="1" w:styleId="RegionMarkerTok">
    <w:name w:val="RegionMarkerTok"/>
    <w:basedOn w:val="VerbatimChar"/>
    <w:rPr>
      <w:rFonts w:ascii="Times New Roman" w:hAnsi="Times New Roman"/>
      <w:color w:val="000000"/>
      <w:sz w:val="24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  <w:color w:val="000000"/>
      <w:sz w:val="24"/>
    </w:rPr>
  </w:style>
  <w:style w:type="character" w:customStyle="1" w:styleId="AlertTok">
    <w:name w:val="Alert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ErrorTok">
    <w:name w:val="ErrorTok"/>
    <w:basedOn w:val="VerbatimChar"/>
    <w:rPr>
      <w:rFonts w:ascii="Times New Roman" w:hAnsi="Times New Roman"/>
      <w:b/>
      <w:color w:val="000000"/>
      <w:sz w:val="24"/>
    </w:rPr>
  </w:style>
  <w:style w:type="character" w:customStyle="1" w:styleId="NormalTok">
    <w:name w:val="NormalTok"/>
    <w:basedOn w:val="VerbatimChar"/>
    <w:rPr>
      <w:rFonts w:ascii="Times New Roman" w:hAnsi="Times New Roman"/>
      <w:color w:val="000000"/>
      <w:sz w:val="24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Scale trade-offs in within-sample self-normalization</dc:title>
  <dc:creator>Zhenxuan Ma</dc:creator>
  <cp:keywords/>
  <dcterms:created xsi:type="dcterms:W3CDTF">2026-10-26T15:53:31Z</dcterms:created>
  <dcterms:modified xsi:type="dcterms:W3CDTF">2026-10-26T15:53:31Z</dcterms:modified>
  <cp:lastModifiedBy>Zhenxuan Ma</cp:lastModifiedBy>
  <dc:description/>
  <dc:subject>Cross-study cfDNA normalization scale audit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