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P4 核查回复复核与裁决建议</w:t>
      </w:r>
    </w:p>
    <w:p>
      <w:pPr>
        <w:pStyle w:val="Subtitle"/>
      </w:pPr>
      <w:r>
        <w:t>供罗林海裁决 · 龚老师与技术对齐执行　2026年10月19日</w:t>
      </w:r>
    </w:p>
    <w:p>
      <w:r>
        <w:t>建议接收本轮补证，关闭有证据支持的导出疑点；不建议整包照单通过。P4 可保留并有条件进入人工标注，当前仍保持 hold。“默认同意”、共同步骤示例和中途停止的处理须按下文纠正。</w:t>
      </w:r>
    </w:p>
    <w:p>
      <w:pPr>
        <w:pStyle w:val="Heading1"/>
      </w:pPr>
      <w:r>
        <w:t>01 五项核查：事实已清楚，关闭范围要准确</w:t>
      </w:r>
    </w:p>
    <w:p>
      <w:pPr>
        <w:pStyle w:val="Heading2"/>
      </w:pPr>
      <w:r>
        <w:t>本次独立核对</w:t>
      </w:r>
    </w:p>
    <w:p>
      <w:pPr>
        <w:keepLines/>
      </w:pPr>
      <w:r>
        <w:rPr>
          <w:b/>
        </w:rPr>
        <w:t xml:space="preserve">1  </w:t>
      </w:r>
      <w:r>
        <w:t>将回复中的后台查询记录与原始 dyad_P4.xlsx 比对：15条实际保存记录的提交时间、文字长度、按钮／状态和保密标记一致；其余3条为未显示的日期槽位，父题关系可解释。10月16—19日四份备份中的15条记录也一致。</w:t>
      </w:r>
    </w:p>
    <w:p>
      <w:pPr>
        <w:keepLines/>
      </w:pPr>
      <w:r>
        <w:rPr>
          <w:b/>
        </w:rPr>
        <w:t xml:space="preserve">2  </w:t>
      </w:r>
      <w:r>
        <w:t>两版合成复现输出文本一致，原始 P4 文件未改动。证据来自技术提交的查询及运行记录；本包没有复现工作簿或所依赖的完整程序，未独立连接服务器或重跑引擎。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4349"/>
        <w:gridCol w:w="4406"/>
      </w:tblGrid>
      <w:tr>
        <w:trPr>
          <w:cantSplit/>
          <w:tblHeader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编号／性质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证据与判断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建议关闭状态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K01</w:t>
              <w:br/>
              <w:t>B空白与保密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B的7个正文题最终保存为“跳过＋保密＋0字”；2个日期槽位未显示并继承保密。导出与保存记录一致。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关闭“本次导出漏掉已保存文字”的疑点。不能扩大为“系统绝无丢字路径”，也不能还原提交前是否写过又删除。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K02</w:t>
              <w:br/>
              <w:t>窗口配置偏差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10月15日建对并完成作答，window_end却为10月20日；该值已在后台及后续备份中固定。技术说明是手动配置。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根因已说明，偏差待产品接受。保留历史窗口和页面语境，不倒改为10月15日；新采集按D0冻结窗口。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K03</w:t>
              <w:br/>
              <w:t>同意记录缺口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回复确认无独立同意页，首次打开自动写Y；未配置撤回联系信息。字段一致不等于满足实际同意要求。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不接受“打开即同意”作为关闭依据。核实已有独立同意，或为后续使用补告知并取得确认；不倒填时间。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K04</w:t>
              <w:br/>
              <w:t>按钮归位／版本交接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A-R02确实点“最近没有”，正文为空、备注留按钮。旧问卷稿允许此暂定写法，标注规范V1.0已要求归入正文。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同意在工作副本补入按钮原文并留来源；技术同步导出规则。已有正文不得被按钮覆盖；验证后关闭。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K05</w:t>
              <w:br/>
              <w:t>人工语义与占位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A-R05为自由文字；R06主动选日期记不清。A-R12也是自由文字；refusal_scope=none是预填占位。</w:t>
            </w:r>
          </w:p>
        </w:tc>
        <w:tc>
          <w:tcPr>
            <w:tcW w:type="dxa" w:w="4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关闭“按钮选没有却强问日期”的P4疑点。状态语义、拒答范围仍由人工处理，不能把none当作已复核无拒答。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spacing w:line="260" w:lineRule="exact"/>
      </w:pPr>
      <w:r>
        <w:rPr>
          <w:sz w:val="18"/>
        </w:rPr>
        <w:t>定位：回复正文K01—K05、服务器只读查询_命令与结果.txt；原P4 answers第4—7、11—20行。窗口依据D0 03-01h—j；同意依据D0 05-15a；按钮归位依据标注规范V1.0第02节。</w:t>
      </w:r>
    </w:p>
    <w:p>
      <w:pPr>
        <w:pStyle w:val="Heading1"/>
        <w:pageBreakBefore/>
      </w:pPr>
      <w:r>
        <w:t>02 八项议程：建议逐条裁决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611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议题</w:t>
            </w:r>
          </w:p>
        </w:tc>
        <w:tc>
          <w:tcPr>
            <w:tcW w:type="dxa" w:w="86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建议裁决／执行口径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 文档效力</w:t>
            </w:r>
          </w:p>
        </w:tc>
        <w:tc>
          <w:tcPr>
            <w:tcW w:type="dxa" w:w="86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同意补齐交接：将现有标注规范V1.0发给技术并加入索引。它细化操作，不自动覆盖D0／D2；删除《标注规则梳理》中“若它改动D2，以它为准”的表述。冲突由产品明确裁决。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 拒答范围</w:t>
            </w:r>
          </w:p>
        </w:tc>
        <w:tc>
          <w:tcPr>
            <w:tcW w:type="dxa" w:w="86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修改后同意。“整题跳过”按本题请求记录，不直接等同“拒绝整件事件”。question／event是范围，all是该范围内的全部目的；二者不可混写。日期记不清只关日期；未显示的日期槽位不另算拒答。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 最近没有</w:t>
            </w:r>
          </w:p>
        </w:tc>
        <w:tc>
          <w:tcPr>
            <w:tcW w:type="dxa" w:w="86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同意写入正文。P4 A-R02可据已核实按钮恢复为“最近没有”，保留原导出及处理说明；这是有效否定，不建虚构事件，也不自动触发D4拒答关闭。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 独特顺序</w:t>
            </w:r>
          </w:p>
        </w:tc>
        <w:tc>
          <w:tcPr>
            <w:tcW w:type="dxa" w:w="86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修改后采用。两步最低要求、双方每步均有来源和换人复核已有依据；草稿两个正例违反自己的共同步骤规则，详见第3页。具体细节不自动等于独特。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 R09／R02／R05默认</w:t>
            </w:r>
          </w:p>
        </w:tc>
        <w:tc>
          <w:tcPr>
            <w:tcW w:type="dxa" w:w="86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建议采用上轮已给出的“仅关闭现有通用覆盖缺口”方案，具体见下表。该方案仍待产品批准，不能写成尚未给出可执行建议，也不能泛称关闭整个领域追问。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 记不清但有文字</w:t>
            </w:r>
          </w:p>
        </w:tc>
        <w:tc>
          <w:tcPr>
            <w:tcW w:type="dxa" w:w="86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同意只拆明确记得的部分；未知细节仍未知，不猜日期，不因补出证据自动重启已关闭目的。由另一人复核。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7 作答独立性</w:t>
            </w:r>
          </w:p>
        </w:tc>
        <w:tc>
          <w:tcPr>
            <w:tcW w:type="dxa" w:w="86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同意核实后记备注；时间相邻不能证明共同作答或讨论。产品／龚老师核实一次，记“已确认”或“未确认”。“内部结果打标记”尚需实现约定，不能默认程序已读取备注。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8 日期未知／中途停止</w:t>
            </w:r>
          </w:p>
        </w:tc>
        <w:tc>
          <w:tcPr>
            <w:tcW w:type="dxa" w:w="86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拆开处理。日期选记不清记answered＋date_choice=unknown可保留，再由人工核对是否有事件；P4 R06确实涉及此项。未作答不等于明确拒答，不能永久按skipped放行，详见第3页。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2"/>
      </w:pPr>
      <w:r>
        <w:t>议题5的可执行建议：保留保守关闭，不扩大范围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49"/>
        <w:gridCol w:w="6019"/>
      </w:tblGrid>
      <w:tr>
        <w:trPr>
          <w:cantSplit/>
          <w:tblHeader/>
        </w:trPr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触发条件（X为A或B）</w:t>
            </w:r>
          </w:p>
        </w:tc>
        <w:tc>
          <w:tcPr>
            <w:tcW w:type="dxa" w:w="60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关闭的缺口</w:t>
            </w:r>
          </w:p>
        </w:tc>
      </w:tr>
      <w:tr>
        <w:trPr>
          <w:cantSplit/>
        </w:trPr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R09为skipped或unknown</w:t>
            </w:r>
          </w:p>
        </w:tc>
        <w:tc>
          <w:tcPr>
            <w:tcW w:type="dxa" w:w="60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coverage_only / X.D2 / X / domain_content / domain</w:t>
            </w:r>
          </w:p>
        </w:tc>
      </w:tr>
      <w:tr>
        <w:trPr>
          <w:cantSplit/>
        </w:trPr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R02／R05：skipped且无事件；或unknown无文字且无事件</w:t>
            </w:r>
          </w:p>
        </w:tc>
        <w:tc>
          <w:tcPr>
            <w:tcW w:type="dxa" w:w="60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coverage_only / X.D4 / X / domain_content / domain</w:t>
            </w:r>
          </w:p>
        </w:tc>
      </w:tr>
      <w:tr>
        <w:trPr>
          <w:cantSplit/>
        </w:trPr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R02／R05已有对应事件</w:t>
            </w:r>
          </w:p>
        </w:tc>
        <w:tc>
          <w:tcPr>
            <w:tcW w:type="dxa" w:w="60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沿用该事件的目的关闭及既有同事件传播；不自动关闭其他独立事件。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spacing w:line="260" w:lineRule="exact"/>
      </w:pPr>
      <w:r>
        <w:rPr>
          <w:sz w:val="18"/>
        </w:rPr>
        <w:t>上述五部分依次为：类型／目标／被问人／缺失项／范围。skipped对应closed_declined，unknown对应closed_unknown。保留合法资料、计分和覆盖事实；明确的人工拒答范围仍须执行。代价是可能少一次通用补问，本期可接受但须产品批准。answered的“没有”不适用此关闭规则。</w:t>
      </w:r>
    </w:p>
    <w:p>
      <w:pPr>
        <w:spacing w:line="260" w:lineRule="exact"/>
      </w:pPr>
      <w:r>
        <w:rPr>
          <w:sz w:val="18"/>
        </w:rPr>
        <w:t>R01／R12仅填question拒答，尚不能据现有映射证明引擎会关闭关联目的；保留控制、定位实际关联缺口，不能定位则人工复核，不能标“已处理”或擅自扩大为整域。依据：上轮审核第3—4页C04及裁决一；D0 05-08、D2第8页。</w:t>
      </w:r>
    </w:p>
    <w:p>
      <w:pPr>
        <w:pStyle w:val="Heading1"/>
        <w:pageBreakBefore/>
      </w:pPr>
      <w:r>
        <w:t>03 两处标注错误与一条缺失测试</w:t>
      </w:r>
    </w:p>
    <w:p>
      <w:pPr>
        <w:pStyle w:val="Heading2"/>
      </w:pPr>
      <w:r>
        <w:t>独特顺序草稿：两个正例都混入了单方步骤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003"/>
        <w:gridCol w:w="4421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草稿位置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确定问题</w:t>
            </w:r>
          </w:p>
        </w:tc>
        <w:tc>
          <w:tcPr>
            <w:tcW w:type="dxa" w:w="44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应怎样改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第4节·花盆钥匙例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草稿共同步骤含“B找回钥匙”，但这一步只有B说过；A没有描述B找回。</w:t>
            </w:r>
          </w:p>
        </w:tc>
        <w:tc>
          <w:tcPr>
            <w:tcW w:type="dxa" w:w="44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共同候选仅保留“A把钥匙扔进花盆 → A离开”。B找回可留作B的个人证据，不纳入共同步骤。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第4节·地铁语音例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A说“TA没回”，B说“我没听”；“没听”不等于“没回”，草稿却把B没回计为共同步骤。</w:t>
            </w:r>
          </w:p>
        </w:tc>
        <w:tc>
          <w:tcPr>
            <w:tcW w:type="dxa" w:w="44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候选仅保留“A在地铁上发长语音 → 到家后交谈”，逐项核对主体和顺序；不补出共同的“未回复”。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t>上述修改只得到共同顺序候选，不能直接签seq_distinctive=Y。应判断整段具体组合能否区分已有候选事件；“有一个少见细节”或“只提到一次”都不足以自动证明独特。也不要求参与者证明整个关系史从未重复过。</w:t>
      </w:r>
    </w:p>
    <w:p>
      <w:pPr>
        <w:keepLines/>
      </w:pPr>
      <w:r>
        <w:rPr>
          <w:b/>
        </w:rPr>
        <w:t xml:space="preserve">1  </w:t>
      </w:r>
      <w:r>
        <w:t>每一步都须有双方各自原话支持，至少两步、顺序相容、来源完整；一方含糊不能由另一方的具体描述补齐。</w:t>
      </w:r>
    </w:p>
    <w:p>
      <w:pPr>
        <w:keepLines/>
      </w:pPr>
      <w:r>
        <w:rPr>
          <w:b/>
        </w:rPr>
        <w:t xml:space="preserve">2  </w:t>
      </w:r>
      <w:r>
        <w:t>已知可匹配多个事件，或只是通用“争吵—离开—和好”，不作独特关键锚点；拿不准填N或保持reviewed=N。</w:t>
      </w:r>
    </w:p>
    <w:p>
      <w:pPr>
        <w:keepLines/>
      </w:pPr>
      <w:r>
        <w:rPr>
          <w:b/>
        </w:rPr>
        <w:t xml:space="preserve">3  </w:t>
      </w:r>
      <w:r>
        <w:t>独特顺序只算一类关键锚点。确认同一事件仍需另一类独立相容线索，且无未解决身份冲突；由非原标注者复核。</w:t>
      </w:r>
    </w:p>
    <w:p>
      <w:pPr>
        <w:spacing w:line="260" w:lineRule="exact"/>
      </w:pPr>
      <w:r>
        <w:rPr>
          <w:sz w:val="18"/>
        </w:rPr>
        <w:t>依据：D0 04-02、04-05a、04-06；D2第13页；标注规范V1.0事件与配对部分。草稿称D2没给最低步数不准确：共同步骤最低两步已在字段规则中规定。</w:t>
      </w:r>
    </w:p>
    <w:p>
      <w:pPr>
        <w:pStyle w:val="Heading2"/>
      </w:pPr>
      <w:r>
        <w:t>T3没有验证“中途停止被当作拒答”的实际后果</w:t>
      </w:r>
    </w:p>
    <w:p>
      <w:r>
        <w:t>当前合成T3中A未打开链接，consent_A=N，运行先得到stopped_consent。该结果能证明同意入口拦截，却不能证明B未答题被导出为skipped后，会不会错误关闭拒答目的；前一道停止条件掩盖了待验证分支。</w:t>
      </w:r>
    </w:p>
    <w:p>
      <w:r>
        <w:t>建议只补一条控制用例：A完成，B已打开并作答部分题后停止，两人的同意控制均为Y。按裁决验证：未答资料在交接处被阻止放行，或引擎不会把它解释成已确认拒答。提交输入、预期、实际结果和版本；不需重跑无关全套测试。</w:t>
      </w:r>
    </w:p>
    <w:p>
      <w:r>
        <w:t>本期简化方案：真实资料中未作答槽位在处理清楚前保持hold，并注明未完成；不靠擅改unknown或not_applicable消除问题。若要正式支持部分完成资料，再约定未作答的输入表达和相应测试。该问题不说明P4的B中途停止——P4已有最终交卷及逐题跳过记录。</w:t>
      </w:r>
    </w:p>
    <w:p>
      <w:pPr>
        <w:pStyle w:val="Heading2"/>
      </w:pPr>
      <w:r>
        <w:t>接口检查通过，不代表P4标注准入通过</w:t>
      </w:r>
    </w:p>
    <w:p>
      <w:r>
        <w:t>九表字段数相同、合成validate／run有结果，支持结构兼容；不能替代同意、化名、语义和预期复核。validation中的stage1_pass=true也不是阶段一整体验收结论。对N宜表述为“同意未确认”，不能由“未打开”推成“参与者明确拒绝”。</w:t>
      </w:r>
    </w:p>
    <w:p>
      <w:pPr>
        <w:spacing w:line="260" w:lineRule="exact"/>
      </w:pPr>
      <w:r>
        <w:rPr>
          <w:sz w:val="18"/>
        </w:rPr>
        <w:t>定位：3-证据/合成复现的T3、3-证据/引擎检查/run_结果摘要.txt及validate_线上版导出.json；《采集输出与引擎输入对照》兼容性检查部分。</w:t>
      </w:r>
    </w:p>
    <w:p>
      <w:pPr>
        <w:pStyle w:val="Heading1"/>
        <w:pageBreakBefore/>
      </w:pPr>
      <w:r>
        <w:t>04 P4如何推进：保留成果，按条件放行</w:t>
      </w:r>
    </w:p>
    <w:p>
      <w:pPr>
        <w:pStyle w:val="Heading2"/>
      </w:pPr>
      <w:r>
        <w:t>建议你现在裁决的四项</w:t>
      </w:r>
    </w:p>
    <w:p>
      <w:pPr>
        <w:keepLines/>
      </w:pPr>
      <w:r>
        <w:rPr>
          <w:b/>
        </w:rPr>
        <w:t xml:space="preserve">1  </w:t>
      </w:r>
      <w:r>
        <w:t>本轮回复：部分接收。K01及K05所列系统疑点可关闭；K02保留偏差记录；K03补实际同意依据；K04落实按钮归位后关闭。</w:t>
      </w:r>
    </w:p>
    <w:p>
      <w:pPr>
        <w:keepLines/>
      </w:pPr>
      <w:r>
        <w:rPr>
          <w:b/>
        </w:rPr>
        <w:t xml:space="preserve">2  </w:t>
      </w:r>
      <w:r>
        <w:t>P4历史窗口：接受为本批有限用途的采集偏差，不倒改原始日期，不把“没有”解释为覆盖完整30天／14天。新采集恢复既定冻结规则；是否计入三对真实回放，待用途和变更覆盖核对后决定。</w:t>
      </w:r>
    </w:p>
    <w:p>
      <w:pPr>
        <w:keepLines/>
      </w:pPr>
      <w:r>
        <w:rPr>
          <w:b/>
        </w:rPr>
        <w:t xml:space="preserve">3  </w:t>
      </w:r>
      <w:r>
        <w:t>标注口径：批准第2页经修改的八项建议；通用缺口采用保守关闭方案，接受少问的代价；独特顺序草稿按第3页修订后才用作培训样例。</w:t>
      </w:r>
    </w:p>
    <w:p>
      <w:pPr>
        <w:keepLines/>
      </w:pPr>
      <w:r>
        <w:rPr>
          <w:b/>
        </w:rPr>
        <w:t xml:space="preserve">4  </w:t>
      </w:r>
      <w:r>
        <w:t>未完成资料：本期先保持hold，不把系统补出的skipped当作已确认拒答；如需放行部分完成资料，先补明输入约定并通过T3控制用例。</w:t>
      </w:r>
    </w:p>
    <w:p>
      <w:pPr>
        <w:pStyle w:val="Heading2"/>
      </w:pPr>
      <w:r>
        <w:t>进入人工标注与交给引擎，是两个完成点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8381"/>
      </w:tblGrid>
      <w:tr>
        <w:trPr>
          <w:cantSplit/>
          <w:tblHeader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完成点</w:t>
            </w:r>
          </w:p>
        </w:tc>
        <w:tc>
          <w:tcPr>
            <w:tcW w:type="dxa" w:w="8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必要条件与当前用途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可开始人工标注</w:t>
            </w:r>
          </w:p>
        </w:tc>
        <w:tc>
          <w:tcPr>
            <w:tcW w:type="dxa" w:w="8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产品确认双方对本轮实际用途和流转范围的独立同意；接受并记录窗口偏差；交齐规范并按已核实按钮、状态整理化名工作副本。随后可处理A的有效文字、双方量表及B的拒答／保密控制，无需等待全部引擎争议结案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可交引擎回放</w:t>
            </w:r>
          </w:p>
        </w:tc>
        <w:tc>
          <w:tcPr>
            <w:tcW w:type="dxa" w:w="8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完成适用标注、拒答和权限核对、运行前预期与交叉复核；填保管人、复核人、处理时限等交接信息，最后才改ready。无依据的事件／配对表可空，不为凑表而补写。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P4的使用边界</w:t>
            </w:r>
          </w:p>
        </w:tc>
        <w:tc>
          <w:tcPr>
            <w:tcW w:type="dxa" w:w="8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B没有可拆分的开放题正文，因此不能用本包构造双方共同事件正例。可用于量表、A侧资料和拒答／保密等实际适用分支；仍有价值，不必整包废弃，也不要求参与者补答已拒绝的问题。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spacing w:line="260" w:lineRule="exact"/>
      </w:pPr>
      <w:r>
        <w:rPr>
          <w:sz w:val="18"/>
        </w:rPr>
        <w:t>“默认同意”目前只是回复提出的处理口径，不应写成产品已经批准。若之前线下已分别充分告知并获同意，核实留据即可；否则对后续使用补简短告知并取得独立确认，记实际日期及真实撤回联系渠道。无需因此先搭完整正式产品流程。若下一步拟由GPT处理真实正文，须核对允许的流转范围；本次审核不等于该范围已经确认。依据D0 05-15a。</w:t>
      </w:r>
    </w:p>
    <w:p>
      <w:pPr>
        <w:pStyle w:val="Heading2"/>
      </w:pPr>
      <w:r>
        <w:t>下一轮只需这些成果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8381"/>
      </w:tblGrid>
      <w:tr>
        <w:trPr>
          <w:cantSplit/>
          <w:tblHeader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负责人</w:t>
            </w:r>
          </w:p>
        </w:tc>
        <w:tc>
          <w:tcPr>
            <w:tcW w:type="dxa" w:w="8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最小交付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罗林海（产品）</w:t>
            </w:r>
          </w:p>
        </w:tc>
        <w:tc>
          <w:tcPr>
            <w:tcW w:type="dxa" w:w="8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登记本页裁决；向技术交付标注规范V1.0和更新索引；与龚老师核实实际同意及作答独立性，记录P4窗口偏差。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龚老师＋产品复核</w:t>
            </w:r>
          </w:p>
        </w:tc>
        <w:tc>
          <w:tcPr>
            <w:tcW w:type="dxa" w:w="8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修正独特顺序两个例子；整理P4工作副本，补拒答／权限和适用标注、变更预期。保留原始文件，修复项可追溯；不伪造B文字或人工签字。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技术</w:t>
            </w:r>
          </w:p>
        </w:tc>
        <w:tc>
          <w:tcPr>
            <w:tcW w:type="dxa" w:w="8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落实按钮导出及窗口配置防错；核对同类配置影响范围。补T3控制用例和按钮归位样例，修正文档中默认同意、先ready后标注等表述。拒答方案批准后，仅补缺失的定向验证，已有证据直接引用。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spacing w:line="260" w:lineRule="exact"/>
      </w:pPr>
      <w:r>
        <w:rPr>
          <w:sz w:val="18"/>
        </w:rPr>
        <w:t>拒答定向验证最少覆盖：R09跳过；R02／R05无事件且记不清；另一独立事件不被误关；answered“没有”不误判拒答。来源：2026-10-18第三轮审核第4页，既有建议此次继续沿用，不另起一套规则。</w:t>
      </w:r>
    </w:p>
    <w:p>
      <w:pPr>
        <w:spacing w:line="260" w:lineRule="exact"/>
      </w:pPr>
      <w:r>
        <w:rPr>
          <w:sz w:val="18"/>
        </w:rPr>
        <w:t>审核基线：PRD简明版V1.1（D0）；测试数据规范最终版（D2）；技术执行手册；数据标注规范V1.0；原P4导出与10月19日核查说明。审核对象：P4核查回复与标注对齐_20261019(1).zip。所有“同意／关闭”均为本次建议，待产品裁决；本次未改P4数据、规范或程序。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/>
        <w:sz w:val="16"/>
      </w:rPr>
      <w:t xml:space="preserve">CORE P4 回复复核  |  2026年10月19日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320" w:lineRule="exact"/>
    </w:pPr>
    <w:rPr>
      <w:rFonts w:ascii="Noto Sans CJK SC" w:hAnsi="Noto Sans CJK SC" w:eastAsia="Noto Sans CJK S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P4 核查回复复核与裁决建议</dc:title>
  <dc:subject>P4导出补证、标注口径及准入条件复核</dc:subject>
  <dc:creator>CORE 审核建议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