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Droid Sans Fallback" w:hAnsi="Droid Sans Fallback" w:eastAsia="Droid Sans Fallback" w:cs="Droid Sans Fallback"/>
        </w:rPr>
        <w:t>CORE 阶段一需求问题清单逐条回复</w:t>
      </w:r>
    </w:p>
    <w:p>
      <w:pPr>
        <w:pStyle w:val="Subtitle"/>
      </w:pPr>
      <w:r>
        <w:rPr>
          <w:rFonts w:ascii="Droid Sans Fallback" w:hAnsi="Droid Sans Fallback" w:eastAsia="Droid Sans Fallback" w:cs="Droid Sans Fallback"/>
        </w:rPr>
        <w:t>回复稿 v0.1    2026年10月15日    产品方编辑确认用</w:t>
      </w:r>
    </w:p>
    <w:p>
      <w:r>
        <w:rPr>
          <w:rFonts w:ascii="Droid Sans Fallback" w:hAnsi="Droid Sans Fallback" w:eastAsia="Droid Sans Fallback" w:cs="Droid Sans Fallback"/>
        </w:rPr>
        <w:t>本回复以已通过审核的七章简明版为阶段一需求基线，按技术问题清单的 A1—H3 编号逐条作答。其余文件用于补齐已有口径；与简明版冲突的旧范围，不再作为本期要求。</w:t>
      </w:r>
    </w:p>
    <w:p>
      <w:r>
        <w:rPr>
          <w:rFonts w:ascii="Droid Sans Fallback" w:hAnsi="Droid Sans Fallback" w:eastAsia="Droid Sans Fallback" w:cs="Droid Sans Fallback"/>
        </w:rPr>
        <w:t>“已有依据”表示原资料已经明确；“建议补充”表示本次提出、需产品确认的口径。本文提供回复及拟回填内容，尚未改写原 PRD，也不把未落实的人员、时限或审批记录写成已完成。页码均指对应 PDF 的页码。</w:t>
      </w:r>
    </w:p>
    <w:p>
      <w:pPr>
        <w:pStyle w:val="Heading1"/>
      </w:pPr>
      <w:r>
        <w:rPr>
          <w:rFonts w:ascii="Droid Sans Fallback" w:hAnsi="Droid Sans Fallback" w:eastAsia="Droid Sans Fallback" w:cs="Droid Sans Fallback"/>
        </w:rPr>
        <w:t>一 总要求</w:t>
      </w:r>
    </w:p>
    <w:p>
      <w:pPr>
        <w:pStyle w:val="Heading2"/>
      </w:pPr>
      <w:r>
        <w:rPr>
          <w:rFonts w:ascii="Droid Sans Fallback" w:hAnsi="Droid Sans Fallback" w:eastAsia="Droid Sans Fallback" w:cs="Droid Sans Fallback"/>
        </w:rPr>
        <w:t>A1 文档多和效力不清</w:t>
      </w:r>
    </w:p>
    <w:p>
      <w:pPr>
        <w:keepNext/>
      </w:pPr>
      <w:r>
        <w:rPr>
          <w:rFonts w:ascii="Droid Sans Fallback" w:hAnsi="Droid Sans Fallback" w:eastAsia="Droid Sans Fallback" w:cs="Droid Sans Fallback"/>
          <w:color w:val="595959"/>
          <w:sz w:val="18"/>
        </w:rPr>
        <w:t>回复性质：已有依据加管理建议。依据：简明版第1—3、7页；原PRD第1—2、9页。</w:t>
      </w:r>
    </w:p>
    <w:p>
      <w:r>
        <w:rPr>
          <w:rFonts w:ascii="Droid Sans Fallback" w:hAnsi="Droid Sans Fallback" w:eastAsia="Droid Sans Fallback" w:cs="Droid Sans Fallback"/>
        </w:rPr>
        <w:t>产品回复：以七章简明版作为唯一的阶段一范围与目标入口。建议将下表作为总索引，随已确认的正文及附件一起交付；已审核的七章结构继续保留。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749"/>
        <w:gridCol w:w="4680"/>
        <w:gridCol w:w="4795"/>
      </w:tblGrid>
      <w:tr>
        <w:trPr>
          <w:tblHeader/>
          <w:cantSplit/>
        </w:trPr>
        <w:tc>
          <w:tcPr>
            <w:tcW w:type="dxa" w:w="749"/>
            <w:vAlign w:val="center"/>
            <w:shd w:fill="E9EDF1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/>
                <w:sz w:val="20"/>
              </w:rPr>
              <w:t>索引</w:t>
            </w:r>
          </w:p>
        </w:tc>
        <w:tc>
          <w:tcPr>
            <w:tcW w:type="dxa" w:w="4680"/>
            <w:vAlign w:val="center"/>
            <w:shd w:fill="E9EDF1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/>
                <w:sz w:val="20"/>
              </w:rPr>
              <w:t>文件与现有版本</w:t>
            </w:r>
          </w:p>
        </w:tc>
        <w:tc>
          <w:tcPr>
            <w:tcW w:type="dxa" w:w="4795"/>
            <w:vAlign w:val="center"/>
            <w:shd w:fill="E9EDF1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/>
                <w:sz w:val="20"/>
              </w:rPr>
              <w:t>用途与效力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D0</w:t>
            </w:r>
          </w:p>
        </w:tc>
        <w:tc>
          <w:tcPr>
            <w:tcW w:type="dxa" w:w="468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PRD简明版_20261014162357.pdf</w:t>
              <w:br/>
              <w:t>文内未标版本号；文件名日期为2026-10-14</w:t>
            </w:r>
          </w:p>
        </w:tc>
        <w:tc>
          <w:tcPr>
            <w:tcW w:type="dxa" w:w="4795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已审核的阶段一需求基线，以产品已确认的审核结果为准。范围、目标和交付边界优先。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D1</w:t>
            </w:r>
          </w:p>
        </w:tc>
        <w:tc>
          <w:tcPr>
            <w:tcW w:type="dxa" w:w="468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PRD.pdf</w:t>
              <w:br/>
              <w:t>文内全称：CORE 双人版 产品需求文档</w:t>
              <w:br/>
              <w:t>PRD v1.0，2026-10-13</w:t>
            </w:r>
          </w:p>
        </w:tc>
        <w:tc>
          <w:tcPr>
            <w:tcW w:type="dxa" w:w="4795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补充产品定义、已有业务口径及后续阶段约束。与D0不同的旧范围以D0为准。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D2</w:t>
            </w:r>
          </w:p>
        </w:tc>
        <w:tc>
          <w:tcPr>
            <w:tcW w:type="dxa" w:w="468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CORE_阶段一测试数据规范_最终版.pdf</w:t>
              <w:br/>
              <w:t>产品执行版 v1.1，2026-10-12</w:t>
            </w:r>
          </w:p>
        </w:tc>
        <w:tc>
          <w:tcPr>
            <w:tcW w:type="dxa" w:w="4795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本轮采集、九表、字段及标注口径的指定附件；不单独扩大D0的开发范围。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D3</w:t>
            </w:r>
          </w:p>
        </w:tc>
        <w:tc>
          <w:tcPr>
            <w:tcW w:type="dxa" w:w="468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CORE_阶段一技术执行手册_重构版(1).pdf</w:t>
              <w:br/>
              <w:t>文档重构版 v1.1-R1，2026-10-13</w:t>
            </w:r>
          </w:p>
        </w:tc>
        <w:tc>
          <w:tcPr>
            <w:tcW w:type="dxa" w:w="4795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规则与历史技术约定的查阅附件。业务口径由产品确认；具体实现由技术决定。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D3副本</w:t>
            </w:r>
          </w:p>
        </w:tc>
        <w:tc>
          <w:tcPr>
            <w:tcW w:type="dxa" w:w="468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技术手册重构版.pdf</w:t>
              <w:br/>
              <w:t>与D3为完全相同文件</w:t>
            </w:r>
          </w:p>
        </w:tc>
        <w:tc>
          <w:tcPr>
            <w:tcW w:type="dxa" w:w="4795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本次核验内容及文件校验值一致。建议只保留D3一个查阅入口，副本不作为第二套要求。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Q0</w:t>
            </w:r>
          </w:p>
        </w:tc>
        <w:tc>
          <w:tcPr>
            <w:tcW w:type="dxa" w:w="468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CORE 阶段一需求（七章简明版）问题清单.docx</w:t>
              <w:br/>
              <w:t>2026-10-14，未标版本号</w:t>
            </w:r>
          </w:p>
        </w:tc>
        <w:tc>
          <w:tcPr>
            <w:tcW w:type="dxa" w:w="4795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评审记录，共32项。问题和建议不自动成为已确认需求。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补件</w:t>
            </w:r>
          </w:p>
        </w:tc>
        <w:tc>
          <w:tcPr>
            <w:tcW w:type="dxa" w:w="468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question-bank-v1.md</w:t>
              <w:br/>
              <w:t>参考题库标识：legacy-csi-pri-20260917</w:t>
            </w:r>
          </w:p>
        </w:tc>
        <w:tc>
          <w:tcPr>
            <w:tcW w:type="dxa" w:w="4795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现有附件引用的题本，本次未随附件提供。采集页面发布前须提供并核对实际题目、选项与映射。</w:t>
            </w:r>
          </w:p>
        </w:tc>
      </w:tr>
    </w:tbl>
    <w:p>
      <w:pPr>
        <w:spacing w:after="0"/>
      </w:pPr>
      <w:r>
        <w:rPr>
          <w:rFonts w:ascii="Droid Sans Fallback" w:hAnsi="Droid Sans Fallback" w:eastAsia="Droid Sans Fallback" w:cs="Droid Sans Fallback"/>
        </w:rPr>
      </w:r>
    </w:p>
    <w:p>
      <w:r>
        <w:rPr>
          <w:rFonts w:ascii="Droid Sans Fallback" w:hAnsi="Droid Sans Fallback" w:eastAsia="Droid Sans Fallback" w:cs="Droid Sans Fallback"/>
        </w:rPr>
        <w:t>冲突处理：阶段一范围以D0为准；D0未展开的规则按指定附件补齐。若附件之间仍有实质冲突，由产品确认业务口径，登记冲突和修订结果，再同步有关版本，不能让技术自行择一。例：旧文件把前端采集列为暂缓，D0已经纳入本轮测试问卷，应按D0执行。</w:t>
      </w:r>
    </w:p>
    <w:p>
      <w:r>
        <w:rPr>
          <w:rFonts w:ascii="Droid Sans Fallback" w:hAnsi="Droid Sans Fallback" w:eastAsia="Droid Sans Fallback" w:cs="Droid Sans Fallback"/>
        </w:rPr>
        <w:t>本回复确认后可登记为D0的补充说明；建议合并回填后形成简明版 v1.1。未确认的建议不自动覆盖既有基线。</w:t>
      </w:r>
    </w:p>
    <w:p>
      <w:pPr>
        <w:pStyle w:val="Heading2"/>
      </w:pPr>
      <w:r>
        <w:rPr>
          <w:rFonts w:ascii="Droid Sans Fallback" w:hAnsi="Droid Sans Fallback" w:eastAsia="Droid Sans Fallback" w:cs="Droid Sans Fallback"/>
        </w:rPr>
        <w:t>A2 关键内容引用效力不明</w:t>
      </w:r>
    </w:p>
    <w:p>
      <w:pPr>
        <w:keepNext/>
      </w:pPr>
      <w:r>
        <w:rPr>
          <w:rFonts w:ascii="Droid Sans Fallback" w:hAnsi="Droid Sans Fallback" w:eastAsia="Droid Sans Fallback" w:cs="Droid Sans Fallback"/>
          <w:color w:val="595959"/>
          <w:sz w:val="18"/>
        </w:rPr>
        <w:t>回复性质：已有依据。依据：简明版第3—7页；数据规范第3、5—17页；手册第5—14页。</w:t>
      </w:r>
    </w:p>
    <w:p>
      <w:r>
        <w:rPr>
          <w:rFonts w:ascii="Droid Sans Fallback" w:hAnsi="Droid Sans Fallback" w:eastAsia="Droid Sans Fallback" w:cs="Droid Sans Fallback"/>
        </w:rPr>
        <w:t>产品回复：采用“简明正文＋确定版本附件”。九个补充题的内容和顺序以D2第3页为准；九表结构、字段及标注以D2第5—17页为准；详细业务规则以D1第3—9页和D3第5—14页补充，并服从A1的冲突处理。</w:t>
      </w:r>
    </w:p>
    <w:p>
      <w:r>
        <w:rPr>
          <w:rFonts w:ascii="Droid Sans Fallback" w:hAnsi="Droid Sans Fallback" w:eastAsia="Droid Sans Fallback" w:cs="Droid Sans Fallback"/>
        </w:rPr>
        <w:t>九题顺序为：R01 作答所想到的时间段；R02 日常意见不同的经过；R03 该次日期；R05 认真聊天的经过；R06 该次日期；R08 对伴侣的具体期待；R09 最近一次需要支持时自己的做法；R10 与关系开始时相比的自我变化；R12 猜测伴侣会如何描述自己。页面题干沿用D2，不用本段概述替换原题。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1728"/>
        <w:gridCol w:w="5184"/>
        <w:gridCol w:w="3312"/>
      </w:tblGrid>
      <w:tr>
        <w:trPr>
          <w:tblHeader/>
          <w:cantSplit/>
        </w:trPr>
        <w:tc>
          <w:tcPr>
            <w:tcW w:type="dxa" w:w="1728"/>
            <w:vAlign w:val="center"/>
            <w:shd w:fill="E9EDF1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/>
                <w:sz w:val="20"/>
              </w:rPr>
              <w:t>工作表</w:t>
            </w:r>
          </w:p>
        </w:tc>
        <w:tc>
          <w:tcPr>
            <w:tcW w:type="dxa" w:w="5184"/>
            <w:vAlign w:val="center"/>
            <w:shd w:fill="E9EDF1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/>
                <w:sz w:val="20"/>
              </w:rPr>
              <w:t>包含内容</w:t>
            </w:r>
          </w:p>
        </w:tc>
        <w:tc>
          <w:tcPr>
            <w:tcW w:type="dxa" w:w="3312"/>
            <w:vAlign w:val="center"/>
            <w:shd w:fill="E9EDF1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/>
                <w:sz w:val="20"/>
              </w:rPr>
              <w:t>填写责任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dyad</w:t>
            </w:r>
          </w:p>
        </w:tc>
        <w:tc>
          <w:tcPr>
            <w:tcW w:type="dxa" w:w="51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伴侣关系、A/B同意、固定日期窗口、版本与交接信息</w:t>
            </w:r>
          </w:p>
        </w:tc>
        <w:tc>
          <w:tcPr>
            <w:tcW w:type="dxa" w:w="3312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系统填已采集信息；产品补保管、复核及交接状态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scale_answers</w:t>
            </w:r>
          </w:p>
        </w:tc>
        <w:tc>
          <w:tcPr>
            <w:tcW w:type="dxa" w:w="51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双方CSI32与PRI16原始选项，每人48个题目槽位</w:t>
            </w:r>
          </w:p>
        </w:tc>
        <w:tc>
          <w:tcPr>
            <w:tcW w:type="dxa" w:w="3312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系统记录；缺答不补填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answers</w:t>
            </w:r>
          </w:p>
        </w:tc>
        <w:tc>
          <w:tcPr>
            <w:tcW w:type="dxa" w:w="51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双方九个补充回答、状态、时间、版本及控制信息</w:t>
            </w:r>
          </w:p>
        </w:tc>
        <w:tc>
          <w:tcPr>
            <w:tcW w:type="dxa" w:w="3312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系统保留原始作答；人工补权限、拒答等判断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evidence</w:t>
            </w:r>
          </w:p>
        </w:tc>
        <w:tc>
          <w:tcPr>
            <w:tcW w:type="dxa" w:w="51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可定位原话、语义类别、来源、权限及覆盖标签</w:t>
            </w:r>
          </w:p>
        </w:tc>
        <w:tc>
          <w:tcPr>
            <w:tcW w:type="dxa" w:w="3312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人工标注并复核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events</w:t>
            </w:r>
          </w:p>
        </w:tc>
        <w:tc>
          <w:tcPr>
            <w:tcW w:type="dxa" w:w="51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各自讲述的具体事件及要素依据</w:t>
            </w:r>
          </w:p>
        </w:tc>
        <w:tc>
          <w:tcPr>
            <w:tcW w:type="dxa" w:w="3312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人工标注并复核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event_pairs</w:t>
            </w:r>
          </w:p>
        </w:tc>
        <w:tc>
          <w:tcPr>
            <w:tcW w:type="dxa" w:w="51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可能对应的双方事件及共同过程候选</w:t>
            </w:r>
          </w:p>
        </w:tc>
        <w:tc>
          <w:tcPr>
            <w:tcW w:type="dxa" w:w="3312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人工标注并复核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props</w:t>
            </w:r>
          </w:p>
        </w:tc>
        <w:tc>
          <w:tcPr>
            <w:tcW w:type="dxa" w:w="51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可比较的单项说法、选择依据及讨论范围</w:t>
            </w:r>
          </w:p>
        </w:tc>
        <w:tc>
          <w:tcPr>
            <w:tcW w:type="dxa" w:w="3312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人工标注并复核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changes</w:t>
            </w:r>
          </w:p>
        </w:tc>
        <w:tc>
          <w:tcPr>
            <w:tcW w:type="dxa" w:w="51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独立的更正、撤回、权限等模拟场景</w:t>
            </w:r>
          </w:p>
        </w:tc>
        <w:tc>
          <w:tcPr>
            <w:tcW w:type="dxa" w:w="3312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人工准备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expected</w:t>
            </w:r>
          </w:p>
        </w:tc>
        <w:tc>
          <w:tcPr>
            <w:tcW w:type="dxa" w:w="51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运行前写好的预期结果及规则依据</w:t>
            </w:r>
          </w:p>
        </w:tc>
        <w:tc>
          <w:tcPr>
            <w:tcW w:type="dxa" w:w="3312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人工独立准备并由另一人复核</w:t>
            </w:r>
          </w:p>
        </w:tc>
      </w:tr>
    </w:tbl>
    <w:p>
      <w:pPr>
        <w:spacing w:after="0"/>
      </w:pPr>
      <w:r>
        <w:rPr>
          <w:rFonts w:ascii="Droid Sans Fallback" w:hAnsi="Droid Sans Fallback" w:eastAsia="Droid Sans Fallback" w:cs="Droid Sans Fallback"/>
        </w:rPr>
      </w:r>
    </w:p>
    <w:p>
      <w:r>
        <w:rPr>
          <w:rFonts w:ascii="Droid Sans Fallback" w:hAnsi="Droid Sans Fallback" w:eastAsia="Droid Sans Fallback" w:cs="Droid Sans Fallback"/>
        </w:rPr>
        <w:t>仍需补齐的资产：实际参考题本。不能从PDF中的计分摘要重建48题全文或选项；该项未核对前可继续合成验证，但不能把真实问卷标为已具备发布条件。</w:t>
      </w:r>
    </w:p>
    <w:p>
      <w:pPr>
        <w:pStyle w:val="Heading2"/>
      </w:pPr>
      <w:r>
        <w:rPr>
          <w:rFonts w:ascii="Droid Sans Fallback" w:hAnsi="Droid Sans Fallback" w:eastAsia="Droid Sans Fallback" w:cs="Droid Sans Fallback"/>
        </w:rPr>
        <w:t>A3 文件名称与实际文件对应</w:t>
      </w:r>
    </w:p>
    <w:p>
      <w:pPr>
        <w:keepNext/>
      </w:pPr>
      <w:r>
        <w:rPr>
          <w:rFonts w:ascii="Droid Sans Fallback" w:hAnsi="Droid Sans Fallback" w:eastAsia="Droid Sans Fallback" w:cs="Droid Sans Fallback"/>
          <w:color w:val="595959"/>
          <w:sz w:val="18"/>
        </w:rPr>
        <w:t>回复性质：已有依据加管理建议。依据：本次附件；两份技术手册全文及校验值核对。</w:t>
      </w:r>
    </w:p>
    <w:p>
      <w:r>
        <w:rPr>
          <w:rFonts w:ascii="Droid Sans Fallback" w:hAnsi="Droid Sans Fallback" w:eastAsia="Droid Sans Fallback" w:cs="Droid Sans Fallback"/>
        </w:rPr>
        <w:t>产品回复：引用统一写“索引编号＋文内全称＋版本＋页码”，文件名使用A1所列的本次实际名称。D1的文内全称为《CORE 双人版 产品需求文档》，D3为《CORE 阶段一技术执行手册》。</w:t>
      </w:r>
    </w:p>
    <w:p>
      <w:r>
        <w:rPr>
          <w:rFonts w:ascii="Droid Sans Fallback" w:hAnsi="Droid Sans Fallback" w:eastAsia="Droid Sans Fallback" w:cs="Droid Sans Fallback"/>
        </w:rPr>
        <w:t>本次附件确实带有“(1)”后缀；技术本地不带后缀的文件是否同版，不能仅凭名字判断，需比对文内版本与内容。确认后在总索引登记本地别名。重复副本只保留一个正式引用入口，不要求技术同时阅读两份。</w:t>
      </w:r>
    </w:p>
    <w:p>
      <w:pPr>
        <w:pStyle w:val="Heading1"/>
      </w:pPr>
      <w:r>
        <w:rPr>
          <w:rFonts w:ascii="Droid Sans Fallback" w:hAnsi="Droid Sans Fallback" w:eastAsia="Droid Sans Fallback" w:cs="Droid Sans Fallback"/>
        </w:rPr>
        <w:t>二 范围边界</w:t>
      </w:r>
    </w:p>
    <w:p>
      <w:pPr>
        <w:pStyle w:val="Heading2"/>
      </w:pPr>
      <w:r>
        <w:rPr>
          <w:rFonts w:ascii="Droid Sans Fallback" w:hAnsi="Droid Sans Fallback" w:eastAsia="Droid Sans Fallback" w:cs="Droid Sans Fallback"/>
        </w:rPr>
        <w:t>B1 预览提炼句由谁产出</w:t>
      </w:r>
    </w:p>
    <w:p>
      <w:pPr>
        <w:keepNext/>
      </w:pPr>
      <w:r>
        <w:rPr>
          <w:rFonts w:ascii="Droid Sans Fallback" w:hAnsi="Droid Sans Fallback" w:eastAsia="Droid Sans Fallback" w:cs="Droid Sans Fallback"/>
          <w:color w:val="595959"/>
          <w:sz w:val="18"/>
        </w:rPr>
        <w:t>回复性质：已有依据加职责建议。依据：数据规范第9、11页；手册第7页。</w:t>
      </w:r>
    </w:p>
    <w:p>
      <w:r>
        <w:rPr>
          <w:rFonts w:ascii="Droid Sans Fallback" w:hAnsi="Droid Sans Fallback" w:eastAsia="Droid Sans Fallback" w:cs="Droid Sans Fallback"/>
        </w:rPr>
        <w:t>产品回复：本期提炼内容由产品侧人工产出。语义标注人员先依据原话写有边界的表述，由另一人复核；技术使用已复核内容或基于该内容的固定表达形成内部预览，不调用大模型自由改写。</w:t>
      </w:r>
    </w:p>
    <w:p>
      <w:r>
        <w:rPr>
          <w:rFonts w:ascii="Droid Sans Fallback" w:hAnsi="Droid Sans Fallback" w:eastAsia="Droid Sans Fallback" w:cs="Droid Sans Fallback"/>
        </w:rPr>
        <w:t>提炼须保留说话人、否定及适用条件，区分行为、感受和解释，去除伴侣原话、可识别细节及越界判断。未经复核的句子不进入A/B预览。固定表达的载体和实现方式由技术确定；所有最终可见句仍须可复核。</w:t>
      </w:r>
    </w:p>
    <w:p>
      <w:r>
        <w:rPr>
          <w:rFonts w:ascii="Droid Sans Fallback" w:hAnsi="Droid Sans Fallback" w:eastAsia="Droid Sans Fallback" w:cs="Droid Sans Fallback"/>
        </w:rPr>
        <w:t>敏感内容许可必须针对最终拟展示句。人工初稿与预览句不一致时，不能沿用初稿的许可。具体人员按E1确认。</w:t>
      </w:r>
    </w:p>
    <w:p>
      <w:pPr>
        <w:pStyle w:val="Heading2"/>
      </w:pPr>
      <w:r>
        <w:rPr>
          <w:rFonts w:ascii="Droid Sans Fallback" w:hAnsi="Droid Sans Fallback" w:eastAsia="Droid Sans Fallback" w:cs="Droid Sans Fallback"/>
        </w:rPr>
        <w:t>B2 可讨论内容是否属于本期</w:t>
      </w:r>
    </w:p>
    <w:p>
      <w:pPr>
        <w:keepNext/>
      </w:pPr>
      <w:r>
        <w:rPr>
          <w:rFonts w:ascii="Droid Sans Fallback" w:hAnsi="Droid Sans Fallback" w:eastAsia="Droid Sans Fallback" w:cs="Droid Sans Fallback"/>
          <w:color w:val="595959"/>
          <w:sz w:val="18"/>
        </w:rPr>
        <w:t>回复性质：已有依据。依据：简明版第5页；原PRD第6页；手册第12、14页。</w:t>
      </w:r>
    </w:p>
    <w:p>
      <w:r>
        <w:rPr>
          <w:rFonts w:ascii="Droid Sans Fallback" w:hAnsi="Droid Sans Fallback" w:eastAsia="Droid Sans Fallback" w:cs="Droid Sans Fallback"/>
        </w:rPr>
        <w:t>产品回复：属于本期，交付的是“可讨论内容候选及其标记”，不执行讨论对话。建议在第2章范围、第6章内部模型结果中补入此项，第7章补入验收。</w:t>
      </w:r>
    </w:p>
    <w:p>
      <w:r>
        <w:rPr>
          <w:rFonts w:ascii="Droid Sans Fallback" w:hAnsi="Droid Sans Fallback" w:eastAsia="Droid Sans Fallback" w:cs="Droid Sans Fallback"/>
        </w:rPr>
        <w:t>只标记当前查看者已可安全看到的意义或期待差异，每位查看者最多两条；事实冲突不自动进入。取舍见C7，验收见F1。</w:t>
      </w:r>
    </w:p>
    <w:p>
      <w:pPr>
        <w:pStyle w:val="Heading2"/>
      </w:pPr>
      <w:r>
        <w:rPr>
          <w:rFonts w:ascii="Droid Sans Fallback" w:hAnsi="Droid Sans Fallback" w:eastAsia="Droid Sans Fallback" w:cs="Droid Sans Fallback"/>
        </w:rPr>
        <w:t>B3 不执行追问时如何检查追问规则</w:t>
      </w:r>
    </w:p>
    <w:p>
      <w:pPr>
        <w:keepNext/>
      </w:pPr>
      <w:r>
        <w:rPr>
          <w:rFonts w:ascii="Droid Sans Fallback" w:hAnsi="Droid Sans Fallback" w:eastAsia="Droid Sans Fallback" w:cs="Droid Sans Fallback"/>
          <w:color w:val="595959"/>
          <w:sz w:val="18"/>
        </w:rPr>
        <w:t>回复性质：已有依据。依据：简明版第4—5页；原PRD第8页；手册第11—12页。</w:t>
      </w:r>
    </w:p>
    <w:p>
      <w:r>
        <w:rPr>
          <w:rFonts w:ascii="Droid Sans Fallback" w:hAnsi="Droid Sans Fallback" w:eastAsia="Droid Sans Fallback" w:cs="Droid Sans Fallback"/>
        </w:rPr>
        <w:t>产品回复：本期检查缺口记录和可问资格，不生成或发送正式问句。每个缺口应能核对缺什么、问谁、来源、是否可问、关闭原因和适用范围。</w:t>
      </w:r>
    </w:p>
    <w:p>
      <w:r>
        <w:rPr>
          <w:rFonts w:ascii="Droid Sans Fallback" w:hAnsi="Droid Sans Fallback" w:eastAsia="Droid Sans Fallback" w:cs="Droid Sans Fallback"/>
        </w:rPr>
        <w:t>拒答或记不清后，对应目的应关闭，不能换措辞、编号或转问伴侣绕过。本人自主补充可以进入模型，但不重新开放主动追问。双方矛盾只保留“仅适用固定题”的内部标记，不进入自适应候选；相关记录与预览变化均纳入验收。真实追问体验不在本期验收。</w:t>
      </w:r>
    </w:p>
    <w:p>
      <w:pPr>
        <w:pStyle w:val="Heading2"/>
      </w:pPr>
      <w:r>
        <w:rPr>
          <w:rFonts w:ascii="Droid Sans Fallback" w:hAnsi="Droid Sans Fallback" w:eastAsia="Droid Sans Fallback" w:cs="Droid Sans Fallback"/>
        </w:rPr>
        <w:t>B4 已定选型和正式三套量表的名称</w:t>
      </w:r>
    </w:p>
    <w:p>
      <w:pPr>
        <w:keepNext/>
      </w:pPr>
      <w:r>
        <w:rPr>
          <w:rFonts w:ascii="Droid Sans Fallback" w:hAnsi="Droid Sans Fallback" w:eastAsia="Droid Sans Fallback" w:cs="Droid Sans Fallback"/>
          <w:color w:val="595959"/>
          <w:sz w:val="18"/>
        </w:rPr>
        <w:t>回复性质：已有依据。依据：原PRD第2、10页；手册第1页。</w:t>
      </w:r>
    </w:p>
    <w:p>
      <w:r>
        <w:rPr>
          <w:rFonts w:ascii="Droid Sans Fallback" w:hAnsi="Droid Sans Fallback" w:eastAsia="Droid Sans Fallback" w:cs="Droid Sans Fallback"/>
        </w:rPr>
        <w:t>产品回复：正式三套量表为CSI32、PRI16、ECR-RS伴侣版九题；ISM18已撤出，首批内测不启用CPQ-SF。阶段一本轮只采CSI32、PRI16和九个补充题，不采ECR-RS。</w:t>
      </w:r>
    </w:p>
    <w:p>
      <w:r>
        <w:rPr>
          <w:rFonts w:ascii="Droid Sans Fallback" w:hAnsi="Droid Sans Fallback" w:eastAsia="Droid Sans Fallback" w:cs="Droid Sans Fallback"/>
        </w:rPr>
        <w:t>建议将“已确定的选型继续保留”改为：“后续正式三套量表、八类关系假设模板及分差规则沿用既定决策；阶段一暂不实现ECR-RS计分、关系假设生成与分差展示。”原PRD还保留后续千问旗舰固定快照基线，但本期不调用大模型；现有附件没有列出可执行的具体快照编号，不补造编号。</w:t>
      </w:r>
    </w:p>
    <w:p>
      <w:pPr>
        <w:pStyle w:val="Heading1"/>
      </w:pPr>
      <w:r>
        <w:rPr>
          <w:rFonts w:ascii="Droid Sans Fallback" w:hAnsi="Droid Sans Fallback" w:eastAsia="Droid Sans Fallback" w:cs="Droid Sans Fallback"/>
        </w:rPr>
        <w:t>三 业务规则口径</w:t>
      </w:r>
    </w:p>
    <w:p>
      <w:pPr>
        <w:pStyle w:val="Heading2"/>
      </w:pPr>
      <w:r>
        <w:rPr>
          <w:rFonts w:ascii="Droid Sans Fallback" w:hAnsi="Droid Sans Fallback" w:eastAsia="Droid Sans Fallback" w:cs="Droid Sans Fallback"/>
        </w:rPr>
        <w:t>C1 六个内容域的信息足够标准</w:t>
      </w:r>
    </w:p>
    <w:p>
      <w:pPr>
        <w:keepNext/>
      </w:pPr>
      <w:r>
        <w:rPr>
          <w:rFonts w:ascii="Droid Sans Fallback" w:hAnsi="Droid Sans Fallback" w:eastAsia="Droid Sans Fallback" w:cs="Droid Sans Fallback"/>
          <w:color w:val="595959"/>
          <w:sz w:val="18"/>
        </w:rPr>
        <w:t>回复性质：已有依据。依据：原PRD第5页；手册第10页；数据规范第11页。</w:t>
      </w:r>
    </w:p>
    <w:p>
      <w:r>
        <w:rPr>
          <w:rFonts w:ascii="Droid Sans Fallback" w:hAnsi="Droid Sans Fallback" w:eastAsia="Droid Sans Fallback" w:cs="Droid Sans Fallback"/>
        </w:rPr>
        <w:t>产品回复：补齐下表。“已有内容”和“达到最低信息”分别判断；本人最低自述不能由伴侣描述或本人猜测伴侣的看法代填。资料须有合法来源且已复核。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131"/>
        <w:gridCol w:w="8093"/>
      </w:tblGrid>
      <w:tr>
        <w:trPr>
          <w:tblHeader/>
          <w:cantSplit/>
        </w:trPr>
        <w:tc>
          <w:tcPr>
            <w:tcW w:type="dxa" w:w="2131"/>
            <w:vAlign w:val="center"/>
            <w:shd w:fill="E9EDF1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/>
                <w:sz w:val="20"/>
              </w:rPr>
              <w:t>内容域</w:t>
            </w:r>
          </w:p>
        </w:tc>
        <w:tc>
          <w:tcPr>
            <w:tcW w:type="dxa" w:w="8093"/>
            <w:vAlign w:val="center"/>
            <w:shd w:fill="E9EDF1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/>
                <w:sz w:val="20"/>
              </w:rPr>
              <w:t>信息足够的最低标准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D1 亲近与依赖</w:t>
            </w:r>
          </w:p>
        </w:tc>
        <w:tc>
          <w:tcPr>
            <w:tcW w:type="dxa" w:w="80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本人清楚的依赖或靠近体验，或本人在该领域的具体行为。本期不生成ECR-RS分数。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D2 被理解与回应</w:t>
            </w:r>
          </w:p>
        </w:tc>
        <w:tc>
          <w:tcPr>
            <w:tcW w:type="dxa" w:w="80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本人清楚的回应体验或具体行为；或在内部及本人范围内，PRI回应与不敏感两个参考分量表均有效。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D3 需要与期待</w:t>
            </w:r>
          </w:p>
        </w:tc>
        <w:tc>
          <w:tcPr>
            <w:tcW w:type="dxa" w:w="80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同一期待的内容、对象、适用条件齐全；可由多条材料补齐，但必须确指同一期待。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D4 互动与修复</w:t>
            </w:r>
          </w:p>
        </w:tc>
        <w:tc>
          <w:tcPr>
            <w:tcW w:type="dxa" w:w="80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可定位且经复核的具体事件中，有本人具体行为，或有界、可观察的事件行为；不因此自动认定完整共同过程。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D5 整体满意</w:t>
            </w:r>
          </w:p>
        </w:tc>
        <w:tc>
          <w:tcPr>
            <w:tcW w:type="dxa" w:w="80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本人清楚的总体关系体验；或在内部及本人范围内，有效的CSI参考总分，并保留历史题本限制。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D6 自我变化</w:t>
            </w:r>
          </w:p>
        </w:tc>
        <w:tc>
          <w:tcPr>
            <w:tcW w:type="dxa" w:w="80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同一变化具有之前、现在、本人评价；或本人明确表示暂未感到变化。泛泛“更好了”不满足。</w:t>
            </w:r>
          </w:p>
        </w:tc>
      </w:tr>
    </w:tbl>
    <w:p>
      <w:pPr>
        <w:spacing w:after="0"/>
      </w:pPr>
      <w:r>
        <w:rPr>
          <w:rFonts w:ascii="Droid Sans Fallback" w:hAnsi="Droid Sans Fallback" w:eastAsia="Droid Sans Fallback" w:cs="Droid Sans Fallback"/>
        </w:rPr>
      </w:r>
    </w:p>
    <w:p>
      <w:r>
        <w:rPr>
          <w:rFonts w:ascii="Droid Sans Fallback" w:hAnsi="Droid Sans Fallback" w:eastAsia="Droid Sans Fallback" w:cs="Droid Sans Fallback"/>
        </w:rPr>
        <w:t>补充边界：分数可以满足上述限定覆盖条件，但不能替代交付程度另行要求的本人体验、本人具体行为或合格自我变化自述。</w:t>
      </w:r>
    </w:p>
    <w:p>
      <w:pPr>
        <w:pStyle w:val="Heading2"/>
      </w:pPr>
      <w:r>
        <w:rPr>
          <w:rFonts w:ascii="Droid Sans Fallback" w:hAnsi="Droid Sans Fallback" w:eastAsia="Droid Sans Fallback" w:cs="Droid Sans Fallback"/>
        </w:rPr>
        <w:t>C2 判断状态与附加标记</w:t>
      </w:r>
    </w:p>
    <w:p>
      <w:pPr>
        <w:keepNext/>
      </w:pPr>
      <w:r>
        <w:rPr>
          <w:rFonts w:ascii="Droid Sans Fallback" w:hAnsi="Droid Sans Fallback" w:eastAsia="Droid Sans Fallback" w:cs="Droid Sans Fallback"/>
          <w:color w:val="595959"/>
          <w:sz w:val="18"/>
        </w:rPr>
        <w:t>回复性质：已有依据。依据：原PRD第3页；手册第9页；数据规范第14页。</w:t>
      </w:r>
    </w:p>
    <w:p>
      <w:r>
        <w:rPr>
          <w:rFonts w:ascii="Droid Sans Fallback" w:hAnsi="Droid Sans Fallback" w:eastAsia="Droid Sans Fallback" w:cs="Droid Sans Fallback"/>
        </w:rPr>
        <w:t>产品回复：正式判断状态只有五种。先检查说法是否可比较；事件尚未对应、指代不清或依赖不全时，记“暂不可评估”，暂不赋予五状态。禁推断类别直接记“本版本不推断”。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520"/>
        <w:gridCol w:w="7704"/>
      </w:tblGrid>
      <w:tr>
        <w:trPr>
          <w:tblHeader/>
          <w:cantSplit/>
        </w:trPr>
        <w:tc>
          <w:tcPr>
            <w:tcW w:type="dxa" w:w="2520"/>
            <w:vAlign w:val="center"/>
            <w:shd w:fill="E9EDF1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/>
                <w:sz w:val="20"/>
              </w:rPr>
              <w:t>状态</w:t>
            </w:r>
          </w:p>
        </w:tc>
        <w:tc>
          <w:tcPr>
            <w:tcW w:type="dxa" w:w="7704"/>
            <w:vAlign w:val="center"/>
            <w:shd w:fill="E9EDF1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/>
                <w:sz w:val="20"/>
              </w:rPr>
              <w:t>含义和适用情形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双方一致 agree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双方对同一对象、范围的合格报告相合，且无未解决反证；不代表外部核实。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单方陈述 one_side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只有一方有合格支持或否定；注明来源和方向。本人前后不一时也先按来源保留，不升级一致或矛盾。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双方矛盾 conflict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双方对同一可比较事项的明确报告互斥；保留双方版本，不作裁判。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尚无资料 no_data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没有能支持该项判断的合格资料；原始文字可能存在。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本版本不推断 not_inferred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诊断、稳定人格或依恋类型、真实动机、因果、责任比例、匹配及关系走向等禁推断内容。</w:t>
            </w:r>
          </w:p>
        </w:tc>
      </w:tr>
    </w:tbl>
    <w:p>
      <w:pPr>
        <w:spacing w:after="0"/>
      </w:pPr>
      <w:r>
        <w:rPr>
          <w:rFonts w:ascii="Droid Sans Fallback" w:hAnsi="Droid Sans Fallback" w:eastAsia="Droid Sans Fallback" w:cs="Droid Sans Fallback"/>
        </w:rPr>
      </w:r>
    </w:p>
    <w:p>
      <w:r>
        <w:rPr>
          <w:rFonts w:ascii="Droid Sans Fallback" w:hAnsi="Droid Sans Fallback" w:eastAsia="Droid Sans Fallback" w:cs="Droid Sans Fallback"/>
        </w:rPr>
        <w:t>“双方均否认”是“双方一致＋否定方向”，不是第六种状态。“待确认”是内容呈现状态，可用于矛盾、词义未清等情形；“等待核对”统一称“待确认”。“本人前后不一”是另行保留的标记，须保留所有版本及混合方向，不能写成无资料。感受不同分别呈现，不自动判为事实矛盾。</w:t>
      </w:r>
    </w:p>
    <w:p>
      <w:pPr>
        <w:pStyle w:val="Heading2"/>
      </w:pPr>
      <w:r>
        <w:rPr>
          <w:rFonts w:ascii="Droid Sans Fallback" w:hAnsi="Droid Sans Fallback" w:eastAsia="Droid Sans Fallback" w:cs="Droid Sans Fallback"/>
        </w:rPr>
        <w:t>C3 交付程度关键词的正面定义</w:t>
      </w:r>
    </w:p>
    <w:p>
      <w:pPr>
        <w:keepNext/>
      </w:pPr>
      <w:r>
        <w:rPr>
          <w:rFonts w:ascii="Droid Sans Fallback" w:hAnsi="Droid Sans Fallback" w:eastAsia="Droid Sans Fallback" w:cs="Droid Sans Fallback"/>
          <w:color w:val="595959"/>
          <w:sz w:val="18"/>
        </w:rPr>
        <w:t>回复性质：已有依据。依据：原PRD第5页；手册第10页；数据规范第11页。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304"/>
        <w:gridCol w:w="7920"/>
      </w:tblGrid>
      <w:tr>
        <w:trPr>
          <w:tblHeader/>
          <w:cantSplit/>
        </w:trPr>
        <w:tc>
          <w:tcPr>
            <w:tcW w:type="dxa" w:w="2304"/>
            <w:vAlign w:val="center"/>
            <w:shd w:fill="E9EDF1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/>
                <w:sz w:val="20"/>
              </w:rPr>
              <w:t>术语</w:t>
            </w:r>
          </w:p>
        </w:tc>
        <w:tc>
          <w:tcPr>
            <w:tcW w:type="dxa" w:w="7920"/>
            <w:vAlign w:val="center"/>
            <w:shd w:fill="E9EDF1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/>
                <w:sz w:val="20"/>
              </w:rPr>
              <w:t>定义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清楚的本人关系体验</w:t>
            </w:r>
          </w:p>
        </w:tc>
        <w:tc>
          <w:tcPr>
            <w:tcW w:type="dxa" w:w="792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本人对关系或相处的感受、需要、体验有清楚且可解释的自述；不强求必须是单次事件。例：“我需要支持时，通常感到能向TA开口。”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本人具体行为</w:t>
            </w:r>
          </w:p>
        </w:tc>
        <w:tc>
          <w:tcPr>
            <w:tcW w:type="dxa" w:w="792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本人明确做了什么，能定位到原文及有关情境。例：“我先提出暂停十分钟，之后主动回来继续聊。”伴侣行为、态度和分数不能替代。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合格自我变化自述</w:t>
            </w:r>
          </w:p>
        </w:tc>
        <w:tc>
          <w:tcPr>
            <w:tcW w:type="dxa" w:w="792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同一变化的之前、现在和本人评价齐全；明确“暂未感到变化”同样合格，不要求必须变好。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双来源实质比较</w:t>
            </w:r>
          </w:p>
        </w:tc>
        <w:tc>
          <w:tcPr>
            <w:tcW w:type="dxa" w:w="792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双方对同一对象的合法报告异同，或同一领域、同一情境中的清楚体验并列。例：在需要支持时，A期待先听完，B期待先给建议。需分别有来源。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拟交付范围的阻断问题</w:t>
            </w:r>
          </w:p>
        </w:tc>
        <w:tc>
          <w:tcPr>
            <w:tcW w:type="dxa" w:w="792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拟展示内容仍有未处置的事件身份、来源、权限或含义问题。解决问题或移除该候选后重算；其他探索缺口不自动阻断完整交付。</w:t>
            </w:r>
          </w:p>
        </w:tc>
      </w:tr>
    </w:tbl>
    <w:p>
      <w:pPr>
        <w:spacing w:after="0"/>
      </w:pPr>
      <w:r>
        <w:rPr>
          <w:rFonts w:ascii="Droid Sans Fallback" w:hAnsi="Droid Sans Fallback" w:eastAsia="Droid Sans Fallback" w:cs="Droid Sans Fallback"/>
        </w:rPr>
      </w:r>
    </w:p>
    <w:p>
      <w:r>
        <w:rPr>
          <w:rFonts w:ascii="Droid Sans Fallback" w:hAnsi="Droid Sans Fallback" w:eastAsia="Droid Sans Fallback" w:cs="Droid Sans Fallback"/>
        </w:rPr>
        <w:t>双来源实质关系内容包括上述实质比较，以及双方共同支持的互动片段或过程。共同片段、完整过程和重复过程仍分别执行原门槛，不能混称。</w:t>
      </w:r>
    </w:p>
    <w:p>
      <w:pPr>
        <w:pStyle w:val="Heading2"/>
      </w:pPr>
      <w:r>
        <w:rPr>
          <w:rFonts w:ascii="Droid Sans Fallback" w:hAnsi="Droid Sans Fallback" w:eastAsia="Droid Sans Fallback" w:cs="Droid Sans Fallback"/>
        </w:rPr>
        <w:t>C4 补齐规则术语定义</w:t>
      </w:r>
    </w:p>
    <w:p>
      <w:pPr>
        <w:keepNext/>
      </w:pPr>
      <w:r>
        <w:rPr>
          <w:rFonts w:ascii="Droid Sans Fallback" w:hAnsi="Droid Sans Fallback" w:eastAsia="Droid Sans Fallback" w:cs="Droid Sans Fallback"/>
          <w:color w:val="595959"/>
          <w:sz w:val="18"/>
        </w:rPr>
        <w:t>回复性质：已有依据及线索测试未决项。依据：原PRD第4、6—8、11页；手册第7—12页；数据规范第9—14页。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045"/>
        <w:gridCol w:w="8179"/>
      </w:tblGrid>
      <w:tr>
        <w:trPr>
          <w:tblHeader/>
          <w:cantSplit/>
        </w:trPr>
        <w:tc>
          <w:tcPr>
            <w:tcW w:type="dxa" w:w="2045"/>
            <w:vAlign w:val="center"/>
            <w:shd w:fill="E9EDF1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/>
                <w:sz w:val="20"/>
              </w:rPr>
              <w:t>术语</w:t>
            </w:r>
          </w:p>
        </w:tc>
        <w:tc>
          <w:tcPr>
            <w:tcW w:type="dxa" w:w="8179"/>
            <w:vAlign w:val="center"/>
            <w:shd w:fill="E9EDF1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/>
                <w:sz w:val="20"/>
              </w:rPr>
              <w:t>统一口径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相容线索</w:t>
            </w:r>
          </w:p>
        </w:tc>
        <w:tc>
          <w:tcPr>
            <w:tcW w:type="dxa" w:w="8179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双方独立提供、在同一类别内相互吻合的时间、场合、起因或动作顺序。每类最多计一项；一方没说不算相合，问卷给定窗口不计。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事件身份冲突</w:t>
            </w:r>
          </w:p>
        </w:tc>
        <w:tc>
          <w:tcPr>
            <w:tcW w:type="dxa" w:w="8179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日期、场合、话题或事件归属等材料，使“是否同一件事”存在未解决冲突或歧义。先待确认；只有双方资料明确指向不同事件，才判不对应。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获得双方支持</w:t>
            </w:r>
          </w:p>
        </w:tc>
        <w:tc>
          <w:tcPr>
            <w:tcW w:type="dxa" w:w="8179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拟写入的动作、先后或说法，在双方独立报告中分别有可核对依据；附和、系统提示和只讲到一边的细节不算第二份支持。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限定的内部判断</w:t>
            </w:r>
          </w:p>
        </w:tc>
        <w:tc>
          <w:tcPr>
            <w:tcW w:type="dxa" w:w="8179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CSI及PRI参考计分用于映射诊断，以及C1指定的D2、D5覆盖判断。分数不进入A/B预览，不生成关系总分、心理等级或分差结论。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权限范围</w:t>
            </w:r>
          </w:p>
        </w:tc>
        <w:tc>
          <w:tcPr>
            <w:tcW w:type="dxa" w:w="8179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先区分内部复核、A可见、B可见；资料再按普通、关系敏感、本人要求保密、高敏感、可识别第三方、未判清、安全七类处理。类别不是数值等级；多项限制并存取最严格限制。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高敏感信息</w:t>
            </w:r>
          </w:p>
        </w:tc>
        <w:tc>
          <w:tcPr>
            <w:tcW w:type="dxa" w:w="8179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离开意向、性、重大秘密、创伤或健康、财务秘密等敏感细节。本轮不主动深挖，禁止跨人使用；换同义词不能解除限制。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有效安全信号</w:t>
            </w:r>
          </w:p>
        </w:tc>
        <w:tc>
          <w:tcPr>
            <w:tcW w:type="dxa" w:w="8179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关于当前暴力、胁迫、跟踪、自伤等可信信号，经人工识别进入安全控制。普通争吵、低满意、拒答或双方矛盾不单独成立；复核只处理明显误报，不作临床风险评估。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请求目的</w:t>
            </w:r>
          </w:p>
        </w:tc>
        <w:tc>
          <w:tcPr>
            <w:tcW w:type="dxa" w:w="8179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此次请求想补齐的具体信息，如日期、起因、本人反应、对方反应、结果、词义、自我变化或领域内容。以语义和范围识别，不能仅凭题号区分。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选择理由</w:t>
            </w:r>
          </w:p>
        </w:tc>
        <w:tc>
          <w:tcPr>
            <w:tcW w:type="dxa" w:w="8179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为什么选中这个事件、命题或话题的依据，和“结论由什么支持”分别记录；即使展示句合法，选择过程也不能借用禁止跨人的资料。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相关线索测试通过</w:t>
            </w:r>
          </w:p>
        </w:tc>
        <w:tc>
          <w:tcPr>
            <w:tcW w:type="dxa" w:w="8179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须有对应使用方式的离线泄露验证记录，不能以句子未出现原话代替。原PRD对后续借用对方时间或场合另定门槛：相比仅用本人资料，猜中对方说法正确率增幅的95%上界不超过5个百分点，证据不足不通过。本期该借用能力保持关闭。</w:t>
            </w:r>
          </w:p>
        </w:tc>
      </w:tr>
    </w:tbl>
    <w:p>
      <w:pPr>
        <w:spacing w:after="0"/>
      </w:pPr>
      <w:r>
        <w:rPr>
          <w:rFonts w:ascii="Droid Sans Fallback" w:hAnsi="Droid Sans Fallback" w:eastAsia="Droid Sans Fallback" w:cs="Droid Sans Fallback"/>
        </w:rPr>
      </w:r>
    </w:p>
    <w:p>
      <w:r>
        <w:rPr>
          <w:rFonts w:ascii="Droid Sans Fallback" w:hAnsi="Droid Sans Fallback" w:eastAsia="Droid Sans Fallback" w:cs="Droid Sans Fallback"/>
        </w:rPr>
        <w:t>待补齐：关系敏感来源仅用于常规话题名时，线索序列测试的具体样本、检查范围与通过记录，在附件中没有完整列出。不能借用上述“时间或场合”的门槛宣称它已经通过。阶段一未获来源人许可且未证明通过对应测试时，不生成可跨人询问候选；句子披露许可也不能放开所有线索能力。</w:t>
      </w:r>
    </w:p>
    <w:p>
      <w:pPr>
        <w:pStyle w:val="Heading2"/>
      </w:pPr>
      <w:r>
        <w:rPr>
          <w:rFonts w:ascii="Droid Sans Fallback" w:hAnsi="Droid Sans Fallback" w:eastAsia="Droid Sans Fallback" w:cs="Droid Sans Fallback"/>
        </w:rPr>
        <w:t>C5 跳过记不清与没有的处理</w:t>
      </w:r>
    </w:p>
    <w:p>
      <w:pPr>
        <w:keepNext/>
      </w:pPr>
      <w:r>
        <w:rPr>
          <w:rFonts w:ascii="Droid Sans Fallback" w:hAnsi="Droid Sans Fallback" w:eastAsia="Droid Sans Fallback" w:cs="Droid Sans Fallback"/>
          <w:color w:val="595959"/>
          <w:sz w:val="18"/>
        </w:rPr>
        <w:t>回复性质：已有依据。依据：原PRD第8页；数据规范第7—8页；手册第12页。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1800"/>
        <w:gridCol w:w="8424"/>
      </w:tblGrid>
      <w:tr>
        <w:trPr>
          <w:tblHeader/>
          <w:cantSplit/>
        </w:trPr>
        <w:tc>
          <w:tcPr>
            <w:tcW w:type="dxa" w:w="1800"/>
            <w:vAlign w:val="center"/>
            <w:shd w:fill="E9EDF1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/>
                <w:sz w:val="20"/>
              </w:rPr>
              <w:t>作答情形</w:t>
            </w:r>
          </w:p>
        </w:tc>
        <w:tc>
          <w:tcPr>
            <w:tcW w:type="dxa" w:w="8424"/>
            <w:vAlign w:val="center"/>
            <w:shd w:fill="E9EDF1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/>
                <w:sz w:val="20"/>
              </w:rPr>
              <w:t>处理口径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跳过</w:t>
            </w:r>
          </w:p>
        </w:tc>
        <w:tc>
          <w:tcPr>
            <w:tcW w:type="dxa" w:w="842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保留skipped；默认关闭本题所请求的目的。若明确拒绝整件事，关闭该事件的子目的；不能据此关闭所有关系话题。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记不清</w:t>
            </w:r>
          </w:p>
        </w:tc>
        <w:tc>
          <w:tcPr>
            <w:tcW w:type="dxa" w:w="842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保留unknown；关闭对应主动追问目的，并保留“记不清”原因。例如不记得日期，只关闭日期目的，已有经过仍可用。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回答没有</w:t>
            </w:r>
          </w:p>
        </w:tc>
        <w:tc>
          <w:tcPr>
            <w:tcW w:type="dxa" w:w="842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记录answered，是有效回答，不自动当作无资料。含义取决于题目：没有对应事件则不建该事件；明确暂未变化可满足D6；明确否认某说法可保留否定。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日期题不适用</w:t>
            </w:r>
          </w:p>
        </w:tc>
        <w:tc>
          <w:tcPr>
            <w:tcW w:type="dxa" w:w="842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R02/R05没有事件、跳过或记不清时，不强问对应日期；保留R03/R06槽位，记not_applicable。</w:t>
            </w:r>
          </w:p>
        </w:tc>
      </w:tr>
    </w:tbl>
    <w:p>
      <w:pPr>
        <w:spacing w:after="0"/>
      </w:pPr>
      <w:r>
        <w:rPr>
          <w:rFonts w:ascii="Droid Sans Fallback" w:hAnsi="Droid Sans Fallback" w:eastAsia="Droid Sans Fallback" w:cs="Droid Sans Fallback"/>
        </w:rPr>
      </w:r>
    </w:p>
    <w:p>
      <w:r>
        <w:rPr>
          <w:rFonts w:ascii="Droid Sans Fallback" w:hAnsi="Droid Sans Fallback" w:eastAsia="Droid Sans Fallback" w:cs="Droid Sans Fallback"/>
        </w:rPr>
        <w:t>上述关闭均按请求目的执行；已有合法资料不删除，自主补充可接收，但不自动重启追问。</w:t>
      </w:r>
    </w:p>
    <w:p>
      <w:pPr>
        <w:pStyle w:val="Heading2"/>
      </w:pPr>
      <w:r>
        <w:rPr>
          <w:rFonts w:ascii="Droid Sans Fallback" w:hAnsi="Droid Sans Fallback" w:eastAsia="Droid Sans Fallback" w:cs="Droid Sans Fallback"/>
        </w:rPr>
        <w:t>C6 要求保密与尚未告诉对方的区别</w:t>
      </w:r>
    </w:p>
    <w:p>
      <w:pPr>
        <w:keepNext/>
      </w:pPr>
      <w:r>
        <w:rPr>
          <w:rFonts w:ascii="Droid Sans Fallback" w:hAnsi="Droid Sans Fallback" w:eastAsia="Droid Sans Fallback" w:cs="Droid Sans Fallback"/>
          <w:color w:val="595959"/>
          <w:sz w:val="18"/>
        </w:rPr>
        <w:t>回复性质：已有依据。依据：简明版第5页；原PRD第6页；数据规范第7、10页。</w:t>
      </w:r>
    </w:p>
    <w:p>
      <w:r>
        <w:rPr>
          <w:rFonts w:ascii="Droid Sans Fallback" w:hAnsi="Droid Sans Fallback" w:eastAsia="Droid Sans Fallback" w:cs="Droid Sans Fallback"/>
        </w:rPr>
        <w:t>产品回复：“别告诉TA”是明确限制用途，整条回答及其派生内容都不得影响对方的结论、问题、排序、数量或选择理由。“我还没告诉TA”只陈述当前披露情况，按关系敏感处理，当前拟展示句经来源人许可后才可能向伴侣展示。</w:t>
      </w:r>
    </w:p>
    <w:p>
      <w:r>
        <w:rPr>
          <w:rFonts w:ascii="Droid Sans Fallback" w:hAnsi="Droid Sans Fallback" w:eastAsia="Droid Sans Fallback" w:cs="Droid Sans Fallback"/>
        </w:rPr>
        <w:t>同一句同时有两者，或同时含高敏感、第三方等限制，执行更严格限制；不能通过一次句子许可解除整条保密。语义标注人员初判、独立复核人员确认；拿不准标为待复核，暂不跨人使用，具体责任见E1。</w:t>
      </w:r>
    </w:p>
    <w:p>
      <w:pPr>
        <w:pStyle w:val="Heading2"/>
      </w:pPr>
      <w:r>
        <w:rPr>
          <w:rFonts w:ascii="Droid Sans Fallback" w:hAnsi="Droid Sans Fallback" w:eastAsia="Droid Sans Fallback" w:cs="Droid Sans Fallback"/>
        </w:rPr>
        <w:t>C7 超过数量上限时如何取舍</w:t>
      </w:r>
    </w:p>
    <w:p>
      <w:pPr>
        <w:keepNext/>
      </w:pPr>
      <w:r>
        <w:rPr>
          <w:rFonts w:ascii="Droid Sans Fallback" w:hAnsi="Droid Sans Fallback" w:eastAsia="Droid Sans Fallback" w:cs="Droid Sans Fallback"/>
          <w:color w:val="595959"/>
          <w:sz w:val="18"/>
        </w:rPr>
        <w:t>回复性质：已有依据加排序建议。依据：原PRD第6、8页；手册第12页。</w:t>
      </w:r>
    </w:p>
    <w:p>
      <w:r>
        <w:rPr>
          <w:rFonts w:ascii="Droid Sans Fallback" w:hAnsi="Droid Sans Fallback" w:eastAsia="Droid Sans Fallback" w:cs="Droid Sans Fallback"/>
        </w:rPr>
        <w:t>已有口径：“每人最多三项”是每位来源人本轮待披露许可事项的上限；本期模拟该上限，不能把允许、拒绝、待定各做三项。超出的候选保留内部，不送入本轮许可展示；多来源句须各来源人许可。每位查看者最多两条可讨论内容。</w:t>
      </w:r>
    </w:p>
    <w:p>
      <w:r>
        <w:rPr>
          <w:rFonts w:ascii="Droid Sans Fallback" w:hAnsi="Droid Sans Fallback" w:eastAsia="Droid Sans Fallback" w:cs="Droid Sans Fallback"/>
        </w:rPr>
        <w:t>建议补充，待确认：两类候选均先排除不合法、未复核及重复内容，再优先选择与本次拟交付主题直接相关、双方可理解且较少重复的信息。仍同等时按稳定候选编号取前N项。禁止按“刺激程度”排序，也不以凑满数量为目标；不得因隐藏候选变化改变另一方的排序或数量。</w:t>
      </w:r>
    </w:p>
    <w:p>
      <w:r>
        <w:rPr>
          <w:rFonts w:ascii="Droid Sans Fallback" w:hAnsi="Droid Sans Fallback" w:eastAsia="Droid Sans Fallback" w:cs="Droid Sans Fallback"/>
        </w:rPr>
        <w:t>缺口已有排序为：资料可用性基础、可闭合缺口、重要覆盖、重复或反例。同档依次比较剩余预算能否完成、可补有效项数量（最多按两项比较）、线索等级、模板负担、失败次数、稳定编号。阶段一没有预算、模板或历史的项目统一记未知或默认，最终按稳定编号，不虚构收益权重。</w:t>
      </w:r>
    </w:p>
    <w:p>
      <w:r>
        <w:rPr>
          <w:rFonts w:ascii="Droid Sans Fallback" w:hAnsi="Droid Sans Fallback" w:eastAsia="Droid Sans Fallback" w:cs="Droid Sans Fallback"/>
        </w:rPr>
        <w:t>“重要覆盖”的细分权重未在附件中冻结。建议本期仅指六域最低信息中尚未满足、与当前拟交付范围有关的本人信息，不再给六域另设高低权重；该补充需产品确认。</w:t>
      </w:r>
    </w:p>
    <w:p>
      <w:pPr>
        <w:pStyle w:val="Heading2"/>
      </w:pPr>
      <w:r>
        <w:rPr>
          <w:rFonts w:ascii="Droid Sans Fallback" w:hAnsi="Droid Sans Fallback" w:eastAsia="Droid Sans Fallback" w:cs="Droid Sans Fallback"/>
        </w:rPr>
        <w:t>C8 措辞变化和待定许可如何处理</w:t>
      </w:r>
    </w:p>
    <w:p>
      <w:pPr>
        <w:keepNext/>
      </w:pPr>
      <w:r>
        <w:rPr>
          <w:rFonts w:ascii="Droid Sans Fallback" w:hAnsi="Droid Sans Fallback" w:eastAsia="Droid Sans Fallback" w:cs="Droid Sans Fallback"/>
          <w:color w:val="595959"/>
          <w:sz w:val="18"/>
        </w:rPr>
        <w:t>回复性质：已有依据。依据：简明版第5页；手册第12页；数据规范第10页。</w:t>
      </w:r>
    </w:p>
    <w:p>
      <w:r>
        <w:rPr>
          <w:rFonts w:ascii="Droid Sans Fallback" w:hAnsi="Droid Sans Fallback" w:eastAsia="Droid Sans Fallback" w:cs="Droid Sans Fallback"/>
        </w:rPr>
        <w:t>产品回复：许可绑定当前句、依据、来源人及接收者。按阶段一手册的严格口径，只要展示文字改了，即使自认为只是换措辞，也重新取得当前句许可；依据、极性或接收者变化同样使旧许可失效。</w:t>
      </w:r>
    </w:p>
    <w:p>
      <w:r>
        <w:rPr>
          <w:rFonts w:ascii="Droid Sans Fallback" w:hAnsi="Droid Sans Fallback" w:eastAsia="Droid Sans Fallback" w:cs="Droid Sans Fallback"/>
        </w:rPr>
        <w:t>待定和拒绝均不向伴侣展示；待定不等于允许。多来源句必须获得全部相关来源人许可。S0默认待定，场景中的允许只是模拟，不代表真实参与者已同意披露。本期不实现48小时倒计时和提醒。</w:t>
      </w:r>
    </w:p>
    <w:p>
      <w:pPr>
        <w:pStyle w:val="Heading2"/>
      </w:pPr>
      <w:r>
        <w:rPr>
          <w:rFonts w:ascii="Droid Sans Fallback" w:hAnsi="Droid Sans Fallback" w:eastAsia="Droid Sans Fallback" w:cs="Droid Sans Fallback"/>
        </w:rPr>
        <w:t>C9 安全暂停的解除条件和责任</w:t>
      </w:r>
    </w:p>
    <w:p>
      <w:pPr>
        <w:keepNext/>
      </w:pPr>
      <w:r>
        <w:rPr>
          <w:rFonts w:ascii="Droid Sans Fallback" w:hAnsi="Droid Sans Fallback" w:eastAsia="Droid Sans Fallback" w:cs="Droid Sans Fallback"/>
          <w:color w:val="595959"/>
          <w:sz w:val="18"/>
        </w:rPr>
        <w:t>回复性质：已有依据加补充建议。依据：原PRD第7、12页；手册第6页；数据规范第2、15页。</w:t>
      </w:r>
    </w:p>
    <w:p>
      <w:r>
        <w:rPr>
          <w:rFonts w:ascii="Droid Sans Fallback" w:hAnsi="Droid Sans Fallback" w:eastAsia="Droid Sans Fallback" w:cs="Droid Sans Fallback"/>
        </w:rPr>
        <w:t>已有口径：有效安全控制在本轮内持续生效；重跑、更正、撤回或删除安全标签都不能自动恢复。现有资料只规定复核者判断是否明显误报，未确定真人恢复流程、负责人和时限。</w:t>
      </w:r>
    </w:p>
    <w:p>
      <w:r>
        <w:rPr>
          <w:rFonts w:ascii="Droid Sans Fallback" w:hAnsi="Droid Sans Fallback" w:eastAsia="Droid Sans Fallback" w:cs="Droid Sans Fallback"/>
        </w:rPr>
        <w:t>建议补充，待确认：阶段一不提供同一已暂停场景的恢复操作，验收只检查持续暂停。若发现明显误标，由非原标注人的复核者核对，产品负责人确认并记录依据；原暂停记录保留。确需重新采集时，另行确认无未解决控制问题、双方重新自愿同意后开新一轮；有疑问继续暂停，不以伴侣解释或当事人撤回原话作为解除依据。</w:t>
      </w:r>
    </w:p>
    <w:p>
      <w:r>
        <w:rPr>
          <w:rFonts w:ascii="Droid Sans Fallback" w:hAnsi="Droid Sans Fallback" w:eastAsia="Droid Sans Fallback" w:cs="Droid Sans Fallback"/>
        </w:rPr>
        <w:t>此建议不能视为团队已具备安全处置能力。真人负责人、复核时限和支持安排须按G2在采集前落实；未落实先使用合成资料。</w:t>
      </w:r>
    </w:p>
    <w:p>
      <w:pPr>
        <w:pStyle w:val="Heading2"/>
      </w:pPr>
      <w:r>
        <w:rPr>
          <w:rFonts w:ascii="Droid Sans Fallback" w:hAnsi="Droid Sans Fallback" w:eastAsia="Droid Sans Fallback" w:cs="Droid Sans Fallback"/>
        </w:rPr>
        <w:t>C10 固定日期范围从哪天起算</w:t>
      </w:r>
    </w:p>
    <w:p>
      <w:pPr>
        <w:keepNext/>
      </w:pPr>
      <w:r>
        <w:rPr>
          <w:rFonts w:ascii="Droid Sans Fallback" w:hAnsi="Droid Sans Fallback" w:eastAsia="Droid Sans Fallback" w:cs="Droid Sans Fallback"/>
          <w:color w:val="595959"/>
          <w:sz w:val="18"/>
        </w:rPr>
        <w:t>回复性质：已有依据加冻结日期建议。依据：数据规范第3、6、8页。</w:t>
      </w:r>
    </w:p>
    <w:p>
      <w:r>
        <w:rPr>
          <w:rFonts w:ascii="Droid Sans Fallback" w:hAnsi="Droid Sans Fallback" w:eastAsia="Droid Sans Fallback" w:cs="Droid Sans Fallback"/>
        </w:rPr>
        <w:t>产品回复：每对先确定一个固定终止日window_end。E1为终止日前29日至终止日，首尾均计，共30个自然日；E2为前13日至终止日，共14个自然日。双方不在同一天作答，也使用同一组已冻结的日期；实际作答时间另记。相对日期按各自实际回答时刻解释。</w:t>
      </w:r>
    </w:p>
    <w:p>
      <w:r>
        <w:rPr>
          <w:rFonts w:ascii="Droid Sans Fallback" w:hAnsi="Droid Sans Fallback" w:eastAsia="Droid Sans Fallback" w:cs="Droid Sans Fallback"/>
        </w:rPr>
        <w:t>建议补充，待确认：由产品在建对、发出首条问卷链接前，以北京时间当天作为window_end并冻结，之后不随打开页面或提交日期滚动。例：冻结为2026-10-15，则E1为2026-09-16至2026-10-15，E2为2026-10-02至2026-10-15。原资料未指定“建对当天”这一选择规则，故单独列为补充。</w:t>
      </w:r>
    </w:p>
    <w:p>
      <w:pPr>
        <w:pStyle w:val="Heading2"/>
      </w:pPr>
      <w:r>
        <w:rPr>
          <w:rFonts w:ascii="Droid Sans Fallback" w:hAnsi="Droid Sans Fallback" w:eastAsia="Droid Sans Fallback" w:cs="Droid Sans Fallback"/>
        </w:rPr>
        <w:t>C11 A和B身份如何分配</w:t>
      </w:r>
    </w:p>
    <w:p>
      <w:pPr>
        <w:keepNext/>
      </w:pPr>
      <w:r>
        <w:rPr>
          <w:rFonts w:ascii="Droid Sans Fallback" w:hAnsi="Droid Sans Fallback" w:eastAsia="Droid Sans Fallback" w:cs="Droid Sans Fallback"/>
          <w:color w:val="595959"/>
          <w:sz w:val="18"/>
        </w:rPr>
        <w:t>回复性质：建议补充待确认。依据：简明版第3页；数据规范第5—7页仅规定身份一致性。</w:t>
      </w:r>
    </w:p>
    <w:p>
      <w:r>
        <w:rPr>
          <w:rFonts w:ascii="Droid Sans Fallback" w:hAnsi="Droid Sans Fallback" w:eastAsia="Droid Sans Fallback" w:cs="Droid Sans Fallback"/>
        </w:rPr>
        <w:t>产品回复建议：由采集负责人建对时给两名参与者固定分配A/B，再分别发对应链接或凭证；A/B不代表性别、主动程度或责任。不随先后提交而交换。同一对的问卷、导出、标注和场景沿用同一身份；若发现分配错误，先核对并保留更正记录，不能静默对调资料。</w:t>
      </w:r>
    </w:p>
    <w:p>
      <w:pPr>
        <w:pStyle w:val="Heading2"/>
      </w:pPr>
      <w:r>
        <w:rPr>
          <w:rFonts w:ascii="Droid Sans Fallback" w:hAnsi="Droid Sans Fallback" w:eastAsia="Droid Sans Fallback" w:cs="Droid Sans Fallback"/>
        </w:rPr>
        <w:t>C12 退出方本人的资料和侧写如何处理</w:t>
      </w:r>
    </w:p>
    <w:p>
      <w:pPr>
        <w:keepNext/>
      </w:pPr>
      <w:r>
        <w:rPr>
          <w:rFonts w:ascii="Droid Sans Fallback" w:hAnsi="Droid Sans Fallback" w:eastAsia="Droid Sans Fallback" w:cs="Droid Sans Fallback"/>
          <w:color w:val="595959"/>
          <w:sz w:val="18"/>
        </w:rPr>
        <w:t>回复性质：已有依据加待确认安排。依据：简明版第5页；原PRD第7、12页；数据规范第2页。</w:t>
      </w:r>
    </w:p>
    <w:p>
      <w:r>
        <w:rPr>
          <w:rFonts w:ascii="Droid Sans Fallback" w:hAnsi="Droid Sans Fallback" w:eastAsia="Droid Sans Fallback" w:cs="Droid Sans Fallback"/>
        </w:rPr>
        <w:t>已有口径：一方撤回共同分析同意后，共同分析停止，退出方资料不再支持另一方结论；另一方仅保留本人资料支持的内容。阶段一没有向真人交付侧写。退出不自动等同于完成所有存储副本删除，须按采集前的告知处理。</w:t>
      </w:r>
    </w:p>
    <w:p>
      <w:r>
        <w:rPr>
          <w:rFonts w:ascii="Droid Sans Fallback" w:hAnsi="Droid Sans Fallback" w:eastAsia="Droid Sans Fallback" w:cs="Droid Sans Fallback"/>
        </w:rPr>
        <w:t>建议补充，待确认：默认停止退出方本人侧写的继续生成和普通测试使用，原始资料由保管人受控保管，仅按已同意的撤回处理安排操作；若其另行明确同意保留本人范围用途，再记录该范围。删除范围、备份处理和完成时限必须由产品在采集前明确，不能以“退出”推定无限保留，也不承诺立即抹去全部副本。</w:t>
      </w:r>
    </w:p>
    <w:p>
      <w:pPr>
        <w:pStyle w:val="Heading2"/>
      </w:pPr>
      <w:r>
        <w:rPr>
          <w:rFonts w:ascii="Droid Sans Fallback" w:hAnsi="Droid Sans Fallback" w:eastAsia="Droid Sans Fallback" w:cs="Droid Sans Fallback"/>
        </w:rPr>
        <w:t>C13 双方矛盾核对需求的可执行表述</w:t>
      </w:r>
    </w:p>
    <w:p>
      <w:pPr>
        <w:keepNext/>
      </w:pPr>
      <w:r>
        <w:rPr>
          <w:rFonts w:ascii="Droid Sans Fallback" w:hAnsi="Droid Sans Fallback" w:eastAsia="Droid Sans Fallback" w:cs="Droid Sans Fallback"/>
          <w:color w:val="595959"/>
          <w:sz w:val="18"/>
        </w:rPr>
        <w:t>回复性质：已有依据。依据：原PRD第8、11页；手册第11—12页。</w:t>
      </w:r>
    </w:p>
    <w:p>
      <w:r>
        <w:rPr>
          <w:rFonts w:ascii="Droid Sans Fallback" w:hAnsi="Droid Sans Fallback" w:eastAsia="Droid Sans Fallback" w:cs="Droid Sans Fallback"/>
        </w:rPr>
        <w:t>建议替换为：“本期发现双方对同一事项说法矛盾时，只记录矛盾及待核对内容，不生成额外追问。后续仅当双方本来都会被问到的固定题恰好涉及该事项时，才允许在该机会中澄清一次；不能因为发现矛盾而临时加题、改问伴侣或插入自适应问题。”</w:t>
      </w:r>
    </w:p>
    <w:p>
      <w:pPr>
        <w:pStyle w:val="Heading1"/>
      </w:pPr>
      <w:r>
        <w:rPr>
          <w:rFonts w:ascii="Droid Sans Fallback" w:hAnsi="Droid Sans Fallback" w:eastAsia="Droid Sans Fallback" w:cs="Droid Sans Fallback"/>
        </w:rPr>
        <w:t>四 术语统一</w:t>
      </w:r>
    </w:p>
    <w:p>
      <w:pPr>
        <w:pStyle w:val="Heading2"/>
      </w:pPr>
      <w:r>
        <w:rPr>
          <w:rFonts w:ascii="Droid Sans Fallback" w:hAnsi="Droid Sans Fallback" w:eastAsia="Droid Sans Fallback" w:cs="Droid Sans Fallback"/>
        </w:rPr>
        <w:t>D1 统一五组概念并保留必要区别</w:t>
      </w:r>
    </w:p>
    <w:p>
      <w:pPr>
        <w:keepNext/>
      </w:pPr>
      <w:r>
        <w:rPr>
          <w:rFonts w:ascii="Droid Sans Fallback" w:hAnsi="Droid Sans Fallback" w:eastAsia="Droid Sans Fallback" w:cs="Droid Sans Fallback"/>
          <w:color w:val="595959"/>
          <w:sz w:val="18"/>
        </w:rPr>
        <w:t>回复性质：已有依据加表述统一。依据：简明版第4—6页；原PRD第4—8页；手册第8、10—12页。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1512"/>
        <w:gridCol w:w="8712"/>
      </w:tblGrid>
      <w:tr>
        <w:trPr>
          <w:tblHeader/>
          <w:cantSplit/>
        </w:trPr>
        <w:tc>
          <w:tcPr>
            <w:tcW w:type="dxa" w:w="1512"/>
            <w:vAlign w:val="center"/>
            <w:shd w:fill="E9EDF1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/>
                <w:sz w:val="20"/>
              </w:rPr>
              <w:t>概念组</w:t>
            </w:r>
          </w:p>
        </w:tc>
        <w:tc>
          <w:tcPr>
            <w:tcW w:type="dxa" w:w="8712"/>
            <w:vAlign w:val="center"/>
            <w:shd w:fill="E9EDF1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/>
                <w:sz w:val="20"/>
              </w:rPr>
              <w:t>统一写法与区别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敏感</w:t>
            </w:r>
          </w:p>
        </w:tc>
        <w:tc>
          <w:tcPr>
            <w:tcW w:type="dxa" w:w="8712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“敏感内容”仅作总称；具体规则使用“关系敏感资料”或“高敏感信息”。两者权限不同，不能合并成同义词。“敏感评价”按实际内容归类。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缺口</w:t>
            </w:r>
          </w:p>
        </w:tc>
        <w:tc>
          <w:tcPr>
            <w:tcW w:type="dxa" w:w="8712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统称“信息缺口”；团队诊断用“内部信息缺口”，允许继续询问的子集用“可问信息缺口”。“跨人”说明选择来源，“探索”说明用途，均不是新的证据状态。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本人体验</w:t>
            </w:r>
          </w:p>
        </w:tc>
        <w:tc>
          <w:tcPr>
            <w:tcW w:type="dxa" w:w="8712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统一为“清楚的本人关系体验”；在上下文清楚时可简称“本人体验”，最低含义按C3。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互动过程</w:t>
            </w:r>
          </w:p>
        </w:tc>
        <w:tc>
          <w:tcPr>
            <w:tcW w:type="dxa" w:w="8712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统称“共同互动内容”；细分为共同片段、完整共同过程、重复过程。原“完整过程／完整双方过程”统一为“完整共同过程”，共同片段不能与其混用。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关系内容</w:t>
            </w:r>
          </w:p>
        </w:tc>
        <w:tc>
          <w:tcPr>
            <w:tcW w:type="dxa" w:w="8712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统称“双来源实质关系内容”；包含双来源实质比较与共同互动内容。“实质比较”仅指前一分支，不等同全部关系内容。</w:t>
            </w:r>
          </w:p>
        </w:tc>
      </w:tr>
    </w:tbl>
    <w:p>
      <w:pPr>
        <w:spacing w:after="0"/>
      </w:pPr>
      <w:r>
        <w:rPr>
          <w:rFonts w:ascii="Droid Sans Fallback" w:hAnsi="Droid Sans Fallback" w:eastAsia="Droid Sans Fallback" w:cs="Droid Sans Fallback"/>
        </w:rPr>
      </w:r>
    </w:p>
    <w:p>
      <w:r>
        <w:rPr>
          <w:rFonts w:ascii="Droid Sans Fallback" w:hAnsi="Droid Sans Fallback" w:eastAsia="Droid Sans Fallback" w:cs="Droid Sans Fallback"/>
        </w:rPr>
        <w:t>C4术语表与本表共同作为补充词表。文档统一用“待确认”指内容核对；“待定”仅指披露许可状态，避免混淆。</w:t>
      </w:r>
    </w:p>
    <w:p>
      <w:pPr>
        <w:pStyle w:val="Heading1"/>
      </w:pPr>
      <w:r>
        <w:rPr>
          <w:rFonts w:ascii="Droid Sans Fallback" w:hAnsi="Droid Sans Fallback" w:eastAsia="Droid Sans Fallback" w:cs="Droid Sans Fallback"/>
        </w:rPr>
        <w:t>五 职责</w:t>
      </w:r>
    </w:p>
    <w:p>
      <w:pPr>
        <w:pStyle w:val="Heading2"/>
      </w:pPr>
      <w:r>
        <w:rPr>
          <w:rFonts w:ascii="Droid Sans Fallback" w:hAnsi="Droid Sans Fallback" w:eastAsia="Droid Sans Fallback" w:cs="Droid Sans Fallback"/>
        </w:rPr>
        <w:t>E1 三类关键判断的责任人</w:t>
      </w:r>
    </w:p>
    <w:p>
      <w:pPr>
        <w:keepNext/>
      </w:pPr>
      <w:r>
        <w:rPr>
          <w:rFonts w:ascii="Droid Sans Fallback" w:hAnsi="Droid Sans Fallback" w:eastAsia="Droid Sans Fallback" w:cs="Droid Sans Fallback"/>
          <w:color w:val="595959"/>
          <w:sz w:val="18"/>
        </w:rPr>
        <w:t>回复性质：已有依据加职责建议。依据：简明版第7页；数据规范第2、4—5、7—10页。</w:t>
      </w:r>
    </w:p>
    <w:p>
      <w:r>
        <w:rPr>
          <w:rFonts w:ascii="Droid Sans Fallback" w:hAnsi="Droid Sans Fallback" w:eastAsia="Droid Sans Fallback" w:cs="Droid Sans Fallback"/>
        </w:rPr>
        <w:t>产品回复：原资料已确定由人工标注并复核，但未填写姓名。建议按下表落实责任；人名和替补人员在G2登记后生效，不能默认由程序判断。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1613"/>
        <w:gridCol w:w="4392"/>
        <w:gridCol w:w="4219"/>
      </w:tblGrid>
      <w:tr>
        <w:trPr>
          <w:tblHeader/>
          <w:cantSplit/>
        </w:trPr>
        <w:tc>
          <w:tcPr>
            <w:tcW w:type="dxa" w:w="1613"/>
            <w:vAlign w:val="center"/>
            <w:shd w:fill="E9EDF1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/>
                <w:sz w:val="20"/>
              </w:rPr>
              <w:t>事项</w:t>
            </w:r>
          </w:p>
        </w:tc>
        <w:tc>
          <w:tcPr>
            <w:tcW w:type="dxa" w:w="4392"/>
            <w:vAlign w:val="center"/>
            <w:shd w:fill="E9EDF1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/>
                <w:sz w:val="20"/>
              </w:rPr>
              <w:t>谁判断和记录</w:t>
            </w:r>
          </w:p>
        </w:tc>
        <w:tc>
          <w:tcPr>
            <w:tcW w:type="dxa" w:w="4219"/>
            <w:vAlign w:val="center"/>
            <w:shd w:fill="E9EDF1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/>
                <w:sz w:val="20"/>
              </w:rPr>
              <w:t>谁复核或最终负责</w:t>
            </w:r>
          </w:p>
        </w:tc>
      </w:tr>
      <w:tr>
        <w:trPr>
          <w:cantSplit/>
        </w:trPr>
        <w:tc>
          <w:tcPr>
            <w:tcW w:type="dxa" w:w="161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安全信号</w:t>
            </w:r>
          </w:p>
        </w:tc>
        <w:tc>
          <w:tcPr>
            <w:tcW w:type="dxa" w:w="4392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任何接触资料的成员发现后立即交指定采集负责人；负责人先暂停普通采集和使用，并在隔离记录中登记。</w:t>
            </w:r>
          </w:p>
        </w:tc>
        <w:tc>
          <w:tcPr>
            <w:tcW w:type="dxa" w:w="4219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指定安全复核人检查是否明显误报；产品负责人对流程和后续安排负责。角色须在采集前落实。</w:t>
            </w:r>
          </w:p>
        </w:tc>
      </w:tr>
      <w:tr>
        <w:trPr>
          <w:cantSplit/>
        </w:trPr>
        <w:tc>
          <w:tcPr>
            <w:tcW w:type="dxa" w:w="161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拒答请求目的</w:t>
            </w:r>
          </w:p>
        </w:tc>
        <w:tc>
          <w:tcPr>
            <w:tcW w:type="dxa" w:w="4392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语义标注人根据按钮、原文及题目目的，填写answers的拒答范围和目的。</w:t>
            </w:r>
          </w:p>
        </w:tc>
        <w:tc>
          <w:tcPr>
            <w:tcW w:type="dxa" w:w="4219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另一名复核人检查是否过窄、过宽或被跨人绕过；争议由产品负责人澄清规则。</w:t>
            </w:r>
          </w:p>
        </w:tc>
      </w:tr>
      <w:tr>
        <w:trPr>
          <w:cantSplit/>
        </w:trPr>
        <w:tc>
          <w:tcPr>
            <w:tcW w:type="dxa" w:w="161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披露许可</w:t>
            </w:r>
          </w:p>
        </w:tc>
        <w:tc>
          <w:tcPr>
            <w:tcW w:type="dxa" w:w="4392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真实许可只能由来源人作出。本期由测试场景编写人，在changes中明确模拟允许、拒绝或待定。</w:t>
            </w:r>
          </w:p>
        </w:tc>
        <w:tc>
          <w:tcPr>
            <w:tcW w:type="dxa" w:w="4219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独立复核人检查当前句、来源及接收者是否匹配；任何成员不得代参与者作真实许可。</w:t>
            </w:r>
          </w:p>
        </w:tc>
      </w:tr>
      <w:tr>
        <w:trPr>
          <w:cantSplit/>
        </w:trPr>
        <w:tc>
          <w:tcPr>
            <w:tcW w:type="dxa" w:w="161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提炼和敏感分类</w:t>
            </w:r>
          </w:p>
        </w:tc>
        <w:tc>
          <w:tcPr>
            <w:tcW w:type="dxa" w:w="4392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语义标注人形成提炼句并判断普通、关系敏感、整答保密等类别。</w:t>
            </w:r>
          </w:p>
        </w:tc>
        <w:tc>
          <w:tcPr>
            <w:tcW w:type="dxa" w:w="4219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另一人复核；拿不准不跨人使用，产品负责人处理业务歧义。</w:t>
            </w:r>
          </w:p>
        </w:tc>
      </w:tr>
    </w:tbl>
    <w:p>
      <w:pPr>
        <w:spacing w:after="0"/>
      </w:pPr>
      <w:r>
        <w:rPr>
          <w:rFonts w:ascii="Droid Sans Fallback" w:hAnsi="Droid Sans Fallback" w:eastAsia="Droid Sans Fallback" w:cs="Droid Sans Fallback"/>
        </w:rPr>
      </w:r>
    </w:p>
    <w:p>
      <w:pPr>
        <w:pStyle w:val="Heading2"/>
      </w:pPr>
      <w:r>
        <w:rPr>
          <w:rFonts w:ascii="Droid Sans Fallback" w:hAnsi="Droid Sans Fallback" w:eastAsia="Droid Sans Fallback" w:cs="Droid Sans Fallback"/>
        </w:rPr>
        <w:t>E2 独立准备和独立复核如何落实</w:t>
      </w:r>
    </w:p>
    <w:p>
      <w:pPr>
        <w:keepNext/>
      </w:pPr>
      <w:r>
        <w:rPr>
          <w:rFonts w:ascii="Droid Sans Fallback" w:hAnsi="Droid Sans Fallback" w:eastAsia="Droid Sans Fallback" w:cs="Droid Sans Fallback"/>
          <w:color w:val="595959"/>
          <w:sz w:val="18"/>
        </w:rPr>
        <w:t>回复性质：已有依据加分工建议。依据：原PRD第8—9页；数据规范第4—5、16页。</w:t>
      </w:r>
    </w:p>
    <w:p>
      <w:r>
        <w:rPr>
          <w:rFonts w:ascii="Droid Sans Fallback" w:hAnsi="Droid Sans Fallback" w:eastAsia="Droid Sans Fallback" w:cs="Droid Sans Fallback"/>
        </w:rPr>
        <w:t>产品回复：这里的“独立”包括两点：预期结果在看程序输出前根据需求推导；原话、语义标注及预期结果须由另一人复核。仅仅与程序对上，不能证明规则本身正确。</w:t>
      </w:r>
    </w:p>
    <w:p>
      <w:r>
        <w:rPr>
          <w:rFonts w:ascii="Droid Sans Fallback" w:hAnsi="Droid Sans Fallback" w:eastAsia="Droid Sans Fallback" w:cs="Droid Sans Fallback"/>
        </w:rPr>
        <w:t>建议分工：语义标注人员产出标注；规则测试人员预先写expected；产品负责人或指定复核人员检查规则和标注并组织验收；技术提供实现与实际结果。允许同一人兼做标注和预期，但该人不能再成为这两项的唯一复核者。程序实现者不能作为其实现对应预期结果的唯一编写及复核者。</w:t>
      </w:r>
    </w:p>
    <w:p>
      <w:r>
        <w:rPr>
          <w:rFonts w:ascii="Droid Sans Fallback" w:hAnsi="Droid Sans Fallback" w:eastAsia="Droid Sans Fallback" w:cs="Droid Sans Fallback"/>
        </w:rPr>
        <w:t>复核至少对照规则来源、原话和代表性反例，不看实际结果倒推答案。三人团队可以交叉复核；遇到无人能独立复核的事项，保留待复核，不填“已复核”。姓名和兼任关系需要产品确认。</w:t>
      </w:r>
    </w:p>
    <w:p>
      <w:pPr>
        <w:pStyle w:val="Heading2"/>
      </w:pPr>
      <w:r>
        <w:rPr>
          <w:rFonts w:ascii="Droid Sans Fallback" w:hAnsi="Droid Sans Fallback" w:eastAsia="Droid Sans Fallback" w:cs="Droid Sans Fallback"/>
        </w:rPr>
        <w:t>E3 预期写错时如何认定和修改</w:t>
      </w:r>
    </w:p>
    <w:p>
      <w:pPr>
        <w:keepNext/>
      </w:pPr>
      <w:r>
        <w:rPr>
          <w:rFonts w:ascii="Droid Sans Fallback" w:hAnsi="Droid Sans Fallback" w:eastAsia="Droid Sans Fallback" w:cs="Droid Sans Fallback"/>
          <w:color w:val="595959"/>
          <w:sz w:val="18"/>
        </w:rPr>
        <w:t>回复性质：已有依据加流程建议。依据：简明版第7页；手册第13—14页；数据规范第16、19页。</w:t>
      </w:r>
    </w:p>
    <w:p>
      <w:r>
        <w:rPr>
          <w:rFonts w:ascii="Droid Sans Fallback" w:hAnsi="Droid Sans Fallback" w:eastAsia="Droid Sans Fallback" w:cs="Droid Sans Fallback"/>
        </w:rPr>
        <w:t>产品回复：任何成员均可提出差异，先保存原输入、旧预期和实际输出，再区分程序错误、输入或标注错误、预期推导错误、规则歧义以及价值判断差异。</w:t>
      </w:r>
    </w:p>
    <w:p>
      <w:r>
        <w:rPr>
          <w:rFonts w:ascii="Droid Sans Fallback" w:hAnsi="Droid Sans Fallback" w:eastAsia="Droid Sans Fallback" w:cs="Droid Sans Fallback"/>
        </w:rPr>
        <w:t>建议流程：预期原编写人说明推导，另一名复核人对照已确认规则核对，产品负责人确认业务结论。明确是预期推导错误才修改expected；若原规则有歧义，先确认规则，不能直接改答案。技术说明实现及影响，但不能仅凭“程序就是这样输出”决定预期。</w:t>
      </w:r>
    </w:p>
    <w:p>
      <w:r>
        <w:rPr>
          <w:rFonts w:ascii="Droid Sans Fallback" w:hAnsi="Droid Sans Fallback" w:eastAsia="Droid Sans Fallback" w:cs="Droid Sans Fallback"/>
        </w:rPr>
        <w:t>记录位置：测试与差异记录中保存场景、检查项、旧值、新值、原因、规则依据、提出人、复核人和日期；expected.note简述修订原因并引用该记录。规则改变时同步相关文档版本，重跑受影响用例。纯预期修正也保留旧版，不能覆盖后不留记录。</w:t>
      </w:r>
    </w:p>
    <w:p>
      <w:pPr>
        <w:pStyle w:val="Heading1"/>
      </w:pPr>
      <w:r>
        <w:rPr>
          <w:rFonts w:ascii="Droid Sans Fallback" w:hAnsi="Droid Sans Fallback" w:eastAsia="Droid Sans Fallback" w:cs="Droid Sans Fallback"/>
        </w:rPr>
        <w:t>六 验收</w:t>
      </w:r>
    </w:p>
    <w:p>
      <w:pPr>
        <w:pStyle w:val="Heading2"/>
      </w:pPr>
      <w:r>
        <w:rPr>
          <w:rFonts w:ascii="Droid Sans Fallback" w:hAnsi="Droid Sans Fallback" w:eastAsia="Droid Sans Fallback" w:cs="Droid Sans Fallback"/>
        </w:rPr>
        <w:t>F1 补入五项遗漏的验收</w:t>
      </w:r>
    </w:p>
    <w:p>
      <w:pPr>
        <w:keepNext/>
      </w:pPr>
      <w:r>
        <w:rPr>
          <w:rFonts w:ascii="Droid Sans Fallback" w:hAnsi="Droid Sans Fallback" w:eastAsia="Droid Sans Fallback" w:cs="Droid Sans Fallback"/>
          <w:color w:val="595959"/>
          <w:sz w:val="18"/>
        </w:rPr>
        <w:t>回复性质：已有依据。依据：简明版第5—7页；原PRD第3—9页；手册第7、10、12、14页。</w:t>
      </w:r>
    </w:p>
    <w:p>
      <w:r>
        <w:rPr>
          <w:rFonts w:ascii="Droid Sans Fallback" w:hAnsi="Droid Sans Fallback" w:eastAsia="Droid Sans Fallback" w:cs="Droid Sans Fallback"/>
        </w:rPr>
        <w:t>产品回复：五项全部纳入阶段一验收。下列编号对应F2的规则索引，验收既检查应有内容，也检查禁止或多出的内容。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1800"/>
        <w:gridCol w:w="6509"/>
        <w:gridCol w:w="1915"/>
      </w:tblGrid>
      <w:tr>
        <w:trPr>
          <w:tblHeader/>
          <w:cantSplit/>
        </w:trPr>
        <w:tc>
          <w:tcPr>
            <w:tcW w:type="dxa" w:w="1800"/>
            <w:vAlign w:val="center"/>
            <w:shd w:fill="E9EDF1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/>
                <w:sz w:val="20"/>
              </w:rPr>
              <w:t>补充验收项</w:t>
            </w:r>
          </w:p>
        </w:tc>
        <w:tc>
          <w:tcPr>
            <w:tcW w:type="dxa" w:w="6509"/>
            <w:vAlign w:val="center"/>
            <w:shd w:fill="E9EDF1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/>
                <w:sz w:val="20"/>
              </w:rPr>
              <w:t>应检查的结果</w:t>
            </w:r>
          </w:p>
        </w:tc>
        <w:tc>
          <w:tcPr>
            <w:tcW w:type="dxa" w:w="1915"/>
            <w:vAlign w:val="center"/>
            <w:shd w:fill="E9EDF1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/>
                <w:sz w:val="20"/>
              </w:rPr>
              <w:t>规则编号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判断边界</w:t>
            </w:r>
          </w:p>
        </w:tc>
        <w:tc>
          <w:tcPr>
            <w:tcW w:type="dxa" w:w="6509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诊断、人格或依恋类型、真实动机、因果归责、责任比例、匹配及走向预测不作为系统结论。</w:t>
            </w:r>
          </w:p>
        </w:tc>
        <w:tc>
          <w:tcPr>
            <w:tcW w:type="dxa" w:w="1915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05-01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披露许可</w:t>
            </w:r>
          </w:p>
        </w:tc>
        <w:tc>
          <w:tcPr>
            <w:tcW w:type="dxa" w:w="6509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允许、拒绝、待定；多来源分别许可；句子或依据变化后旧许可失效；许可上限。</w:t>
            </w:r>
          </w:p>
        </w:tc>
        <w:tc>
          <w:tcPr>
            <w:tcW w:type="dxa" w:w="1915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05-06至05-07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可讨论内容</w:t>
            </w:r>
          </w:p>
        </w:tc>
        <w:tc>
          <w:tcPr>
            <w:tcW w:type="dxa" w:w="6509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仅安全可见的意义或期待差异；每位查看者不超过两条；事实冲突不自动成为讨论项。</w:t>
            </w:r>
          </w:p>
        </w:tc>
        <w:tc>
          <w:tcPr>
            <w:tcW w:type="dxa" w:w="1915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05-09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交付程度</w:t>
            </w:r>
          </w:p>
        </w:tc>
        <w:tc>
          <w:tcPr>
            <w:tcW w:type="dxa" w:w="6509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不能共同交付、有限、完整三类均有用例；六域门槛、本人体验与行为、D6及双来源内容逐项检查；A/B分别判断取较低。</w:t>
            </w:r>
          </w:p>
        </w:tc>
        <w:tc>
          <w:tcPr>
            <w:tcW w:type="dxa" w:w="1915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04-09、06-01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预览不留痕迹</w:t>
            </w:r>
          </w:p>
        </w:tc>
        <w:tc>
          <w:tcPr>
            <w:tcW w:type="dxa" w:w="6509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无伴侣原话、分数、原始日期地点、内部标识、隐藏占位及泄露候选存在的元信息；改变禁用文字不影响另一方预览和可问缺口。</w:t>
            </w:r>
          </w:p>
        </w:tc>
        <w:tc>
          <w:tcPr>
            <w:tcW w:type="dxa" w:w="1915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05-05、07-02</w:t>
            </w:r>
          </w:p>
        </w:tc>
      </w:tr>
    </w:tbl>
    <w:p>
      <w:pPr>
        <w:spacing w:after="0"/>
      </w:pPr>
      <w:r>
        <w:rPr>
          <w:rFonts w:ascii="Droid Sans Fallback" w:hAnsi="Droid Sans Fallback" w:eastAsia="Droid Sans Fallback" w:cs="Droid Sans Fallback"/>
        </w:rPr>
      </w:r>
    </w:p>
    <w:p>
      <w:pPr>
        <w:pStyle w:val="Heading2"/>
      </w:pPr>
      <w:r>
        <w:rPr>
          <w:rFonts w:ascii="Droid Sans Fallback" w:hAnsi="Droid Sans Fallback" w:eastAsia="Droid Sans Fallback" w:cs="Droid Sans Fallback"/>
        </w:rPr>
        <w:t>F2 硬规则和结构来源硬错误清单</w:t>
      </w:r>
    </w:p>
    <w:p>
      <w:pPr>
        <w:keepNext/>
      </w:pPr>
      <w:r>
        <w:rPr>
          <w:rFonts w:ascii="Droid Sans Fallback" w:hAnsi="Droid Sans Fallback" w:eastAsia="Droid Sans Fallback" w:cs="Droid Sans Fallback"/>
          <w:color w:val="595959"/>
          <w:sz w:val="18"/>
        </w:rPr>
        <w:t>回复性质：已有依据的集中整理。依据：简明版第3—7页；手册第5—14页；数据规范第5—19页。</w:t>
      </w:r>
    </w:p>
    <w:p>
      <w:r>
        <w:rPr>
          <w:rFonts w:ascii="Droid Sans Fallback" w:hAnsi="Droid Sans Fallback" w:eastAsia="Droid Sans Fallback" w:cs="Droid Sans Fallback"/>
        </w:rPr>
        <w:t>产品回复：把下列已明确的要求作为阶段一硬规则索引。每项须有相应检查，任一适用硬规则失败均不能记为通过。H2按此编号回填；表内“简”指简明版，“数”指数据规范，“技”指指定技术手册。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893"/>
        <w:gridCol w:w="1440"/>
        <w:gridCol w:w="6307"/>
        <w:gridCol w:w="1584"/>
      </w:tblGrid>
      <w:tr>
        <w:trPr>
          <w:tblHeader/>
          <w:cantSplit/>
        </w:trPr>
        <w:tc>
          <w:tcPr>
            <w:tcW w:type="dxa" w:w="893"/>
            <w:vAlign w:val="center"/>
            <w:shd w:fill="E9EDF1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/>
                <w:sz w:val="20"/>
              </w:rPr>
              <w:t>编号</w:t>
            </w:r>
          </w:p>
        </w:tc>
        <w:tc>
          <w:tcPr>
            <w:tcW w:type="dxa" w:w="1440"/>
            <w:vAlign w:val="center"/>
            <w:shd w:fill="E9EDF1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/>
                <w:sz w:val="20"/>
              </w:rPr>
              <w:t>规则</w:t>
            </w:r>
          </w:p>
        </w:tc>
        <w:tc>
          <w:tcPr>
            <w:tcW w:type="dxa" w:w="6307"/>
            <w:vAlign w:val="center"/>
            <w:shd w:fill="E9EDF1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/>
                <w:sz w:val="20"/>
              </w:rPr>
              <w:t>必须满足的结果</w:t>
            </w:r>
          </w:p>
        </w:tc>
        <w:tc>
          <w:tcPr>
            <w:tcW w:type="dxa" w:w="1584"/>
            <w:vAlign w:val="center"/>
            <w:shd w:fill="E9EDF1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/>
                <w:sz w:val="20"/>
              </w:rPr>
              <w:t>出处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03-01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采集与导出</w:t>
            </w:r>
          </w:p>
        </w:tc>
        <w:tc>
          <w:tcPr>
            <w:tcW w:type="dxa" w:w="630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身份不串人、不串伴侣；固定窗口一致；48题选项与九个回答槽位准确；原始作答、状态和同意信息不补写；九表齐全。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简3；数3、5—8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04-01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来源类型</w:t>
            </w:r>
          </w:p>
        </w:tc>
        <w:tc>
          <w:tcPr>
            <w:tcW w:type="dxa" w:w="630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本人、伴侣描述和元视角分别保留；感受和解释注明归属，不冒充事实。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简4；技9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04-02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依据可追溯</w:t>
            </w:r>
          </w:p>
        </w:tc>
        <w:tc>
          <w:tcPr>
            <w:tcW w:type="dxa" w:w="630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说话人、原回答及引用可核对；语义已复核；内容依据和选择依据都有效。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简4；技5、7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04-03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独立来源</w:t>
            </w:r>
          </w:p>
        </w:tc>
        <w:tc>
          <w:tcPr>
            <w:tcW w:type="dxa" w:w="630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同一事件重复叙述不增加次数；附和和系统提示不补成独立另一方证据；相合不等于外部核实。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简4；技8—9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04-04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状态与方向</w:t>
            </w:r>
          </w:p>
        </w:tc>
        <w:tc>
          <w:tcPr>
            <w:tcW w:type="dxa" w:w="630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先检查可比性，再按五状态判断；保留双方否认、本人前后不一、各方版本及否定方向。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简4；技9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04-05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事件对应</w:t>
            </w:r>
          </w:p>
        </w:tc>
        <w:tc>
          <w:tcPr>
            <w:tcW w:type="dxa" w:w="630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至少两类相容线索，至少一个为同一具体日期或复核的独特顺序；无未决身份冲突。窗口不计，周范围不作关键线索。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简4；技8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04-06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共同片段</w:t>
            </w:r>
          </w:p>
        </w:tc>
        <w:tc>
          <w:tcPr>
            <w:tcW w:type="dxa" w:w="630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事件已对应；至少两个动作和先后在双方报告中均有支持。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简4；技8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04-07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完整共同过程</w:t>
            </w:r>
          </w:p>
        </w:tc>
        <w:tc>
          <w:tcPr>
            <w:tcW w:type="dxa" w:w="630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在片段基础上有A/B行动，双方各自的起因与结果均支持拟述过程；不拼一边起因与另一边结果。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简4；技8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04-08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重复过程</w:t>
            </w:r>
          </w:p>
        </w:tc>
        <w:tc>
          <w:tcPr>
            <w:tcW w:type="dxa" w:w="630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至少两个不同实际事件，各有完整双方过程；实际事件去重，保留反例和未决矛盾；不推习惯、人格或因果。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简4；技8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04-09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覆盖</w:t>
            </w:r>
          </w:p>
        </w:tc>
        <w:tc>
          <w:tcPr>
            <w:tcW w:type="dxa" w:w="630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六域分别记录有内容与达到最低信息，按C1判定；本人最低自述不被伴侣或元视角替代；期待与变化不跨事项拼齐。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简4；技10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04-10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信息缺口</w:t>
            </w:r>
          </w:p>
        </w:tc>
        <w:tc>
          <w:tcPr>
            <w:tcW w:type="dxa" w:w="630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注明缺什么、问谁、依据、范围及可问状态；内部缺口与A/B可问内容分开；存在缺口不等于允许追问。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简4；技11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04-11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缺口优先级</w:t>
            </w:r>
          </w:p>
        </w:tc>
        <w:tc>
          <w:tcPr>
            <w:tcW w:type="dxa" w:w="630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沿用四档及同档规则；缺少数据的排序项用默认或未知，不编造收益；探索缺口不自动阻断交付。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简4；技12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04-12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量表计分</w:t>
            </w:r>
          </w:p>
        </w:tc>
        <w:tc>
          <w:tcPr>
            <w:tcW w:type="dxa" w:w="630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CSI逐题映射，缺题或重复冲突无有效总分；PRI两部分分别计分、独立缺题，不再次反向或合总分。PRI数值容差0.005，其余按既定规则精确核验。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简4；技5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04-13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分数用途</w:t>
            </w:r>
          </w:p>
        </w:tc>
        <w:tc>
          <w:tcPr>
            <w:tcW w:type="dxa" w:w="630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仅参考映射与限定覆盖；不展示分差、不合关系总分、不设心理等级；不称历史改写题本为标准有效测量。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简4；技5、10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05-01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推断边界</w:t>
            </w:r>
          </w:p>
        </w:tc>
        <w:tc>
          <w:tcPr>
            <w:tcW w:type="dxa" w:w="630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不输出临床诊断、稳定人格或依恋类型、真实动机、因果归责、责任比例、匹配分及关系走向预测。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简5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05-02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整答保密</w:t>
            </w:r>
          </w:p>
        </w:tc>
        <w:tc>
          <w:tcPr>
            <w:tcW w:type="dxa" w:w="630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明确别告诉TA时整答及派生内容均不得影响另一方的结果、可问内容及选择；子证据不能放宽父回答限制。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简5；数7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05-03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敏感与未判清</w:t>
            </w:r>
          </w:p>
        </w:tc>
        <w:tc>
          <w:tcPr>
            <w:tcW w:type="dxa" w:w="630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高敏感及可识别第三方信息不跨人；未判清等待复核；多重限制取最严格范围。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简5；技7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05-04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线索限制</w:t>
            </w:r>
          </w:p>
        </w:tc>
        <w:tc>
          <w:tcPr>
            <w:tcW w:type="dxa" w:w="630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缺口不借用对方原话、事件及时间线索；未许可关系敏感来源未通过线索测试，不产生可跨人问的候选。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简5；技11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05-05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预览检查</w:t>
            </w:r>
          </w:p>
        </w:tc>
        <w:tc>
          <w:tcPr>
            <w:tcW w:type="dxa" w:w="630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提炼句经人工复核；移除伴侣原话、分数、原始日期地点、内部标识、隐藏痕迹和泄露元信息；不通过则省略。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简6；技7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05-06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披露许可</w:t>
            </w:r>
          </w:p>
        </w:tc>
        <w:tc>
          <w:tcPr>
            <w:tcW w:type="dxa" w:w="630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关系敏感句须来源人对当前拟展示句另行许可；内容确认不等于披露允许；多来源全部许可，每人最多三项。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简5；技12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05-07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许可失效</w:t>
            </w:r>
          </w:p>
        </w:tc>
        <w:tc>
          <w:tcPr>
            <w:tcW w:type="dxa" w:w="630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待定或拒绝不展示；句子、依据、极性、来源或接收者改变后，旧许可不能继续使用。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简5；技12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05-08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拒答</w:t>
            </w:r>
          </w:p>
        </w:tc>
        <w:tc>
          <w:tcPr>
            <w:tcW w:type="dxa" w:w="630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跳过与记不清按语义目的关闭，不换说法或跨人绕过；合法历史内容保留，自主补充不自动重启追问。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简5；技12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05-09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可讨论内容</w:t>
            </w:r>
          </w:p>
        </w:tc>
        <w:tc>
          <w:tcPr>
            <w:tcW w:type="dxa" w:w="630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仅当前可安全看到的意义或期待差异，每位查看者最多两条；事实冲突不自动纳入。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简5；技12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05-10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更正撤回</w:t>
            </w:r>
          </w:p>
        </w:tc>
        <w:tc>
          <w:tcPr>
            <w:tcW w:type="dxa" w:w="630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支持证据、整答撤回与更正；失效依据及下游结论停用；其他独立合法内容可保留，不沿用旧锚点和旧许可。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简5；技6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05-11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权限变化</w:t>
            </w:r>
          </w:p>
        </w:tc>
        <w:tc>
          <w:tcPr>
            <w:tcW w:type="dxa" w:w="630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收紧权限后所有相关判断和选择重新成立；不能只隐藏原话却保留依赖它的结论。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简5；技7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05-12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退出</w:t>
            </w:r>
          </w:p>
        </w:tc>
        <w:tc>
          <w:tcPr>
            <w:tcW w:type="dxa" w:w="630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一人退出即停止共同分析；另一方仅保留自身资料支持的侧写，不继续借用退出方资料。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简5；技6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05-13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安全暂停</w:t>
            </w:r>
          </w:p>
        </w:tc>
        <w:tc>
          <w:tcPr>
            <w:tcW w:type="dxa" w:w="630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有效信号先暂停隔离；引用出错、重跑、更正或撤回均不自动解除；不向伴侣求证或披露来源；双方只见中性停止信息。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简5；技6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05-14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安全支持与资料</w:t>
            </w:r>
          </w:p>
        </w:tc>
        <w:tc>
          <w:tcPr>
            <w:tcW w:type="dxa" w:w="630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支持仅在本人主动进入私密入口后展示；普通争吵、低满意和拒答不单独触发；真实安全资料不入普通测试包，分支用合成资料验证。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简5；数2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05-15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采集与模拟边界</w:t>
            </w:r>
          </w:p>
        </w:tc>
        <w:tc>
          <w:tcPr>
            <w:tcW w:type="dxa" w:w="630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真人采集前完成分别告知、访问与保存删除安排、人员时限和撤回渠道；模拟变更不覆盖真实原始回答；不默认允许上传外部AI。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简5；数2、15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06-01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交付程度</w:t>
            </w:r>
          </w:p>
        </w:tc>
        <w:tc>
          <w:tcPr>
            <w:tcW w:type="dxa" w:w="630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按C3及简明版三档条件检查A/B可见内容，取较低；仅锚点或分数接近不足；完整不等于可正式交付收费。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简6；技10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07-01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预期与实际比对</w:t>
            </w:r>
          </w:p>
        </w:tc>
        <w:tc>
          <w:tcPr>
            <w:tcW w:type="dxa" w:w="630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预期先于运行，计算不读取预期补答案；同时发现缺少和多出项；未实现、输入错误、资料不足分别记录。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简6—7；技13—14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07-02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稳定与隔离</w:t>
            </w:r>
          </w:p>
        </w:tc>
        <w:tc>
          <w:tcPr>
            <w:tcW w:type="dxa" w:w="630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相同输入及版本业务结果一致；仅改跨人禁用文字、控制与合法资料不变时，另一方预览和可问缺口不变。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简7；技7、14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07-03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真实验证</w:t>
            </w:r>
          </w:p>
        </w:tc>
        <w:tc>
          <w:tcPr>
            <w:tcW w:type="dxa" w:w="630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三对资料分别完成处理、运行和复核，每对至少三类有意义变更；全部必测边界有合成用例补足，硬错误修复后通过。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简7；数19</w:t>
            </w:r>
          </w:p>
        </w:tc>
      </w:tr>
    </w:tbl>
    <w:p>
      <w:pPr>
        <w:spacing w:after="0"/>
      </w:pPr>
      <w:r>
        <w:rPr>
          <w:rFonts w:ascii="Droid Sans Fallback" w:hAnsi="Droid Sans Fallback" w:eastAsia="Droid Sans Fallback" w:cs="Droid Sans Fallback"/>
        </w:rPr>
      </w:r>
    </w:p>
    <w:p>
      <w:r>
        <w:rPr>
          <w:rFonts w:ascii="Droid Sans Fallback" w:hAnsi="Droid Sans Fallback" w:eastAsia="Droid Sans Fallback" w:cs="Droid Sans Fallback"/>
        </w:rPr>
        <w:t>结构与来源硬错误包括：缺表或必需列；版本不匹配；重复或歧义标识；跨伴侣引用；非法场景操作；非法选项；原话或日期按钮引用无法核对；证据说话人与回答人不符；事件归属错误；条件必填字段缺失；来源或选择依据无效却仍被使用；不合法的整答保密标记位置。</w:t>
      </w:r>
    </w:p>
    <w:p>
      <w:r>
        <w:rPr>
          <w:rFonts w:ascii="Droid Sans Fallback" w:hAnsi="Droid Sans Fallback" w:eastAsia="Droid Sans Fallback" w:cs="Droid Sans Fallback"/>
        </w:rPr>
        <w:t>缺表、版本或场景等错误使文件或场景不可用；对象级来源错误隔离有关对象及派生内容，该批仍不能标为验收通过。合法缺答、没有共同事件、没有变化、资料不足或待人工复核不自动等同硬错误，但程序必须按各自规则处理；把缺失伪装为有效结果属于失败。</w:t>
      </w:r>
    </w:p>
    <w:p>
      <w:r>
        <w:rPr>
          <w:rFonts w:ascii="Droid Sans Fallback" w:hAnsi="Droid Sans Fallback" w:eastAsia="Droid Sans Fallback" w:cs="Droid Sans Fallback"/>
        </w:rPr>
        <w:t>本表不把新增建议伪装成已冻结规则。C7的候选排序、C9的真人恢复安排等须确认后补入相应编号；G2的真实采集条件未落实时，07-03不能记为整体验收完成。</w:t>
      </w:r>
    </w:p>
    <w:p>
      <w:pPr>
        <w:pStyle w:val="Heading2"/>
      </w:pPr>
      <w:r>
        <w:rPr>
          <w:rFonts w:ascii="Droid Sans Fallback" w:hAnsi="Droid Sans Fallback" w:eastAsia="Droid Sans Fallback" w:cs="Droid Sans Fallback"/>
        </w:rPr>
        <w:t>F3 三类有意义的变更场景</w:t>
      </w:r>
    </w:p>
    <w:p>
      <w:pPr>
        <w:keepNext/>
      </w:pPr>
      <w:r>
        <w:rPr>
          <w:rFonts w:ascii="Droid Sans Fallback" w:hAnsi="Droid Sans Fallback" w:eastAsia="Droid Sans Fallback" w:cs="Droid Sans Fallback"/>
          <w:color w:val="595959"/>
          <w:sz w:val="18"/>
        </w:rPr>
        <w:t>回复性质：已有依据加分类整理。依据：简明版第7页；数据规范第15—16、19页。</w:t>
      </w:r>
    </w:p>
    <w:p>
      <w:r>
        <w:rPr>
          <w:rFonts w:ascii="Droid Sans Fallback" w:hAnsi="Droid Sans Fallback" w:eastAsia="Droid Sans Fallback" w:cs="Droid Sans Fallback"/>
        </w:rPr>
        <w:t>产品回复：每对从下列类别中选择至少三类，分别从原始场景开始测试；同一操作重复三次不算三类。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160"/>
        <w:gridCol w:w="8064"/>
      </w:tblGrid>
      <w:tr>
        <w:trPr>
          <w:tblHeader/>
          <w:cantSplit/>
        </w:trPr>
        <w:tc>
          <w:tcPr>
            <w:tcW w:type="dxa" w:w="2160"/>
            <w:vAlign w:val="center"/>
            <w:shd w:fill="E9EDF1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/>
                <w:sz w:val="20"/>
              </w:rPr>
              <w:t>类别</w:t>
            </w:r>
          </w:p>
        </w:tc>
        <w:tc>
          <w:tcPr>
            <w:tcW w:type="dxa" w:w="8064"/>
            <w:vAlign w:val="center"/>
            <w:shd w:fill="E9EDF1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/>
                <w:sz w:val="20"/>
              </w:rPr>
              <w:t>例子与应检查的变化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回答更正</w:t>
            </w:r>
          </w:p>
        </w:tc>
        <w:tc>
          <w:tcPr>
            <w:tcW w:type="dxa" w:w="806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替换为明确标记的备用变体，检查旧来源、旧事件要素和旧许可失效，新资料按新依据参与。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来源撤回</w:t>
            </w:r>
          </w:p>
        </w:tc>
        <w:tc>
          <w:tcPr>
            <w:tcW w:type="dxa" w:w="806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撤回证据或整条回答，检查依赖的状态、配对、覆盖或交付程度变化；同类多个撤回仍算一类。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保密或权限变化</w:t>
            </w:r>
          </w:p>
        </w:tc>
        <w:tc>
          <w:tcPr>
            <w:tcW w:type="dxa" w:w="806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整答改为别告诉TA，检查另一方不得继续受该资料及选择理由影响，本人合法资料仍可保留。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披露许可变化</w:t>
            </w:r>
          </w:p>
        </w:tc>
        <w:tc>
          <w:tcPr>
            <w:tcW w:type="dxa" w:w="806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对确实适用的敏感候选模拟待定、允许、拒绝或许可失效，检查对应预览变化。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退出共同分析</w:t>
            </w:r>
          </w:p>
        </w:tc>
        <w:tc>
          <w:tcPr>
            <w:tcW w:type="dxa" w:w="806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一方退出，共同层停止，另一方仅用本人资料；退出方后续处理按已确认安排另记。</w:t>
            </w:r>
          </w:p>
        </w:tc>
      </w:tr>
    </w:tbl>
    <w:p>
      <w:pPr>
        <w:spacing w:after="0"/>
      </w:pPr>
      <w:r>
        <w:rPr>
          <w:rFonts w:ascii="Droid Sans Fallback" w:hAnsi="Droid Sans Fallback" w:eastAsia="Droid Sans Fallback" w:cs="Droid Sans Fallback"/>
        </w:rPr>
      </w:r>
    </w:p>
    <w:p>
      <w:r>
        <w:rPr>
          <w:rFonts w:ascii="Droid Sans Fallback" w:hAnsi="Droid Sans Fallback" w:eastAsia="Droid Sans Fallback" w:cs="Droid Sans Fallback"/>
        </w:rPr>
        <w:t>“有意义”指变更命中已有有效资料或控制，能检验明确的业务分支；每个场景预先写出应改变的全部结果，并至少一项应保持不变的结果。资料不适用的类别不硬凑；需要假设文字时明确标合成变体，不能冒充真实更正。安全分支只用合成资料补齐。</w:t>
      </w:r>
    </w:p>
    <w:p>
      <w:pPr>
        <w:pStyle w:val="Heading1"/>
      </w:pPr>
      <w:r>
        <w:rPr>
          <w:rFonts w:ascii="Droid Sans Fallback" w:hAnsi="Droid Sans Fallback" w:eastAsia="Droid Sans Fallback" w:cs="Droid Sans Fallback"/>
        </w:rPr>
        <w:t>七 真人参与</w:t>
      </w:r>
    </w:p>
    <w:p>
      <w:pPr>
        <w:pStyle w:val="Heading2"/>
      </w:pPr>
      <w:r>
        <w:rPr>
          <w:rFonts w:ascii="Droid Sans Fallback" w:hAnsi="Droid Sans Fallback" w:eastAsia="Droid Sans Fallback" w:cs="Droid Sans Fallback"/>
        </w:rPr>
        <w:t>G1 招募纳入和排除标准</w:t>
      </w:r>
    </w:p>
    <w:p>
      <w:pPr>
        <w:keepNext/>
      </w:pPr>
      <w:r>
        <w:rPr>
          <w:rFonts w:ascii="Droid Sans Fallback" w:hAnsi="Droid Sans Fallback" w:eastAsia="Droid Sans Fallback" w:cs="Droid Sans Fallback"/>
          <w:color w:val="595959"/>
          <w:sz w:val="18"/>
        </w:rPr>
        <w:t>回复性质：已有依据。依据：简明版第3、5页；原PRD第1页；数据规范第2—3页。</w:t>
      </w:r>
    </w:p>
    <w:p>
      <w:r>
        <w:rPr>
          <w:rFonts w:ascii="Droid Sans Fallback" w:hAnsi="Droid Sans Fallback" w:eastAsia="Droid Sans Fallback" w:cs="Droid Sans Fallback"/>
        </w:rPr>
        <w:t>产品回复：纳入成年、当前处于恋爱或婚姻关系、双方分别自愿同意本轮用途的伴侣；能分别作答并知悉跳过、停止与撤回渠道。首批三对尽量覆盖恋爱和已婚阶段，不设必须达到某分数或必须有冲突经历的门槛。</w:t>
      </w:r>
    </w:p>
    <w:p>
      <w:r>
        <w:rPr>
          <w:rFonts w:ascii="Droid Sans Fallback" w:hAnsi="Droid Sans Fallback" w:eastAsia="Droid Sans Fallback" w:cs="Droid Sans Fallback"/>
        </w:rPr>
        <w:t>不主动招募存在明确胁迫或当前安全危机的对象；任一方未成年、未独立同意或撤回同意，不进入双人采集。低满意、普通争吵、没有共同事件不单独构成排除理由。</w:t>
      </w:r>
    </w:p>
    <w:p>
      <w:r>
        <w:rPr>
          <w:rFonts w:ascii="Droid Sans Fallback" w:hAnsi="Droid Sans Fallback" w:eastAsia="Droid Sans Fallback" w:cs="Droid Sans Fallback"/>
        </w:rPr>
        <w:t>采集前提示双方尽量在完成前不讨论具体答案；未能独立完成时如实记录，对相应证据的独立性单独判断，不能把所有回忆默认成独立证据。</w:t>
      </w:r>
    </w:p>
    <w:p>
      <w:pPr>
        <w:pStyle w:val="Heading2"/>
      </w:pPr>
      <w:r>
        <w:rPr>
          <w:rFonts w:ascii="Droid Sans Fallback" w:hAnsi="Droid Sans Fallback" w:eastAsia="Droid Sans Fallback" w:cs="Droid Sans Fallback"/>
        </w:rPr>
        <w:t>G2 真实安全内容的处理流程责任和时限</w:t>
      </w:r>
    </w:p>
    <w:p>
      <w:pPr>
        <w:keepNext/>
      </w:pPr>
      <w:r>
        <w:rPr>
          <w:rFonts w:ascii="Droid Sans Fallback" w:hAnsi="Droid Sans Fallback" w:eastAsia="Droid Sans Fallback" w:cs="Droid Sans Fallback"/>
          <w:color w:val="595959"/>
          <w:sz w:val="18"/>
        </w:rPr>
        <w:t>回复性质：已有依据加待落实安排。依据：简明版第5页；原PRD第7、12页；数据规范第2页。</w:t>
      </w:r>
    </w:p>
    <w:p>
      <w:r>
        <w:rPr>
          <w:rFonts w:ascii="Droid Sans Fallback" w:hAnsi="Droid Sans Fallback" w:eastAsia="Droid Sans Fallback" w:cs="Droid Sans Fallback"/>
        </w:rPr>
        <w:t>产品回复：真实采集开始前必须落实负责人、响应时限和可安全使用的联系渠道。现有文件明确没有确认固定小时数，也未指定个人，因此不能把“24小时”等数字写成已有承诺。</w:t>
      </w:r>
    </w:p>
    <w:p>
      <w:r>
        <w:rPr>
          <w:rFonts w:ascii="Droid Sans Fallback" w:hAnsi="Droid Sans Fallback" w:eastAsia="Droid Sans Fallback" w:cs="Droid Sans Fallback"/>
        </w:rPr>
        <w:t>建议执行流程：①指定采集负责人按已约定时限首检原始作答，先检查同意、保密、拒答与安全内容，再进入普通标注；②任何成员发现可信安全信号，立即停止该对普通采集和使用，隔离原文，不进入普通测试包；③指定复核人检查是否明显误报，拿不准保持暂停，不向伴侣核实；④双方只获同一中性停止信息，不解释来源；⑤支持信息仅在当事人主动进入私密入口后呈现，通过事先确认安全的本人渠道承接请求，不自动发送可能暴露其情况的消息。</w:t>
      </w:r>
    </w:p>
    <w:p>
      <w:r>
        <w:rPr>
          <w:rFonts w:ascii="Droid Sans Fallback" w:hAnsi="Droid Sans Fallback" w:eastAsia="Droid Sans Fallback" w:cs="Droid Sans Fallback"/>
        </w:rPr>
        <w:t>问卷须明确不是即时监测或心理服务。支持材料应在采集前审核准备；本轮团队不作临床风险评估。发现问题不能等到普通标注完成后再处理；数字时限需根据实际值守能力确认。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4464"/>
        <w:gridCol w:w="5760"/>
      </w:tblGrid>
      <w:tr>
        <w:trPr>
          <w:tblHeader/>
          <w:cantSplit/>
        </w:trPr>
        <w:tc>
          <w:tcPr>
            <w:tcW w:type="dxa" w:w="4464"/>
            <w:vAlign w:val="center"/>
            <w:shd w:fill="E9EDF1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/>
                <w:sz w:val="20"/>
              </w:rPr>
              <w:t>采集前必须填定的事项</w:t>
            </w:r>
          </w:p>
        </w:tc>
        <w:tc>
          <w:tcPr>
            <w:tcW w:type="dxa" w:w="5760"/>
            <w:vAlign w:val="center"/>
            <w:shd w:fill="E9EDF1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/>
                <w:sz w:val="20"/>
              </w:rPr>
              <w:t>产品确认栏</w:t>
            </w:r>
          </w:p>
        </w:tc>
      </w:tr>
      <w:tr>
        <w:trPr>
          <w:cantSplit/>
        </w:trPr>
        <w:tc>
          <w:tcPr>
            <w:tcW w:type="dxa" w:w="446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资料保管与首检负责人及替补</w:t>
            </w:r>
          </w:p>
        </w:tc>
        <w:tc>
          <w:tcPr>
            <w:tcW w:type="dxa" w:w="576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负责人：________    替补：________</w:t>
            </w:r>
          </w:p>
        </w:tc>
      </w:tr>
      <w:tr>
        <w:trPr>
          <w:cantSplit/>
        </w:trPr>
        <w:tc>
          <w:tcPr>
            <w:tcW w:type="dxa" w:w="446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独立安全复核人及产品最终负责人</w:t>
            </w:r>
          </w:p>
        </w:tc>
        <w:tc>
          <w:tcPr>
            <w:tcW w:type="dxa" w:w="576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复核人：________    产品负责人：________</w:t>
            </w:r>
          </w:p>
        </w:tc>
      </w:tr>
      <w:tr>
        <w:trPr>
          <w:cantSplit/>
        </w:trPr>
        <w:tc>
          <w:tcPr>
            <w:tcW w:type="dxa" w:w="446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开放采集时段与提交后首次检查时限</w:t>
            </w:r>
          </w:p>
        </w:tc>
        <w:tc>
          <w:tcPr>
            <w:tcW w:type="dxa" w:w="576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采集时段：________    首检不晚于提交后：________</w:t>
            </w:r>
          </w:p>
        </w:tc>
      </w:tr>
      <w:tr>
        <w:trPr>
          <w:cantSplit/>
        </w:trPr>
        <w:tc>
          <w:tcPr>
            <w:tcW w:type="dxa" w:w="446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发现安全内容后的动作及复核时限</w:t>
            </w:r>
          </w:p>
        </w:tc>
        <w:tc>
          <w:tcPr>
            <w:tcW w:type="dxa" w:w="576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先立即暂停普通使用；复核不晚于发现后：________</w:t>
            </w:r>
          </w:p>
        </w:tc>
      </w:tr>
      <w:tr>
        <w:trPr>
          <w:cantSplit/>
        </w:trPr>
        <w:tc>
          <w:tcPr>
            <w:tcW w:type="dxa" w:w="446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本人私密支持入口与安全联系渠道</w:t>
            </w:r>
          </w:p>
        </w:tc>
        <w:tc>
          <w:tcPr>
            <w:tcW w:type="dxa" w:w="576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入口或渠道：________    支持材料负责人：________</w:t>
            </w:r>
          </w:p>
        </w:tc>
      </w:tr>
      <w:tr>
        <w:trPr>
          <w:cantSplit/>
        </w:trPr>
        <w:tc>
          <w:tcPr>
            <w:tcW w:type="dxa" w:w="4464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资料保存删除及撤回完成时限</w:t>
            </w:r>
          </w:p>
        </w:tc>
        <w:tc>
          <w:tcPr>
            <w:tcW w:type="dxa" w:w="5760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保存期限与范围：________    删除及备份规则：________</w:t>
              <w:br/>
              <w:t>撤回处理时限与告知方式：________</w:t>
            </w:r>
          </w:p>
        </w:tc>
      </w:tr>
    </w:tbl>
    <w:p>
      <w:pPr>
        <w:spacing w:after="0"/>
      </w:pPr>
      <w:r>
        <w:rPr>
          <w:rFonts w:ascii="Droid Sans Fallback" w:hAnsi="Droid Sans Fallback" w:eastAsia="Droid Sans Fallback" w:cs="Droid Sans Fallback"/>
        </w:rPr>
      </w:r>
    </w:p>
    <w:p>
      <w:r>
        <w:rPr>
          <w:rFonts w:ascii="Droid Sans Fallback" w:hAnsi="Droid Sans Fallback" w:eastAsia="Droid Sans Fallback" w:cs="Droid Sans Fallback"/>
        </w:rPr>
        <w:t>以上人员、时限及渠道空项填定并分别告知双方前，不启动真实采集；技术可继续合成测试。C9的真人恢复安排也须一并确认。</w:t>
      </w:r>
    </w:p>
    <w:p>
      <w:pPr>
        <w:pStyle w:val="Heading1"/>
      </w:pPr>
      <w:r>
        <w:rPr>
          <w:rFonts w:ascii="Droid Sans Fallback" w:hAnsi="Droid Sans Fallback" w:eastAsia="Droid Sans Fallback" w:cs="Droid Sans Fallback"/>
        </w:rPr>
        <w:t>八 文档管理</w:t>
      </w:r>
    </w:p>
    <w:p>
      <w:pPr>
        <w:pStyle w:val="Heading2"/>
      </w:pPr>
      <w:r>
        <w:rPr>
          <w:rFonts w:ascii="Droid Sans Fallback" w:hAnsi="Droid Sans Fallback" w:eastAsia="Droid Sans Fallback" w:cs="Droid Sans Fallback"/>
        </w:rPr>
        <w:t>H1 版本作者审批状态和修订记录</w:t>
      </w:r>
    </w:p>
    <w:p>
      <w:pPr>
        <w:keepNext/>
      </w:pPr>
      <w:r>
        <w:rPr>
          <w:rFonts w:ascii="Droid Sans Fallback" w:hAnsi="Droid Sans Fallback" w:eastAsia="Droid Sans Fallback" w:cs="Droid Sans Fallback"/>
          <w:color w:val="595959"/>
          <w:sz w:val="18"/>
        </w:rPr>
        <w:t>回复性质：建议补充待确认。依据：简明版及问题清单的现有文档信息。</w:t>
      </w:r>
    </w:p>
    <w:p>
      <w:r>
        <w:rPr>
          <w:rFonts w:ascii="Droid Sans Fallback" w:hAnsi="Droid Sans Fallback" w:eastAsia="Droid Sans Fallback" w:cs="Droid Sans Fallback"/>
        </w:rPr>
        <w:t>产品回复：建议给已审核简明版登记基线版本v1.0，原文件名继续在索引保留；本轮补充确认并回填后再登记v1.1，不能把建议稿提前写成已审批。作者、审核人和审批日期由实际人员填报。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1656"/>
        <w:gridCol w:w="8568"/>
      </w:tblGrid>
      <w:tr>
        <w:trPr>
          <w:tblHeader/>
          <w:cantSplit/>
        </w:trPr>
        <w:tc>
          <w:tcPr>
            <w:tcW w:type="dxa" w:w="1656"/>
            <w:vAlign w:val="center"/>
            <w:shd w:fill="E9EDF1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/>
                <w:sz w:val="20"/>
              </w:rPr>
              <w:t>登记项</w:t>
            </w:r>
          </w:p>
        </w:tc>
        <w:tc>
          <w:tcPr>
            <w:tcW w:type="dxa" w:w="8568"/>
            <w:vAlign w:val="center"/>
            <w:shd w:fill="E9EDF1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/>
                <w:sz w:val="20"/>
              </w:rPr>
              <w:t>本轮应填写的内容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基线</w:t>
            </w:r>
          </w:p>
        </w:tc>
        <w:tc>
          <w:tcPr>
            <w:tcW w:type="dxa" w:w="8568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七章简明版；审核已通过（按本次产品确认）；具体审核人和日期补登记。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本回复</w:t>
            </w:r>
          </w:p>
        </w:tc>
        <w:tc>
          <w:tcPr>
            <w:tcW w:type="dxa" w:w="8568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v0.1；整理日期2026-10-15；产品方编辑确认用，未代签审批。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拟修订正文</w:t>
            </w:r>
          </w:p>
        </w:tc>
        <w:tc>
          <w:tcPr>
            <w:tcW w:type="dxa" w:w="8568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v1.1；状态为待产品确认，实际完成和审批后更新。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修订记录</w:t>
            </w:r>
          </w:p>
        </w:tc>
        <w:tc>
          <w:tcPr>
            <w:tcW w:type="dxa" w:w="8568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问题编号、改动位置、旧口径、新口径、依据、作者、复核人、日期、状态；只记实际发生的修改。</w:t>
            </w:r>
          </w:p>
        </w:tc>
      </w:tr>
    </w:tbl>
    <w:p>
      <w:pPr>
        <w:spacing w:after="0"/>
      </w:pPr>
      <w:r>
        <w:rPr>
          <w:rFonts w:ascii="Droid Sans Fallback" w:hAnsi="Droid Sans Fallback" w:eastAsia="Droid Sans Fallback" w:cs="Droid Sans Fallback"/>
        </w:rPr>
      </w:r>
    </w:p>
    <w:p>
      <w:pPr>
        <w:pStyle w:val="Heading2"/>
      </w:pPr>
      <w:r>
        <w:rPr>
          <w:rFonts w:ascii="Droid Sans Fallback" w:hAnsi="Droid Sans Fallback" w:eastAsia="Droid Sans Fallback" w:cs="Droid Sans Fallback"/>
        </w:rPr>
        <w:t>H2 规则编号及验收对应</w:t>
      </w:r>
    </w:p>
    <w:p>
      <w:pPr>
        <w:keepNext/>
      </w:pPr>
      <w:r>
        <w:rPr>
          <w:rFonts w:ascii="Droid Sans Fallback" w:hAnsi="Droid Sans Fallback" w:eastAsia="Droid Sans Fallback" w:cs="Droid Sans Fallback"/>
          <w:color w:val="595959"/>
          <w:sz w:val="18"/>
        </w:rPr>
        <w:t>回复性质：已有依据的编号整理。依据：简明版第4—7页；本回复F1—F2。</w:t>
      </w:r>
    </w:p>
    <w:p>
      <w:r>
        <w:rPr>
          <w:rFonts w:ascii="Droid Sans Fallback" w:hAnsi="Droid Sans Fallback" w:eastAsia="Droid Sans Fallback" w:cs="Droid Sans Fallback"/>
        </w:rPr>
        <w:t>产品回复：采用F2编号，04代表第4章规则，05代表第5章规则；同一规则下的子条件可继续加后缀。将编号写回对应条款，并在测试与差异记录中引用。</w:t>
      </w:r>
    </w:p>
    <w:p>
      <w:r>
        <w:rPr>
          <w:rFonts w:ascii="Droid Sans Fallback" w:hAnsi="Droid Sans Fallback" w:eastAsia="Droid Sans Fallback" w:cs="Droid Sans Fallback"/>
        </w:rPr>
        <w:t>第7章验收对应：采集导出为03-01；核心规则为04-01至05-15及06-01；稳定与隔离为07-02；预期比对为07-01；三对真实验证为07-03。F1五项已经逐项映射。编号只用于追溯，不新增代码结构或开发步骤。当前提供的是可回填索引，未宣称原PDF已经修改。</w:t>
      </w:r>
    </w:p>
    <w:p>
      <w:pPr>
        <w:pStyle w:val="Heading2"/>
      </w:pPr>
      <w:r>
        <w:rPr>
          <w:rFonts w:ascii="Droid Sans Fallback" w:hAnsi="Droid Sans Fallback" w:eastAsia="Droid Sans Fallback" w:cs="Droid Sans Fallback"/>
        </w:rPr>
        <w:t>H3 交付表错字</w:t>
      </w:r>
    </w:p>
    <w:p>
      <w:pPr>
        <w:keepNext/>
      </w:pPr>
      <w:r>
        <w:rPr>
          <w:rFonts w:ascii="Droid Sans Fallback" w:hAnsi="Droid Sans Fallback" w:eastAsia="Droid Sans Fallback" w:cs="Droid Sans Fallback"/>
          <w:color w:val="595959"/>
          <w:sz w:val="18"/>
        </w:rPr>
        <w:t>回复性质：文字修订。依据：简明版第6页。</w:t>
      </w:r>
    </w:p>
    <w:p>
      <w:r>
        <w:rPr>
          <w:rFonts w:ascii="Droid Sans Fallback" w:hAnsi="Droid Sans Fallback" w:eastAsia="Droid Sans Fallback" w:cs="Droid Sans Fallback"/>
        </w:rPr>
        <w:t>产品回复：将“覆盖 缺口与交付程度”统一改为“覆盖、缺口与交付程度”。本回复使用修正写法，原文回填时同步修正。</w:t>
      </w:r>
    </w:p>
    <w:p>
      <w:pPr>
        <w:pStyle w:val="Heading1"/>
      </w:pPr>
      <w:r>
        <w:rPr>
          <w:rFonts w:ascii="Droid Sans Fallback" w:hAnsi="Droid Sans Fallback" w:eastAsia="Droid Sans Fallback" w:cs="Droid Sans Fallback"/>
        </w:rPr>
        <w:t>九 产品确认项</w:t>
      </w:r>
    </w:p>
    <w:p>
      <w:r>
        <w:rPr>
          <w:rFonts w:ascii="Droid Sans Fallback" w:hAnsi="Droid Sans Fallback" w:eastAsia="Droid Sans Fallback" w:cs="Droid Sans Fallback"/>
        </w:rPr>
        <w:t>以下事项不能仅靠现有资料定案，建议在回填PRD前集中确认。其余回复为已有规则的整理和澄清。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1757"/>
        <w:gridCol w:w="8467"/>
      </w:tblGrid>
      <w:tr>
        <w:trPr>
          <w:tblHeader/>
          <w:cantSplit/>
        </w:trPr>
        <w:tc>
          <w:tcPr>
            <w:tcW w:type="dxa" w:w="1757"/>
            <w:vAlign w:val="center"/>
            <w:shd w:fill="E9EDF1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/>
                <w:sz w:val="20"/>
              </w:rPr>
              <w:t>问题编号</w:t>
            </w:r>
          </w:p>
        </w:tc>
        <w:tc>
          <w:tcPr>
            <w:tcW w:type="dxa" w:w="8467"/>
            <w:vAlign w:val="center"/>
            <w:shd w:fill="E9EDF1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/>
                <w:sz w:val="20"/>
              </w:rPr>
              <w:t>需要确认的具体内容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A1—A3、H1</w:t>
            </w:r>
          </w:p>
        </w:tc>
        <w:tc>
          <w:tcPr>
            <w:tcW w:type="dxa" w:w="846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总索引、单一附件入口及版本登记；补齐并核对实际参考题本。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B1、E1—E3</w:t>
            </w:r>
          </w:p>
        </w:tc>
        <w:tc>
          <w:tcPr>
            <w:tcW w:type="dxa" w:w="846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提炼、标注、预期、独立复核、验收与安全处理的具体人员及兼任关系；预期修订责任流程。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C7</w:t>
            </w:r>
          </w:p>
        </w:tc>
        <w:tc>
          <w:tcPr>
            <w:tcW w:type="dxa" w:w="846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许可事项和讨论候选超过上限时的取舍办法；重要覆盖不另加领域权重的建议。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C4</w:t>
            </w:r>
          </w:p>
        </w:tc>
        <w:tc>
          <w:tcPr>
            <w:tcW w:type="dxa" w:w="846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未许可关系敏感来源的线索序列测试方案与通过记录；未证明通过前不启用相关跨人候选。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C9</w:t>
            </w:r>
          </w:p>
        </w:tc>
        <w:tc>
          <w:tcPr>
            <w:tcW w:type="dxa" w:w="846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本期不恢复原暂停场景、仅明显误报经复核后另开新轮的建议；真人恢复安排。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C10—C11</w:t>
            </w:r>
          </w:p>
        </w:tc>
        <w:tc>
          <w:tcPr>
            <w:tcW w:type="dxa" w:w="846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建对发链接当天作为固定窗口终止日；采集负责人预先固定A/B的建议。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C12、G2</w:t>
            </w:r>
          </w:p>
        </w:tc>
        <w:tc>
          <w:tcPr>
            <w:tcW w:type="dxa" w:w="8467"/>
            <w:vAlign w:val="center"/>
          </w:tcPr>
          <w:p>
            <w:pPr>
              <w:spacing w:after="20" w:before="20" w:line="264" w:lineRule="auto"/>
            </w:pPr>
            <w:r>
              <w:rPr>
                <w:rFonts w:ascii="Droid Sans Fallback" w:hAnsi="Droid Sans Fallback" w:eastAsia="Droid Sans Fallback" w:cs="Droid Sans Fallback"/>
                <w:b w:val="0"/>
                <w:sz w:val="20"/>
              </w:rPr>
              <w:t>退出方本人用途、保存删除范围与备份处理；采集值守时段、首检与复核时限、撤回渠道和本人私密支持方式。</w:t>
            </w:r>
          </w:p>
        </w:tc>
      </w:tr>
    </w:tbl>
    <w:p>
      <w:pPr>
        <w:spacing w:after="0"/>
      </w:pPr>
      <w:r>
        <w:rPr>
          <w:rFonts w:ascii="Droid Sans Fallback" w:hAnsi="Droid Sans Fallback" w:eastAsia="Droid Sans Fallback" w:cs="Droid Sans Fallback"/>
        </w:rPr>
      </w:r>
    </w:p>
    <w:p>
      <w:r>
        <w:rPr>
          <w:rFonts w:ascii="Droid Sans Fallback" w:hAnsi="Droid Sans Fallback" w:eastAsia="Droid Sans Fallback" w:cs="Droid Sans Fallback"/>
        </w:rPr>
        <w:t>确认记录：产品负责人：________    技术复核人：________    确认日期：________</w:t>
      </w:r>
    </w:p>
    <w:p>
      <w:r>
        <w:rPr>
          <w:rFonts w:ascii="Droid Sans Fallback" w:hAnsi="Droid Sans Fallback" w:eastAsia="Droid Sans Fallback" w:cs="Droid Sans Fallback"/>
        </w:rPr>
        <w:t>本次修订记录：2026-10-15，形成v0.1回复稿，覆盖A1—H3共32项；原PRD与附件未覆盖修改。</w:t>
      </w:r>
    </w:p>
    <w:sectPr w:rsidR="00FC693F" w:rsidRPr="0006063C" w:rsidSect="00034616">
      <w:footerReference w:type="default" r:id="rId9"/>
      <w:pgSz w:w="12240" w:h="15840"/>
      <w:pgMar w:top="965" w:right="1008" w:bottom="965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00"/>
    </w:pPr>
    <w:rPr>
      <w:rFonts w:ascii="Droid Sans Fallback" w:hAnsi="Droid Sans Fallback" w:eastAsia="Droid Sans Fallback" w:cs="Droid Sans Fallback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80" w:after="140"/>
      <w:outlineLvl w:val="0"/>
    </w:pPr>
    <w:rPr>
      <w:rFonts w:ascii="Droid Sans Fallback" w:hAnsi="Droid Sans Fallback" w:eastAsia="Droid Sans Fallback" w:cs="Droid Sans Fallback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/>
      <w:outlineLvl w:val="1"/>
    </w:pPr>
    <w:rPr>
      <w:rFonts w:ascii="Droid Sans Fallback" w:hAnsi="Droid Sans Fallback" w:eastAsia="Droid Sans Fallback" w:cs="Droid Sans Fallback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/>
      <w:outlineLvl w:val="2"/>
    </w:pPr>
    <w:rPr>
      <w:rFonts w:ascii="Droid Sans Fallback" w:hAnsi="Droid Sans Fallback" w:eastAsia="Droid Sans Fallback" w:cs="Droid Sans Fallback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60" w:line="240" w:lineRule="auto"/>
      <w:contextualSpacing/>
    </w:pPr>
    <w:rPr>
      <w:rFonts w:ascii="Droid Sans Fallback" w:hAnsi="Droid Sans Fallback" w:eastAsia="Droid Sans Fallback" w:cs="Droid Sans Fallback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200"/>
    </w:pPr>
    <w:rPr>
      <w:rFonts w:ascii="Droid Sans Fallback" w:hAnsi="Droid Sans Fallback" w:eastAsia="Droid Sans Fallback" w:cs="Droid Sans Fallback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 阶段一需求问题清单逐条回复</dc:title>
  <dc:subject>以七章简明版为基线的32项需求问题回复</dc:subject>
  <dc:creator>CORE 产品方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