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6A93" w14:textId="428FFAB7" w:rsidR="002056D6" w:rsidRDefault="001138B7">
      <w:pPr>
        <w:rPr>
          <w:b/>
          <w:bCs/>
          <w:sz w:val="28"/>
          <w:szCs w:val="28"/>
        </w:rPr>
      </w:pPr>
      <w:r w:rsidRPr="001138B7">
        <w:rPr>
          <w:b/>
          <w:bCs/>
          <w:sz w:val="28"/>
          <w:szCs w:val="28"/>
        </w:rPr>
        <w:t xml:space="preserve">Techniques for requirement gathering  </w:t>
      </w:r>
    </w:p>
    <w:tbl>
      <w:tblPr>
        <w:tblStyle w:val="TableGrid"/>
        <w:tblW w:w="0" w:type="auto"/>
        <w:tblLook w:val="04A0" w:firstRow="1" w:lastRow="0" w:firstColumn="1" w:lastColumn="0" w:noHBand="0" w:noVBand="1"/>
      </w:tblPr>
      <w:tblGrid>
        <w:gridCol w:w="2425"/>
        <w:gridCol w:w="6925"/>
      </w:tblGrid>
      <w:tr w:rsidR="001138B7" w:rsidRPr="00B4162C" w14:paraId="75877F0D" w14:textId="77777777" w:rsidTr="00F272EC">
        <w:trPr>
          <w:trHeight w:val="576"/>
        </w:trPr>
        <w:tc>
          <w:tcPr>
            <w:tcW w:w="2425" w:type="dxa"/>
            <w:shd w:val="clear" w:color="auto" w:fill="D0CECE" w:themeFill="background2" w:themeFillShade="E6"/>
            <w:vAlign w:val="center"/>
          </w:tcPr>
          <w:p w14:paraId="162DB808" w14:textId="4AE0BDB6" w:rsidR="001138B7" w:rsidRPr="00B4162C" w:rsidRDefault="001138B7" w:rsidP="00B4162C">
            <w:pPr>
              <w:rPr>
                <w:b/>
                <w:bCs/>
                <w:sz w:val="24"/>
                <w:szCs w:val="24"/>
              </w:rPr>
            </w:pPr>
            <w:r w:rsidRPr="00B4162C">
              <w:rPr>
                <w:b/>
                <w:bCs/>
                <w:sz w:val="24"/>
                <w:szCs w:val="24"/>
              </w:rPr>
              <w:t xml:space="preserve">Method 1 </w:t>
            </w:r>
          </w:p>
        </w:tc>
        <w:tc>
          <w:tcPr>
            <w:tcW w:w="6925" w:type="dxa"/>
            <w:shd w:val="clear" w:color="auto" w:fill="D0CECE" w:themeFill="background2" w:themeFillShade="E6"/>
            <w:vAlign w:val="center"/>
          </w:tcPr>
          <w:p w14:paraId="72F9D5AF" w14:textId="020FBE96" w:rsidR="001138B7" w:rsidRPr="00B4162C" w:rsidRDefault="00000D96" w:rsidP="00B4162C">
            <w:pPr>
              <w:rPr>
                <w:b/>
                <w:bCs/>
                <w:sz w:val="24"/>
                <w:szCs w:val="24"/>
              </w:rPr>
            </w:pPr>
            <w:r w:rsidRPr="00B4162C">
              <w:rPr>
                <w:b/>
                <w:bCs/>
                <w:sz w:val="24"/>
                <w:szCs w:val="24"/>
              </w:rPr>
              <w:t xml:space="preserve">Literature Review </w:t>
            </w:r>
          </w:p>
        </w:tc>
      </w:tr>
      <w:tr w:rsidR="00B813B3" w:rsidRPr="00B4162C" w14:paraId="22C1183A" w14:textId="77777777" w:rsidTr="00AE42D5">
        <w:tc>
          <w:tcPr>
            <w:tcW w:w="9350" w:type="dxa"/>
            <w:gridSpan w:val="2"/>
          </w:tcPr>
          <w:p w14:paraId="3648D285" w14:textId="2EDF05B0" w:rsidR="00B813B3" w:rsidRPr="00B4162C" w:rsidRDefault="00B813B3" w:rsidP="009579A4">
            <w:pPr>
              <w:jc w:val="both"/>
            </w:pPr>
            <w:r w:rsidRPr="00F17409">
              <w:t>The focus is on comparing similar systems in the medical domain using literature review t</w:t>
            </w:r>
            <w:r w:rsidR="00FE0FFC">
              <w:t>echnique</w:t>
            </w:r>
            <w:r w:rsidRPr="00F17409">
              <w:t>. Using valid library resources such as IEEE, ACM, and other online resources, the primary goal is to understand the functionality of domain-like systems and the features and strengths and weaknesses they provide. This will give us an idea of what should and should not be in a prototype.</w:t>
            </w:r>
          </w:p>
        </w:tc>
      </w:tr>
      <w:tr w:rsidR="001138B7" w:rsidRPr="00B4162C" w14:paraId="3C3F36CE" w14:textId="77777777" w:rsidTr="00F272EC">
        <w:trPr>
          <w:trHeight w:val="576"/>
        </w:trPr>
        <w:tc>
          <w:tcPr>
            <w:tcW w:w="2425" w:type="dxa"/>
            <w:shd w:val="clear" w:color="auto" w:fill="D0CECE" w:themeFill="background2" w:themeFillShade="E6"/>
            <w:vAlign w:val="center"/>
          </w:tcPr>
          <w:p w14:paraId="64CB2FBA" w14:textId="48983369" w:rsidR="001138B7" w:rsidRPr="00B4162C" w:rsidRDefault="00000D96" w:rsidP="00B4162C">
            <w:pPr>
              <w:rPr>
                <w:b/>
                <w:bCs/>
                <w:sz w:val="24"/>
                <w:szCs w:val="24"/>
              </w:rPr>
            </w:pPr>
            <w:r w:rsidRPr="00B4162C">
              <w:rPr>
                <w:b/>
                <w:bCs/>
                <w:sz w:val="24"/>
                <w:szCs w:val="24"/>
              </w:rPr>
              <w:t>Method 2</w:t>
            </w:r>
          </w:p>
        </w:tc>
        <w:tc>
          <w:tcPr>
            <w:tcW w:w="6925" w:type="dxa"/>
            <w:shd w:val="clear" w:color="auto" w:fill="D0CECE" w:themeFill="background2" w:themeFillShade="E6"/>
            <w:vAlign w:val="center"/>
          </w:tcPr>
          <w:p w14:paraId="61F2D76C" w14:textId="7B9C2D52" w:rsidR="001138B7" w:rsidRPr="00B4162C" w:rsidRDefault="00000D96" w:rsidP="00B4162C">
            <w:pPr>
              <w:rPr>
                <w:b/>
                <w:bCs/>
                <w:sz w:val="24"/>
                <w:szCs w:val="24"/>
              </w:rPr>
            </w:pPr>
            <w:r w:rsidRPr="00B4162C">
              <w:rPr>
                <w:b/>
                <w:bCs/>
                <w:sz w:val="24"/>
                <w:szCs w:val="24"/>
              </w:rPr>
              <w:t xml:space="preserve">Questionnaire for </w:t>
            </w:r>
            <w:r w:rsidR="00047A0E" w:rsidRPr="00B4162C">
              <w:rPr>
                <w:b/>
                <w:bCs/>
                <w:sz w:val="24"/>
                <w:szCs w:val="24"/>
              </w:rPr>
              <w:t xml:space="preserve">Diabetes </w:t>
            </w:r>
            <w:r w:rsidRPr="00B4162C">
              <w:rPr>
                <w:b/>
                <w:bCs/>
                <w:sz w:val="24"/>
                <w:szCs w:val="24"/>
              </w:rPr>
              <w:t>Patient</w:t>
            </w:r>
            <w:r w:rsidR="00047A0E" w:rsidRPr="00B4162C">
              <w:rPr>
                <w:b/>
                <w:bCs/>
                <w:sz w:val="24"/>
                <w:szCs w:val="24"/>
              </w:rPr>
              <w:t>s</w:t>
            </w:r>
          </w:p>
        </w:tc>
      </w:tr>
      <w:tr w:rsidR="001138B7" w:rsidRPr="00B4162C" w14:paraId="2FC71AAA" w14:textId="77777777" w:rsidTr="00AF2A19">
        <w:tc>
          <w:tcPr>
            <w:tcW w:w="9350" w:type="dxa"/>
            <w:gridSpan w:val="2"/>
          </w:tcPr>
          <w:p w14:paraId="3AFA4F75" w14:textId="68CF049F" w:rsidR="001138B7" w:rsidRPr="00B4162C" w:rsidRDefault="00CA43BF" w:rsidP="009579A4">
            <w:pPr>
              <w:jc w:val="both"/>
            </w:pPr>
            <w:r w:rsidRPr="00CA43BF">
              <w:t>Extensive data are collected to understand the impact of diabetes risk factors using a questionnaire for diabetics.</w:t>
            </w:r>
          </w:p>
        </w:tc>
      </w:tr>
      <w:tr w:rsidR="001138B7" w:rsidRPr="00B4162C" w14:paraId="6F6FA4B6" w14:textId="77777777" w:rsidTr="00F272EC">
        <w:trPr>
          <w:trHeight w:val="576"/>
        </w:trPr>
        <w:tc>
          <w:tcPr>
            <w:tcW w:w="2425" w:type="dxa"/>
            <w:shd w:val="clear" w:color="auto" w:fill="D0CECE" w:themeFill="background2" w:themeFillShade="E6"/>
            <w:vAlign w:val="center"/>
          </w:tcPr>
          <w:p w14:paraId="0456B976" w14:textId="30A816B7" w:rsidR="001138B7" w:rsidRPr="00B4162C" w:rsidRDefault="00000D96" w:rsidP="00B4162C">
            <w:pPr>
              <w:rPr>
                <w:b/>
                <w:bCs/>
                <w:sz w:val="24"/>
                <w:szCs w:val="24"/>
              </w:rPr>
            </w:pPr>
            <w:r w:rsidRPr="00B4162C">
              <w:rPr>
                <w:b/>
                <w:bCs/>
                <w:sz w:val="24"/>
                <w:szCs w:val="24"/>
              </w:rPr>
              <w:t>Method 3</w:t>
            </w:r>
          </w:p>
        </w:tc>
        <w:tc>
          <w:tcPr>
            <w:tcW w:w="6925" w:type="dxa"/>
            <w:shd w:val="clear" w:color="auto" w:fill="D0CECE" w:themeFill="background2" w:themeFillShade="E6"/>
            <w:vAlign w:val="center"/>
          </w:tcPr>
          <w:p w14:paraId="0E15A535" w14:textId="32ED0AD5" w:rsidR="001138B7" w:rsidRPr="00B4162C" w:rsidRDefault="00000D96" w:rsidP="00B4162C">
            <w:pPr>
              <w:rPr>
                <w:b/>
                <w:bCs/>
                <w:sz w:val="24"/>
                <w:szCs w:val="24"/>
              </w:rPr>
            </w:pPr>
            <w:r w:rsidRPr="00B4162C">
              <w:rPr>
                <w:b/>
                <w:bCs/>
                <w:sz w:val="24"/>
                <w:szCs w:val="24"/>
              </w:rPr>
              <w:t xml:space="preserve">Interview </w:t>
            </w:r>
            <w:r w:rsidR="00826E4B">
              <w:rPr>
                <w:b/>
                <w:bCs/>
                <w:sz w:val="24"/>
                <w:szCs w:val="24"/>
              </w:rPr>
              <w:t>w</w:t>
            </w:r>
            <w:r w:rsidRPr="00B4162C">
              <w:rPr>
                <w:b/>
                <w:bCs/>
                <w:sz w:val="24"/>
                <w:szCs w:val="24"/>
              </w:rPr>
              <w:t>ith The Domain Experts</w:t>
            </w:r>
          </w:p>
        </w:tc>
      </w:tr>
      <w:tr w:rsidR="009579A4" w:rsidRPr="00B4162C" w14:paraId="711AA88B" w14:textId="77777777" w:rsidTr="005932AA">
        <w:tc>
          <w:tcPr>
            <w:tcW w:w="9350" w:type="dxa"/>
            <w:gridSpan w:val="2"/>
          </w:tcPr>
          <w:p w14:paraId="3A83E5FB" w14:textId="4D660B2C" w:rsidR="009579A4" w:rsidRPr="00B4162C" w:rsidRDefault="009579A4" w:rsidP="009579A4">
            <w:pPr>
              <w:jc w:val="both"/>
            </w:pPr>
            <w:r w:rsidRPr="00005805">
              <w:t>Information can be gathered by talking to medical domain specialists. These interviews are conducted face-to-face or over the phone / via Skype due to the busy schedule of the specialist, depending on the amount of time the specialist prefers to spend. Talking to specialists will give you better guidance on the project and technical expertise.</w:t>
            </w:r>
          </w:p>
        </w:tc>
      </w:tr>
      <w:tr w:rsidR="001138B7" w:rsidRPr="00B4162C" w14:paraId="3B024502" w14:textId="77777777" w:rsidTr="00F272EC">
        <w:trPr>
          <w:trHeight w:val="576"/>
        </w:trPr>
        <w:tc>
          <w:tcPr>
            <w:tcW w:w="2425" w:type="dxa"/>
            <w:shd w:val="clear" w:color="auto" w:fill="D0CECE" w:themeFill="background2" w:themeFillShade="E6"/>
            <w:vAlign w:val="center"/>
          </w:tcPr>
          <w:p w14:paraId="26C0DEF3" w14:textId="41789577" w:rsidR="001138B7" w:rsidRPr="00B4162C" w:rsidRDefault="00000D96" w:rsidP="00B4162C">
            <w:pPr>
              <w:rPr>
                <w:b/>
                <w:bCs/>
                <w:sz w:val="24"/>
                <w:szCs w:val="24"/>
              </w:rPr>
            </w:pPr>
            <w:r w:rsidRPr="00B4162C">
              <w:rPr>
                <w:b/>
                <w:bCs/>
                <w:sz w:val="24"/>
                <w:szCs w:val="24"/>
              </w:rPr>
              <w:t>Method 4</w:t>
            </w:r>
          </w:p>
        </w:tc>
        <w:tc>
          <w:tcPr>
            <w:tcW w:w="6925" w:type="dxa"/>
            <w:shd w:val="clear" w:color="auto" w:fill="D0CECE" w:themeFill="background2" w:themeFillShade="E6"/>
            <w:vAlign w:val="center"/>
          </w:tcPr>
          <w:p w14:paraId="5035CCE5" w14:textId="04C0AFEA" w:rsidR="001138B7" w:rsidRPr="00B4162C" w:rsidRDefault="00047A0E" w:rsidP="00B4162C">
            <w:pPr>
              <w:rPr>
                <w:b/>
                <w:bCs/>
                <w:sz w:val="24"/>
                <w:szCs w:val="24"/>
              </w:rPr>
            </w:pPr>
            <w:r w:rsidRPr="00B4162C">
              <w:rPr>
                <w:b/>
                <w:bCs/>
                <w:sz w:val="24"/>
                <w:szCs w:val="24"/>
              </w:rPr>
              <w:t xml:space="preserve">Brainstorming </w:t>
            </w:r>
          </w:p>
        </w:tc>
      </w:tr>
      <w:tr w:rsidR="001138B7" w:rsidRPr="003A221F" w14:paraId="57426948" w14:textId="77777777" w:rsidTr="00B671E4">
        <w:tc>
          <w:tcPr>
            <w:tcW w:w="9350" w:type="dxa"/>
            <w:gridSpan w:val="2"/>
          </w:tcPr>
          <w:p w14:paraId="5E9A0F1B" w14:textId="37C80AEE" w:rsidR="001138B7" w:rsidRPr="003A221F" w:rsidRDefault="005574AF" w:rsidP="009579A4">
            <w:pPr>
              <w:jc w:val="both"/>
            </w:pPr>
            <w:r w:rsidRPr="003A221F">
              <w:t xml:space="preserve">You can hold brainstorming sessions with friends, </w:t>
            </w:r>
            <w:proofErr w:type="gramStart"/>
            <w:r w:rsidRPr="003A221F">
              <w:t>colleagues</w:t>
            </w:r>
            <w:proofErr w:type="gramEnd"/>
            <w:r w:rsidRPr="003A221F">
              <w:t xml:space="preserve"> and specialists to gather ideas to improve the system and add extra functionality. Although it is a </w:t>
            </w:r>
            <w:r w:rsidR="008B4829" w:rsidRPr="003A221F">
              <w:t>time-consuming</w:t>
            </w:r>
            <w:r w:rsidRPr="003A221F">
              <w:t xml:space="preserve"> method, it can be extremely effective as it can bring a lot of ideas when people work together in coexistence.</w:t>
            </w:r>
          </w:p>
        </w:tc>
      </w:tr>
      <w:tr w:rsidR="001138B7" w:rsidRPr="00B4162C" w14:paraId="14BA33DC" w14:textId="77777777" w:rsidTr="00F272EC">
        <w:trPr>
          <w:trHeight w:val="576"/>
        </w:trPr>
        <w:tc>
          <w:tcPr>
            <w:tcW w:w="2425" w:type="dxa"/>
            <w:shd w:val="clear" w:color="auto" w:fill="D0CECE" w:themeFill="background2" w:themeFillShade="E6"/>
            <w:vAlign w:val="center"/>
          </w:tcPr>
          <w:p w14:paraId="29CDCD45" w14:textId="64A31047" w:rsidR="001138B7" w:rsidRPr="00B4162C" w:rsidRDefault="00000D96" w:rsidP="00B4162C">
            <w:pPr>
              <w:rPr>
                <w:b/>
                <w:bCs/>
                <w:sz w:val="24"/>
                <w:szCs w:val="24"/>
              </w:rPr>
            </w:pPr>
            <w:r w:rsidRPr="00B4162C">
              <w:rPr>
                <w:b/>
                <w:bCs/>
                <w:sz w:val="24"/>
                <w:szCs w:val="24"/>
              </w:rPr>
              <w:t>Method 5</w:t>
            </w:r>
          </w:p>
        </w:tc>
        <w:tc>
          <w:tcPr>
            <w:tcW w:w="6925" w:type="dxa"/>
            <w:shd w:val="clear" w:color="auto" w:fill="D0CECE" w:themeFill="background2" w:themeFillShade="E6"/>
            <w:vAlign w:val="center"/>
          </w:tcPr>
          <w:p w14:paraId="574888F0" w14:textId="20FB1585" w:rsidR="001138B7" w:rsidRPr="00B4162C" w:rsidRDefault="00047A0E" w:rsidP="00B4162C">
            <w:pPr>
              <w:rPr>
                <w:b/>
                <w:bCs/>
                <w:sz w:val="24"/>
                <w:szCs w:val="24"/>
              </w:rPr>
            </w:pPr>
            <w:r w:rsidRPr="00B4162C">
              <w:rPr>
                <w:b/>
                <w:bCs/>
                <w:sz w:val="24"/>
                <w:szCs w:val="24"/>
              </w:rPr>
              <w:t xml:space="preserve">Prototyping </w:t>
            </w:r>
          </w:p>
        </w:tc>
      </w:tr>
      <w:tr w:rsidR="0074012E" w:rsidRPr="00B4162C" w14:paraId="2B9132BF" w14:textId="77777777" w:rsidTr="00340932">
        <w:tc>
          <w:tcPr>
            <w:tcW w:w="9350" w:type="dxa"/>
            <w:gridSpan w:val="2"/>
          </w:tcPr>
          <w:p w14:paraId="0E63F3EB" w14:textId="1200358E" w:rsidR="0074012E" w:rsidRPr="00B4162C" w:rsidRDefault="0074012E" w:rsidP="009579A4">
            <w:pPr>
              <w:jc w:val="both"/>
            </w:pPr>
            <w:r w:rsidRPr="00B9151A">
              <w:t>Prototyping will be effective in providing the best user experience for the user. When system mock-ups can be done in the early stages before development. Get feedback from stakeholders to further improve the system to be most effective in the long run. After detailed prototyping when building the system, there is a low margin for errors and confusions during the activation phase.</w:t>
            </w:r>
          </w:p>
        </w:tc>
      </w:tr>
    </w:tbl>
    <w:p w14:paraId="705E016C" w14:textId="7179C294" w:rsidR="001138B7" w:rsidRPr="001138B7" w:rsidRDefault="001138B7">
      <w:pPr>
        <w:rPr>
          <w:sz w:val="24"/>
          <w:szCs w:val="24"/>
        </w:rPr>
      </w:pPr>
    </w:p>
    <w:sectPr w:rsidR="001138B7" w:rsidRPr="0011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B7"/>
    <w:rsid w:val="00000D96"/>
    <w:rsid w:val="00047A0E"/>
    <w:rsid w:val="000A1B50"/>
    <w:rsid w:val="000C389D"/>
    <w:rsid w:val="000E357B"/>
    <w:rsid w:val="001138B7"/>
    <w:rsid w:val="00117155"/>
    <w:rsid w:val="00186DA5"/>
    <w:rsid w:val="00192727"/>
    <w:rsid w:val="002056D6"/>
    <w:rsid w:val="0027639D"/>
    <w:rsid w:val="002E3982"/>
    <w:rsid w:val="003A221F"/>
    <w:rsid w:val="00402705"/>
    <w:rsid w:val="00402B80"/>
    <w:rsid w:val="004A3DDF"/>
    <w:rsid w:val="005574AF"/>
    <w:rsid w:val="00572B74"/>
    <w:rsid w:val="005828A9"/>
    <w:rsid w:val="00597E60"/>
    <w:rsid w:val="005A0F0B"/>
    <w:rsid w:val="005A1109"/>
    <w:rsid w:val="005F0CD7"/>
    <w:rsid w:val="00616578"/>
    <w:rsid w:val="00696A35"/>
    <w:rsid w:val="006B4B16"/>
    <w:rsid w:val="0074012E"/>
    <w:rsid w:val="007810BF"/>
    <w:rsid w:val="007C4D9D"/>
    <w:rsid w:val="00826E4B"/>
    <w:rsid w:val="008B4829"/>
    <w:rsid w:val="008C0E64"/>
    <w:rsid w:val="008E06AD"/>
    <w:rsid w:val="008F1A3A"/>
    <w:rsid w:val="00935247"/>
    <w:rsid w:val="0093763B"/>
    <w:rsid w:val="009579A4"/>
    <w:rsid w:val="009D0F67"/>
    <w:rsid w:val="00A65B01"/>
    <w:rsid w:val="00B4162C"/>
    <w:rsid w:val="00B52A32"/>
    <w:rsid w:val="00B70DB0"/>
    <w:rsid w:val="00B813B3"/>
    <w:rsid w:val="00CA157D"/>
    <w:rsid w:val="00CA43BF"/>
    <w:rsid w:val="00CB1EEE"/>
    <w:rsid w:val="00CB3D60"/>
    <w:rsid w:val="00CD3EBA"/>
    <w:rsid w:val="00CD7039"/>
    <w:rsid w:val="00D717FD"/>
    <w:rsid w:val="00DA605B"/>
    <w:rsid w:val="00DB203F"/>
    <w:rsid w:val="00DC0C47"/>
    <w:rsid w:val="00E2164A"/>
    <w:rsid w:val="00E43568"/>
    <w:rsid w:val="00E465C8"/>
    <w:rsid w:val="00EB4F5E"/>
    <w:rsid w:val="00EE33FD"/>
    <w:rsid w:val="00F272EC"/>
    <w:rsid w:val="00F44FEE"/>
    <w:rsid w:val="00F85CC4"/>
    <w:rsid w:val="00FC58F6"/>
    <w:rsid w:val="00FE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164D"/>
  <w15:chartTrackingRefBased/>
  <w15:docId w15:val="{2850EB50-8687-457B-8CC5-C4CC01D8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Dehigama</dc:creator>
  <cp:keywords/>
  <dc:description/>
  <cp:lastModifiedBy>Nipun Dehigama</cp:lastModifiedBy>
  <cp:revision>2</cp:revision>
  <dcterms:created xsi:type="dcterms:W3CDTF">2021-02-01T17:52:00Z</dcterms:created>
  <dcterms:modified xsi:type="dcterms:W3CDTF">2021-02-01T17:52:00Z</dcterms:modified>
</cp:coreProperties>
</file>