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p>
    <w:p>
      <w:pPr>
        <w:spacing w:after="120"/>
      </w:pPr>
      <w:r>
        <w:rPr>
          <w:b/>
          <w:bCs/>
        </w:rPr>
        <w:t xml:space="preserve">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DataRobot's public-facing Workload API documentation (tutorial, CLI reference, and installation guide), translating internal engineering documentation into user-facing content.</w:t>
      </w:r>
    </w:p>
    <w:p>
      <w:pPr>
        <w:pStyle w:val="ListParagraph"/>
        <w:numPr>
          <w:ilvl w:val="0"/>
          <w:numId w:val="1"/>
        </w:numPr>
        <w:spacing w:after="60"/>
      </w:pPr>
      <w:r>
        <w:t xml:space="preserve">Prototyped an internal automation that drafts release notes directly from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University Health Services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Organismic and Evolutionary Biology Department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2026-10-14T13:33:23.982Z</dcterms:created>
  <dcterms:modified xsi:type="dcterms:W3CDTF">2026-10-14T13:33:23.983Z</dcterms:modified>
</cp:coreProperties>
</file>

<file path=docProps/custom.xml><?xml version="1.0" encoding="utf-8"?>
<Properties xmlns="http://schemas.openxmlformats.org/officeDocument/2006/custom-properties" xmlns:vt="http://schemas.openxmlformats.org/officeDocument/2006/docPropsVTypes"/>
</file>