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A2DDA" w14:textId="0932C2DF" w:rsidR="00661045" w:rsidRDefault="00454425" w:rsidP="002C3348">
      <w:pPr>
        <w:pStyle w:val="Articletitle"/>
        <w:spacing w:line="240" w:lineRule="auto"/>
      </w:pPr>
      <w:r>
        <w:t xml:space="preserve">The Value of </w:t>
      </w:r>
      <w:ins w:id="0" w:author="Susanne Iwarsson" w:date="2025-11-10T14:02:00Z" w16du:dateUtc="2025-11-10T13:02:00Z">
        <w:r w:rsidR="007C2A95">
          <w:t>L</w:t>
        </w:r>
      </w:ins>
      <w:del w:id="1" w:author="Susanne Iwarsson" w:date="2025-11-10T14:02:00Z" w16du:dateUtc="2025-11-10T13:02:00Z">
        <w:r w:rsidDel="007C2A95">
          <w:delText>l</w:delText>
        </w:r>
      </w:del>
      <w:r>
        <w:t>ocation: What Matters Most for Older Adults Considering Relocation in Sweden?</w:t>
      </w:r>
    </w:p>
    <w:p w14:paraId="76EDD15E" w14:textId="04E9B2E0" w:rsidR="00442B9C" w:rsidRDefault="00454425" w:rsidP="002C3348">
      <w:pPr>
        <w:pStyle w:val="Authornames"/>
        <w:spacing w:line="240" w:lineRule="auto"/>
      </w:pPr>
      <w:r>
        <w:t>Nick Christie</w:t>
      </w:r>
      <w:r w:rsidR="005D2725">
        <w:rPr>
          <w:vertAlign w:val="superscript"/>
        </w:rPr>
        <w:t>a</w:t>
      </w:r>
      <w:r w:rsidR="005D2725">
        <w:t>, Björn Slaug</w:t>
      </w:r>
      <w:r w:rsidR="00B1514E" w:rsidRPr="00394920">
        <w:rPr>
          <w:vertAlign w:val="superscript"/>
        </w:rPr>
        <w:t>a</w:t>
      </w:r>
      <w:r w:rsidR="005D2725">
        <w:t>, Magnus Zingmark</w:t>
      </w:r>
      <w:r w:rsidR="00B1514E">
        <w:rPr>
          <w:vertAlign w:val="superscript"/>
        </w:rPr>
        <w:t>c</w:t>
      </w:r>
      <w:r w:rsidR="005D2725">
        <w:t>, Jonas Björk</w:t>
      </w:r>
      <w:r w:rsidR="00B1514E" w:rsidRPr="00394920">
        <w:rPr>
          <w:vertAlign w:val="superscript"/>
        </w:rPr>
        <w:t>a</w:t>
      </w:r>
      <w:ins w:id="2" w:author="Susanne Iwarsson" w:date="2025-11-09T16:55:00Z" w16du:dateUtc="2025-11-09T15:55:00Z">
        <w:r w:rsidR="00AE2CB5">
          <w:rPr>
            <w:vertAlign w:val="superscript"/>
          </w:rPr>
          <w:t>.</w:t>
        </w:r>
      </w:ins>
      <w:r w:rsidR="00B1514E">
        <w:rPr>
          <w:vertAlign w:val="superscript"/>
        </w:rPr>
        <w:t>b</w:t>
      </w:r>
      <w:r w:rsidR="005D2725">
        <w:t xml:space="preserve">, </w:t>
      </w:r>
      <w:r w:rsidR="004F428E">
        <w:t xml:space="preserve">and </w:t>
      </w:r>
      <w:r w:rsidR="005D2725">
        <w:t>Susanne Iwarsson</w:t>
      </w:r>
      <w:r w:rsidR="00B1514E" w:rsidRPr="00394920">
        <w:rPr>
          <w:vertAlign w:val="superscript"/>
        </w:rPr>
        <w:t>a</w:t>
      </w:r>
    </w:p>
    <w:p w14:paraId="1C8606CD" w14:textId="2C23FF7C" w:rsidR="00997B0F" w:rsidRDefault="00B1514E" w:rsidP="002C3348">
      <w:pPr>
        <w:pStyle w:val="Affiliation"/>
        <w:spacing w:line="240" w:lineRule="auto"/>
      </w:pPr>
      <w:r w:rsidRPr="00394920">
        <w:rPr>
          <w:vertAlign w:val="superscript"/>
        </w:rPr>
        <w:t>a</w:t>
      </w:r>
      <w:ins w:id="3" w:author="Susanne Iwarsson" w:date="2025-11-09T16:55:00Z" w16du:dateUtc="2025-11-09T15:55:00Z">
        <w:r w:rsidR="00AE2CB5">
          <w:rPr>
            <w:vertAlign w:val="superscript"/>
          </w:rPr>
          <w:t xml:space="preserve"> </w:t>
        </w:r>
      </w:ins>
      <w:r>
        <w:t>Department of Health Sciences, Faculty of Medicine, Lund University, Lund, Sweden</w:t>
      </w:r>
      <w:r w:rsidR="00B64FA3">
        <w:t>;</w:t>
      </w:r>
      <w:r w:rsidR="00B64FA3" w:rsidRPr="003152C8">
        <w:t xml:space="preserve"> </w:t>
      </w:r>
      <w:r w:rsidR="00B64FA3" w:rsidRPr="00394920">
        <w:rPr>
          <w:vertAlign w:val="superscript"/>
        </w:rPr>
        <w:t>b</w:t>
      </w:r>
      <w:ins w:id="4" w:author="Susanne Iwarsson" w:date="2025-11-09T16:55:00Z" w16du:dateUtc="2025-11-09T15:55:00Z">
        <w:r w:rsidR="00AE2CB5">
          <w:rPr>
            <w:vertAlign w:val="superscript"/>
          </w:rPr>
          <w:t xml:space="preserve">  </w:t>
        </w:r>
      </w:ins>
      <w:r w:rsidR="00B64FA3">
        <w:t>Department, University, City, Country</w:t>
      </w:r>
      <w:r>
        <w:t>;</w:t>
      </w:r>
      <w:r w:rsidRPr="00B1514E">
        <w:rPr>
          <w:vertAlign w:val="superscript"/>
        </w:rPr>
        <w:t xml:space="preserve"> </w:t>
      </w:r>
      <w:r>
        <w:rPr>
          <w:vertAlign w:val="superscript"/>
        </w:rPr>
        <w:t>c</w:t>
      </w:r>
      <w:ins w:id="5" w:author="Susanne Iwarsson" w:date="2025-11-09T16:55:00Z" w16du:dateUtc="2025-11-09T15:55:00Z">
        <w:r w:rsidR="00AE2CB5">
          <w:rPr>
            <w:vertAlign w:val="superscript"/>
          </w:rPr>
          <w:t xml:space="preserve"> </w:t>
        </w:r>
      </w:ins>
      <w:r>
        <w:t>Department of Community Medicine and Rehabilitation, Umeå University, Umeå, Sweden</w:t>
      </w:r>
    </w:p>
    <w:p w14:paraId="70DEC39D" w14:textId="77777777" w:rsidR="00B1514E" w:rsidRDefault="00B1514E" w:rsidP="002C3348">
      <w:pPr>
        <w:pStyle w:val="Affiliation"/>
        <w:spacing w:line="240" w:lineRule="auto"/>
      </w:pPr>
    </w:p>
    <w:p w14:paraId="5CBF9F7E" w14:textId="00462666" w:rsidR="000A4428" w:rsidRDefault="005D2725" w:rsidP="002C3348">
      <w:pPr>
        <w:pStyle w:val="Correspondencedetails"/>
        <w:spacing w:line="240" w:lineRule="auto"/>
      </w:pPr>
      <w:r>
        <w:t xml:space="preserve">For </w:t>
      </w:r>
      <w:r w:rsidR="009E6F03">
        <w:t>correspondence,</w:t>
      </w:r>
      <w:r>
        <w:t xml:space="preserve"> please contact Nick Christie, </w:t>
      </w:r>
      <w:hyperlink r:id="rId8" w:history="1">
        <w:r w:rsidRPr="003A676E">
          <w:rPr>
            <w:rStyle w:val="Hyperlink"/>
          </w:rPr>
          <w:t>nick.christie@med.lu.se</w:t>
        </w:r>
      </w:hyperlink>
    </w:p>
    <w:p w14:paraId="23448DC9" w14:textId="77777777" w:rsidR="00B1514E" w:rsidRDefault="00B1514E" w:rsidP="00B1514E">
      <w:pPr>
        <w:rPr>
          <w:i/>
          <w:iCs/>
          <w:lang w:val="en-US" w:eastAsia="sv-SE"/>
        </w:rPr>
      </w:pPr>
    </w:p>
    <w:p w14:paraId="0563DC5D" w14:textId="5DDC1137" w:rsidR="000E0072" w:rsidRPr="000E0072" w:rsidRDefault="000E0072" w:rsidP="000E0072">
      <w:pPr>
        <w:spacing w:before="100" w:beforeAutospacing="1" w:after="100" w:afterAutospacing="1" w:line="240" w:lineRule="auto"/>
        <w:rPr>
          <w:lang w:val="en-US" w:eastAsia="en-US"/>
        </w:rPr>
      </w:pPr>
      <w:r w:rsidRPr="000E0072">
        <w:rPr>
          <w:b/>
          <w:bCs/>
          <w:lang w:val="en-US" w:eastAsia="en-US"/>
        </w:rPr>
        <w:t>Nick Christie</w:t>
      </w:r>
      <w:ins w:id="6" w:author="Susanne Iwarsson" w:date="2025-11-09T17:00:00Z" w16du:dateUtc="2025-11-09T16:00:00Z">
        <w:r w:rsidR="00AE2CB5" w:rsidRPr="00883E8F">
          <w:rPr>
            <w:lang w:val="en-US" w:eastAsia="en-US"/>
          </w:rPr>
          <w:t>, PhD</w:t>
        </w:r>
        <w:r w:rsidR="00AE2CB5">
          <w:rPr>
            <w:lang w:val="en-US" w:eastAsia="en-US"/>
          </w:rPr>
          <w:t>,</w:t>
        </w:r>
        <w:r w:rsidR="00AE2CB5" w:rsidRPr="000E0072">
          <w:rPr>
            <w:lang w:val="en-US" w:eastAsia="en-US"/>
          </w:rPr>
          <w:t xml:space="preserve"> </w:t>
        </w:r>
      </w:ins>
      <w:del w:id="7" w:author="Susanne Iwarsson" w:date="2025-11-09T17:00:00Z" w16du:dateUtc="2025-11-09T16:00:00Z">
        <w:r w:rsidRPr="000E0072" w:rsidDel="00AE2CB5">
          <w:rPr>
            <w:lang w:val="en-US" w:eastAsia="en-US"/>
          </w:rPr>
          <w:delText xml:space="preserve"> </w:delText>
        </w:r>
      </w:del>
      <w:r w:rsidRPr="000E0072">
        <w:rPr>
          <w:lang w:val="en-US" w:eastAsia="en-US"/>
        </w:rPr>
        <w:t>is a postdoctoral researcher and research engineer at Lund University. His research bridges health sciences and economics, focusing on housing, urban planning, and ageing, with particular attention to relocation patterns among older adults.</w:t>
      </w:r>
    </w:p>
    <w:p w14:paraId="63098166" w14:textId="7976B24D" w:rsidR="000E0072" w:rsidRPr="000E0072" w:rsidRDefault="000E0072" w:rsidP="000E0072">
      <w:pPr>
        <w:spacing w:before="100" w:beforeAutospacing="1" w:after="100" w:afterAutospacing="1" w:line="240" w:lineRule="auto"/>
        <w:rPr>
          <w:lang w:val="en-US" w:eastAsia="en-US"/>
        </w:rPr>
      </w:pPr>
      <w:r w:rsidRPr="000E0072">
        <w:rPr>
          <w:b/>
          <w:bCs/>
          <w:lang w:val="en-US" w:eastAsia="en-US"/>
        </w:rPr>
        <w:t>Björn Slaug</w:t>
      </w:r>
      <w:ins w:id="8" w:author="Susanne Iwarsson" w:date="2025-11-09T17:00:00Z" w16du:dateUtc="2025-11-09T16:00:00Z">
        <w:r w:rsidR="00AE2CB5" w:rsidRPr="00883E8F">
          <w:rPr>
            <w:lang w:val="en-US" w:eastAsia="en-US"/>
          </w:rPr>
          <w:t>, PhD</w:t>
        </w:r>
        <w:r w:rsidR="00AE2CB5">
          <w:rPr>
            <w:lang w:val="en-US" w:eastAsia="en-US"/>
          </w:rPr>
          <w:t>,</w:t>
        </w:r>
        <w:r w:rsidR="00AE2CB5" w:rsidRPr="000E0072">
          <w:rPr>
            <w:lang w:val="en-US" w:eastAsia="en-US"/>
          </w:rPr>
          <w:t xml:space="preserve"> </w:t>
        </w:r>
      </w:ins>
      <w:del w:id="9" w:author="Susanne Iwarsson" w:date="2025-11-09T17:00:00Z" w16du:dateUtc="2025-11-09T16:00:00Z">
        <w:r w:rsidRPr="000E0072" w:rsidDel="00AE2CB5">
          <w:rPr>
            <w:lang w:val="en-US" w:eastAsia="en-US"/>
          </w:rPr>
          <w:delText xml:space="preserve"> </w:delText>
        </w:r>
      </w:del>
      <w:r w:rsidRPr="000E0072">
        <w:rPr>
          <w:lang w:val="en-US" w:eastAsia="en-US"/>
        </w:rPr>
        <w:t xml:space="preserve">is an Associate Professor of Health Sciences at Lund University and a member of </w:t>
      </w:r>
      <w:del w:id="10" w:author="Susanne Iwarsson" w:date="2025-11-09T16:59:00Z" w16du:dateUtc="2025-11-09T15:59:00Z">
        <w:r w:rsidRPr="000E0072" w:rsidDel="00AE2CB5">
          <w:rPr>
            <w:lang w:val="en-US" w:eastAsia="en-US"/>
          </w:rPr>
          <w:delText xml:space="preserve">the Active and Healthy Ageing research group at </w:delText>
        </w:r>
      </w:del>
      <w:r w:rsidRPr="000E0072">
        <w:rPr>
          <w:lang w:val="en-US" w:eastAsia="en-US"/>
        </w:rPr>
        <w:t>the Centre for Ageing and Supportive Environments (CASE)</w:t>
      </w:r>
      <w:ins w:id="11" w:author="Susanne Iwarsson" w:date="2025-11-09T16:59:00Z" w16du:dateUtc="2025-11-09T15:59:00Z">
        <w:r w:rsidR="00AE2CB5">
          <w:rPr>
            <w:lang w:val="en-US" w:eastAsia="en-US"/>
          </w:rPr>
          <w:t xml:space="preserve"> and the profile area Proactive Ageing</w:t>
        </w:r>
      </w:ins>
      <w:r w:rsidRPr="000E0072">
        <w:rPr>
          <w:lang w:val="en-US" w:eastAsia="en-US"/>
        </w:rPr>
        <w:t>. His research focuses on the built environment and how it can be adapted to support active and healthy ageing.</w:t>
      </w:r>
    </w:p>
    <w:p w14:paraId="7EB606EF" w14:textId="76508B0A" w:rsidR="000E0072" w:rsidRPr="000E0072" w:rsidRDefault="000E0072" w:rsidP="000E0072">
      <w:pPr>
        <w:spacing w:before="100" w:beforeAutospacing="1" w:after="100" w:afterAutospacing="1" w:line="240" w:lineRule="auto"/>
        <w:rPr>
          <w:lang w:val="en-US" w:eastAsia="en-US"/>
        </w:rPr>
      </w:pPr>
      <w:r w:rsidRPr="000E0072">
        <w:rPr>
          <w:b/>
          <w:bCs/>
          <w:lang w:val="en-US" w:eastAsia="en-US"/>
        </w:rPr>
        <w:t>Magnus Zingmark</w:t>
      </w:r>
      <w:ins w:id="12" w:author="Susanne Iwarsson" w:date="2025-11-09T16:59:00Z" w16du:dateUtc="2025-11-09T15:59:00Z">
        <w:r w:rsidR="00AE2CB5" w:rsidRPr="00883E8F">
          <w:rPr>
            <w:lang w:val="en-US" w:eastAsia="en-US"/>
          </w:rPr>
          <w:t>, PhD</w:t>
        </w:r>
        <w:r w:rsidR="00AE2CB5">
          <w:rPr>
            <w:lang w:val="en-US" w:eastAsia="en-US"/>
          </w:rPr>
          <w:t>,</w:t>
        </w:r>
        <w:r w:rsidR="00AE2CB5" w:rsidRPr="000E0072">
          <w:rPr>
            <w:lang w:val="en-US" w:eastAsia="en-US"/>
          </w:rPr>
          <w:t xml:space="preserve"> </w:t>
        </w:r>
      </w:ins>
      <w:del w:id="13" w:author="Susanne Iwarsson" w:date="2025-11-09T16:59:00Z" w16du:dateUtc="2025-11-09T15:59:00Z">
        <w:r w:rsidRPr="000E0072" w:rsidDel="00AE2CB5">
          <w:rPr>
            <w:lang w:val="en-US" w:eastAsia="en-US"/>
          </w:rPr>
          <w:delText xml:space="preserve"> </w:delText>
        </w:r>
      </w:del>
      <w:r w:rsidRPr="000E0072">
        <w:rPr>
          <w:lang w:val="en-US" w:eastAsia="en-US"/>
        </w:rPr>
        <w:t xml:space="preserve">is an Associate Professor in Occupational Therapy </w:t>
      </w:r>
      <w:del w:id="14" w:author="Susanne Iwarsson" w:date="2025-11-09T16:59:00Z" w16du:dateUtc="2025-11-09T15:59:00Z">
        <w:r w:rsidRPr="000E0072" w:rsidDel="00AE2CB5">
          <w:rPr>
            <w:lang w:val="en-US" w:eastAsia="en-US"/>
          </w:rPr>
          <w:delText xml:space="preserve">at Umeå University </w:delText>
        </w:r>
      </w:del>
      <w:r w:rsidRPr="000E0072">
        <w:rPr>
          <w:lang w:val="en-US" w:eastAsia="en-US"/>
        </w:rPr>
        <w:t>and affiliated researcher at Epidemiology and Global Health, Umeå University. His work focuses on health promotion, falls prevention, and re</w:t>
      </w:r>
      <w:ins w:id="15" w:author="Susanne Iwarsson" w:date="2025-11-09T16:59:00Z" w16du:dateUtc="2025-11-09T15:59:00Z">
        <w:r w:rsidR="00AE2CB5">
          <w:rPr>
            <w:lang w:val="en-US" w:eastAsia="en-US"/>
          </w:rPr>
          <w:t>-</w:t>
        </w:r>
      </w:ins>
      <w:r w:rsidRPr="000E0072">
        <w:rPr>
          <w:lang w:val="en-US" w:eastAsia="en-US"/>
        </w:rPr>
        <w:t>ablement for older adults, and he leads R&amp;D for active and healthy ageing in the Municipality of Östersund.</w:t>
      </w:r>
    </w:p>
    <w:p w14:paraId="2834F9B5" w14:textId="403785E5" w:rsidR="000E0072" w:rsidRPr="000E0072" w:rsidRDefault="000E0072" w:rsidP="000E0072">
      <w:pPr>
        <w:spacing w:before="100" w:beforeAutospacing="1" w:after="100" w:afterAutospacing="1" w:line="240" w:lineRule="auto"/>
        <w:rPr>
          <w:lang w:val="en-US" w:eastAsia="en-US"/>
        </w:rPr>
      </w:pPr>
      <w:r w:rsidRPr="000E0072">
        <w:rPr>
          <w:b/>
          <w:bCs/>
          <w:lang w:val="en-US" w:eastAsia="en-US"/>
        </w:rPr>
        <w:t>Jonas Björk</w:t>
      </w:r>
      <w:ins w:id="16" w:author="Susanne Iwarsson" w:date="2025-11-09T16:58:00Z" w16du:dateUtc="2025-11-09T15:58:00Z">
        <w:r w:rsidR="00AE2CB5" w:rsidRPr="00AE2CB5">
          <w:rPr>
            <w:lang w:val="en-US" w:eastAsia="en-US"/>
          </w:rPr>
          <w:t>, PhD</w:t>
        </w:r>
        <w:r w:rsidR="00AE2CB5">
          <w:rPr>
            <w:lang w:val="en-US" w:eastAsia="en-US"/>
          </w:rPr>
          <w:t>,</w:t>
        </w:r>
      </w:ins>
      <w:r w:rsidRPr="000E0072">
        <w:rPr>
          <w:lang w:val="en-US" w:eastAsia="en-US"/>
        </w:rPr>
        <w:t xml:space="preserve"> is a Professor of Epidemiology at Lund University. His research focuses on sociodemographic differences in health and wellbeing, using population-based data, and he contributes to developing infrastructure for population research and public health surveillance.</w:t>
      </w:r>
    </w:p>
    <w:p w14:paraId="135C6A66" w14:textId="558772DF" w:rsidR="000E0072" w:rsidRPr="000E0072" w:rsidRDefault="000E0072" w:rsidP="000E0072">
      <w:pPr>
        <w:spacing w:before="100" w:beforeAutospacing="1" w:after="100" w:afterAutospacing="1" w:line="240" w:lineRule="auto"/>
        <w:rPr>
          <w:lang w:val="en-US" w:eastAsia="en-US"/>
        </w:rPr>
      </w:pPr>
      <w:r w:rsidRPr="000E0072">
        <w:rPr>
          <w:b/>
          <w:bCs/>
          <w:lang w:val="en-US" w:eastAsia="en-US"/>
        </w:rPr>
        <w:t>Susanne Iwarsson</w:t>
      </w:r>
      <w:ins w:id="17" w:author="Susanne Iwarsson" w:date="2025-11-09T16:58:00Z" w16du:dateUtc="2025-11-09T15:58:00Z">
        <w:r w:rsidR="00AE2CB5" w:rsidRPr="00883E8F">
          <w:rPr>
            <w:lang w:val="en-US" w:eastAsia="en-US"/>
          </w:rPr>
          <w:t>, PhD</w:t>
        </w:r>
        <w:r w:rsidR="00AE2CB5">
          <w:rPr>
            <w:lang w:val="en-US" w:eastAsia="en-US"/>
          </w:rPr>
          <w:t>,</w:t>
        </w:r>
        <w:r w:rsidR="00AE2CB5" w:rsidRPr="000E0072">
          <w:rPr>
            <w:lang w:val="en-US" w:eastAsia="en-US"/>
          </w:rPr>
          <w:t xml:space="preserve"> </w:t>
        </w:r>
      </w:ins>
      <w:r w:rsidRPr="000E0072">
        <w:rPr>
          <w:lang w:val="en-US" w:eastAsia="en-US"/>
        </w:rPr>
        <w:t xml:space="preserve">is Professor of Gerontology and Care for Older </w:t>
      </w:r>
      <w:del w:id="18" w:author="Susanne Iwarsson" w:date="2025-11-09T16:56:00Z" w16du:dateUtc="2025-11-09T15:56:00Z">
        <w:r w:rsidRPr="000E0072" w:rsidDel="00AE2CB5">
          <w:rPr>
            <w:lang w:val="en-US" w:eastAsia="en-US"/>
          </w:rPr>
          <w:delText xml:space="preserve">People </w:delText>
        </w:r>
      </w:del>
      <w:ins w:id="19" w:author="Susanne Iwarsson" w:date="2025-11-09T16:56:00Z" w16du:dateUtc="2025-11-09T15:56:00Z">
        <w:r w:rsidR="00AE2CB5">
          <w:rPr>
            <w:lang w:val="en-US" w:eastAsia="en-US"/>
          </w:rPr>
          <w:t>Adults</w:t>
        </w:r>
        <w:r w:rsidR="00AE2CB5" w:rsidRPr="000E0072">
          <w:rPr>
            <w:lang w:val="en-US" w:eastAsia="en-US"/>
          </w:rPr>
          <w:t xml:space="preserve"> </w:t>
        </w:r>
      </w:ins>
      <w:r w:rsidRPr="000E0072">
        <w:rPr>
          <w:lang w:val="en-US" w:eastAsia="en-US"/>
        </w:rPr>
        <w:t>at Lund University and Doctor Honoris Causa at Riga Stradins University, Latvia. Her research in environmental gerontology focuses on ageing, health, housing, and participation</w:t>
      </w:r>
      <w:ins w:id="20" w:author="Susanne Iwarsson" w:date="2025-11-09T16:56:00Z" w16du:dateUtc="2025-11-09T15:56:00Z">
        <w:r w:rsidR="00AE2CB5">
          <w:rPr>
            <w:lang w:val="en-US" w:eastAsia="en-US"/>
          </w:rPr>
          <w:t>. She</w:t>
        </w:r>
      </w:ins>
      <w:del w:id="21" w:author="Susanne Iwarsson" w:date="2025-11-09T16:56:00Z" w16du:dateUtc="2025-11-09T15:56:00Z">
        <w:r w:rsidRPr="000E0072" w:rsidDel="00AE2CB5">
          <w:rPr>
            <w:lang w:val="en-US" w:eastAsia="en-US"/>
          </w:rPr>
          <w:delText>, and she i</w:delText>
        </w:r>
      </w:del>
      <w:ins w:id="22" w:author="Susanne Iwarsson" w:date="2025-11-09T16:56:00Z" w16du:dateUtc="2025-11-09T15:56:00Z">
        <w:r w:rsidR="00AE2CB5">
          <w:rPr>
            <w:lang w:val="en-US" w:eastAsia="en-US"/>
          </w:rPr>
          <w:t xml:space="preserve"> wa</w:t>
        </w:r>
      </w:ins>
      <w:r w:rsidRPr="000E0072">
        <w:rPr>
          <w:lang w:val="en-US" w:eastAsia="en-US"/>
        </w:rPr>
        <w:t xml:space="preserve">s the founding </w:t>
      </w:r>
      <w:del w:id="23" w:author="Susanne Iwarsson" w:date="2025-11-09T16:57:00Z" w16du:dateUtc="2025-11-09T15:57:00Z">
        <w:r w:rsidRPr="000E0072" w:rsidDel="00AE2CB5">
          <w:rPr>
            <w:lang w:val="en-US" w:eastAsia="en-US"/>
          </w:rPr>
          <w:delText xml:space="preserve">director </w:delText>
        </w:r>
      </w:del>
      <w:ins w:id="24" w:author="Susanne Iwarsson" w:date="2025-11-09T16:57:00Z" w16du:dateUtc="2025-11-09T15:57:00Z">
        <w:r w:rsidR="00AE2CB5">
          <w:rPr>
            <w:lang w:val="en-US" w:eastAsia="en-US"/>
          </w:rPr>
          <w:t xml:space="preserve">Coordinator </w:t>
        </w:r>
      </w:ins>
      <w:r w:rsidRPr="000E0072">
        <w:rPr>
          <w:lang w:val="en-US" w:eastAsia="en-US"/>
        </w:rPr>
        <w:t>of the Centre for Ageing and Supportive Environments (CASE)</w:t>
      </w:r>
      <w:ins w:id="25" w:author="Susanne Iwarsson" w:date="2025-11-09T16:57:00Z" w16du:dateUtc="2025-11-09T15:57:00Z">
        <w:r w:rsidR="00AE2CB5">
          <w:rPr>
            <w:lang w:val="en-US" w:eastAsia="en-US"/>
          </w:rPr>
          <w:t xml:space="preserve"> and the prof</w:t>
        </w:r>
      </w:ins>
      <w:ins w:id="26" w:author="Susanne Iwarsson" w:date="2025-11-09T16:58:00Z" w16du:dateUtc="2025-11-09T15:58:00Z">
        <w:r w:rsidR="00AE2CB5">
          <w:rPr>
            <w:lang w:val="en-US" w:eastAsia="en-US"/>
          </w:rPr>
          <w:t>ile area Proactive Ageing</w:t>
        </w:r>
      </w:ins>
      <w:ins w:id="27" w:author="Susanne Iwarsson" w:date="2025-11-09T16:56:00Z" w16du:dateUtc="2025-11-09T15:56:00Z">
        <w:r w:rsidR="00AE2CB5">
          <w:rPr>
            <w:lang w:val="en-US" w:eastAsia="en-US"/>
          </w:rPr>
          <w:t xml:space="preserve">, </w:t>
        </w:r>
      </w:ins>
      <w:ins w:id="28" w:author="Susanne Iwarsson" w:date="2025-11-09T16:58:00Z" w16du:dateUtc="2025-11-09T15:58:00Z">
        <w:r w:rsidR="00AE2CB5">
          <w:rPr>
            <w:lang w:val="en-US" w:eastAsia="en-US"/>
          </w:rPr>
          <w:t xml:space="preserve">and </w:t>
        </w:r>
      </w:ins>
      <w:del w:id="29" w:author="Susanne Iwarsson" w:date="2025-11-09T16:56:00Z" w16du:dateUtc="2025-11-09T15:56:00Z">
        <w:r w:rsidRPr="000E0072" w:rsidDel="00AE2CB5">
          <w:rPr>
            <w:lang w:val="en-US" w:eastAsia="en-US"/>
          </w:rPr>
          <w:delText xml:space="preserve"> </w:delText>
        </w:r>
      </w:del>
      <w:del w:id="30" w:author="Susanne Iwarsson" w:date="2025-11-09T16:57:00Z" w16du:dateUtc="2025-11-09T15:57:00Z">
        <w:r w:rsidRPr="000E0072" w:rsidDel="00AE2CB5">
          <w:rPr>
            <w:lang w:val="en-US" w:eastAsia="en-US"/>
          </w:rPr>
          <w:delText xml:space="preserve">and </w:delText>
        </w:r>
      </w:del>
      <w:ins w:id="31" w:author="Susanne Iwarsson" w:date="2025-11-09T16:56:00Z" w16du:dateUtc="2025-11-09T15:56:00Z">
        <w:r w:rsidR="00AE2CB5">
          <w:rPr>
            <w:lang w:val="en-US" w:eastAsia="en-US"/>
          </w:rPr>
          <w:t>is Coordin</w:t>
        </w:r>
      </w:ins>
      <w:ins w:id="32" w:author="Susanne Iwarsson" w:date="2025-11-09T16:57:00Z" w16du:dateUtc="2025-11-09T15:57:00Z">
        <w:r w:rsidR="00AE2CB5">
          <w:rPr>
            <w:lang w:val="en-US" w:eastAsia="en-US"/>
          </w:rPr>
          <w:t xml:space="preserve">ator of </w:t>
        </w:r>
      </w:ins>
      <w:r w:rsidRPr="000E0072">
        <w:rPr>
          <w:lang w:val="en-US" w:eastAsia="en-US"/>
        </w:rPr>
        <w:t>the Swedish National Graduate School on Ageing and Health (SWEAH).</w:t>
      </w:r>
    </w:p>
    <w:p w14:paraId="152046BB" w14:textId="77777777" w:rsidR="00B1514E" w:rsidRDefault="00B1514E" w:rsidP="00B1514E">
      <w:pPr>
        <w:rPr>
          <w:lang w:val="en-US" w:eastAsia="sv-SE"/>
        </w:rPr>
      </w:pPr>
    </w:p>
    <w:p w14:paraId="0A0EFF79" w14:textId="77777777" w:rsidR="00B1514E" w:rsidRDefault="00B1514E" w:rsidP="00B1514E">
      <w:pPr>
        <w:spacing w:line="240" w:lineRule="auto"/>
        <w:rPr>
          <w:i/>
          <w:iCs/>
          <w:lang w:val="en-US" w:eastAsia="sv-SE"/>
        </w:rPr>
      </w:pPr>
    </w:p>
    <w:p w14:paraId="4855D90F" w14:textId="77777777" w:rsidR="000E0072" w:rsidRDefault="000E0072" w:rsidP="00B1514E">
      <w:pPr>
        <w:spacing w:line="240" w:lineRule="auto"/>
        <w:rPr>
          <w:i/>
          <w:iCs/>
          <w:lang w:val="en-US" w:eastAsia="sv-SE"/>
        </w:rPr>
      </w:pPr>
    </w:p>
    <w:p w14:paraId="418D170E" w14:textId="77777777" w:rsidR="000E0072" w:rsidRDefault="000E0072" w:rsidP="00B1514E">
      <w:pPr>
        <w:spacing w:line="240" w:lineRule="auto"/>
        <w:rPr>
          <w:i/>
          <w:iCs/>
          <w:lang w:val="en-US" w:eastAsia="sv-SE"/>
        </w:rPr>
      </w:pPr>
    </w:p>
    <w:p w14:paraId="70E7DECE" w14:textId="77777777" w:rsidR="000E0072" w:rsidRDefault="000E0072" w:rsidP="00B1514E">
      <w:pPr>
        <w:spacing w:line="240" w:lineRule="auto"/>
        <w:rPr>
          <w:i/>
          <w:iCs/>
          <w:lang w:val="en-US" w:eastAsia="sv-SE"/>
        </w:rPr>
      </w:pPr>
    </w:p>
    <w:p w14:paraId="70121029" w14:textId="77777777" w:rsidR="000E0072" w:rsidRDefault="000E0072" w:rsidP="00B1514E">
      <w:pPr>
        <w:spacing w:line="240" w:lineRule="auto"/>
        <w:rPr>
          <w:i/>
          <w:iCs/>
          <w:lang w:val="en-US" w:eastAsia="sv-SE"/>
        </w:rPr>
      </w:pPr>
    </w:p>
    <w:p w14:paraId="07E426E9" w14:textId="77777777" w:rsidR="000E0072" w:rsidRPr="00DD6569" w:rsidRDefault="000E0072" w:rsidP="00B1514E">
      <w:pPr>
        <w:spacing w:line="240" w:lineRule="auto"/>
        <w:rPr>
          <w:i/>
          <w:iCs/>
          <w:lang w:val="en-US" w:eastAsia="sv-SE"/>
        </w:rPr>
      </w:pPr>
    </w:p>
    <w:p w14:paraId="75D69EC3" w14:textId="77777777" w:rsidR="00633DD5" w:rsidRPr="00F15126" w:rsidRDefault="00633DD5" w:rsidP="002C3348">
      <w:pPr>
        <w:pStyle w:val="Notesoncontributors"/>
        <w:spacing w:line="240" w:lineRule="auto"/>
        <w:rPr>
          <w:szCs w:val="22"/>
          <w:lang w:val="en-US"/>
        </w:rPr>
      </w:pPr>
    </w:p>
    <w:tbl>
      <w:tblPr>
        <w:tblStyle w:val="TableGrid"/>
        <w:tblW w:w="0" w:type="auto"/>
        <w:tblLook w:val="04A0" w:firstRow="1" w:lastRow="0" w:firstColumn="1" w:lastColumn="0" w:noHBand="0" w:noVBand="1"/>
      </w:tblPr>
      <w:tblGrid>
        <w:gridCol w:w="4094"/>
        <w:gridCol w:w="4395"/>
      </w:tblGrid>
      <w:tr w:rsidR="00633DD5" w:rsidRPr="00F15126" w14:paraId="10A754E4" w14:textId="77777777" w:rsidTr="00633DD5">
        <w:tc>
          <w:tcPr>
            <w:tcW w:w="4244" w:type="dxa"/>
          </w:tcPr>
          <w:p w14:paraId="4B099519" w14:textId="52A24279" w:rsidR="00633DD5" w:rsidRPr="00F15126" w:rsidRDefault="00633DD5" w:rsidP="00F15126">
            <w:pPr>
              <w:pStyle w:val="Notesoncontributors"/>
              <w:spacing w:before="0" w:line="240" w:lineRule="auto"/>
              <w:rPr>
                <w:szCs w:val="22"/>
              </w:rPr>
            </w:pPr>
            <w:r w:rsidRPr="00F15126">
              <w:rPr>
                <w:szCs w:val="22"/>
              </w:rPr>
              <w:t>Research Aim</w:t>
            </w:r>
          </w:p>
        </w:tc>
        <w:tc>
          <w:tcPr>
            <w:tcW w:w="4245" w:type="dxa"/>
          </w:tcPr>
          <w:p w14:paraId="6A693762" w14:textId="77777777" w:rsidR="00633DD5" w:rsidRPr="00F15126" w:rsidRDefault="00633DD5" w:rsidP="00F15126">
            <w:pPr>
              <w:pStyle w:val="Notesoncontributors"/>
              <w:numPr>
                <w:ilvl w:val="0"/>
                <w:numId w:val="32"/>
              </w:numPr>
              <w:spacing w:before="0" w:line="240" w:lineRule="auto"/>
              <w:rPr>
                <w:szCs w:val="22"/>
              </w:rPr>
            </w:pPr>
            <w:r w:rsidRPr="00F15126">
              <w:rPr>
                <w:szCs w:val="22"/>
              </w:rPr>
              <w:t>To explore willingness-to-pay estimates of preferred locational attributes for older individuals in Sweden considering relocation.</w:t>
            </w:r>
          </w:p>
          <w:p w14:paraId="617EA748" w14:textId="77777777" w:rsidR="00633DD5" w:rsidRPr="00F15126" w:rsidRDefault="00633DD5" w:rsidP="00F15126">
            <w:pPr>
              <w:pStyle w:val="Notesoncontributors"/>
              <w:numPr>
                <w:ilvl w:val="0"/>
                <w:numId w:val="32"/>
              </w:numPr>
              <w:spacing w:before="0" w:line="240" w:lineRule="auto"/>
              <w:rPr>
                <w:szCs w:val="22"/>
              </w:rPr>
            </w:pPr>
            <w:r w:rsidRPr="00F15126">
              <w:rPr>
                <w:szCs w:val="22"/>
              </w:rPr>
              <w:t>Explore heterogeneity in locational preferences for older individuals in Sweden considering relocation.</w:t>
            </w:r>
          </w:p>
          <w:p w14:paraId="59DB7ACA" w14:textId="637579A3" w:rsidR="00633DD5" w:rsidRPr="00F15126" w:rsidRDefault="00633DD5" w:rsidP="00F15126">
            <w:pPr>
              <w:pStyle w:val="Notesoncontributors"/>
              <w:numPr>
                <w:ilvl w:val="0"/>
                <w:numId w:val="32"/>
              </w:numPr>
              <w:spacing w:before="0" w:line="240" w:lineRule="auto"/>
              <w:rPr>
                <w:szCs w:val="22"/>
              </w:rPr>
            </w:pPr>
            <w:r w:rsidRPr="00F15126">
              <w:rPr>
                <w:szCs w:val="22"/>
              </w:rPr>
              <w:t xml:space="preserve">To identify differences in willingness to pay estimates </w:t>
            </w:r>
            <w:r w:rsidR="00AE4462" w:rsidRPr="00F15126">
              <w:rPr>
                <w:szCs w:val="22"/>
              </w:rPr>
              <w:t>f</w:t>
            </w:r>
            <w:r w:rsidRPr="00F15126">
              <w:rPr>
                <w:szCs w:val="22"/>
              </w:rPr>
              <w:t>among older individuals considering relocation in Sweden.</w:t>
            </w:r>
          </w:p>
          <w:p w14:paraId="49A9C2EA" w14:textId="77777777" w:rsidR="00633DD5" w:rsidRPr="00F15126" w:rsidRDefault="00633DD5" w:rsidP="00F15126">
            <w:pPr>
              <w:pStyle w:val="Notesoncontributors"/>
              <w:spacing w:before="0" w:line="240" w:lineRule="auto"/>
              <w:rPr>
                <w:szCs w:val="22"/>
              </w:rPr>
            </w:pPr>
          </w:p>
        </w:tc>
      </w:tr>
      <w:tr w:rsidR="00633DD5" w:rsidRPr="00F15126" w14:paraId="7C9800A5" w14:textId="77777777" w:rsidTr="00633DD5">
        <w:tc>
          <w:tcPr>
            <w:tcW w:w="4244" w:type="dxa"/>
          </w:tcPr>
          <w:p w14:paraId="7E70660C" w14:textId="5C26FECB" w:rsidR="00633DD5" w:rsidRPr="00F15126" w:rsidRDefault="00633DD5" w:rsidP="00F15126">
            <w:pPr>
              <w:pStyle w:val="Notesoncontributors"/>
              <w:spacing w:before="0" w:line="240" w:lineRule="auto"/>
              <w:rPr>
                <w:szCs w:val="22"/>
              </w:rPr>
            </w:pPr>
            <w:r w:rsidRPr="00F15126">
              <w:rPr>
                <w:szCs w:val="22"/>
              </w:rPr>
              <w:t>Journals</w:t>
            </w:r>
          </w:p>
        </w:tc>
        <w:tc>
          <w:tcPr>
            <w:tcW w:w="4245" w:type="dxa"/>
          </w:tcPr>
          <w:p w14:paraId="173A8529" w14:textId="77777777" w:rsidR="00633DD5" w:rsidRPr="00F15126" w:rsidRDefault="00633DD5" w:rsidP="00F15126">
            <w:pPr>
              <w:pStyle w:val="Notesoncontributors"/>
              <w:numPr>
                <w:ilvl w:val="0"/>
                <w:numId w:val="33"/>
              </w:numPr>
              <w:spacing w:before="0" w:line="240" w:lineRule="auto"/>
              <w:rPr>
                <w:szCs w:val="22"/>
              </w:rPr>
            </w:pPr>
            <w:r w:rsidRPr="00F15126">
              <w:rPr>
                <w:szCs w:val="22"/>
              </w:rPr>
              <w:t xml:space="preserve">Housing studies – Have published a handful of studies using a DCE.  </w:t>
            </w:r>
            <w:r w:rsidRPr="00F15126">
              <w:rPr>
                <w:szCs w:val="22"/>
                <w:highlight w:val="yellow"/>
              </w:rPr>
              <w:t>Highest candidate</w:t>
            </w:r>
          </w:p>
          <w:p w14:paraId="221564EA" w14:textId="384FCF2D" w:rsidR="00633DD5" w:rsidRPr="00F15126" w:rsidRDefault="00633DD5" w:rsidP="00F15126">
            <w:pPr>
              <w:pStyle w:val="Notesoncontributors"/>
              <w:numPr>
                <w:ilvl w:val="0"/>
                <w:numId w:val="33"/>
              </w:numPr>
              <w:spacing w:before="0" w:line="240" w:lineRule="auto"/>
              <w:rPr>
                <w:szCs w:val="22"/>
              </w:rPr>
            </w:pPr>
            <w:r w:rsidRPr="00F15126">
              <w:rPr>
                <w:szCs w:val="22"/>
              </w:rPr>
              <w:t xml:space="preserve">Nature Ageing – appears to be rooted in medical science (DNA sequences, biological indicators, etc).  No DCE studies identified. </w:t>
            </w:r>
            <w:r w:rsidRPr="00FE6C9D">
              <w:rPr>
                <w:szCs w:val="22"/>
                <w:highlight w:val="red"/>
              </w:rPr>
              <w:t>Low candidate</w:t>
            </w:r>
          </w:p>
          <w:p w14:paraId="566B1DA2" w14:textId="0944749C" w:rsidR="00633DD5" w:rsidRPr="00F15126" w:rsidRDefault="00633DD5" w:rsidP="00F15126">
            <w:pPr>
              <w:pStyle w:val="Notesoncontributors"/>
              <w:numPr>
                <w:ilvl w:val="0"/>
                <w:numId w:val="33"/>
              </w:numPr>
              <w:spacing w:before="0" w:line="240" w:lineRule="auto"/>
              <w:rPr>
                <w:szCs w:val="22"/>
              </w:rPr>
            </w:pPr>
            <w:r w:rsidRPr="00F15126">
              <w:rPr>
                <w:szCs w:val="22"/>
              </w:rPr>
              <w:t>Lancet</w:t>
            </w:r>
            <w:r w:rsidR="00FE6C9D">
              <w:rPr>
                <w:szCs w:val="22"/>
              </w:rPr>
              <w:t xml:space="preserve"> - </w:t>
            </w:r>
          </w:p>
          <w:p w14:paraId="6B26D216" w14:textId="3B2FBFC5" w:rsidR="00C27724" w:rsidRPr="00F15126" w:rsidRDefault="00C27724" w:rsidP="00F15126">
            <w:pPr>
              <w:pStyle w:val="Notesoncontributors"/>
              <w:numPr>
                <w:ilvl w:val="0"/>
                <w:numId w:val="33"/>
              </w:numPr>
              <w:spacing w:before="0" w:line="240" w:lineRule="auto"/>
              <w:rPr>
                <w:szCs w:val="22"/>
              </w:rPr>
            </w:pPr>
            <w:r w:rsidRPr="00F15126">
              <w:rPr>
                <w:szCs w:val="22"/>
              </w:rPr>
              <w:t>Health and Place</w:t>
            </w:r>
            <w:r w:rsidR="00FE6C9D">
              <w:rPr>
                <w:szCs w:val="22"/>
              </w:rPr>
              <w:t xml:space="preserve"> - </w:t>
            </w:r>
          </w:p>
          <w:p w14:paraId="2C846CBE" w14:textId="275DCEB5" w:rsidR="00C27724" w:rsidRPr="00F15126" w:rsidRDefault="00C27724" w:rsidP="00F15126">
            <w:pPr>
              <w:pStyle w:val="Notesoncontributors"/>
              <w:numPr>
                <w:ilvl w:val="0"/>
                <w:numId w:val="33"/>
              </w:numPr>
              <w:spacing w:before="0" w:line="240" w:lineRule="auto"/>
              <w:rPr>
                <w:szCs w:val="22"/>
              </w:rPr>
            </w:pPr>
            <w:r w:rsidRPr="00F15126">
              <w:rPr>
                <w:szCs w:val="22"/>
              </w:rPr>
              <w:t>Urban Studies</w:t>
            </w:r>
            <w:r w:rsidR="00FE6C9D">
              <w:rPr>
                <w:szCs w:val="22"/>
              </w:rPr>
              <w:t xml:space="preserve"> - </w:t>
            </w:r>
          </w:p>
          <w:p w14:paraId="64C0035D" w14:textId="10369701" w:rsidR="00C27724" w:rsidRPr="00F15126" w:rsidRDefault="00C27724" w:rsidP="00F15126">
            <w:pPr>
              <w:pStyle w:val="Notesoncontributors"/>
              <w:numPr>
                <w:ilvl w:val="0"/>
                <w:numId w:val="33"/>
              </w:numPr>
              <w:spacing w:before="0" w:line="240" w:lineRule="auto"/>
              <w:rPr>
                <w:szCs w:val="22"/>
              </w:rPr>
            </w:pPr>
            <w:r w:rsidRPr="00F15126">
              <w:rPr>
                <w:szCs w:val="22"/>
              </w:rPr>
              <w:t>Ageing Studies</w:t>
            </w:r>
            <w:r w:rsidR="00FE6C9D">
              <w:rPr>
                <w:szCs w:val="22"/>
              </w:rPr>
              <w:t xml:space="preserve"> - </w:t>
            </w:r>
          </w:p>
          <w:p w14:paraId="3907D58B" w14:textId="51072549" w:rsidR="000C109F" w:rsidRPr="00F15126" w:rsidRDefault="000C109F" w:rsidP="00F15126">
            <w:pPr>
              <w:pStyle w:val="Notesoncontributors"/>
              <w:numPr>
                <w:ilvl w:val="0"/>
                <w:numId w:val="33"/>
              </w:numPr>
              <w:spacing w:before="0" w:line="240" w:lineRule="auto"/>
              <w:rPr>
                <w:szCs w:val="22"/>
              </w:rPr>
            </w:pPr>
            <w:r w:rsidRPr="00F15126">
              <w:rPr>
                <w:szCs w:val="22"/>
              </w:rPr>
              <w:t xml:space="preserve">Journal of housing and the built environment. </w:t>
            </w:r>
            <w:r w:rsidR="00F15126" w:rsidRPr="00F15126">
              <w:rPr>
                <w:szCs w:val="22"/>
              </w:rPr>
              <w:t xml:space="preserve">(latex) </w:t>
            </w:r>
            <w:r w:rsidR="00FE6C9D" w:rsidRPr="00FE6C9D">
              <w:rPr>
                <w:szCs w:val="22"/>
                <w:highlight w:val="yellow"/>
              </w:rPr>
              <w:t>good candidate</w:t>
            </w:r>
            <w:r w:rsidR="00FE6C9D">
              <w:rPr>
                <w:szCs w:val="22"/>
              </w:rPr>
              <w:t xml:space="preserve"> </w:t>
            </w:r>
            <w:r w:rsidRPr="00F15126">
              <w:rPr>
                <w:szCs w:val="22"/>
              </w:rPr>
              <w:t>https://link.springer.com/journal/10901</w:t>
            </w:r>
          </w:p>
        </w:tc>
      </w:tr>
      <w:tr w:rsidR="00633DD5" w:rsidRPr="00F15126" w14:paraId="369B105B" w14:textId="77777777" w:rsidTr="00633DD5">
        <w:tc>
          <w:tcPr>
            <w:tcW w:w="4244" w:type="dxa"/>
          </w:tcPr>
          <w:p w14:paraId="6E5DC142" w14:textId="4CC3A3A4" w:rsidR="00633DD5" w:rsidRPr="00F15126" w:rsidRDefault="00C27724" w:rsidP="002C3348">
            <w:pPr>
              <w:pStyle w:val="Notesoncontributors"/>
              <w:spacing w:line="240" w:lineRule="auto"/>
              <w:rPr>
                <w:szCs w:val="22"/>
              </w:rPr>
            </w:pPr>
            <w:r w:rsidRPr="00F15126">
              <w:rPr>
                <w:szCs w:val="22"/>
              </w:rPr>
              <w:t>Methodological approach</w:t>
            </w:r>
          </w:p>
        </w:tc>
        <w:tc>
          <w:tcPr>
            <w:tcW w:w="4245" w:type="dxa"/>
          </w:tcPr>
          <w:p w14:paraId="4AD5AB07" w14:textId="77777777" w:rsidR="00633DD5" w:rsidRPr="00F15126" w:rsidRDefault="00C27724" w:rsidP="00C27724">
            <w:pPr>
              <w:pStyle w:val="Notesoncontributors"/>
              <w:numPr>
                <w:ilvl w:val="0"/>
                <w:numId w:val="34"/>
              </w:numPr>
              <w:spacing w:line="240" w:lineRule="auto"/>
              <w:rPr>
                <w:szCs w:val="22"/>
              </w:rPr>
            </w:pPr>
            <w:r w:rsidRPr="00F15126">
              <w:rPr>
                <w:szCs w:val="22"/>
              </w:rPr>
              <w:t>Estimate mixed logit models on Renters and Owners to identify MWTP estimates</w:t>
            </w:r>
          </w:p>
          <w:p w14:paraId="1DCC02FB" w14:textId="1CE90529" w:rsidR="00C27724" w:rsidRPr="00F15126" w:rsidRDefault="00C27724" w:rsidP="00C27724">
            <w:pPr>
              <w:pStyle w:val="Notesoncontributors"/>
              <w:numPr>
                <w:ilvl w:val="0"/>
                <w:numId w:val="34"/>
              </w:numPr>
              <w:spacing w:line="240" w:lineRule="auto"/>
              <w:rPr>
                <w:szCs w:val="22"/>
              </w:rPr>
            </w:pPr>
            <w:r w:rsidRPr="00F15126">
              <w:rPr>
                <w:szCs w:val="22"/>
              </w:rPr>
              <w:t>Extend these models to include interaction terms which facilitate identifying differences across age, gender, and health.</w:t>
            </w:r>
          </w:p>
        </w:tc>
      </w:tr>
      <w:tr w:rsidR="00633DD5" w:rsidRPr="00F15126" w14:paraId="377B4863" w14:textId="77777777" w:rsidTr="00633DD5">
        <w:tc>
          <w:tcPr>
            <w:tcW w:w="4244" w:type="dxa"/>
          </w:tcPr>
          <w:p w14:paraId="75CF3D3C" w14:textId="1D2D4E47" w:rsidR="00633DD5" w:rsidRPr="00F15126" w:rsidRDefault="000F78B5" w:rsidP="002C3348">
            <w:pPr>
              <w:pStyle w:val="Notesoncontributors"/>
              <w:spacing w:line="240" w:lineRule="auto"/>
              <w:rPr>
                <w:szCs w:val="22"/>
              </w:rPr>
            </w:pPr>
            <w:r>
              <w:rPr>
                <w:szCs w:val="22"/>
              </w:rPr>
              <w:t>Methodological considerations</w:t>
            </w:r>
          </w:p>
        </w:tc>
        <w:tc>
          <w:tcPr>
            <w:tcW w:w="4245" w:type="dxa"/>
          </w:tcPr>
          <w:p w14:paraId="2AF7B0EC" w14:textId="77777777" w:rsidR="00633DD5" w:rsidRDefault="000F78B5" w:rsidP="000F78B5">
            <w:pPr>
              <w:pStyle w:val="Notesoncontributors"/>
              <w:numPr>
                <w:ilvl w:val="0"/>
                <w:numId w:val="35"/>
              </w:numPr>
              <w:spacing w:line="240" w:lineRule="auto"/>
              <w:rPr>
                <w:szCs w:val="22"/>
              </w:rPr>
            </w:pPr>
            <w:r>
              <w:rPr>
                <w:szCs w:val="22"/>
              </w:rPr>
              <w:t>Our primary focus is on tenure groups.  We could shift this to another group – age groups perhaps – to move the focus of the paper.</w:t>
            </w:r>
          </w:p>
          <w:p w14:paraId="2A6D2042" w14:textId="02410736" w:rsidR="000F78B5" w:rsidRPr="00F15126" w:rsidRDefault="000F78B5" w:rsidP="000F78B5">
            <w:pPr>
              <w:pStyle w:val="Notesoncontributors"/>
              <w:numPr>
                <w:ilvl w:val="0"/>
                <w:numId w:val="35"/>
              </w:numPr>
              <w:spacing w:line="240" w:lineRule="auto"/>
              <w:rPr>
                <w:szCs w:val="22"/>
              </w:rPr>
            </w:pPr>
            <w:r>
              <w:rPr>
                <w:szCs w:val="22"/>
              </w:rPr>
              <w:t>The heterogenous tests identify some significant differences, but they are not very strong.  Exploring alternative groups could produce stronger results. (retired, civil status, city center vs urban environment, etc)</w:t>
            </w:r>
          </w:p>
        </w:tc>
      </w:tr>
      <w:tr w:rsidR="00633DD5" w:rsidRPr="00F15126" w14:paraId="3CE2BEB1" w14:textId="77777777" w:rsidTr="00633DD5">
        <w:tc>
          <w:tcPr>
            <w:tcW w:w="4244" w:type="dxa"/>
          </w:tcPr>
          <w:p w14:paraId="0F94D197" w14:textId="5321688A" w:rsidR="00633DD5" w:rsidRPr="00F15126" w:rsidRDefault="000F78B5" w:rsidP="002C3348">
            <w:pPr>
              <w:pStyle w:val="Notesoncontributors"/>
              <w:spacing w:line="240" w:lineRule="auto"/>
              <w:rPr>
                <w:szCs w:val="22"/>
              </w:rPr>
            </w:pPr>
            <w:r>
              <w:rPr>
                <w:szCs w:val="22"/>
              </w:rPr>
              <w:t>Paper structure consideration</w:t>
            </w:r>
          </w:p>
        </w:tc>
        <w:tc>
          <w:tcPr>
            <w:tcW w:w="4245" w:type="dxa"/>
          </w:tcPr>
          <w:p w14:paraId="5B39363E" w14:textId="000018ED" w:rsidR="00633DD5" w:rsidRPr="00F15126" w:rsidRDefault="000F78B5" w:rsidP="000F78B5">
            <w:pPr>
              <w:pStyle w:val="Notesoncontributors"/>
              <w:numPr>
                <w:ilvl w:val="0"/>
                <w:numId w:val="36"/>
              </w:numPr>
              <w:spacing w:line="240" w:lineRule="auto"/>
              <w:rPr>
                <w:szCs w:val="22"/>
              </w:rPr>
            </w:pPr>
            <w:r>
              <w:rPr>
                <w:szCs w:val="22"/>
              </w:rPr>
              <w:t>Perhaps combine the introduction and literature review sections.</w:t>
            </w:r>
          </w:p>
        </w:tc>
      </w:tr>
      <w:tr w:rsidR="00633DD5" w14:paraId="1B7F557C" w14:textId="77777777" w:rsidTr="00633DD5">
        <w:trPr>
          <w:trHeight w:val="345"/>
        </w:trPr>
        <w:tc>
          <w:tcPr>
            <w:tcW w:w="4244" w:type="dxa"/>
          </w:tcPr>
          <w:p w14:paraId="61BA61CB" w14:textId="56B75770" w:rsidR="00633DD5" w:rsidRPr="00F15126" w:rsidRDefault="00633DD5" w:rsidP="002C3348">
            <w:pPr>
              <w:pStyle w:val="Notesoncontributors"/>
              <w:spacing w:line="240" w:lineRule="auto"/>
              <w:rPr>
                <w:sz w:val="18"/>
                <w:szCs w:val="18"/>
              </w:rPr>
            </w:pPr>
          </w:p>
        </w:tc>
        <w:tc>
          <w:tcPr>
            <w:tcW w:w="4245" w:type="dxa"/>
          </w:tcPr>
          <w:p w14:paraId="46468C40" w14:textId="679F25DA" w:rsidR="00633DD5" w:rsidRPr="00F15126" w:rsidRDefault="00633DD5" w:rsidP="00633DD5">
            <w:pPr>
              <w:pStyle w:val="Notesoncontributors"/>
              <w:spacing w:line="240" w:lineRule="auto"/>
              <w:ind w:left="720"/>
              <w:rPr>
                <w:sz w:val="18"/>
                <w:szCs w:val="18"/>
              </w:rPr>
            </w:pPr>
          </w:p>
        </w:tc>
      </w:tr>
    </w:tbl>
    <w:p w14:paraId="255CB9BE" w14:textId="77777777" w:rsidR="00633DD5" w:rsidRDefault="00633DD5" w:rsidP="002C3348">
      <w:pPr>
        <w:pStyle w:val="Notesoncontributors"/>
        <w:spacing w:line="240" w:lineRule="auto"/>
      </w:pPr>
    </w:p>
    <w:p w14:paraId="18946F94" w14:textId="52B06497" w:rsidR="00C246C5" w:rsidRDefault="00C14585" w:rsidP="002C3348">
      <w:pPr>
        <w:pStyle w:val="Articletitle"/>
        <w:spacing w:line="240" w:lineRule="auto"/>
      </w:pPr>
      <w:r>
        <w:br w:type="page"/>
      </w:r>
      <w:r w:rsidR="00454425">
        <w:lastRenderedPageBreak/>
        <w:t xml:space="preserve">The Value of </w:t>
      </w:r>
      <w:del w:id="33" w:author="Susanne Iwarsson" w:date="2025-11-09T17:04:00Z" w16du:dateUtc="2025-11-09T16:04:00Z">
        <w:r w:rsidR="00454425" w:rsidDel="00A60D1F">
          <w:delText>l</w:delText>
        </w:r>
      </w:del>
      <w:ins w:id="34" w:author="Susanne Iwarsson" w:date="2025-11-09T17:04:00Z" w16du:dateUtc="2025-11-09T16:04:00Z">
        <w:r w:rsidR="00A60D1F">
          <w:t>L</w:t>
        </w:r>
      </w:ins>
      <w:r w:rsidR="00454425">
        <w:t>ocation: What Matters Most for Older Adults Considering Relocation in Sweden?</w:t>
      </w:r>
    </w:p>
    <w:p w14:paraId="7157023F" w14:textId="25D2D28B" w:rsidR="00454425" w:rsidRPr="00454425" w:rsidRDefault="00454425" w:rsidP="002C3348">
      <w:pPr>
        <w:pStyle w:val="Keywords"/>
        <w:spacing w:line="240" w:lineRule="auto"/>
        <w:rPr>
          <w:lang w:val="en-US"/>
        </w:rPr>
      </w:pPr>
      <w:r w:rsidRPr="00454425">
        <w:rPr>
          <w:lang w:val="en-US"/>
        </w:rPr>
        <w:t xml:space="preserve">We examined heterogeneity in housing preferences among older adults in </w:t>
      </w:r>
      <w:r w:rsidR="00154663">
        <w:rPr>
          <w:lang w:val="en-US"/>
        </w:rPr>
        <w:t>S</w:t>
      </w:r>
      <w:r w:rsidRPr="00454425">
        <w:rPr>
          <w:lang w:val="en-US"/>
        </w:rPr>
        <w:t xml:space="preserve">weden using discrete choice experiment data (n = 957; mean age = 72; 55.3% women). Respondents assessed trade-offs between key residential attributes, including proximity to shops and services, green spaces, access to public transportation, dedicated parking, and planned monthly expenses. We estimate mixed logit models to recover marginal willingness to pay estimates for each attribute, including interactions with age, gender, and </w:t>
      </w:r>
      <w:r w:rsidR="008F2A0A">
        <w:rPr>
          <w:lang w:val="en-US"/>
        </w:rPr>
        <w:t>health</w:t>
      </w:r>
      <w:r w:rsidRPr="00454425">
        <w:rPr>
          <w:lang w:val="en-US"/>
        </w:rPr>
        <w:t xml:space="preserve"> to capture systematic variation in preferences. </w:t>
      </w:r>
      <w:r w:rsidRPr="00FE6C9D">
        <w:rPr>
          <w:highlight w:val="red"/>
          <w:lang w:val="en-US"/>
        </w:rPr>
        <w:t>The results show that individuals in the oldest age groups expressed significantly higher willingness to pay for several attributes, with values around 1.5 times greater than those of younger respondents</w:t>
      </w:r>
      <w:r w:rsidRPr="00454425">
        <w:rPr>
          <w:lang w:val="en-US"/>
        </w:rPr>
        <w:t>. We identified meaningful differences by gender and tenure status</w:t>
      </w:r>
      <w:ins w:id="35" w:author="Susanne Iwarsson" w:date="2025-11-09T17:03:00Z" w16du:dateUtc="2025-11-09T16:03:00Z">
        <w:r w:rsidR="00B14099">
          <w:rPr>
            <w:lang w:val="en-US"/>
          </w:rPr>
          <w:t xml:space="preserve"> that might</w:t>
        </w:r>
      </w:ins>
      <w:del w:id="36" w:author="Susanne Iwarsson" w:date="2025-11-09T17:03:00Z" w16du:dateUtc="2025-11-09T16:03:00Z">
        <w:r w:rsidRPr="00454425" w:rsidDel="00B14099">
          <w:rPr>
            <w:lang w:val="en-US"/>
          </w:rPr>
          <w:delText xml:space="preserve">, </w:delText>
        </w:r>
      </w:del>
      <w:ins w:id="37" w:author="Susanne Iwarsson" w:date="2025-11-09T17:03:00Z" w16du:dateUtc="2025-11-09T16:03:00Z">
        <w:r w:rsidR="007E48D3">
          <w:rPr>
            <w:lang w:val="en-US"/>
          </w:rPr>
          <w:t xml:space="preserve"> </w:t>
        </w:r>
      </w:ins>
      <w:r w:rsidRPr="00454425">
        <w:rPr>
          <w:lang w:val="en-US"/>
        </w:rPr>
        <w:t>reflect</w:t>
      </w:r>
      <w:del w:id="38" w:author="Susanne Iwarsson" w:date="2025-11-09T17:04:00Z" w16du:dateUtc="2025-11-09T16:04:00Z">
        <w:r w:rsidRPr="00454425" w:rsidDel="00B14099">
          <w:rPr>
            <w:lang w:val="en-US"/>
          </w:rPr>
          <w:delText>ing</w:delText>
        </w:r>
      </w:del>
      <w:r w:rsidRPr="00454425">
        <w:rPr>
          <w:lang w:val="en-US"/>
        </w:rPr>
        <w:t xml:space="preserve"> underlying patterns of social inequality in later life. These findings contribute policy-relevant evidence to support the development of age-inclusive housing strategies that address both diverse preferences and structural disparities in residential choice.</w:t>
      </w:r>
    </w:p>
    <w:p w14:paraId="5A100464" w14:textId="0EC20BD4" w:rsidR="0020415E" w:rsidRPr="0020415E" w:rsidRDefault="00997B0F" w:rsidP="002C3348">
      <w:pPr>
        <w:pStyle w:val="Keywords"/>
        <w:spacing w:line="240" w:lineRule="auto"/>
      </w:pPr>
      <w:r>
        <w:t xml:space="preserve">Keywords: </w:t>
      </w:r>
      <w:r w:rsidR="00454425">
        <w:t>stated choice</w:t>
      </w:r>
      <w:r>
        <w:t xml:space="preserve">; </w:t>
      </w:r>
      <w:r w:rsidR="00454425">
        <w:t>discrete choice</w:t>
      </w:r>
      <w:r>
        <w:t xml:space="preserve">; </w:t>
      </w:r>
      <w:r w:rsidR="00454425">
        <w:t>ageing in place; housing; housing preferences</w:t>
      </w:r>
    </w:p>
    <w:p w14:paraId="1ADD0C69" w14:textId="06C7ADAE" w:rsidR="00997B0F" w:rsidRDefault="00454425" w:rsidP="00F15126">
      <w:pPr>
        <w:pStyle w:val="Heading1"/>
      </w:pPr>
      <w:r>
        <w:t>Introduction</w:t>
      </w:r>
    </w:p>
    <w:p w14:paraId="35B3A99E" w14:textId="2E847A7F" w:rsidR="00AE4462" w:rsidRPr="00AE4462" w:rsidRDefault="00AE4462" w:rsidP="00F15126">
      <w:pPr>
        <w:spacing w:before="100" w:beforeAutospacing="1" w:after="100" w:afterAutospacing="1" w:line="360" w:lineRule="auto"/>
        <w:rPr>
          <w:lang w:val="en-US" w:eastAsia="en-US"/>
        </w:rPr>
      </w:pPr>
      <w:r w:rsidRPr="00AE4462">
        <w:rPr>
          <w:lang w:val="en-US" w:eastAsia="en-US"/>
        </w:rPr>
        <w:t xml:space="preserve">Population ageing is reshaping housing markets and welfare systems across much of the developed world. </w:t>
      </w:r>
      <w:r w:rsidR="006B3BD1">
        <w:rPr>
          <w:lang w:val="en-US" w:eastAsia="en-US"/>
        </w:rPr>
        <w:t xml:space="preserve">By 2050, the number of people aged 65 years or older is projected to more than double </w:t>
      </w:r>
      <w:r w:rsidR="00FE11DA">
        <w:rPr>
          <w:lang w:val="en-US" w:eastAsia="en-US"/>
        </w:rPr>
        <w:t>from 2021 levels, rising to 1.6 billion individuals</w:t>
      </w:r>
      <w:ins w:id="39" w:author="Susanne Iwarsson" w:date="2025-11-09T17:05:00Z" w16du:dateUtc="2025-11-09T16:05:00Z">
        <w:r w:rsidR="00584041">
          <w:rPr>
            <w:lang w:val="en-US" w:eastAsia="en-US"/>
          </w:rPr>
          <w:t xml:space="preserve"> globally</w:t>
        </w:r>
      </w:ins>
      <w:r w:rsidR="00FE11DA">
        <w:rPr>
          <w:lang w:val="en-US" w:eastAsia="en-US"/>
        </w:rPr>
        <w:t xml:space="preserve"> </w:t>
      </w:r>
      <w:r w:rsidR="00FE11DA">
        <w:rPr>
          <w:lang w:val="en-US" w:eastAsia="en-US"/>
        </w:rPr>
        <w:fldChar w:fldCharType="begin"/>
      </w:r>
      <w:r w:rsidR="00FE11DA">
        <w:rPr>
          <w:lang w:val="en-US" w:eastAsia="en-US"/>
        </w:rPr>
        <w:instrText xml:space="preserve"> ADDIN ZOTERO_ITEM CSL_CITATION {"citationID":"tKJ1sRor","properties":{"formattedCitation":"(United Nations Department of Economic and Social Affairs, 2023)","plainCitation":"(United Nations Department of Economic and Social Affairs, 2023)","noteIndex":0},"citationItems":[{"id":4870,"uris":["http://zotero.org/users/3783483/items/I5ZRXJLV"],"itemData":{"id":4870,"type":"book","collection-title":"World Social Report","ISBN":"978-92-1-001968-2","language":"en","note":"DOI: 10.18356/9789210019682","publisher":"United Nations","source":"DOI.org (Crossref)","title":"World Social Report 2023: Leaving No One Behind in an Ageing World","title-short":"World Social Report 2023","URL":"https://www.un-ilibrary.org/content/books/9789210019682","author":[{"literal":"United Nations Department of Economic and Social Affairs"}],"accessed":{"date-parts":[["2025",11,4]]},"issued":{"date-parts":[["2023",1,12]]},"citation-key":"unitednationsdepartmentofeconomicandsocialaffairsWorldSocialReport2023"}}],"schema":"https://github.com/citation-style-language/schema/raw/master/csl-citation.json"} </w:instrText>
      </w:r>
      <w:r w:rsidR="00FE11DA">
        <w:rPr>
          <w:lang w:val="en-US" w:eastAsia="en-US"/>
        </w:rPr>
        <w:fldChar w:fldCharType="separate"/>
      </w:r>
      <w:r w:rsidR="00FE11DA" w:rsidRPr="00FE11DA">
        <w:t>(United Nations Department of Economic and Social Affairs, 2023)</w:t>
      </w:r>
      <w:r w:rsidR="00FE11DA">
        <w:rPr>
          <w:lang w:val="en-US" w:eastAsia="en-US"/>
        </w:rPr>
        <w:fldChar w:fldCharType="end"/>
      </w:r>
      <w:r w:rsidR="00FE11DA">
        <w:rPr>
          <w:lang w:val="en-US" w:eastAsia="en-US"/>
        </w:rPr>
        <w:t xml:space="preserve">. </w:t>
      </w:r>
      <w:r w:rsidR="00FE11DA" w:rsidRPr="00AE4462">
        <w:rPr>
          <w:lang w:val="en-US" w:eastAsia="en-US"/>
        </w:rPr>
        <w:t xml:space="preserve">As the proportion of older adults continues to rise, policymakers face growing challenges in ensuring that housing and neighborhoods support autonomy, accessibility, and wellbeing in later life. </w:t>
      </w:r>
      <w:r w:rsidR="00FE11DA">
        <w:rPr>
          <w:lang w:val="en-US" w:eastAsia="en-US"/>
        </w:rPr>
        <w:t xml:space="preserve"> </w:t>
      </w:r>
      <w:r w:rsidRPr="00AE4462">
        <w:rPr>
          <w:lang w:val="en-US" w:eastAsia="en-US"/>
        </w:rPr>
        <w:t xml:space="preserve">Although most older adults prefer to age in place, remaining in familiar environments rather than relocating to institutional care </w:t>
      </w:r>
      <w:r w:rsidR="00B1514E">
        <w:rPr>
          <w:lang w:val="en-US" w:eastAsia="en-US"/>
        </w:rPr>
        <w:fldChar w:fldCharType="begin"/>
      </w:r>
      <w:r w:rsidR="00126365">
        <w:rPr>
          <w:lang w:val="en-US" w:eastAsia="en-US"/>
        </w:rPr>
        <w:instrText xml:space="preserve"> ADDIN ZOTERO_ITEM CSL_CITATION {"citationID":"QW4izIWT","properties":{"unsorted":true,"formattedCitation":"(Wiles et al., 2012; Abramsson &amp; Andersson, 2015)","plainCitation":"(Wiles et al., 2012; Abramsson &amp; Andersson, 2015)","noteIndex":0},"citationItems":[{"id":4868,"uris":["http://zotero.org/users/3783483/items/E5ZLVBF2"],"itemData":{"id":4868,"type":"article-journal","abstract":"Purpose: This study illuminates the concept of “aging in place” in terms of functional, symbolic, and emotional attachments and meanings of homes, neighbourhoods, and communities. It investigates how older people understand the meaning of “aging in place,” a term widely used in aging policy and research but underexplored with older people themselves. Design and Methods: Older people (n = 121), ranging in age from 56 to 92 years, participated in focus groups and interviews in 2 case study communities of similar size in Aotearoa New Zealand, both with high ratings on deprivation indices. The question, “What is the ideal place to grow older?” was explored, including reflections on aging in place. Thematic and narrative analyses on the meaning of aging in place are presented in this paper. Results: Older people want choices about where and how they age in place. “Aging in place” was seen as an advantage in terms of a sense of attachment or connection and feelings of security and familiarity in relation to both homes and communities. Aging in place related to a sense of identity both through independence and autonomy and through caring relationships and roles in the places people live. Implications: Aging in place operates in multiple interacting ways, which need to be taken into account in both policy and research. The meanings of aging in place for older people have pragmatic implications beyond internal “feel good” aspects and operate interactively far beyond the “home” or housing.","container-title":"The Gerontologist","DOI":"10.1093/geront/gnr098","ISSN":"0016-9013, 1758-5341","issue":"3","journalAbbreviation":"The Gerontologist","language":"en","page":"357-366","source":"DOI.org (Crossref)","title":"The Meaning of \"Aging in Place\" to Older People","volume":"52","author":[{"family":"Wiles","given":"J. L."},{"family":"Leibing","given":"A."},{"family":"Guberman","given":"N."},{"family":"Reeve","given":"J."},{"family":"Allen","given":"R. E. S."}],"issued":{"date-parts":[["2012",6,1]]},"citation-key":"wilesMeaningAgingPlace2012"}},{"id":2355,"uris":["http://zotero.org/users/3783483/items/IGYP2T9W"],"itemData":{"id":2355,"type":"article-journal","abstract":"The increasing proportion of elderly in European populations has prompted debate about where and how they will reside. Our main hypothesis is that when moving in this phase of life the most common move would be one from a suburban location in owneroccupation to a more central location. This would be in line with the popular belief that older people, when they retire or when the children have moved out, want to take part in the culture of city living, such as concerts, theatres and museums in addition to enjoying a more convenient type of housing. This, we argue, is the assumed residential pattern during the third age and a possible part of a mobility cycle as described by Rossi (Why families move: a study in the social psychology of urban residential mobility. The Free Press, Glencoe, 1955). The aim of this study was to examine the local geographical mobility and tenure of older people. The analysis was made using a register database, Geoswede, comprising the total Swedish population. Moves of the cohorts born in the 1920s, 1930s and 1940s were followed between 2001 and 2006. Using ﬁve distances to the municipal population core, a centralised mobility pattern could be observed. The two older cohorts made such moves, whereas the majority of the youngest cohort moved to peripheral destinations. From analysis of three case municipalities, it was shown that movers from owner-occupation in the cohort born in the 1940s moved within owner-occupation to a greater extent and made short distance moves. This type of knowledge will have an impact on planning issues.","container-title":"Journal of Housing and the Built Environment","DOI":"10.1007/s10901-014-9427-0","ISSN":"1566-4910, 1573-7772","issue":"4","journalAbbreviation":"J Hous and the Built Environ","language":"en","page":"535-551","source":"DOI.org (Crossref)","title":"Changing locations: Central or peripheral moves of seniors?","title-short":"Changing locations","volume":"30","author":[{"family":"Abramsson","given":"Marianne"},{"family":"Andersson","given":"Eva K."}],"issued":{"date-parts":[["2015",11]]},"citation-key":"abramssonChangingLocationsCentral2015"}}],"schema":"https://github.com/citation-style-language/schema/raw/master/csl-citation.json"} </w:instrText>
      </w:r>
      <w:r w:rsidR="00B1514E">
        <w:rPr>
          <w:lang w:val="en-US" w:eastAsia="en-US"/>
        </w:rPr>
        <w:fldChar w:fldCharType="separate"/>
      </w:r>
      <w:r w:rsidR="00126365" w:rsidRPr="00126365">
        <w:t>(Wiles et al., 2012; Abramsson &amp; Andersson, 2015)</w:t>
      </w:r>
      <w:r w:rsidR="00B1514E">
        <w:rPr>
          <w:lang w:val="en-US" w:eastAsia="en-US"/>
        </w:rPr>
        <w:fldChar w:fldCharType="end"/>
      </w:r>
      <w:r w:rsidR="00EC48E1">
        <w:rPr>
          <w:lang w:val="en-US" w:eastAsia="en-US"/>
        </w:rPr>
        <w:t>,</w:t>
      </w:r>
      <w:r w:rsidRPr="00AE4462">
        <w:rPr>
          <w:lang w:val="en-US" w:eastAsia="en-US"/>
        </w:rPr>
        <w:t xml:space="preserve"> life-course events and declining physical capacity often necessitate or motivate residential change. Understanding how older individuals evaluate potential relocation alternatives is therefore essential for developing effective, age-inclusive housing strategies.</w:t>
      </w:r>
    </w:p>
    <w:p w14:paraId="487EDBFA" w14:textId="29DD0C21" w:rsidR="00AE4462" w:rsidRPr="00AE4462" w:rsidRDefault="00AE4462" w:rsidP="00F15126">
      <w:pPr>
        <w:spacing w:before="100" w:beforeAutospacing="1" w:after="100" w:afterAutospacing="1" w:line="360" w:lineRule="auto"/>
        <w:rPr>
          <w:lang w:val="en-US" w:eastAsia="en-US"/>
        </w:rPr>
      </w:pPr>
      <w:r w:rsidRPr="00AE4462">
        <w:rPr>
          <w:lang w:val="en-US" w:eastAsia="en-US"/>
        </w:rPr>
        <w:t>Relocation decisions in later life are shaped by a complex interplay of personal, social, and environmental factors</w:t>
      </w:r>
      <w:r w:rsidR="00FE11DA">
        <w:rPr>
          <w:lang w:val="en-US" w:eastAsia="en-US"/>
        </w:rPr>
        <w:t xml:space="preserve"> </w:t>
      </w:r>
      <w:r w:rsidR="00FE11DA">
        <w:rPr>
          <w:lang w:val="en-US" w:eastAsia="en-US"/>
        </w:rPr>
        <w:fldChar w:fldCharType="begin"/>
      </w:r>
      <w:r w:rsidR="00FE11DA">
        <w:rPr>
          <w:lang w:val="en-US" w:eastAsia="en-US"/>
        </w:rPr>
        <w:instrText xml:space="preserve"> ADDIN ZOTERO_ITEM CSL_CITATION {"citationID":"2ZXkJK4E","properties":{"formattedCitation":"(Roy et al., 2018)","plainCitation":"(Roy et al., 2018)","noteIndex":0},"citationItems":[{"id":2283,"uris":["http://zotero.org/users/3783483/items/CF7GUP63"],"itemData":{"id":2283,"type":"article-journal","container-title":"PLOS ONE","DOI":"10.1371/journal.pone.0189266","ISSN":"1932-6203","issue":"1","journalAbbreviation":"PLoS ONE","language":"en","page":"e0189266","source":"DOI.org (Crossref)","title":"Choosing between staying at home or moving: A systematic review of factors influencing housing decisions among frail older adults","title-short":"Choosing between staying at home or moving","volume":"13","author":[{"family":"Roy","given":"Noémie"},{"family":"Dubé","given":"Roxanne"},{"family":"Després","given":"Carole"},{"family":"Freitas","given":"Adriana"},{"family":"Légaré","given":"France"}],"editor":[{"family":"Wouwe","given":"Jacobus P.","non-dropping-particle":"van"}],"issued":{"date-parts":[["2018",1,2]]},"citation-key":"royChoosingStayingHome2018"}}],"schema":"https://github.com/citation-style-language/schema/raw/master/csl-citation.json"} </w:instrText>
      </w:r>
      <w:r w:rsidR="00FE11DA">
        <w:rPr>
          <w:lang w:val="en-US" w:eastAsia="en-US"/>
        </w:rPr>
        <w:fldChar w:fldCharType="separate"/>
      </w:r>
      <w:r w:rsidR="00FE11DA" w:rsidRPr="00FE11DA">
        <w:t>(Roy et al., 2018)</w:t>
      </w:r>
      <w:r w:rsidR="00FE11DA">
        <w:rPr>
          <w:lang w:val="en-US" w:eastAsia="en-US"/>
        </w:rPr>
        <w:fldChar w:fldCharType="end"/>
      </w:r>
      <w:r w:rsidRPr="00AE4462">
        <w:rPr>
          <w:lang w:val="en-US" w:eastAsia="en-US"/>
        </w:rPr>
        <w:t>. At older ages, maintaining a dwelling may become burdensome, while multi-level homes or inaccessible layouts may no longer fit changing functional abilities</w:t>
      </w:r>
      <w:r w:rsidR="00FE11DA">
        <w:rPr>
          <w:lang w:val="en-US" w:eastAsia="en-US"/>
        </w:rPr>
        <w:t xml:space="preserve"> </w:t>
      </w:r>
      <w:r w:rsidR="00FE11DA">
        <w:rPr>
          <w:lang w:val="en-US" w:eastAsia="en-US"/>
        </w:rPr>
        <w:fldChar w:fldCharType="begin"/>
      </w:r>
      <w:r w:rsidR="00FE11DA">
        <w:rPr>
          <w:lang w:val="en-US" w:eastAsia="en-US"/>
        </w:rPr>
        <w:instrText xml:space="preserve"> ADDIN ZOTERO_ITEM CSL_CITATION {"citationID":"kAtvQXdy","properties":{"formattedCitation":"(Ewen et al., 2014)","plainCitation":"(Ewen et al., 2014)","noteIndex":0},"citationItems":[{"id":3821,"uris":["http://zotero.org/users/3783483/items/P3G9T8V2"],"itemData":{"id":3821,"type":"article-journal","abstract":"This study examines the anticipated housing options of 416 community-dwelling older adults from a semi-rural upstate New York county using data from the first two data collections of the Pathways to Life Quality Study. Aging in place, either with or without home modifications to meet special needs as they arise, is seen as the most likely anticipated housing, followed by moving to a retirement community and living with others. Measures of psychosocial well-being, variables assessing resident satisfaction with current homes, health status, and moving intentions were entered into structural equation models in an effort to predict perceived likelihood of living in select housing arrangements. Our findings indicate that those who were considering a move were more likely to consider retirement communities rather than moving closer to relatives. Home satisfaction measures were related to the anticipation of remaining in one's home with modifications. Factors that can be predictive of ability to successfully age in place, such as better health and social support networks, were not significant. Additional research on moving intentions in conjunction with housing options is needed. Although many new types of senior housing have emerged in recent years, marketing and educational materials may not be reaching the older adult populations. [ABSTRACT FROM AUTHOR] Copyright of Journal of Housing for the Elderly is the property of Taylor &amp; Francis Ltd and its content may not be copied or emailed to multiple sites or posted to a listserv without the copyright holder's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Abstracts.)","archive":"sih","archive_location":"97901642","container-title":"Journal of Housing for the Elderly","DOI":"10.1080/02763893.2014.930366","ISSN":"02763893","issue":"3","page":"288-309","source":"EBSCOhost","title":"Aging in Place or Relocation? Plans of Community-Dwelling Older Adults","volume":"28","author":[{"family":"Ewen","given":"Heidi H."},{"family":"Hahn","given":"Sarah J."},{"family":"Erickson","given":"Mary Ann"},{"family":"Krout","given":"John A."}],"issued":{"date-parts":[["2014"]]},"citation-key":"ewenAgingPlaceRelocation2014"}}],"schema":"https://github.com/citation-style-language/schema/raw/master/csl-citation.json"} </w:instrText>
      </w:r>
      <w:r w:rsidR="00FE11DA">
        <w:rPr>
          <w:lang w:val="en-US" w:eastAsia="en-US"/>
        </w:rPr>
        <w:fldChar w:fldCharType="separate"/>
      </w:r>
      <w:r w:rsidR="00FE11DA" w:rsidRPr="00FE11DA">
        <w:t>(Ewen et al., 2014)</w:t>
      </w:r>
      <w:r w:rsidR="00FE11DA">
        <w:rPr>
          <w:lang w:val="en-US" w:eastAsia="en-US"/>
        </w:rPr>
        <w:fldChar w:fldCharType="end"/>
      </w:r>
      <w:r w:rsidR="00FE11DA">
        <w:rPr>
          <w:lang w:val="en-US" w:eastAsia="en-US"/>
        </w:rPr>
        <w:t xml:space="preserve">. </w:t>
      </w:r>
      <w:r w:rsidRPr="00AE4462">
        <w:rPr>
          <w:lang w:val="en-US" w:eastAsia="en-US"/>
        </w:rPr>
        <w:t>The departure of children or the loss of a partner can alter household needs and attachment to place</w:t>
      </w:r>
      <w:r w:rsidR="00FE11DA">
        <w:rPr>
          <w:lang w:val="en-US" w:eastAsia="en-US"/>
        </w:rPr>
        <w:t xml:space="preserve"> </w:t>
      </w:r>
      <w:r w:rsidR="00126365">
        <w:rPr>
          <w:lang w:val="en-US" w:eastAsia="en-US"/>
        </w:rPr>
        <w:fldChar w:fldCharType="begin"/>
      </w:r>
      <w:r w:rsidR="00126365">
        <w:rPr>
          <w:lang w:val="en-US" w:eastAsia="en-US"/>
        </w:rPr>
        <w:instrText xml:space="preserve"> ADDIN ZOTERO_ITEM CSL_CITATION {"citationID":"EKkj31mS","properties":{"formattedCitation":"(Abramsson &amp; Andersson, 2012)","plainCitation":"(Abramsson &amp; Andersson, 2012)","noteIndex":0},"citationItems":[{"id":4876,"uris":["http://zotero.org/users/3783483/items/32QZEYHQ"],"itemData":{"id":4876,"type":"article-journal","abstract":"One hypothesis is that, in Sweden, the elderly today are more willing to change residence to accommodate for changing lifestyles and poorer health than in earlier generations. If so, the elderly will change their type of tenure from owner occupation to tenant co-operative or rental housing, which includes more services for residents. The aim of this study is to discover if elderly people move to apartments after leaving single-family housing that they own. Mobility patterns of those born in the 1920s, 1930s and 1940s are analysed to identify characteristics of stayers and movers, and to determine to what extent the elderly move to rental and tenant cooperative apartments. The analysis is cross-sectional using a register database comprising the Swedish population. Moves were followed between 2001 and 2006. The majority remained in their current dwelling but almost one-quarter moved. Of those, a smaller number moved from owneroccupied housing to a tenant co-operative or rental apartment.","container-title":"Housing Studies","DOI":"10.1080/02673037.2012.697553","ISSN":"0267-3037, 1466-1810","issue":"5","journalAbbreviation":"Housing Studies","language":"en","page":"582-604","source":"DOI.org (Crossref)","title":"Residential Mobility Patterns of Elderly—Leaving the House for an Apartment","volume":"27","author":[{"family":"Abramsson","given":"Marianne"},{"family":"Andersson","given":"Eva K"}],"issued":{"date-parts":[["2012",7]]},"citation-key":"abramssonResidentialMobilityPatterns2012a"}}],"schema":"https://github.com/citation-style-language/schema/raw/master/csl-citation.json"} </w:instrText>
      </w:r>
      <w:r w:rsidR="00126365">
        <w:rPr>
          <w:lang w:val="en-US" w:eastAsia="en-US"/>
        </w:rPr>
        <w:fldChar w:fldCharType="separate"/>
      </w:r>
      <w:r w:rsidR="00126365" w:rsidRPr="00126365">
        <w:t xml:space="preserve">(Abramsson &amp; Andersson, </w:t>
      </w:r>
      <w:r w:rsidR="00126365" w:rsidRPr="00126365">
        <w:lastRenderedPageBreak/>
        <w:t>2012)</w:t>
      </w:r>
      <w:r w:rsidR="00126365">
        <w:rPr>
          <w:lang w:val="en-US" w:eastAsia="en-US"/>
        </w:rPr>
        <w:fldChar w:fldCharType="end"/>
      </w:r>
      <w:r w:rsidR="00126365">
        <w:rPr>
          <w:lang w:val="en-US" w:eastAsia="en-US"/>
        </w:rPr>
        <w:t xml:space="preserve"> </w:t>
      </w:r>
      <w:r w:rsidRPr="00AE4462">
        <w:rPr>
          <w:lang w:val="en-US" w:eastAsia="en-US"/>
        </w:rPr>
        <w:t xml:space="preserve">while reduced mobility </w:t>
      </w:r>
      <w:r w:rsidR="001D519F">
        <w:rPr>
          <w:lang w:val="en-US" w:eastAsia="en-US"/>
        </w:rPr>
        <w:t xml:space="preserve">and increased social integration </w:t>
      </w:r>
      <w:r w:rsidR="001E6EB9">
        <w:rPr>
          <w:lang w:val="en-US" w:eastAsia="en-US"/>
        </w:rPr>
        <w:t xml:space="preserve">alter expectations of relocation </w:t>
      </w:r>
      <w:r w:rsidR="001E6EB9">
        <w:rPr>
          <w:lang w:val="en-US" w:eastAsia="en-US"/>
        </w:rPr>
        <w:fldChar w:fldCharType="begin"/>
      </w:r>
      <w:r w:rsidR="001E6EB9">
        <w:rPr>
          <w:lang w:val="en-US" w:eastAsia="en-US"/>
        </w:rPr>
        <w:instrText xml:space="preserve"> ADDIN ZOTERO_ITEM CSL_CITATION {"citationID":"HkA2cGzh","properties":{"formattedCitation":"(Robison &amp; Moen, 2000)","plainCitation":"(Robison &amp; Moen, 2000)","noteIndex":0},"citationItems":[{"id":4874,"uris":["http://zotero.org/users/3783483/items/UQ5U6EUS"],"itemData":{"id":4874,"type":"article-journal","abstract":"This study applies a life-course approach and retirement migration theory to develop a model of future housing expectations and actual moves for a random sample of men and women in late midlife. Results suggest that late-midlife workers and retirees expect to age in place; expectations to live in highly supportive environments are uniformly low. Older, nonmetropolitan respondents with less education and more years in their homes express the strongest expectations that they will age in place. Those people who rent their homes, have weaker ties to their communities, and have more symptoms of depression tend to foresee a move in the future. However, physical health of respondents and their spouses do not predict future housing expectations. Prior expectations about aging in place, residential history, and life-course changes in marriage and retirement predict actual moves within the next two years, with differing patterns for men and women.","container-title":"Research on Aging","DOI":"10.1177/0164027500225003","ISSN":"0164-0275, 1552-7573","issue":"5","journalAbbreviation":"Res Aging","language":"en","license":"https://journals.sagepub.com/page/policies/text-and-data-mining-license","page":"499-532","source":"DOI.org (Crossref)","title":"A Life-Course Perspective on Housing Expectations and Shifts in Late Midlife","volume":"22","author":[{"family":"Robison","given":"Julie T."},{"family":"Moen","given":"Phyllis"}],"issued":{"date-parts":[["2000",9]]},"citation-key":"robisonLifeCoursePerspectiveHousing2000"}}],"schema":"https://github.com/citation-style-language/schema/raw/master/csl-citation.json"} </w:instrText>
      </w:r>
      <w:r w:rsidR="001E6EB9">
        <w:rPr>
          <w:lang w:val="en-US" w:eastAsia="en-US"/>
        </w:rPr>
        <w:fldChar w:fldCharType="separate"/>
      </w:r>
      <w:r w:rsidR="001E6EB9" w:rsidRPr="001E6EB9">
        <w:t>(Robison &amp; Moen, 2000)</w:t>
      </w:r>
      <w:r w:rsidR="001E6EB9">
        <w:rPr>
          <w:lang w:val="en-US" w:eastAsia="en-US"/>
        </w:rPr>
        <w:fldChar w:fldCharType="end"/>
      </w:r>
      <w:r w:rsidR="001E6EB9">
        <w:rPr>
          <w:lang w:val="en-US" w:eastAsia="en-US"/>
        </w:rPr>
        <w:t>.</w:t>
      </w:r>
      <w:del w:id="40" w:author="Susanne Iwarsson" w:date="2025-11-09T17:07:00Z" w16du:dateUtc="2025-11-09T16:07:00Z">
        <w:r w:rsidR="001E6EB9" w:rsidDel="00E222B4">
          <w:rPr>
            <w:lang w:val="en-US" w:eastAsia="en-US"/>
          </w:rPr>
          <w:delText xml:space="preserve"> </w:delText>
        </w:r>
      </w:del>
      <w:r w:rsidR="001E6EB9">
        <w:rPr>
          <w:lang w:val="en-US" w:eastAsia="en-US"/>
        </w:rPr>
        <w:t xml:space="preserve"> </w:t>
      </w:r>
      <w:r w:rsidR="00EC48E1">
        <w:rPr>
          <w:lang w:val="en-US" w:eastAsia="en-US"/>
        </w:rPr>
        <w:t xml:space="preserve">As the </w:t>
      </w:r>
      <w:del w:id="41" w:author="Susanne Iwarsson" w:date="2025-11-09T17:07:00Z" w16du:dateUtc="2025-11-09T16:07:00Z">
        <w:r w:rsidR="00EC48E1" w:rsidDel="00E222B4">
          <w:rPr>
            <w:lang w:val="en-US" w:eastAsia="en-US"/>
          </w:rPr>
          <w:delText xml:space="preserve">home </w:delText>
        </w:r>
      </w:del>
      <w:ins w:id="42" w:author="Susanne Iwarsson" w:date="2025-11-09T17:07:00Z" w16du:dateUtc="2025-11-09T16:07:00Z">
        <w:r w:rsidR="00E222B4">
          <w:rPr>
            <w:lang w:val="en-US" w:eastAsia="en-US"/>
          </w:rPr>
          <w:t xml:space="preserve">dwelling </w:t>
        </w:r>
      </w:ins>
      <w:r w:rsidR="00EC48E1">
        <w:rPr>
          <w:lang w:val="en-US" w:eastAsia="en-US"/>
        </w:rPr>
        <w:t>is typically the greatest source of household’s net worth, f</w:t>
      </w:r>
      <w:r w:rsidRPr="00AE4462">
        <w:rPr>
          <w:lang w:val="en-US" w:eastAsia="en-US"/>
        </w:rPr>
        <w:t xml:space="preserve">inancial considerations, including the desire to release housing equity or lower housing costs after retirement, may also encourage relocation </w:t>
      </w:r>
      <w:r w:rsidR="00EC48E1">
        <w:rPr>
          <w:lang w:val="en-US" w:eastAsia="en-US"/>
        </w:rPr>
        <w:fldChar w:fldCharType="begin"/>
      </w:r>
      <w:r w:rsidR="00EC48E1">
        <w:rPr>
          <w:lang w:val="en-US" w:eastAsia="en-US"/>
        </w:rPr>
        <w:instrText xml:space="preserve"> ADDIN ZOTERO_ITEM CSL_CITATION {"citationID":"gOcjYLCv","properties":{"formattedCitation":"(Clark et al., 2006)","plainCitation":"(Clark et al., 2006)","noteIndex":0},"citationItems":[{"id":4881,"uris":["http://zotero.org/users/3783483/items/LEFFNV6W"],"itemData":{"id":4881,"type":"article-journal","abstract":"When households move they obviously weigh both the quality of the house and the quality of the neighbourhood in their decision process. But, to the extent that housing quality and neighbourhood quality are inter-twined it is difﬁcult to disentangle the extent to which households are more focused on one or another of these two components of the choice process. This paper uses both cross-tabulations of the neighbourhood choices, and logit models of the actual choices, to examine the relative roles of neighbourhoods and houses in the choice process. The research is focused on the question of the extent to which households trade up in house quality, or neighbourhood quality or both, as outcomes of residential mobility. The research measures neighbourhood quality in both socio-economic and environmental dimensions. The study shows that many households not only move up in housing quality, but quite consistently also make gains in neighbourhood quality, often independently of gains in housing quality. Not surprisingly, the largest gains in neighbourhood quality are related to households who make the city/suburban transition in their housing moves. The research adds another dimension to the growing and extensive literature on neighbourhoods and their role in residential choice.","container-title":"Housing Studies","DOI":"10.1080/02673030600585946","ISSN":"0267-3037, 1466-1810","issue":"3","journalAbbreviation":"Housing Studies","language":"en","page":"323-342","source":"DOI.org (Crossref)","title":"Residential Mobility and Neighbourhood Outcomes","volume":"21","author":[{"family":"Clark","given":"William"},{"family":"Deurloo","given":"Marinus"},{"family":"Dieleman","given":"Frans"}],"issued":{"date-parts":[["2006",5]]},"citation-key":"clarkResidentialMobilityNeighbourhood2006"}}],"schema":"https://github.com/citation-style-language/schema/raw/master/csl-citation.json"} </w:instrText>
      </w:r>
      <w:r w:rsidR="00EC48E1">
        <w:rPr>
          <w:lang w:val="en-US" w:eastAsia="en-US"/>
        </w:rPr>
        <w:fldChar w:fldCharType="separate"/>
      </w:r>
      <w:r w:rsidR="00EC48E1" w:rsidRPr="00EC48E1">
        <w:t>(Clark et al., 2006)</w:t>
      </w:r>
      <w:r w:rsidR="00EC48E1">
        <w:rPr>
          <w:lang w:val="en-US" w:eastAsia="en-US"/>
        </w:rPr>
        <w:fldChar w:fldCharType="end"/>
      </w:r>
      <w:r w:rsidR="00EC48E1">
        <w:rPr>
          <w:lang w:val="en-US" w:eastAsia="en-US"/>
        </w:rPr>
        <w:t xml:space="preserve">.  </w:t>
      </w:r>
      <w:r w:rsidRPr="00AE4462">
        <w:rPr>
          <w:lang w:val="en-US" w:eastAsia="en-US"/>
        </w:rPr>
        <w:t xml:space="preserve">Psychological factors such as loss aversion may further reinforce reluctance to move, as individuals weigh potential losses in comfort, familiarity, or community more heavily than prospective gains </w:t>
      </w:r>
      <w:r w:rsidR="00EC48E1" w:rsidRPr="00053651">
        <w:rPr>
          <w:lang w:val="en-US" w:eastAsia="en-US"/>
        </w:rPr>
        <w:fldChar w:fldCharType="begin"/>
      </w:r>
      <w:r w:rsidR="00EC48E1" w:rsidRPr="00053651">
        <w:rPr>
          <w:lang w:val="en-US" w:eastAsia="en-US"/>
        </w:rPr>
        <w:instrText xml:space="preserve"> ADDIN ZOTERO_ITEM CSL_CITATION {"citationID":"sFtmz3kv","properties":{"formattedCitation":"(Ossokina &amp; Arentze, 2022)","plainCitation":"(Ossokina &amp; Arentze, 2022)","noteIndex":0},"citationItems":[{"id":2866,"uris":["http://zotero.org/users/3783483/items/ZP8MB3HK"],"itemData":{"id":2866,"type":"article-journal","abstract":"Loss aversion has been identified as an inhibiting factor in residential mobility and may contribute to a well-documented reluctance to move of older people. This paper provides insights on whether loss aversion, in relation to the locational attributes of housing alternatives, affects the preference for alternative housing choices of older people. We propose an extended framework to measure symmetric as well as asymmetric valuation of losses and gains by an individual. The framework is applied in a discrete choice model based on a stated choice experiment with 440 Dutch home owners in the age group of 65 - 75 years. We find clearly that the current living situation (reference) affects the housing choice behaviour. Among other things, we find a general aversion to changing the type of location for almost all possible moves between city, suburban and town. The results have clear implications for ageing-in-place policies which are currently being developed in many countries.","container-title":"Housing Studies","DOI":"10.1080/02673037.2022.2151984","ISSN":"0267-3037, 1466-1810","journalAbbreviation":"Housing Studies","language":"en","page":"1-19","source":"DOI.org (Crossref)","title":"Reference-dependent housing choice behaviour: why are older people reluctant to move?","title-short":"Reference-dependent housing choice behaviour","author":[{"family":"Ossokina","given":"Ioulia V."},{"family":"Arentze","given":"Theo A."}],"issued":{"date-parts":[["2022",12,16]]},"citation-key":"ossokinaReferencedependentHousingChoice2022a"}}],"schema":"https://github.com/citation-style-language/schema/raw/master/csl-citation.json"} </w:instrText>
      </w:r>
      <w:r w:rsidR="00EC48E1" w:rsidRPr="00053651">
        <w:rPr>
          <w:lang w:val="en-US" w:eastAsia="en-US"/>
        </w:rPr>
        <w:fldChar w:fldCharType="separate"/>
      </w:r>
      <w:r w:rsidR="00EC48E1" w:rsidRPr="00053651">
        <w:t>(Ossokina &amp; Arentze, 2022)</w:t>
      </w:r>
      <w:r w:rsidR="00EC48E1" w:rsidRPr="00053651">
        <w:rPr>
          <w:lang w:val="en-US" w:eastAsia="en-US"/>
        </w:rPr>
        <w:fldChar w:fldCharType="end"/>
      </w:r>
      <w:r w:rsidR="00EC48E1" w:rsidRPr="00053651">
        <w:rPr>
          <w:lang w:val="en-US" w:eastAsia="en-US"/>
        </w:rPr>
        <w:t>.</w:t>
      </w:r>
      <w:r w:rsidR="00053651" w:rsidRPr="00053651">
        <w:rPr>
          <w:lang w:val="en-US" w:eastAsia="en-US"/>
        </w:rPr>
        <w:t xml:space="preserve"> </w:t>
      </w:r>
      <w:r w:rsidR="00053651" w:rsidRPr="00AE4462">
        <w:rPr>
          <w:lang w:val="en-US" w:eastAsia="en-US"/>
        </w:rPr>
        <w:t xml:space="preserve">Nevertheless, relocation rates among older adults remain low, reflecting strong place attachment, social ties, and perceived risks associated with moving </w:t>
      </w:r>
      <w:r w:rsidR="00053651" w:rsidRPr="00053651">
        <w:rPr>
          <w:lang w:val="en-US" w:eastAsia="en-US"/>
        </w:rPr>
        <w:fldChar w:fldCharType="begin"/>
      </w:r>
      <w:r w:rsidR="00053651" w:rsidRPr="00053651">
        <w:rPr>
          <w:lang w:val="en-US" w:eastAsia="en-US"/>
        </w:rPr>
        <w:instrText xml:space="preserve"> ADDIN ZOTERO_ITEM CSL_CITATION {"citationID":"7KCDjVB0","properties":{"formattedCitation":"(Abramsson &amp; Andersson, 2015)","plainCitation":"(Abramsson &amp; Andersson, 2015)","noteIndex":0},"citationItems":[{"id":2355,"uris":["http://zotero.org/users/3783483/items/IGYP2T9W"],"itemData":{"id":2355,"type":"article-journal","abstract":"The increasing proportion of elderly in European populations has prompted debate about where and how they will reside. Our main hypothesis is that when moving in this phase of life the most common move would be one from a suburban location in owneroccupation to a more central location. This would be in line with the popular belief that older people, when they retire or when the children have moved out, want to take part in the culture of city living, such as concerts, theatres and museums in addition to enjoying a more convenient type of housing. This, we argue, is the assumed residential pattern during the third age and a possible part of a mobility cycle as described by Rossi (Why families move: a study in the social psychology of urban residential mobility. The Free Press, Glencoe, 1955). The aim of this study was to examine the local geographical mobility and tenure of older people. The analysis was made using a register database, Geoswede, comprising the total Swedish population. Moves of the cohorts born in the 1920s, 1930s and 1940s were followed between 2001 and 2006. Using ﬁve distances to the municipal population core, a centralised mobility pattern could be observed. The two older cohorts made such moves, whereas the majority of the youngest cohort moved to peripheral destinations. From analysis of three case municipalities, it was shown that movers from owner-occupation in the cohort born in the 1940s moved within owner-occupation to a greater extent and made short distance moves. This type of knowledge will have an impact on planning issues.","container-title":"Journal of Housing and the Built Environment","DOI":"10.1007/s10901-014-9427-0","ISSN":"1566-4910, 1573-7772","issue":"4","journalAbbreviation":"J Hous and the Built Environ","language":"en","page":"535-551","source":"DOI.org (Crossref)","title":"Changing locations: Central or peripheral moves of seniors?","title-short":"Changing locations","volume":"30","author":[{"family":"Abramsson","given":"Marianne"},{"family":"Andersson","given":"Eva K."}],"issued":{"date-parts":[["2015",11]]},"citation-key":"abramssonChangingLocationsCentral2015"}}],"schema":"https://github.com/citation-style-language/schema/raw/master/csl-citation.json"} </w:instrText>
      </w:r>
      <w:r w:rsidR="00053651" w:rsidRPr="00053651">
        <w:rPr>
          <w:lang w:val="en-US" w:eastAsia="en-US"/>
        </w:rPr>
        <w:fldChar w:fldCharType="separate"/>
      </w:r>
      <w:r w:rsidR="00053651" w:rsidRPr="00053651">
        <w:t>(Abramsson &amp; Andersson, 2015)</w:t>
      </w:r>
      <w:r w:rsidR="00053651" w:rsidRPr="00053651">
        <w:rPr>
          <w:lang w:val="en-US" w:eastAsia="en-US"/>
        </w:rPr>
        <w:fldChar w:fldCharType="end"/>
      </w:r>
      <w:r w:rsidR="00053651" w:rsidRPr="00053651">
        <w:rPr>
          <w:lang w:val="en-US" w:eastAsia="en-US"/>
        </w:rPr>
        <w:t>.</w:t>
      </w:r>
    </w:p>
    <w:p w14:paraId="67838B6A" w14:textId="434BA8AD" w:rsidR="00DB31A7" w:rsidRDefault="000C109F" w:rsidP="00F15126">
      <w:pPr>
        <w:spacing w:before="100" w:beforeAutospacing="1" w:after="100" w:afterAutospacing="1" w:line="360" w:lineRule="auto"/>
      </w:pPr>
      <w:commentRangeStart w:id="43"/>
      <w:r>
        <w:rPr>
          <w:lang w:val="en-US"/>
        </w:rPr>
        <w:t>When relocations do occur</w:t>
      </w:r>
      <w:r w:rsidR="00DB31A7">
        <w:t xml:space="preserve">, </w:t>
      </w:r>
      <w:r>
        <w:t>they</w:t>
      </w:r>
      <w:r w:rsidR="00DB31A7">
        <w:t xml:space="preserve"> inevitably involve evaluating a range of nei</w:t>
      </w:r>
      <w:commentRangeEnd w:id="43"/>
      <w:r w:rsidR="00E222B4">
        <w:rPr>
          <w:rStyle w:val="CommentReference"/>
        </w:rPr>
        <w:commentReference w:id="43"/>
      </w:r>
      <w:r w:rsidR="00DB31A7">
        <w:t xml:space="preserve">ghbourhood and accessibility characteristics that influence daily life. The residential environment affects not only physical mobility and independence but also opportunities for social contact and recreation. Older adults considering relocation must therefore weigh multiple trade-offs among desirable attributes. For instance, some may prioritise proximity to green areas, while others place greater value on access to public transport or nearby shops and services. </w:t>
      </w:r>
      <w:ins w:id="44" w:author="Susanne Iwarsson" w:date="2025-11-09T17:09:00Z" w16du:dateUtc="2025-11-09T16:09:00Z">
        <w:r w:rsidR="00E222B4">
          <w:t xml:space="preserve">However, little is known about what and how people prioritise among such attributes. </w:t>
        </w:r>
      </w:ins>
      <w:r w:rsidR="00DB31A7">
        <w:t>These preferences, and the implicit trade-offs they entail, are likely to vary systematically across socio-demographic groups.</w:t>
      </w:r>
      <w:ins w:id="45" w:author="Susanne Iwarsson" w:date="2025-11-09T17:08:00Z" w16du:dateUtc="2025-11-09T16:08:00Z">
        <w:r w:rsidR="00E222B4">
          <w:t xml:space="preserve"> </w:t>
        </w:r>
      </w:ins>
    </w:p>
    <w:p w14:paraId="3CE1F845" w14:textId="66C554EA" w:rsidR="00534B29" w:rsidRPr="006E5BF0" w:rsidRDefault="00DB31A7" w:rsidP="00F15126">
      <w:pPr>
        <w:spacing w:before="100" w:beforeAutospacing="1" w:after="100" w:afterAutospacing="1" w:line="360" w:lineRule="auto"/>
        <w:rPr>
          <w:color w:val="000000" w:themeColor="text1"/>
          <w:lang w:val="en-US" w:eastAsia="en-US"/>
        </w:rPr>
      </w:pPr>
      <w:r>
        <w:rPr>
          <w:lang w:val="en-US" w:eastAsia="en-US"/>
        </w:rPr>
        <w:t>The aim of this</w:t>
      </w:r>
      <w:r w:rsidR="00AE4462" w:rsidRPr="00AE4462">
        <w:rPr>
          <w:lang w:val="en-US" w:eastAsia="en-US"/>
        </w:rPr>
        <w:t xml:space="preserve"> study </w:t>
      </w:r>
      <w:ins w:id="46" w:author="Susanne Iwarsson" w:date="2025-11-09T17:10:00Z" w16du:dateUtc="2025-11-09T16:10:00Z">
        <w:r w:rsidR="0099616E">
          <w:rPr>
            <w:lang w:val="en-US" w:eastAsia="en-US"/>
          </w:rPr>
          <w:t>wa</w:t>
        </w:r>
      </w:ins>
      <w:del w:id="47" w:author="Susanne Iwarsson" w:date="2025-11-09T17:10:00Z" w16du:dateUtc="2025-11-09T16:10:00Z">
        <w:r w:rsidDel="0099616E">
          <w:rPr>
            <w:lang w:val="en-US" w:eastAsia="en-US"/>
          </w:rPr>
          <w:delText>i</w:delText>
        </w:r>
      </w:del>
      <w:r>
        <w:rPr>
          <w:lang w:val="en-US" w:eastAsia="en-US"/>
        </w:rPr>
        <w:t xml:space="preserve">s to explore these residential trade-offs by examining willingness to pay values of </w:t>
      </w:r>
      <w:r w:rsidRPr="00AE4462">
        <w:rPr>
          <w:lang w:val="en-US" w:eastAsia="en-US"/>
        </w:rPr>
        <w:t xml:space="preserve">key locational and amenity attributes </w:t>
      </w:r>
      <w:r>
        <w:rPr>
          <w:lang w:val="en-US" w:eastAsia="en-US"/>
        </w:rPr>
        <w:t>of</w:t>
      </w:r>
      <w:r w:rsidR="00AE4462" w:rsidRPr="00AE4462">
        <w:rPr>
          <w:lang w:val="en-US" w:eastAsia="en-US"/>
        </w:rPr>
        <w:t xml:space="preserve"> older adults in Sweden considering relocation</w:t>
      </w:r>
      <w:commentRangeStart w:id="48"/>
      <w:r w:rsidR="00AE4462" w:rsidRPr="00AE4462">
        <w:rPr>
          <w:lang w:val="en-US" w:eastAsia="en-US"/>
        </w:rPr>
        <w:t xml:space="preserve">. Using data from a large-scale discrete choice experiment embedded in the Prospective RELOC-AGE project, we estimate mixed logit models to derive marginal willingness-to-pay (MWTP) measures for proximity to green space, shops, and public transport, as well as for access to dedicated parking. We further examine heterogeneity in preferences by age, gender, and health status to identify systematic variation in the valuation of these attributes. </w:t>
      </w:r>
      <w:r w:rsidR="00AE4462" w:rsidRPr="00AE4462">
        <w:rPr>
          <w:color w:val="000000" w:themeColor="text1"/>
          <w:lang w:val="en-US" w:eastAsia="en-US"/>
        </w:rPr>
        <w:t xml:space="preserve">In doing so, the study builds on recent </w:t>
      </w:r>
      <w:r w:rsidR="006E5BF0" w:rsidRPr="006E5BF0">
        <w:rPr>
          <w:color w:val="000000" w:themeColor="text1"/>
          <w:lang w:val="en-US" w:eastAsia="en-US"/>
        </w:rPr>
        <w:t>stated choice housing studies</w:t>
      </w:r>
      <w:r w:rsidRPr="006E5BF0">
        <w:rPr>
          <w:color w:val="000000" w:themeColor="text1"/>
          <w:lang w:val="en-US" w:eastAsia="en-US"/>
        </w:rPr>
        <w:t xml:space="preserve"> </w:t>
      </w:r>
      <w:r w:rsidRPr="006E5BF0">
        <w:rPr>
          <w:color w:val="000000" w:themeColor="text1"/>
          <w:lang w:val="en-US" w:eastAsia="en-US"/>
        </w:rPr>
        <w:fldChar w:fldCharType="begin"/>
      </w:r>
      <w:r w:rsidRPr="006E5BF0">
        <w:rPr>
          <w:color w:val="000000" w:themeColor="text1"/>
          <w:lang w:val="en-US" w:eastAsia="en-US"/>
        </w:rPr>
        <w:instrText xml:space="preserve"> ADDIN ZOTERO_ITEM CSL_CITATION {"citationID":"85EY55Vb","properties":{"unsorted":true,"formattedCitation":"(Ossokina et al., 2020; Caplan et al., 2021; Ossokina &amp; Arentze, 2022; Aitken et al., 2024; Lee et al., 2025)","plainCitation":"(Ossokina et al., 2020; Caplan et al., 2021; Ossokina &amp; Arentze, 2022; Aitken et al., 2024; Lee et al., 2025)","noteIndex":0},"citationItems":[{"id":2934,"uris":["http://zotero.org/users/3783483/items/2IET2EF7"],"itemData":{"id":2934,"type":"article-journal","abstract":"In this paper we combine the insights from social sciences and architecture to design best living concepts for a specific target group, elderly homeowners. We perform a stated choice experiment to study residential preferences of this group and translate the results into an architectural design of senior-friendly housing. This methodological approach is novel to the literature. We derive the willingness-to-pay for different residential attributes and show how these attributes can be traded off against each other to create best living concepts. We discuss how these living concepts can be translated into customized architectural design while making use of standard architectural elements.","container-title":"Journal of Housing and the Built Environment","DOI":"10.1007/s10901-019-09716-5","ISSN":"1566-4910, 1573-7772","issue":"3","journalAbbreviation":"J Hous and the Built Environ","language":"en","page":"847-865","source":"DOI.org (Crossref)","title":"Best living concepts for elderly homeowners: combining a stated choice experiment with architectural design","title-short":"Best living concepts for elderly homeowners","volume":"35","author":[{"family":"Ossokina","given":"Ioulia V."},{"family":"Arentze","given":"Theo A."},{"family":"Van Gameren","given":"Dick"},{"family":"Van Den Heuvel","given":"Dirk"}],"issued":{"date-parts":[["2020",9]]},"citation-key":"ossokinaBestLivingConcepts2020"}},{"id":2925,"uris":["http://zotero.org/users/3783483/items/YVTZ5KUL"],"itemData":{"id":2925,"type":"article-journal","abstract":"This study reports on estimates of heterogeneous preferences for residential amenities among households in the Mountain West region of the US. The estimates are derived from a choice experiment funded by the Utah Department of Transportation and Utah Transit Authority—an experiment based upon large samples of both homeowners and renters who participated in a larger, statewide transportation study. The choice experiment and transportation study allow us to control for a rich set of household-level demographic and lifestyle characteristics, which in turn permits identiﬁcation of a host of factors contributing to heterogeneity in residential preferences. We leverage a percentage-change housing cost attribute included in the experiment to obtain measures of marginal willingness to pay (MWTP) for the various residential attributes and attribute levels in our study. Our method of converting the percentage-change cost attribute to dollar-denominated MWTP results in theoretically plausible estimates of a household’s MWTP. We ﬁnd that preferences for residential amenities diﬀer across homeowners and renters with respect to intensity rather than direction—homeowners are generally willing to pay more for these amenities, in some cases up to seven times more. Our quantitative estimates of these preferences and the extent to which we control for heterogeneity across households provide urban and regional planners with precise monetary welfare measures for a sizable majority of the region’s residents.","container-title":"Regional Science and Urban Economics","DOI":"10.1016/j.regsciurbeco.2021.103646","ISSN":"01660462","journalAbbreviation":"Regional Science and Urban Economics","language":"en","page":"103646","source":"DOI.org (Crossref)","title":"Measuring heterogeneous preferences for residential amenities","volume":"87","author":[{"family":"Caplan","given":"Arthur J."},{"family":"Akhundjanov","given":"Sherzod B."},{"family":"Toll","given":"Kristopher"}],"issued":{"date-parts":[["2021",3]]},"citation-key":"caplanMeasuringHeterogeneousPreferences2021"}},{"id":2866,"uris":["http://zotero.org/users/3783483/items/ZP8MB3HK"],"itemData":{"id":2866,"type":"article-journal","abstract":"Loss aversion has been identified as an inhibiting factor in residential mobility and may contribute to a well-documented reluctance to move of older people. This paper provides insights on whether loss aversion, in relation to the locational attributes of housing alternatives, affects the preference for alternative housing choices of older people. We propose an extended framework to measure symmetric as well as asymmetric valuation of losses and gains by an individual. The framework is applied in a discrete choice model based on a stated choice experiment with 440 Dutch home owners in the age group of 65 - 75 years. We find clearly that the current living situation (reference) affects the housing choice behaviour. Among other things, we find a general aversion to changing the type of location for almost all possible moves between city, suburban and town. The results have clear implications for ageing-in-place policies which are currently being developed in many countries.","container-title":"Housing Studies","DOI":"10.1080/02673037.2022.2151984","ISSN":"0267-3037, 1466-1810","journalAbbreviation":"Housing Studies","language":"en","page":"1-19","source":"DOI.org (Crossref)","title":"Reference-dependent housing choice behaviour: why are older people reluctant to move?","title-short":"Reference-dependent housing choice behaviour","author":[{"family":"Ossokina","given":"Ioulia V."},{"family":"Arentze","given":"Theo A."}],"issued":{"date-parts":[["2022",12,16]]},"citation-key":"ossokinaReferencedependentHousingChoice2022a"}},{"id":3042,"uris":["http://zotero.org/users/3783483/items/9RZ58RV5"],"itemData":{"id":3042,"type":"article-journal","abstract":"Demographic changes have prompted the development of ‘age-friendly’ housing design standards in several countries, but there has been limited exploration of whether older prospective homebuyers would prefer to purchase homes with accessible and adaptable features. This exploratory study used a stated choice experiment to explore whether prospective homebuyers in England aged 50 and over would prefer homes with accessibility and adaptability attributes. Respondents were significantly more likely to select dwellings with step-free access and adaptable bathrooms than properties without these features and were willing to pay significantly more to purchase them.","container-title":"Housing Studies","DOI":"10.1080/02673037.2022.2060944","ISSN":"0267-3037, 1466-1810","issue":"3","journalAbbreviation":"Housing Studies","language":"en","page":"608-630","source":"DOI.org (Crossref)","title":"Do older homebuyers prefer dwellings with accessibility and adaptability features? Findings from an exploratory study","title-short":"Do older homebuyers prefer dwellings with accessibility and adaptability features?","volume":"39","author":[{"family":"Aitken","given":"Dominic"},{"family":"Willis","given":"Ken"},{"family":"Gilroy","given":"Rose"}],"issued":{"date-parts":[["2024",3,15]]},"citation-key":"aitkenOlderHomebuyersPrefer2024"}},{"id":4848,"uris":["http://zotero.org/users/3783483/items/PZSAW8RZ"],"itemData":{"id":4848,"type":"article-journal","abstract":"Circular affordable housing (CAH) is crucial to advancing sustainability, but the lack of empirical evidence on users’ active attitudes towards circularity limits its applicability. To fill this gap, this study utilizes discrete choice experiments to thoroughly explore young users’ preferences and willingness to pay for a circular business model (CBM) in affordable housing by considering Dutch and Taiwanese cultural contexts. The analyses highlight the four key attributes that an acceptable CBM for young users in affordable housing should possess: the incorporatio</w:instrText>
      </w:r>
      <w:r w:rsidRPr="000C109F">
        <w:rPr>
          <w:color w:val="000000" w:themeColor="text1"/>
          <w:lang w:val="en-US" w:eastAsia="en-US"/>
        </w:rPr>
        <w:instrText>n of a certain proportion of reused materials, provision of green facilities, availability of furnitur</w:instrText>
      </w:r>
      <w:r w:rsidRPr="006E5BF0">
        <w:rPr>
          <w:color w:val="000000" w:themeColor="text1"/>
          <w:lang w:val="en-US" w:eastAsia="en-US"/>
        </w:rPr>
        <w:instrText xml:space="preserve">e services, and effective energy-saving and waste management. Furthermore, young users are willing to allocate 2.5–5% of their monthly income to support the implementation of CBM, which is beneficial for the adoption of CBM in ongoing affordable housing projects worldwide. The attribute preferences of young users in Taiwan and the Netherlands differ due to varying socio-economic characteristics, sustainability attitudes, and distinct cultural patterns within both societies. Consequently, this paper offers recommendations for governments to expedite the development of CAH.","container-title":"Housing Studies","DOI":"10.1080/02673037.2024.2404063","ISSN":"0267-3037","issue":"11","note":"publisher: Routledge\n_eprint: https://doi.org/10.1080/02673037.2024.2404063","page":"2450-2480","source":"Taylor and Francis+NEJM","title":"Heterogeneities in willingness to pay for circular affordable housing: insight from young users","title-short":"Heterogeneities in willingness to pay for circular affordable housing","volume":"40","author":[{"family":"Lee","given":"Pei-Hsuan"},{"family":"Han","given":"Qi"},{"family":"Vries","given":"Bauke","non-dropping-particle":"de"},{"family":"Juan","given":"Yi-Kai"}],"issued":{"date-parts":[["2025",11,2]]},"citation-key":"leeHeterogeneitiesWillingnessPay2025"}}],"schema":"https://github.com/citation-style-language/schema/raw/master/csl-citation.json"} </w:instrText>
      </w:r>
      <w:r w:rsidRPr="006E5BF0">
        <w:rPr>
          <w:color w:val="000000" w:themeColor="text1"/>
          <w:lang w:val="en-US" w:eastAsia="en-US"/>
        </w:rPr>
        <w:fldChar w:fldCharType="separate"/>
      </w:r>
      <w:r w:rsidRPr="006E5BF0">
        <w:rPr>
          <w:lang w:val="en-US"/>
        </w:rPr>
        <w:t>(Ossokina et al., 2020; Caplan et al., 2021; Ossokina &amp; Arentze, 2022; Aitken et al., 2024; Lee et al., 2025)</w:t>
      </w:r>
      <w:r w:rsidRPr="006E5BF0">
        <w:rPr>
          <w:color w:val="000000" w:themeColor="text1"/>
          <w:lang w:val="en-US" w:eastAsia="en-US"/>
        </w:rPr>
        <w:fldChar w:fldCharType="end"/>
      </w:r>
      <w:r w:rsidR="006E5BF0" w:rsidRPr="006E5BF0">
        <w:rPr>
          <w:color w:val="000000" w:themeColor="text1"/>
          <w:lang w:val="en-US" w:eastAsia="en-US"/>
        </w:rPr>
        <w:t xml:space="preserve">, </w:t>
      </w:r>
      <w:r w:rsidR="00AE4462" w:rsidRPr="00AE4462">
        <w:rPr>
          <w:color w:val="000000" w:themeColor="text1"/>
          <w:lang w:val="en-US" w:eastAsia="en-US"/>
        </w:rPr>
        <w:t>extending discrete choice methods to a Scandinavian context where ageing-in-place policies are well established but evidence on relocation preferences remains limited.</w:t>
      </w:r>
      <w:r w:rsidRPr="006E5BF0">
        <w:rPr>
          <w:color w:val="000000" w:themeColor="text1"/>
          <w:lang w:val="en-US" w:eastAsia="en-US"/>
        </w:rPr>
        <w:t xml:space="preserve"> </w:t>
      </w:r>
      <w:r w:rsidR="00AE4462" w:rsidRPr="006E5BF0">
        <w:rPr>
          <w:lang w:val="en-US" w:eastAsia="en-US"/>
        </w:rPr>
        <w:t xml:space="preserve">By linking relocation motivations to the economic valuation of locational factors, the study offers </w:t>
      </w:r>
      <w:r w:rsidR="00AE4462" w:rsidRPr="006E5BF0">
        <w:rPr>
          <w:lang w:val="en-US" w:eastAsia="en-US"/>
        </w:rPr>
        <w:lastRenderedPageBreak/>
        <w:t>policy-relevant insights into the housing needs of an ageing population and contributes empirical evidence to guide the planning of inclusive, adaptable living environments that support independence and quality of life in later life</w:t>
      </w:r>
      <w:r w:rsidR="006E5BF0">
        <w:rPr>
          <w:lang w:val="en-US" w:eastAsia="en-US"/>
        </w:rPr>
        <w:t>.</w:t>
      </w:r>
      <w:commentRangeEnd w:id="48"/>
      <w:r w:rsidR="0099616E">
        <w:rPr>
          <w:rStyle w:val="CommentReference"/>
        </w:rPr>
        <w:commentReference w:id="48"/>
      </w:r>
    </w:p>
    <w:p w14:paraId="1101F6B5" w14:textId="4CBC966E" w:rsidR="00454425" w:rsidRPr="00454425" w:rsidRDefault="00454425" w:rsidP="00F15126">
      <w:pPr>
        <w:pStyle w:val="Heading1"/>
        <w:rPr>
          <w:lang w:val="en-US"/>
        </w:rPr>
      </w:pPr>
      <w:commentRangeStart w:id="49"/>
      <w:r w:rsidRPr="00454425">
        <w:rPr>
          <w:lang w:val="en-US"/>
        </w:rPr>
        <w:t>Literature Review</w:t>
      </w:r>
      <w:r w:rsidR="00F34727">
        <w:rPr>
          <w:lang w:val="en-US"/>
        </w:rPr>
        <w:t xml:space="preserve"> – </w:t>
      </w:r>
      <w:commentRangeEnd w:id="49"/>
      <w:r w:rsidR="0099616E">
        <w:rPr>
          <w:rStyle w:val="CommentReference"/>
          <w:rFonts w:cs="Times New Roman"/>
          <w:b w:val="0"/>
          <w:bCs w:val="0"/>
          <w:kern w:val="0"/>
        </w:rPr>
        <w:commentReference w:id="49"/>
      </w:r>
      <w:r w:rsidR="00F34727" w:rsidRPr="00F34727">
        <w:rPr>
          <w:highlight w:val="red"/>
          <w:lang w:val="en-US"/>
        </w:rPr>
        <w:t>WORK IN PROGRESS</w:t>
      </w:r>
    </w:p>
    <w:p w14:paraId="4A6A9AD0" w14:textId="77777777" w:rsidR="00C10D09" w:rsidRPr="005D2725" w:rsidRDefault="00C10D09" w:rsidP="00F15126">
      <w:pPr>
        <w:pStyle w:val="Newparagraph"/>
        <w:spacing w:line="360" w:lineRule="auto"/>
        <w:rPr>
          <w:lang w:val="en-US"/>
        </w:rPr>
      </w:pPr>
      <w:bookmarkStart w:id="50" w:name="_Hlk212627481"/>
    </w:p>
    <w:p w14:paraId="3525AE95" w14:textId="01009DC4" w:rsidR="00454425" w:rsidRDefault="00454425" w:rsidP="00F15126">
      <w:pPr>
        <w:pStyle w:val="Newparagraph"/>
        <w:spacing w:line="360" w:lineRule="auto"/>
        <w:rPr>
          <w:lang w:val="en-US"/>
        </w:rPr>
      </w:pPr>
    </w:p>
    <w:p w14:paraId="7583C7EB" w14:textId="592FC224" w:rsidR="00511E65" w:rsidRDefault="00511E65" w:rsidP="00F15126">
      <w:pPr>
        <w:pStyle w:val="Heading1"/>
        <w:rPr>
          <w:lang w:val="en-US"/>
        </w:rPr>
      </w:pPr>
      <w:r>
        <w:rPr>
          <w:lang w:val="en-US"/>
        </w:rPr>
        <w:t>Materials and Methods</w:t>
      </w:r>
    </w:p>
    <w:p w14:paraId="0BC5875F" w14:textId="71AAABAB" w:rsidR="00412457" w:rsidRPr="00412457" w:rsidRDefault="00412457" w:rsidP="00F15126">
      <w:pPr>
        <w:pStyle w:val="Paragraph"/>
        <w:spacing w:line="360" w:lineRule="auto"/>
        <w:rPr>
          <w:lang w:val="en-US"/>
        </w:rPr>
      </w:pPr>
      <w:del w:id="51" w:author="Susanne Iwarsson" w:date="2025-11-09T17:13:00Z" w16du:dateUtc="2025-11-09T16:13:00Z">
        <w:r w:rsidRPr="00412457" w:rsidDel="0099616E">
          <w:rPr>
            <w:lang w:val="en-US"/>
          </w:rPr>
          <w:delText>This study</w:delText>
        </w:r>
      </w:del>
      <w:ins w:id="52" w:author="Susanne Iwarsson" w:date="2025-11-09T17:13:00Z" w16du:dateUtc="2025-11-09T16:13:00Z">
        <w:r w:rsidR="0099616E">
          <w:rPr>
            <w:lang w:val="en-US"/>
          </w:rPr>
          <w:t>We</w:t>
        </w:r>
      </w:ins>
      <w:r w:rsidRPr="00412457">
        <w:rPr>
          <w:lang w:val="en-US"/>
        </w:rPr>
        <w:t xml:space="preserve"> used a </w:t>
      </w:r>
      <w:del w:id="53" w:author="Susanne Iwarsson" w:date="2025-11-09T17:17:00Z" w16du:dateUtc="2025-11-09T16:17:00Z">
        <w:r w:rsidRPr="00412457" w:rsidDel="003452BA">
          <w:rPr>
            <w:lang w:val="en-US"/>
          </w:rPr>
          <w:delText xml:space="preserve">discrete </w:delText>
        </w:r>
      </w:del>
      <w:ins w:id="54" w:author="Susanne Iwarsson" w:date="2025-11-09T17:17:00Z" w16du:dateUtc="2025-11-09T16:17:00Z">
        <w:r w:rsidR="003452BA">
          <w:rPr>
            <w:lang w:val="en-US"/>
          </w:rPr>
          <w:t>D</w:t>
        </w:r>
        <w:r w:rsidR="003452BA" w:rsidRPr="00412457">
          <w:rPr>
            <w:lang w:val="en-US"/>
          </w:rPr>
          <w:t xml:space="preserve">iscrete </w:t>
        </w:r>
      </w:ins>
      <w:del w:id="55" w:author="Susanne Iwarsson" w:date="2025-11-09T17:17:00Z" w16du:dateUtc="2025-11-09T16:17:00Z">
        <w:r w:rsidRPr="00412457" w:rsidDel="003452BA">
          <w:rPr>
            <w:lang w:val="en-US"/>
          </w:rPr>
          <w:delText xml:space="preserve">choice </w:delText>
        </w:r>
      </w:del>
      <w:ins w:id="56" w:author="Susanne Iwarsson" w:date="2025-11-09T17:17:00Z" w16du:dateUtc="2025-11-09T16:17:00Z">
        <w:r w:rsidR="003452BA">
          <w:rPr>
            <w:lang w:val="en-US"/>
          </w:rPr>
          <w:t>C</w:t>
        </w:r>
        <w:r w:rsidR="003452BA" w:rsidRPr="00412457">
          <w:rPr>
            <w:lang w:val="en-US"/>
          </w:rPr>
          <w:t xml:space="preserve">hoice </w:t>
        </w:r>
      </w:ins>
      <w:del w:id="57" w:author="Susanne Iwarsson" w:date="2025-11-09T17:17:00Z" w16du:dateUtc="2025-11-09T16:17:00Z">
        <w:r w:rsidRPr="00412457" w:rsidDel="003452BA">
          <w:rPr>
            <w:lang w:val="en-US"/>
          </w:rPr>
          <w:delText xml:space="preserve">experiment </w:delText>
        </w:r>
      </w:del>
      <w:ins w:id="58" w:author="Susanne Iwarsson" w:date="2025-11-09T17:17:00Z" w16du:dateUtc="2025-11-09T16:17:00Z">
        <w:r w:rsidR="003452BA">
          <w:rPr>
            <w:lang w:val="en-US"/>
          </w:rPr>
          <w:t>E</w:t>
        </w:r>
        <w:r w:rsidR="003452BA" w:rsidRPr="00412457">
          <w:rPr>
            <w:lang w:val="en-US"/>
          </w:rPr>
          <w:t xml:space="preserve">xperiment </w:t>
        </w:r>
        <w:r w:rsidR="003452BA">
          <w:rPr>
            <w:lang w:val="en-US"/>
          </w:rPr>
          <w:t xml:space="preserve">(DCE) </w:t>
        </w:r>
      </w:ins>
      <w:r w:rsidRPr="00412457">
        <w:rPr>
          <w:lang w:val="en-US"/>
        </w:rPr>
        <w:t>to examine the housing attribute preferences of older adults in Sweden who are considering relocation.</w:t>
      </w:r>
    </w:p>
    <w:p w14:paraId="7915A8BE" w14:textId="0A19479F" w:rsidR="009578AB" w:rsidRPr="009578AB" w:rsidRDefault="009578AB" w:rsidP="00F15126">
      <w:pPr>
        <w:pStyle w:val="Heading2"/>
        <w:rPr>
          <w:lang w:val="en-US"/>
        </w:rPr>
      </w:pPr>
      <w:r>
        <w:rPr>
          <w:lang w:val="en-US"/>
        </w:rPr>
        <w:t>Participants</w:t>
      </w:r>
      <w:r w:rsidR="00EF26DF">
        <w:rPr>
          <w:lang w:val="en-US"/>
        </w:rPr>
        <w:t xml:space="preserve"> and data collection</w:t>
      </w:r>
    </w:p>
    <w:p w14:paraId="63027E35" w14:textId="42DFB980" w:rsidR="009578AB" w:rsidRPr="009578AB" w:rsidRDefault="003452BA" w:rsidP="00F15126">
      <w:pPr>
        <w:pStyle w:val="Paragraph"/>
        <w:spacing w:line="360" w:lineRule="auto"/>
        <w:rPr>
          <w:lang w:val="en-US"/>
        </w:rPr>
      </w:pPr>
      <w:commentRangeStart w:id="59"/>
      <w:ins w:id="60" w:author="Susanne Iwarsson" w:date="2025-11-09T17:15:00Z" w16du:dateUtc="2025-11-09T16:15:00Z">
        <w:r w:rsidRPr="009578AB">
          <w:rPr>
            <w:lang w:val="en-US"/>
          </w:rPr>
          <w:t xml:space="preserve">The primary </w:t>
        </w:r>
      </w:ins>
      <w:commentRangeEnd w:id="59"/>
      <w:ins w:id="61" w:author="Susanne Iwarsson" w:date="2025-11-09T17:16:00Z" w16du:dateUtc="2025-11-09T16:16:00Z">
        <w:r>
          <w:rPr>
            <w:rStyle w:val="CommentReference"/>
          </w:rPr>
          <w:commentReference w:id="59"/>
        </w:r>
      </w:ins>
      <w:ins w:id="62" w:author="Susanne Iwarsson" w:date="2025-11-09T17:15:00Z" w16du:dateUtc="2025-11-09T16:15:00Z">
        <w:r w:rsidRPr="009578AB">
          <w:rPr>
            <w:lang w:val="en-US"/>
          </w:rPr>
          <w:t xml:space="preserve">objective of the </w:t>
        </w:r>
        <w:r>
          <w:rPr>
            <w:lang w:val="en-US"/>
          </w:rPr>
          <w:t xml:space="preserve">ongoing </w:t>
        </w:r>
        <w:r w:rsidRPr="009578AB">
          <w:rPr>
            <w:lang w:val="en-US"/>
          </w:rPr>
          <w:t xml:space="preserve">Prospective RELOC-AGE </w:t>
        </w:r>
        <w:r>
          <w:rPr>
            <w:lang w:val="en-US"/>
          </w:rPr>
          <w:t>project</w:t>
        </w:r>
      </w:ins>
      <w:ins w:id="63" w:author="Susanne Iwarsson" w:date="2025-11-09T17:19:00Z" w16du:dateUtc="2025-11-09T16:19:00Z">
        <w:r>
          <w:rPr>
            <w:lang w:val="en-US"/>
          </w:rPr>
          <w:t xml:space="preserve">, </w:t>
        </w:r>
        <w:r w:rsidRPr="009578AB">
          <w:rPr>
            <w:lang w:val="en-US"/>
          </w:rPr>
          <w:t>a longitudinal two-tiered mixed-method cohort investigation conducted in Sweden</w:t>
        </w:r>
        <w:r>
          <w:rPr>
            <w:lang w:val="en-US"/>
          </w:rPr>
          <w:t xml:space="preserve">, </w:t>
        </w:r>
      </w:ins>
      <w:ins w:id="64" w:author="Susanne Iwarsson" w:date="2025-11-09T17:15:00Z" w16du:dateUtc="2025-11-09T16:15:00Z">
        <w:r>
          <w:rPr>
            <w:lang w:val="en-US"/>
          </w:rPr>
          <w:t>i</w:t>
        </w:r>
        <w:r w:rsidRPr="009578AB">
          <w:rPr>
            <w:lang w:val="en-US"/>
          </w:rPr>
          <w:t>s to explore the long-term dynamics associated with housing choices, relocation, and active and healthy ageing</w:t>
        </w:r>
      </w:ins>
      <w:moveToRangeStart w:id="65" w:author="Susanne Iwarsson" w:date="2025-11-09T17:18:00Z" w:name="move213601114"/>
      <w:moveTo w:id="66" w:author="Susanne Iwarsson" w:date="2025-11-09T17:18:00Z" w16du:dateUtc="2025-11-09T16:18:00Z">
        <w:del w:id="67" w:author="Susanne Iwarsson" w:date="2025-11-09T17:18:00Z" w16du:dateUtc="2025-11-09T16:18:00Z">
          <w:r w:rsidDel="003452BA">
            <w:rPr>
              <w:lang w:val="en-US"/>
            </w:rPr>
            <w:delText>S</w:delText>
          </w:r>
          <w:r w:rsidRPr="009578AB" w:rsidDel="003452BA">
            <w:rPr>
              <w:lang w:val="en-US"/>
            </w:rPr>
            <w:delText xml:space="preserve">urvey and experiment data </w:delText>
          </w:r>
          <w:r w:rsidDel="003452BA">
            <w:rPr>
              <w:lang w:val="en-US"/>
            </w:rPr>
            <w:delText xml:space="preserve">was </w:delText>
          </w:r>
          <w:r w:rsidRPr="009578AB" w:rsidDel="003452BA">
            <w:rPr>
              <w:lang w:val="en-US"/>
            </w:rPr>
            <w:delText>derived from the Prospective RELOC-AGE project</w:delText>
          </w:r>
        </w:del>
        <w:del w:id="68" w:author="Susanne Iwarsson" w:date="2025-11-09T17:19:00Z" w16du:dateUtc="2025-11-09T16:19:00Z">
          <w:r w:rsidRPr="009578AB" w:rsidDel="003452BA">
            <w:rPr>
              <w:lang w:val="en-US"/>
            </w:rPr>
            <w:delText xml:space="preserve">, a longitudinal two-tiered mixed-method cohort investigation conducted in Sweden. </w:delText>
          </w:r>
        </w:del>
      </w:moveTo>
      <w:ins w:id="69" w:author="Susanne Iwarsson" w:date="2025-11-09T17:19:00Z" w16du:dateUtc="2025-11-09T16:19:00Z">
        <w:r>
          <w:rPr>
            <w:lang w:val="en-US"/>
          </w:rPr>
          <w:t xml:space="preserve">. </w:t>
        </w:r>
      </w:ins>
      <w:moveTo w:id="70" w:author="Susanne Iwarsson" w:date="2025-11-09T17:18:00Z" w16du:dateUtc="2025-11-09T16:18:00Z">
        <w:r w:rsidRPr="009578AB">
          <w:rPr>
            <w:lang w:val="en-US"/>
          </w:rPr>
          <w:t xml:space="preserve">The </w:t>
        </w:r>
        <w:del w:id="71" w:author="Susanne Iwarsson" w:date="2025-11-09T17:19:00Z" w16du:dateUtc="2025-11-09T16:19:00Z">
          <w:r w:rsidRPr="009578AB" w:rsidDel="003452BA">
            <w:rPr>
              <w:lang w:val="en-US"/>
            </w:rPr>
            <w:delText>study</w:delText>
          </w:r>
        </w:del>
      </w:moveTo>
      <w:ins w:id="72" w:author="Susanne Iwarsson" w:date="2025-11-09T17:19:00Z" w16du:dateUtc="2025-11-09T16:19:00Z">
        <w:r>
          <w:rPr>
            <w:lang w:val="en-US"/>
          </w:rPr>
          <w:t>project</w:t>
        </w:r>
      </w:ins>
      <w:moveTo w:id="73" w:author="Susanne Iwarsson" w:date="2025-11-09T17:18:00Z" w16du:dateUtc="2025-11-09T16:18:00Z">
        <w:r w:rsidRPr="009578AB">
          <w:rPr>
            <w:lang w:val="en-US"/>
          </w:rPr>
          <w:t xml:space="preserve"> was registered under the identifier NCT04765696 on ClinicalTrials.gov (U.S. National Library of Medicine, 2021). </w:t>
        </w:r>
      </w:moveTo>
      <w:moveToRangeEnd w:id="65"/>
      <w:ins w:id="74" w:author="Susanne Iwarsson" w:date="2025-11-09T17:16:00Z" w16du:dateUtc="2025-11-09T16:16:00Z">
        <w:r>
          <w:rPr>
            <w:lang w:val="en-US"/>
          </w:rPr>
          <w:t>At baseline (2021) e</w:t>
        </w:r>
      </w:ins>
      <w:ins w:id="75" w:author="Susanne Iwarsson" w:date="2025-11-09T17:15:00Z" w16du:dateUtc="2025-11-09T16:15:00Z">
        <w:r w:rsidRPr="009578AB">
          <w:rPr>
            <w:lang w:val="en-US"/>
          </w:rPr>
          <w:t xml:space="preserve">ligible participants were individuals aged 55 or older, residing in Sweden, and actively registered </w:t>
        </w:r>
      </w:ins>
      <w:ins w:id="76" w:author="Susanne Iwarsson" w:date="2025-11-09T17:16:00Z" w16du:dateUtc="2025-11-09T16:16:00Z">
        <w:r>
          <w:rPr>
            <w:lang w:val="en-US"/>
          </w:rPr>
          <w:t>with an interest in</w:t>
        </w:r>
      </w:ins>
      <w:ins w:id="77" w:author="Susanne Iwarsson" w:date="2025-11-09T17:15:00Z" w16du:dateUtc="2025-11-09T16:15:00Z">
        <w:r w:rsidRPr="009578AB">
          <w:rPr>
            <w:lang w:val="en-US"/>
          </w:rPr>
          <w:t xml:space="preserve"> relocation with one of three housing companies: two local public housing providers and a national provider of tenant-owned dwellings.</w:t>
        </w:r>
      </w:ins>
      <w:ins w:id="78" w:author="Susanne Iwarsson" w:date="2025-11-09T17:20:00Z" w16du:dateUtc="2025-11-09T16:20:00Z">
        <w:r>
          <w:rPr>
            <w:lang w:val="en-US"/>
          </w:rPr>
          <w:t xml:space="preserve"> </w:t>
        </w:r>
      </w:ins>
      <w:del w:id="79" w:author="Susanne Iwarsson" w:date="2025-11-09T17:23:00Z" w16du:dateUtc="2025-11-09T16:23:00Z">
        <w:r w:rsidR="0020674A" w:rsidDel="003452BA">
          <w:rPr>
            <w:noProof/>
          </w:rPr>
          <mc:AlternateContent>
            <mc:Choice Requires="wps">
              <w:drawing>
                <wp:anchor distT="0" distB="0" distL="114300" distR="114300" simplePos="0" relativeHeight="251698176" behindDoc="0" locked="0" layoutInCell="1" allowOverlap="1" wp14:anchorId="24B55EC5" wp14:editId="06C96D41">
                  <wp:simplePos x="0" y="0"/>
                  <wp:positionH relativeFrom="column">
                    <wp:posOffset>2891790</wp:posOffset>
                  </wp:positionH>
                  <wp:positionV relativeFrom="paragraph">
                    <wp:posOffset>3954780</wp:posOffset>
                  </wp:positionV>
                  <wp:extent cx="2522220" cy="635"/>
                  <wp:effectExtent l="0" t="0" r="0" b="0"/>
                  <wp:wrapSquare wrapText="bothSides"/>
                  <wp:docPr id="1226958805" name="Text Box 1"/>
                  <wp:cNvGraphicFramePr/>
                  <a:graphic xmlns:a="http://schemas.openxmlformats.org/drawingml/2006/main">
                    <a:graphicData uri="http://schemas.microsoft.com/office/word/2010/wordprocessingShape">
                      <wps:wsp>
                        <wps:cNvSpPr txBox="1"/>
                        <wps:spPr>
                          <a:xfrm>
                            <a:off x="0" y="0"/>
                            <a:ext cx="2522220" cy="635"/>
                          </a:xfrm>
                          <a:prstGeom prst="rect">
                            <a:avLst/>
                          </a:prstGeom>
                          <a:solidFill>
                            <a:prstClr val="white"/>
                          </a:solidFill>
                          <a:ln>
                            <a:noFill/>
                          </a:ln>
                        </wps:spPr>
                        <wps:txbx>
                          <w:txbxContent>
                            <w:p w14:paraId="447DE16B" w14:textId="155AB726" w:rsidR="0020674A" w:rsidRPr="00304E45" w:rsidRDefault="0020674A" w:rsidP="0020674A">
                              <w:pPr>
                                <w:pStyle w:val="Caption"/>
                                <w:jc w:val="center"/>
                                <w:rPr>
                                  <w:noProof/>
                                </w:rPr>
                              </w:pPr>
                              <w:r>
                                <w:t xml:space="preserve">Figure </w:t>
                              </w:r>
                              <w:fldSimple w:instr=" SEQ Figure \* ARABIC ">
                                <w:r>
                                  <w:rPr>
                                    <w:noProof/>
                                  </w:rPr>
                                  <w:t>1</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4B55EC5" id="_x0000_t202" coordsize="21600,21600" o:spt="202" path="m,l,21600r21600,l21600,xe">
                  <v:stroke joinstyle="miter"/>
                  <v:path gradientshapeok="t" o:connecttype="rect"/>
                </v:shapetype>
                <v:shape id="Text Box 1" o:spid="_x0000_s1026" type="#_x0000_t202" style="position:absolute;margin-left:227.7pt;margin-top:311.4pt;width:198.6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" stroked="f">
                  <v:textbox style="mso-fit-shape-to-text:t" inset="0,0,0,0">
                    <w:txbxContent>
                      <w:p w14:paraId="447DE16B" w14:textId="155AB726" w:rsidR="0020674A" w:rsidRPr="00304E45" w:rsidRDefault="0020674A" w:rsidP="0020674A">
                        <w:pPr>
                          <w:pStyle w:val="Caption"/>
                          <w:jc w:val="center"/>
                          <w:rPr>
                            <w:noProof/>
                          </w:rPr>
                        </w:pPr>
                        <w:r>
                          <w:t xml:space="preserve">Figure </w:t>
                        </w:r>
                        <w:fldSimple w:instr=" SEQ Figure \* ARABIC ">
                          <w:r>
                            <w:rPr>
                              <w:noProof/>
                            </w:rPr>
                            <w:t>1</w:t>
                          </w:r>
                        </w:fldSimple>
                      </w:p>
                    </w:txbxContent>
                  </v:textbox>
                  <w10:wrap type="square"/>
                </v:shape>
              </w:pict>
            </mc:Fallback>
          </mc:AlternateContent>
        </w:r>
        <w:r w:rsidR="00C10D09" w:rsidDel="003452BA">
          <w:rPr>
            <w:noProof/>
            <w:lang w:val="en-US"/>
          </w:rPr>
          <w:drawing>
            <wp:anchor distT="0" distB="0" distL="114300" distR="114300" simplePos="0" relativeHeight="251696128" behindDoc="0" locked="0" layoutInCell="1" allowOverlap="1" wp14:anchorId="1539971F" wp14:editId="0BCB602B">
              <wp:simplePos x="0" y="0"/>
              <wp:positionH relativeFrom="column">
                <wp:posOffset>2891790</wp:posOffset>
              </wp:positionH>
              <wp:positionV relativeFrom="paragraph">
                <wp:posOffset>182880</wp:posOffset>
              </wp:positionV>
              <wp:extent cx="2522624" cy="3714750"/>
              <wp:effectExtent l="0" t="0" r="0" b="0"/>
              <wp:wrapSquare wrapText="bothSides"/>
              <wp:docPr id="1642911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22624" cy="3714750"/>
                      </a:xfrm>
                      <a:prstGeom prst="rect">
                        <a:avLst/>
                      </a:prstGeom>
                      <a:noFill/>
                      <a:ln>
                        <a:noFill/>
                      </a:ln>
                    </pic:spPr>
                  </pic:pic>
                </a:graphicData>
              </a:graphic>
            </wp:anchor>
          </w:drawing>
        </w:r>
      </w:del>
      <w:moveFromRangeStart w:id="80" w:author="Susanne Iwarsson" w:date="2025-11-09T17:18:00Z" w:name="move213601114"/>
      <w:moveFrom w:id="81" w:author="Susanne Iwarsson" w:date="2025-11-09T17:18:00Z" w16du:dateUtc="2025-11-09T16:18:00Z">
        <w:del w:id="82" w:author="Susanne Iwarsson" w:date="2025-11-09T17:23:00Z" w16du:dateUtc="2025-11-09T16:23:00Z">
          <w:r w:rsidR="00412457" w:rsidDel="003452BA">
            <w:rPr>
              <w:lang w:val="en-US"/>
            </w:rPr>
            <w:delText>S</w:delText>
          </w:r>
          <w:r w:rsidR="009578AB" w:rsidRPr="009578AB" w:rsidDel="003452BA">
            <w:rPr>
              <w:lang w:val="en-US"/>
            </w:rPr>
            <w:delText xml:space="preserve">urvey and experiment data </w:delText>
          </w:r>
          <w:r w:rsidR="00412457" w:rsidDel="003452BA">
            <w:rPr>
              <w:lang w:val="en-US"/>
            </w:rPr>
            <w:delText xml:space="preserve">was </w:delText>
          </w:r>
          <w:r w:rsidR="009578AB" w:rsidRPr="009578AB" w:rsidDel="003452BA">
            <w:rPr>
              <w:lang w:val="en-US"/>
            </w:rPr>
            <w:delText xml:space="preserve">derived from the Prospective RELOC-AGE project, a longitudinal two-tiered mixed-method cohort investigation conducted in Sweden. The study was registered under the identifier NCT04765696 on ClinicalTrials.gov (U.S. National Library of Medicine, 2021). </w:delText>
          </w:r>
        </w:del>
      </w:moveFrom>
      <w:moveFromRangeEnd w:id="80"/>
      <w:del w:id="83" w:author="Susanne Iwarsson" w:date="2025-11-09T17:20:00Z" w16du:dateUtc="2025-11-09T16:20:00Z">
        <w:r w:rsidR="009578AB" w:rsidRPr="009578AB" w:rsidDel="003452BA">
          <w:rPr>
            <w:lang w:val="en-US"/>
          </w:rPr>
          <w:delText xml:space="preserve">Data collection for this study was conducted in conjunction with </w:delText>
        </w:r>
      </w:del>
      <w:del w:id="84" w:author="Susanne Iwarsson" w:date="2025-11-09T17:23:00Z" w16du:dateUtc="2025-11-09T16:23:00Z">
        <w:r w:rsidR="009578AB" w:rsidRPr="009578AB" w:rsidDel="003452BA">
          <w:rPr>
            <w:lang w:val="en-US"/>
          </w:rPr>
          <w:delText xml:space="preserve">the second follow-up survey administered </w:delText>
        </w:r>
      </w:del>
      <w:del w:id="85" w:author="Susanne Iwarsson" w:date="2025-11-09T17:13:00Z" w16du:dateUtc="2025-11-09T16:13:00Z">
        <w:r w:rsidR="009578AB" w:rsidRPr="009578AB" w:rsidDel="0099616E">
          <w:rPr>
            <w:lang w:val="en-US"/>
          </w:rPr>
          <w:delText xml:space="preserve">in </w:delText>
        </w:r>
      </w:del>
      <w:del w:id="86" w:author="Susanne Iwarsson" w:date="2025-11-09T17:23:00Z" w16du:dateUtc="2025-11-09T16:23:00Z">
        <w:r w:rsidR="009578AB" w:rsidRPr="009578AB" w:rsidDel="003452BA">
          <w:rPr>
            <w:lang w:val="en-US"/>
          </w:rPr>
          <w:delText xml:space="preserve">May </w:delText>
        </w:r>
      </w:del>
      <w:del w:id="87" w:author="Susanne Iwarsson" w:date="2025-11-09T17:13:00Z" w16du:dateUtc="2025-11-09T16:13:00Z">
        <w:r w:rsidR="009578AB" w:rsidRPr="009578AB" w:rsidDel="0099616E">
          <w:rPr>
            <w:lang w:val="en-US"/>
          </w:rPr>
          <w:delText>2024</w:delText>
        </w:r>
      </w:del>
      <w:del w:id="88" w:author="Susanne Iwarsson" w:date="2025-11-09T17:23:00Z" w16du:dateUtc="2025-11-09T16:23:00Z">
        <w:r w:rsidR="009578AB" w:rsidRPr="009578AB" w:rsidDel="003452BA">
          <w:rPr>
            <w:lang w:val="en-US"/>
          </w:rPr>
          <w:delText xml:space="preserve">. </w:delText>
        </w:r>
      </w:del>
      <w:commentRangeStart w:id="89"/>
      <w:r w:rsidR="009578AB" w:rsidRPr="009578AB">
        <w:rPr>
          <w:lang w:val="en-US"/>
        </w:rPr>
        <w:t>A geographically diverse sample of individuals aged 55 and above was recruited across Sweden (see Figure 1).</w:t>
      </w:r>
      <w:commentRangeEnd w:id="89"/>
      <w:r>
        <w:rPr>
          <w:rStyle w:val="CommentReference"/>
        </w:rPr>
        <w:commentReference w:id="89"/>
      </w:r>
    </w:p>
    <w:p w14:paraId="71B0B595" w14:textId="4CC90432" w:rsidR="009578AB" w:rsidDel="003452BA" w:rsidRDefault="009578AB" w:rsidP="00F15126">
      <w:pPr>
        <w:pStyle w:val="Paragraph"/>
        <w:spacing w:line="360" w:lineRule="auto"/>
        <w:ind w:firstLine="720"/>
        <w:rPr>
          <w:del w:id="90" w:author="Susanne Iwarsson" w:date="2025-11-09T17:15:00Z" w16du:dateUtc="2025-11-09T16:15:00Z"/>
          <w:lang w:val="en-US"/>
        </w:rPr>
      </w:pPr>
      <w:del w:id="91" w:author="Susanne Iwarsson" w:date="2025-11-09T17:15:00Z" w16du:dateUtc="2025-11-09T16:15:00Z">
        <w:r w:rsidRPr="009578AB" w:rsidDel="003452BA">
          <w:rPr>
            <w:lang w:val="en-US"/>
          </w:rPr>
          <w:delText xml:space="preserve">The primary objective of the Prospective RELOC-AGE study </w:delText>
        </w:r>
      </w:del>
      <w:del w:id="92" w:author="Susanne Iwarsson" w:date="2025-11-09T17:14:00Z" w16du:dateUtc="2025-11-09T16:14:00Z">
        <w:r w:rsidRPr="009578AB" w:rsidDel="003452BA">
          <w:rPr>
            <w:lang w:val="en-US"/>
          </w:rPr>
          <w:delText xml:space="preserve">was </w:delText>
        </w:r>
      </w:del>
      <w:del w:id="93" w:author="Susanne Iwarsson" w:date="2025-11-09T17:15:00Z" w16du:dateUtc="2025-11-09T16:15:00Z">
        <w:r w:rsidRPr="009578AB" w:rsidDel="003452BA">
          <w:rPr>
            <w:lang w:val="en-US"/>
          </w:rPr>
          <w:delText>to explore the long-term dynamics associated with housing choices, relocation, and active and healthy ageing, focusing on individuals across the ageing process. Eligible participants were individuals aged 55 or older, residing in Sweden, and actively registered for relocation with one of three housing companies: two local public housing providers and a national provider of tenant-owned dwellings.</w:delText>
        </w:r>
      </w:del>
    </w:p>
    <w:p w14:paraId="0CB25670" w14:textId="25BB0E4F" w:rsidR="00EF26DF" w:rsidRDefault="00EF26DF" w:rsidP="00F15126">
      <w:pPr>
        <w:pStyle w:val="Paragraph"/>
        <w:spacing w:line="360" w:lineRule="auto"/>
        <w:ind w:firstLine="720"/>
        <w:rPr>
          <w:lang w:val="en-US"/>
        </w:rPr>
      </w:pPr>
      <w:r w:rsidRPr="009578AB">
        <w:rPr>
          <w:lang w:val="en-US"/>
        </w:rPr>
        <w:t xml:space="preserve">The </w:t>
      </w:r>
      <w:del w:id="94" w:author="Susanne Iwarsson" w:date="2025-11-09T17:22:00Z" w16du:dateUtc="2025-11-09T16:22:00Z">
        <w:r w:rsidRPr="009578AB" w:rsidDel="003452BA">
          <w:rPr>
            <w:lang w:val="en-US"/>
          </w:rPr>
          <w:delText>choice experiment</w:delText>
        </w:r>
      </w:del>
      <w:ins w:id="95" w:author="Susanne Iwarsson" w:date="2025-11-09T17:22:00Z" w16du:dateUtc="2025-11-09T16:22:00Z">
        <w:r w:rsidR="003452BA">
          <w:rPr>
            <w:lang w:val="en-US"/>
          </w:rPr>
          <w:t>DCE</w:t>
        </w:r>
      </w:ins>
      <w:r w:rsidRPr="009578AB">
        <w:rPr>
          <w:lang w:val="en-US"/>
        </w:rPr>
        <w:t xml:space="preserve"> was administered in conjunction with the </w:t>
      </w:r>
      <w:ins w:id="96" w:author="Susanne Iwarsson" w:date="2025-11-09T17:22:00Z" w16du:dateUtc="2025-11-09T16:22:00Z">
        <w:r w:rsidR="003452BA">
          <w:rPr>
            <w:lang w:val="en-US"/>
          </w:rPr>
          <w:t xml:space="preserve">second </w:t>
        </w:r>
      </w:ins>
      <w:r w:rsidRPr="009578AB">
        <w:rPr>
          <w:lang w:val="en-US"/>
        </w:rPr>
        <w:t xml:space="preserve">follow-up </w:t>
      </w:r>
      <w:del w:id="97" w:author="Susanne Iwarsson" w:date="2025-11-09T17:22:00Z" w16du:dateUtc="2025-11-09T16:22:00Z">
        <w:r w:rsidRPr="009578AB" w:rsidDel="003452BA">
          <w:rPr>
            <w:lang w:val="en-US"/>
          </w:rPr>
          <w:delText xml:space="preserve">Prospective RELOC-AGE </w:delText>
        </w:r>
      </w:del>
      <w:r w:rsidRPr="009578AB">
        <w:rPr>
          <w:lang w:val="en-US"/>
        </w:rPr>
        <w:t xml:space="preserve">survey </w:t>
      </w:r>
      <w:ins w:id="98" w:author="Susanne Iwarsson" w:date="2025-11-09T17:23:00Z" w16du:dateUtc="2025-11-09T16:23:00Z">
        <w:r w:rsidR="003452BA">
          <w:rPr>
            <w:lang w:val="en-US"/>
          </w:rPr>
          <w:t>administered during</w:t>
        </w:r>
        <w:r w:rsidR="003452BA" w:rsidRPr="009578AB">
          <w:rPr>
            <w:lang w:val="en-US"/>
          </w:rPr>
          <w:t xml:space="preserve"> May </w:t>
        </w:r>
        <w:r w:rsidR="003452BA">
          <w:rPr>
            <w:lang w:val="en-US"/>
          </w:rPr>
          <w:t xml:space="preserve">to </w:t>
        </w:r>
        <w:commentRangeStart w:id="99"/>
        <w:r w:rsidR="003452BA">
          <w:rPr>
            <w:lang w:val="en-US"/>
          </w:rPr>
          <w:t>Oct</w:t>
        </w:r>
      </w:ins>
      <w:ins w:id="100" w:author="Susanne Iwarsson" w:date="2025-11-09T17:25:00Z" w16du:dateUtc="2025-11-09T16:25:00Z">
        <w:r w:rsidR="001B5D0E">
          <w:rPr>
            <w:lang w:val="en-US"/>
          </w:rPr>
          <w:t>ober</w:t>
        </w:r>
      </w:ins>
      <w:ins w:id="101" w:author="Susanne Iwarsson" w:date="2025-11-09T17:23:00Z" w16du:dateUtc="2025-11-09T16:23:00Z">
        <w:r w:rsidR="003452BA">
          <w:rPr>
            <w:lang w:val="en-US"/>
          </w:rPr>
          <w:t xml:space="preserve"> </w:t>
        </w:r>
        <w:commentRangeEnd w:id="99"/>
        <w:r w:rsidR="003452BA">
          <w:rPr>
            <w:rStyle w:val="CommentReference"/>
          </w:rPr>
          <w:commentReference w:id="99"/>
        </w:r>
        <w:r w:rsidR="003452BA">
          <w:rPr>
            <w:lang w:val="en-US"/>
          </w:rPr>
          <w:t>2024</w:t>
        </w:r>
        <w:r w:rsidR="003452BA" w:rsidRPr="009578AB">
          <w:rPr>
            <w:lang w:val="en-US"/>
          </w:rPr>
          <w:t>.</w:t>
        </w:r>
      </w:ins>
      <w:del w:id="102" w:author="Susanne Iwarsson" w:date="2025-11-09T17:23:00Z" w16du:dateUtc="2025-11-09T16:23:00Z">
        <w:r w:rsidRPr="009578AB" w:rsidDel="003452BA">
          <w:rPr>
            <w:lang w:val="en-US"/>
          </w:rPr>
          <w:delText>in May 2024</w:delText>
        </w:r>
      </w:del>
      <w:r w:rsidRPr="009578AB">
        <w:rPr>
          <w:lang w:val="en-US"/>
        </w:rPr>
        <w:t>, where 1,247 respondents agreed to participate in the survey via a web-based platform.</w:t>
      </w:r>
      <w:r>
        <w:rPr>
          <w:lang w:val="en-US"/>
        </w:rPr>
        <w:t xml:space="preserve"> </w:t>
      </w:r>
      <w:del w:id="103" w:author="Susanne Iwarsson" w:date="2025-11-09T17:24:00Z" w16du:dateUtc="2025-11-09T16:24:00Z">
        <w:r w:rsidDel="001B5D0E">
          <w:rPr>
            <w:lang w:val="en-US"/>
          </w:rPr>
          <w:delText xml:space="preserve"> </w:delText>
        </w:r>
      </w:del>
      <w:r>
        <w:rPr>
          <w:lang w:val="en-US"/>
        </w:rPr>
        <w:t>After the main survey was completed, respondents were asked to take part in the optional DCE</w:t>
      </w:r>
      <w:ins w:id="104" w:author="Susanne Iwarsson" w:date="2025-11-09T17:24:00Z" w16du:dateUtc="2025-11-09T16:24:00Z">
        <w:r w:rsidR="001B5D0E">
          <w:rPr>
            <w:lang w:val="en-US"/>
          </w:rPr>
          <w:t xml:space="preserve"> as well</w:t>
        </w:r>
      </w:ins>
      <w:r>
        <w:rPr>
          <w:lang w:val="en-US"/>
        </w:rPr>
        <w:t>.</w:t>
      </w:r>
      <w:del w:id="105" w:author="Susanne Iwarsson" w:date="2025-11-09T17:24:00Z" w16du:dateUtc="2025-11-09T16:24:00Z">
        <w:r w:rsidDel="001B5D0E">
          <w:rPr>
            <w:lang w:val="en-US"/>
          </w:rPr>
          <w:delText xml:space="preserve"> </w:delText>
        </w:r>
      </w:del>
      <w:r>
        <w:rPr>
          <w:lang w:val="en-US"/>
        </w:rPr>
        <w:t xml:space="preserve"> </w:t>
      </w:r>
      <w:r w:rsidRPr="009578AB">
        <w:rPr>
          <w:lang w:val="en-US"/>
        </w:rPr>
        <w:t>Following the initial survey administration, two reminder emails were sent out to encourage participation in the DCE. The first in September 2024, to the entire respondent group, and another reminder in October 2024, targeting only those who had not taken the experiment portion of the survey. This resulted in an 80% increase from initial turnout. The final sample size of 957 individuals</w:t>
      </w:r>
      <w:del w:id="106" w:author="Susanne Iwarsson" w:date="2025-11-09T17:25:00Z" w16du:dateUtc="2025-11-09T16:25:00Z">
        <w:r w:rsidRPr="009578AB" w:rsidDel="001B5D0E">
          <w:rPr>
            <w:lang w:val="en-US"/>
          </w:rPr>
          <w:delText xml:space="preserve"> was finalized,</w:delText>
        </w:r>
      </w:del>
      <w:r w:rsidRPr="009578AB">
        <w:rPr>
          <w:lang w:val="en-US"/>
        </w:rPr>
        <w:t xml:space="preserve"> represent</w:t>
      </w:r>
      <w:del w:id="107" w:author="Susanne Iwarsson" w:date="2025-11-09T17:25:00Z" w16du:dateUtc="2025-11-09T16:25:00Z">
        <w:r w:rsidRPr="009578AB" w:rsidDel="001B5D0E">
          <w:rPr>
            <w:lang w:val="en-US"/>
          </w:rPr>
          <w:delText>ing</w:delText>
        </w:r>
      </w:del>
      <w:r w:rsidRPr="009578AB">
        <w:rPr>
          <w:lang w:val="en-US"/>
        </w:rPr>
        <w:t xml:space="preserve"> a 73% response rate</w:t>
      </w:r>
      <w:ins w:id="108" w:author="Susanne Iwarsson" w:date="2025-11-09T17:25:00Z" w16du:dateUtc="2025-11-09T16:25:00Z">
        <w:r w:rsidR="001B5D0E">
          <w:rPr>
            <w:lang w:val="en-US"/>
          </w:rPr>
          <w:t xml:space="preserve"> of WHAT</w:t>
        </w:r>
      </w:ins>
      <w:r>
        <w:rPr>
          <w:lang w:val="en-US"/>
        </w:rPr>
        <w:t>.</w:t>
      </w:r>
    </w:p>
    <w:p w14:paraId="561265BF" w14:textId="0C1BAC16" w:rsidR="00A34AAA" w:rsidRPr="009578AB" w:rsidRDefault="00A34AAA" w:rsidP="00A34AAA">
      <w:pPr>
        <w:pStyle w:val="Heading2"/>
        <w:rPr>
          <w:lang w:val="en-US"/>
        </w:rPr>
      </w:pPr>
      <w:r>
        <w:rPr>
          <w:lang w:val="en-US"/>
        </w:rPr>
        <w:lastRenderedPageBreak/>
        <w:t>Development of the DCE questionnaire</w:t>
      </w:r>
    </w:p>
    <w:p w14:paraId="35EBBECA" w14:textId="7C69FDF5" w:rsidR="00A34AAA" w:rsidRDefault="00A34AAA" w:rsidP="00A34AAA">
      <w:pPr>
        <w:pStyle w:val="Paragraph"/>
        <w:spacing w:line="360" w:lineRule="auto"/>
        <w:rPr>
          <w:lang w:val="en-US"/>
        </w:rPr>
      </w:pPr>
      <w:commentRangeStart w:id="109"/>
      <w:r w:rsidRPr="00A34AAA">
        <w:rPr>
          <w:highlight w:val="yellow"/>
          <w:lang w:val="en-US"/>
        </w:rPr>
        <w:t>Describe the it</w:t>
      </w:r>
      <w:commentRangeEnd w:id="109"/>
      <w:r w:rsidR="004D2BC6">
        <w:rPr>
          <w:rStyle w:val="CommentReference"/>
        </w:rPr>
        <w:commentReference w:id="109"/>
      </w:r>
      <w:r w:rsidRPr="00A34AAA">
        <w:rPr>
          <w:highlight w:val="yellow"/>
          <w:lang w:val="en-US"/>
        </w:rPr>
        <w:t>erative process of developing the questionnaire – how did we go about it, who were involved, relevant literature refs, data on preferences available from Prospective RELOC-AGE baseline and first follow-up, etc.</w:t>
      </w:r>
    </w:p>
    <w:p w14:paraId="1CAD93FD" w14:textId="1A1B39C5" w:rsidR="00C10D09" w:rsidDel="00B6278C" w:rsidRDefault="006E4F5B" w:rsidP="00A34AAA">
      <w:pPr>
        <w:pStyle w:val="Paragraph"/>
        <w:spacing w:line="360" w:lineRule="auto"/>
        <w:rPr>
          <w:del w:id="110" w:author="Susanne Iwarsson" w:date="2025-11-09T17:32:00Z" w16du:dateUtc="2025-11-09T16:32:00Z"/>
          <w:lang w:val="en-US"/>
        </w:rPr>
      </w:pPr>
      <w:r w:rsidRPr="009578AB">
        <w:rPr>
          <w:lang w:val="en-US"/>
        </w:rPr>
        <w:t xml:space="preserve">Prior to administering the DCE, we conducted an internal review </w:t>
      </w:r>
      <w:ins w:id="111" w:author="Susanne Iwarsson" w:date="2025-11-09T17:26:00Z" w16du:dateUtc="2025-11-09T16:26:00Z">
        <w:r w:rsidR="002F34D6">
          <w:rPr>
            <w:lang w:val="en-US"/>
          </w:rPr>
          <w:t>(</w:t>
        </w:r>
        <w:r w:rsidR="002F34D6" w:rsidRPr="009578AB">
          <w:rPr>
            <w:lang w:val="en-US"/>
          </w:rPr>
          <w:t>n = 20</w:t>
        </w:r>
        <w:r w:rsidR="002F34D6">
          <w:rPr>
            <w:lang w:val="en-US"/>
          </w:rPr>
          <w:t>)</w:t>
        </w:r>
        <w:r w:rsidR="002F34D6" w:rsidRPr="009578AB">
          <w:rPr>
            <w:lang w:val="en-US"/>
          </w:rPr>
          <w:t xml:space="preserve"> </w:t>
        </w:r>
      </w:ins>
      <w:r w:rsidRPr="009578AB">
        <w:rPr>
          <w:lang w:val="en-US"/>
        </w:rPr>
        <w:t xml:space="preserve">and </w:t>
      </w:r>
      <w:r>
        <w:rPr>
          <w:lang w:val="en-US"/>
        </w:rPr>
        <w:t>a</w:t>
      </w:r>
      <w:r w:rsidRPr="009578AB">
        <w:rPr>
          <w:lang w:val="en-US"/>
        </w:rPr>
        <w:t xml:space="preserve"> pilot stud</w:t>
      </w:r>
      <w:r w:rsidR="00EA7CB1">
        <w:rPr>
          <w:lang w:val="en-US"/>
        </w:rPr>
        <w:t xml:space="preserve">y to review the experiment </w:t>
      </w:r>
      <w:r w:rsidR="00EA7CB1" w:rsidRPr="009578AB">
        <w:rPr>
          <w:lang w:val="en-US"/>
        </w:rPr>
        <w:t>(</w:t>
      </w:r>
      <w:del w:id="112" w:author="Susanne Iwarsson" w:date="2025-11-09T17:26:00Z" w16du:dateUtc="2025-11-09T16:26:00Z">
        <w:r w:rsidRPr="009578AB" w:rsidDel="002F34D6">
          <w:rPr>
            <w:lang w:val="en-US"/>
          </w:rPr>
          <w:delText xml:space="preserve">n = 20; </w:delText>
        </w:r>
      </w:del>
      <w:r w:rsidRPr="009578AB">
        <w:rPr>
          <w:lang w:val="en-US"/>
        </w:rPr>
        <w:t xml:space="preserve">n = 56). The internal review involved researchers and staff within the </w:t>
      </w:r>
      <w:del w:id="113" w:author="Susanne Iwarsson" w:date="2025-11-09T17:27:00Z" w16du:dateUtc="2025-11-09T16:27:00Z">
        <w:r w:rsidRPr="009578AB" w:rsidDel="002F34D6">
          <w:rPr>
            <w:lang w:val="en-US"/>
          </w:rPr>
          <w:delText xml:space="preserve">University's </w:delText>
        </w:r>
      </w:del>
      <w:ins w:id="114" w:author="Susanne Iwarsson" w:date="2025-11-09T17:27:00Z" w16du:dateUtc="2025-11-09T16:27:00Z">
        <w:r w:rsidR="002F34D6">
          <w:rPr>
            <w:lang w:val="en-US"/>
          </w:rPr>
          <w:t>research team</w:t>
        </w:r>
        <w:r w:rsidR="002F34D6" w:rsidRPr="009578AB">
          <w:rPr>
            <w:lang w:val="en-US"/>
          </w:rPr>
          <w:t xml:space="preserve">'s </w:t>
        </w:r>
      </w:ins>
      <w:r w:rsidRPr="009578AB">
        <w:rPr>
          <w:lang w:val="en-US"/>
        </w:rPr>
        <w:t xml:space="preserve">network. The </w:t>
      </w:r>
      <w:del w:id="115" w:author="Susanne Iwarsson" w:date="2025-11-09T17:27:00Z" w16du:dateUtc="2025-11-09T16:27:00Z">
        <w:r w:rsidRPr="009578AB" w:rsidDel="002F34D6">
          <w:rPr>
            <w:lang w:val="en-US"/>
          </w:rPr>
          <w:delText xml:space="preserve">second </w:delText>
        </w:r>
      </w:del>
      <w:r w:rsidRPr="009578AB">
        <w:rPr>
          <w:lang w:val="en-US"/>
        </w:rPr>
        <w:t xml:space="preserve">pilot </w:t>
      </w:r>
      <w:ins w:id="116" w:author="Susanne Iwarsson" w:date="2025-11-09T17:27:00Z" w16du:dateUtc="2025-11-09T16:27:00Z">
        <w:r w:rsidR="002F34D6">
          <w:rPr>
            <w:lang w:val="en-US"/>
          </w:rPr>
          <w:t xml:space="preserve">study </w:t>
        </w:r>
      </w:ins>
      <w:r w:rsidRPr="009578AB">
        <w:rPr>
          <w:lang w:val="en-US"/>
        </w:rPr>
        <w:t xml:space="preserve">was administered to participants in </w:t>
      </w:r>
      <w:del w:id="117" w:author="Susanne Iwarsson" w:date="2025-11-09T17:27:00Z" w16du:dateUtc="2025-11-09T16:27:00Z">
        <w:r w:rsidRPr="009578AB" w:rsidDel="002F34D6">
          <w:rPr>
            <w:lang w:val="en-US"/>
          </w:rPr>
          <w:delText>Lund University's Intressentpoolen</w:delText>
        </w:r>
      </w:del>
      <w:ins w:id="118" w:author="Susanne Iwarsson" w:date="2025-11-09T17:27:00Z" w16du:dateUtc="2025-11-09T16:27:00Z">
        <w:r w:rsidR="002F34D6">
          <w:rPr>
            <w:lang w:val="en-US"/>
          </w:rPr>
          <w:t>the Stakeholder Pool</w:t>
        </w:r>
      </w:ins>
      <w:r w:rsidRPr="009578AB">
        <w:rPr>
          <w:lang w:val="en-US"/>
        </w:rPr>
        <w:t>, a network of individuals collaborating with academia and society in the areas of ageing and health</w:t>
      </w:r>
      <w:ins w:id="119" w:author="Susanne Iwarsson" w:date="2025-11-09T17:28:00Z" w16du:dateUtc="2025-11-09T16:28:00Z">
        <w:r w:rsidR="002F34D6">
          <w:rPr>
            <w:lang w:val="en-US"/>
          </w:rPr>
          <w:t>, which has been established at the Centre for Ageing and Supportive Environments (CASE) at Lund University</w:t>
        </w:r>
      </w:ins>
      <w:r w:rsidRPr="009578AB">
        <w:rPr>
          <w:lang w:val="en-US"/>
        </w:rPr>
        <w:t>.</w:t>
      </w:r>
      <w:del w:id="120" w:author="Susanne Iwarsson" w:date="2025-11-09T17:28:00Z" w16du:dateUtc="2025-11-09T16:28:00Z">
        <w:r w:rsidDel="0064345C">
          <w:rPr>
            <w:lang w:val="en-US"/>
          </w:rPr>
          <w:delText xml:space="preserve"> </w:delText>
        </w:r>
      </w:del>
      <w:r>
        <w:rPr>
          <w:lang w:val="en-US"/>
        </w:rPr>
        <w:t xml:space="preserve"> </w:t>
      </w:r>
      <w:r w:rsidRPr="009578AB">
        <w:rPr>
          <w:lang w:val="en-US"/>
        </w:rPr>
        <w:t xml:space="preserve">In both </w:t>
      </w:r>
      <w:del w:id="121" w:author="Susanne Iwarsson" w:date="2025-11-09T17:28:00Z" w16du:dateUtc="2025-11-09T16:28:00Z">
        <w:r w:rsidRPr="009578AB" w:rsidDel="0064345C">
          <w:rPr>
            <w:lang w:val="en-US"/>
          </w:rPr>
          <w:delText>studies</w:delText>
        </w:r>
      </w:del>
      <w:ins w:id="122" w:author="Susanne Iwarsson" w:date="2025-11-09T17:28:00Z" w16du:dateUtc="2025-11-09T16:28:00Z">
        <w:r w:rsidR="0064345C">
          <w:rPr>
            <w:lang w:val="en-US"/>
          </w:rPr>
          <w:t>ph</w:t>
        </w:r>
      </w:ins>
      <w:ins w:id="123" w:author="Susanne Iwarsson" w:date="2025-11-09T17:29:00Z" w16du:dateUtc="2025-11-09T16:29:00Z">
        <w:r w:rsidR="0064345C">
          <w:rPr>
            <w:lang w:val="en-US"/>
          </w:rPr>
          <w:t>ases</w:t>
        </w:r>
      </w:ins>
      <w:r w:rsidRPr="009578AB">
        <w:rPr>
          <w:lang w:val="en-US"/>
        </w:rPr>
        <w:t xml:space="preserve">, respondents completed the experiment and a structured feedback form assessing the relevance of attributes, clarity of wording and levels, and overall task comprehension and burden. Feedback </w:t>
      </w:r>
      <w:r w:rsidR="00EA7CB1">
        <w:rPr>
          <w:lang w:val="en-US"/>
        </w:rPr>
        <w:t xml:space="preserve">was instrumental in refining the experiment and clarifying the descriptions and wording of the instructions. We made several </w:t>
      </w:r>
      <w:r w:rsidRPr="009578AB">
        <w:rPr>
          <w:lang w:val="en-US"/>
        </w:rPr>
        <w:t xml:space="preserve">informed revisions: clarifying attribute descriptions and levels; removing redundant instructional text; fine-tuning attribute ranges; and reducing the number of choice sets to manage respondent burden. </w:t>
      </w:r>
    </w:p>
    <w:p w14:paraId="5ACFE1F7" w14:textId="162BF0C7" w:rsidR="000F2A45" w:rsidRPr="000F2A45" w:rsidRDefault="000F2A45">
      <w:pPr>
        <w:pStyle w:val="Paragraph"/>
        <w:spacing w:line="360" w:lineRule="auto"/>
        <w:rPr>
          <w:lang w:val="en-US"/>
        </w:rPr>
        <w:pPrChange w:id="124" w:author="Susanne Iwarsson" w:date="2025-11-09T17:32:00Z" w16du:dateUtc="2025-11-09T16:32:00Z">
          <w:pPr>
            <w:pStyle w:val="Paragraph"/>
            <w:spacing w:line="360" w:lineRule="auto"/>
            <w:ind w:firstLine="720"/>
          </w:pPr>
        </w:pPrChange>
      </w:pPr>
      <w:r>
        <w:rPr>
          <w:lang w:val="en-US"/>
        </w:rPr>
        <w:t xml:space="preserve">The final </w:t>
      </w:r>
      <w:ins w:id="125" w:author="Susanne Iwarsson" w:date="2025-11-09T17:32:00Z" w16du:dateUtc="2025-11-09T16:32:00Z">
        <w:r w:rsidR="00B6278C">
          <w:rPr>
            <w:lang w:val="en-US"/>
          </w:rPr>
          <w:t>DCE questionnaire</w:t>
        </w:r>
      </w:ins>
      <w:del w:id="126" w:author="Susanne Iwarsson" w:date="2025-11-09T17:32:00Z" w16du:dateUtc="2025-11-09T16:32:00Z">
        <w:r w:rsidDel="00B6278C">
          <w:rPr>
            <w:lang w:val="en-US"/>
          </w:rPr>
          <w:delText>design</w:delText>
        </w:r>
      </w:del>
      <w:r>
        <w:rPr>
          <w:lang w:val="en-US"/>
        </w:rPr>
        <w:t xml:space="preserve"> included three parts: an introduction to the experiment while defining the attributes and levels, a short questionnaire on household income, costs, and planned future housing costs; and the </w:t>
      </w:r>
      <w:ins w:id="127" w:author="Susanne Iwarsson" w:date="2025-11-09T17:32:00Z" w16du:dateUtc="2025-11-09T16:32:00Z">
        <w:r w:rsidR="00B6278C">
          <w:rPr>
            <w:lang w:val="en-US"/>
          </w:rPr>
          <w:t xml:space="preserve">actual </w:t>
        </w:r>
      </w:ins>
      <w:r>
        <w:rPr>
          <w:lang w:val="en-US"/>
        </w:rPr>
        <w:t>experiment with nine choice sets.</w:t>
      </w:r>
    </w:p>
    <w:p w14:paraId="751B89E1" w14:textId="4DEC3E3E" w:rsidR="009578AB" w:rsidRPr="009578AB" w:rsidRDefault="00DF58DC" w:rsidP="00F15126">
      <w:pPr>
        <w:pStyle w:val="Heading2"/>
        <w:rPr>
          <w:lang w:val="en-US"/>
        </w:rPr>
      </w:pPr>
      <w:r>
        <w:rPr>
          <w:lang w:val="en-US"/>
        </w:rPr>
        <w:t>E</w:t>
      </w:r>
      <w:r w:rsidR="009578AB" w:rsidRPr="009578AB">
        <w:rPr>
          <w:lang w:val="en-US"/>
        </w:rPr>
        <w:t>xperiment design</w:t>
      </w:r>
    </w:p>
    <w:p w14:paraId="3C857FF0" w14:textId="5A3F9779" w:rsidR="009578AB" w:rsidRPr="009578AB" w:rsidRDefault="009578AB" w:rsidP="00F15126">
      <w:pPr>
        <w:pStyle w:val="Paragraph"/>
        <w:spacing w:line="360" w:lineRule="auto"/>
        <w:rPr>
          <w:lang w:val="en-US"/>
        </w:rPr>
      </w:pPr>
      <w:r w:rsidRPr="009578AB">
        <w:rPr>
          <w:lang w:val="en-US"/>
        </w:rPr>
        <w:t xml:space="preserve">Stated choice experiments </w:t>
      </w:r>
      <w:ins w:id="128" w:author="Susanne Iwarsson" w:date="2025-11-09T17:32:00Z" w16du:dateUtc="2025-11-09T16:32:00Z">
        <w:r w:rsidR="00FE2692">
          <w:rPr>
            <w:lang w:val="en-US"/>
          </w:rPr>
          <w:t xml:space="preserve">(method ref in) </w:t>
        </w:r>
      </w:ins>
      <w:r w:rsidRPr="009578AB">
        <w:rPr>
          <w:lang w:val="en-US"/>
        </w:rPr>
        <w:t xml:space="preserve">encompass a range of techniques in which respondents indicate their preferences by explicitly stating their choices. In contrast to revealed choice experiments, where preferences are inferred from past </w:t>
      </w:r>
      <w:r w:rsidR="00412457" w:rsidRPr="009578AB">
        <w:rPr>
          <w:lang w:val="en-US"/>
        </w:rPr>
        <w:t>behavior</w:t>
      </w:r>
      <w:ins w:id="129" w:author="Susanne Iwarsson" w:date="2025-11-09T17:33:00Z" w16du:dateUtc="2025-11-09T16:33:00Z">
        <w:r w:rsidR="00FE2692">
          <w:rPr>
            <w:lang w:val="en-US"/>
          </w:rPr>
          <w:t xml:space="preserve"> (method ref in)</w:t>
        </w:r>
      </w:ins>
      <w:r w:rsidRPr="009578AB">
        <w:rPr>
          <w:lang w:val="en-US"/>
        </w:rPr>
        <w:t>, stated choice methods allow for the evaluation of decisions in a controlled environment. This controlled setting enables researchers to systematically manipulate attributes and isolate the impact of specific factors on decision-making</w:t>
      </w:r>
      <w:r w:rsidR="00412457">
        <w:rPr>
          <w:lang w:val="en-US"/>
        </w:rPr>
        <w:t xml:space="preserve"> </w:t>
      </w:r>
      <w:r w:rsidR="00412457">
        <w:rPr>
          <w:lang w:val="en-US"/>
        </w:rPr>
        <w:fldChar w:fldCharType="begin"/>
      </w:r>
      <w:r w:rsidR="00DF58DC">
        <w:rPr>
          <w:lang w:val="en-US"/>
        </w:rPr>
        <w:instrText xml:space="preserve"> ADDIN ZOTERO_ITEM CSL_CITATION {"citationID":"ty3jK5JP","properties":{"formattedCitation":"(Hensher et al., 2015)","plainCitation":"(Hensher et al., 2015)","noteIndex":0},"citationItems":[{"id":2947,"uris":["http://zotero.org/users/3783483/items/HJCYEES4"],"itemData":{"id":2947,"type":"book","abstract":"The second edition of this popular book brings students fully up to date with the latest methods and techniques in choice analysis. Comprehensive yet accessible, it offers a unique introduction to anyone interested in understanding how to model and forecast the range of choices made by individuals and groups. In addition to a complete rewrite of several chapters, new topics covered include ordered choice, scaled MNL, generalized mixed logit, latent class models, group decision making, heuristics and attribute processing strategies, expected utility theory, and prospect theoretic applications. Many additional case studies are used to illustrate the applications of choice analysis with extensive command syntax provided for all Nlogit applications and datasets available online. With its unique blend of theory, estimation, and application, this book has broad appeal to all those interested in choice modeling methods and will be a valuable resource for students as well as researchers, professionals, and consultants.","edition":"2","ISBN":"978-1-107-09264-8","language":"en","note":"DOI: 10.1017/CBO9781316136232","publisher":"Cambridge University Press","source":"DOI.org (Crossref)","title":"Applied Choice Analysis","URL":"https://www.cambridge.org/core/product/identifier/9781316136232/type/book","author":[{"family":"Hensher","given":"David A."},{"family":"Rose","given":"John M."},{"family":"Greene","given":"William H."}],"accessed":{"date-parts":[["2023",8,21]]},"issued":{"date-parts":[["2015",4,30]]},"citation-key":"hensherAppliedChoiceAnalysis2015"}}],"schema":"https://github.com/citation-style-language/schema/raw/master/csl-citation.json"} </w:instrText>
      </w:r>
      <w:r w:rsidR="00412457">
        <w:rPr>
          <w:lang w:val="en-US"/>
        </w:rPr>
        <w:fldChar w:fldCharType="separate"/>
      </w:r>
      <w:r w:rsidR="00DF58DC" w:rsidRPr="00DF58DC">
        <w:t>(Hensher et al., 2015)</w:t>
      </w:r>
      <w:r w:rsidR="00412457">
        <w:rPr>
          <w:lang w:val="en-US"/>
        </w:rPr>
        <w:fldChar w:fldCharType="end"/>
      </w:r>
      <w:r w:rsidRPr="009578AB">
        <w:rPr>
          <w:lang w:val="en-US"/>
        </w:rPr>
        <w:t xml:space="preserve">. A </w:t>
      </w:r>
      <w:r w:rsidR="009B2588">
        <w:rPr>
          <w:lang w:val="en-US"/>
        </w:rPr>
        <w:t>DCE</w:t>
      </w:r>
      <w:r w:rsidRPr="009578AB">
        <w:rPr>
          <w:lang w:val="en-US"/>
        </w:rPr>
        <w:t xml:space="preserve"> is a type of stated choice model that presents individuals with hypothetical scenarios, allowing researchers to quantify how much value respondents place on different attributes of a product, service, or</w:t>
      </w:r>
      <w:ins w:id="130" w:author="Susanne Iwarsson" w:date="2025-11-09T17:33:00Z" w16du:dateUtc="2025-11-09T16:33:00Z">
        <w:r w:rsidR="00FE2692">
          <w:rPr>
            <w:lang w:val="en-US"/>
          </w:rPr>
          <w:t xml:space="preserve"> – as in this stu</w:t>
        </w:r>
      </w:ins>
      <w:ins w:id="131" w:author="Susanne Iwarsson" w:date="2025-11-09T17:34:00Z" w16du:dateUtc="2025-11-09T16:34:00Z">
        <w:r w:rsidR="00FE2692">
          <w:rPr>
            <w:lang w:val="en-US"/>
          </w:rPr>
          <w:t>d</w:t>
        </w:r>
      </w:ins>
      <w:ins w:id="132" w:author="Susanne Iwarsson" w:date="2025-11-09T17:33:00Z" w16du:dateUtc="2025-11-09T16:33:00Z">
        <w:r w:rsidR="00FE2692">
          <w:rPr>
            <w:lang w:val="en-US"/>
          </w:rPr>
          <w:t xml:space="preserve">y - </w:t>
        </w:r>
      </w:ins>
      <w:r w:rsidRPr="009578AB">
        <w:rPr>
          <w:lang w:val="en-US"/>
        </w:rPr>
        <w:t xml:space="preserve"> housing option.</w:t>
      </w:r>
    </w:p>
    <w:p w14:paraId="3FE7EC61" w14:textId="03796868" w:rsidR="0020674A" w:rsidRDefault="009B2588" w:rsidP="00F15126">
      <w:pPr>
        <w:pStyle w:val="Paragraph"/>
        <w:spacing w:line="360" w:lineRule="auto"/>
        <w:ind w:firstLine="720"/>
        <w:rPr>
          <w:lang w:val="en-US"/>
        </w:rPr>
      </w:pPr>
      <w:r>
        <w:rPr>
          <w:lang w:val="en-US"/>
        </w:rPr>
        <w:lastRenderedPageBreak/>
        <w:t>In our experiment, r</w:t>
      </w:r>
      <w:r w:rsidR="009578AB" w:rsidRPr="009578AB">
        <w:rPr>
          <w:lang w:val="en-US"/>
        </w:rPr>
        <w:t xml:space="preserve">espondents were asked to choose the most desirable housing option from a set of alternatives containing varying levels of attributes. </w:t>
      </w:r>
      <w:ins w:id="133" w:author="Susanne Iwarsson" w:date="2025-11-09T17:35:00Z" w16du:dateUtc="2025-11-09T16:35:00Z">
        <w:r w:rsidR="004D2BC6">
          <w:rPr>
            <w:lang w:val="en-US"/>
          </w:rPr>
          <w:t xml:space="preserve">In </w:t>
        </w:r>
      </w:ins>
      <w:del w:id="134" w:author="Susanne Iwarsson" w:date="2025-11-09T17:34:00Z" w16du:dateUtc="2025-11-09T16:34:00Z">
        <w:r w:rsidR="009578AB" w:rsidRPr="009578AB" w:rsidDel="004D2BC6">
          <w:rPr>
            <w:lang w:val="en-US"/>
          </w:rPr>
          <w:delText xml:space="preserve">Each respondent was presented with </w:delText>
        </w:r>
      </w:del>
      <w:ins w:id="135" w:author="Susanne Iwarsson" w:date="2025-11-09T17:35:00Z" w16du:dateUtc="2025-11-09T16:35:00Z">
        <w:r w:rsidR="004D2BC6">
          <w:rPr>
            <w:lang w:val="en-US"/>
          </w:rPr>
          <w:t>t</w:t>
        </w:r>
      </w:ins>
      <w:ins w:id="136" w:author="Susanne Iwarsson" w:date="2025-11-09T17:34:00Z" w16du:dateUtc="2025-11-09T16:34:00Z">
        <w:r w:rsidR="004D2BC6">
          <w:rPr>
            <w:lang w:val="en-US"/>
          </w:rPr>
          <w:t xml:space="preserve">he </w:t>
        </w:r>
      </w:ins>
      <w:r w:rsidR="009578AB" w:rsidRPr="009578AB">
        <w:rPr>
          <w:lang w:val="en-US"/>
        </w:rPr>
        <w:t>nine choice scenarios</w:t>
      </w:r>
      <w:ins w:id="137" w:author="Susanne Iwarsson" w:date="2025-11-09T17:34:00Z" w16du:dateUtc="2025-11-09T16:34:00Z">
        <w:r w:rsidR="004D2BC6">
          <w:rPr>
            <w:lang w:val="en-US"/>
          </w:rPr>
          <w:t xml:space="preserve"> that e</w:t>
        </w:r>
        <w:r w:rsidR="004D2BC6" w:rsidRPr="009578AB">
          <w:rPr>
            <w:lang w:val="en-US"/>
          </w:rPr>
          <w:t>ach respondent was presented with</w:t>
        </w:r>
      </w:ins>
      <w:r w:rsidR="009578AB" w:rsidRPr="009578AB">
        <w:rPr>
          <w:lang w:val="en-US"/>
        </w:rPr>
        <w:t xml:space="preserve">, </w:t>
      </w:r>
      <w:del w:id="138" w:author="Susanne Iwarsson" w:date="2025-11-09T17:35:00Z" w16du:dateUtc="2025-11-09T16:35:00Z">
        <w:r w:rsidR="009578AB" w:rsidRPr="009578AB" w:rsidDel="004D2BC6">
          <w:rPr>
            <w:lang w:val="en-US"/>
          </w:rPr>
          <w:delText xml:space="preserve">where </w:delText>
        </w:r>
      </w:del>
      <w:r w:rsidR="009578AB" w:rsidRPr="009578AB">
        <w:rPr>
          <w:lang w:val="en-US"/>
        </w:rPr>
        <w:t xml:space="preserve">each choice set contained </w:t>
      </w:r>
      <w:r w:rsidR="00DF58DC">
        <w:rPr>
          <w:lang w:val="en-US"/>
        </w:rPr>
        <w:t>various levels of the included</w:t>
      </w:r>
      <w:r w:rsidR="009578AB" w:rsidRPr="009578AB">
        <w:rPr>
          <w:lang w:val="en-US"/>
        </w:rPr>
        <w:t xml:space="preserve"> </w:t>
      </w:r>
      <w:r w:rsidR="00DF58DC">
        <w:rPr>
          <w:lang w:val="en-US"/>
        </w:rPr>
        <w:t xml:space="preserve">housing </w:t>
      </w:r>
      <w:r w:rsidR="009578AB" w:rsidRPr="009578AB">
        <w:rPr>
          <w:lang w:val="en-US"/>
        </w:rPr>
        <w:t>attribut</w:t>
      </w:r>
      <w:r w:rsidR="00DF58DC">
        <w:rPr>
          <w:lang w:val="en-US"/>
        </w:rPr>
        <w:t>es.</w:t>
      </w:r>
      <w:del w:id="139" w:author="Susanne Iwarsson" w:date="2025-11-09T17:35:00Z" w16du:dateUtc="2025-11-09T16:35:00Z">
        <w:r w:rsidR="00DF58DC" w:rsidDel="004D2BC6">
          <w:rPr>
            <w:lang w:val="en-US"/>
          </w:rPr>
          <w:delText xml:space="preserve"> </w:delText>
        </w:r>
      </w:del>
      <w:r w:rsidR="0020674A">
        <w:rPr>
          <w:lang w:val="en-US"/>
        </w:rPr>
        <w:t xml:space="preserve"> </w:t>
      </w:r>
      <w:r w:rsidR="0020674A" w:rsidRPr="009578AB">
        <w:rPr>
          <w:lang w:val="en-US"/>
        </w:rPr>
        <w:t>Figure 2 depicts a typical choice set presented to the respondents.</w:t>
      </w:r>
    </w:p>
    <w:p w14:paraId="34D58CAF" w14:textId="77777777" w:rsidR="0020674A" w:rsidRPr="0020674A" w:rsidRDefault="0020674A" w:rsidP="00F15126">
      <w:pPr>
        <w:pStyle w:val="Newparagraph"/>
        <w:spacing w:line="360" w:lineRule="auto"/>
        <w:rPr>
          <w:lang w:val="en-US"/>
        </w:rPr>
      </w:pPr>
    </w:p>
    <w:p w14:paraId="0249C2E8" w14:textId="77777777" w:rsidR="0020674A" w:rsidRDefault="0020674A" w:rsidP="00F15126">
      <w:pPr>
        <w:pStyle w:val="Paragraph"/>
        <w:keepNext/>
        <w:spacing w:line="360" w:lineRule="auto"/>
        <w:ind w:firstLine="720"/>
      </w:pPr>
      <w:r>
        <w:rPr>
          <w:noProof/>
          <w:lang w:val="en-US"/>
        </w:rPr>
        <w:drawing>
          <wp:inline distT="0" distB="0" distL="0" distR="0" wp14:anchorId="000DABE9" wp14:editId="57C2C761">
            <wp:extent cx="5396865" cy="1838730"/>
            <wp:effectExtent l="0" t="0" r="0" b="9525"/>
            <wp:docPr id="332338752" name="Picture 2" descr="A two buildings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38752" name="Picture 2" descr="A two buildings with text and image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96865" cy="1838730"/>
                    </a:xfrm>
                    <a:prstGeom prst="rect">
                      <a:avLst/>
                    </a:prstGeom>
                    <a:noFill/>
                    <a:ln>
                      <a:noFill/>
                    </a:ln>
                  </pic:spPr>
                </pic:pic>
              </a:graphicData>
            </a:graphic>
          </wp:inline>
        </w:drawing>
      </w:r>
    </w:p>
    <w:p w14:paraId="72A38BFC" w14:textId="263C78A9" w:rsidR="0020674A" w:rsidRDefault="0020674A" w:rsidP="00F15126">
      <w:pPr>
        <w:pStyle w:val="Caption"/>
        <w:spacing w:line="360" w:lineRule="auto"/>
        <w:jc w:val="center"/>
      </w:pPr>
      <w:commentRangeStart w:id="140"/>
      <w:r>
        <w:t xml:space="preserve">Figure </w:t>
      </w:r>
      <w:fldSimple w:instr=" SEQ Figure \* ARABIC ">
        <w:r>
          <w:rPr>
            <w:noProof/>
          </w:rPr>
          <w:t>2</w:t>
        </w:r>
      </w:fldSimple>
      <w:commentRangeEnd w:id="140"/>
      <w:r w:rsidR="004D2BC6">
        <w:rPr>
          <w:rStyle w:val="CommentReference"/>
          <w:i w:val="0"/>
          <w:iCs w:val="0"/>
          <w:color w:val="auto"/>
        </w:rPr>
        <w:commentReference w:id="140"/>
      </w:r>
    </w:p>
    <w:p w14:paraId="29C0FD0B" w14:textId="5D001860" w:rsidR="00EA7CB1" w:rsidRPr="009578AB" w:rsidRDefault="00EA7CB1" w:rsidP="00F15126">
      <w:pPr>
        <w:pStyle w:val="Paragraph"/>
        <w:spacing w:line="360" w:lineRule="auto"/>
        <w:ind w:firstLine="720"/>
        <w:rPr>
          <w:lang w:val="en-US"/>
        </w:rPr>
      </w:pPr>
      <w:r w:rsidRPr="009578AB">
        <w:rPr>
          <w:lang w:val="en-US"/>
        </w:rPr>
        <w:t xml:space="preserve">The choice of attributes and associated levels </w:t>
      </w:r>
      <w:del w:id="141" w:author="Susanne Iwarsson" w:date="2025-11-09T17:36:00Z" w16du:dateUtc="2025-11-09T16:36:00Z">
        <w:r w:rsidRPr="009578AB" w:rsidDel="004D2BC6">
          <w:rPr>
            <w:lang w:val="en-US"/>
          </w:rPr>
          <w:delText xml:space="preserve">in our study </w:delText>
        </w:r>
      </w:del>
      <w:r w:rsidRPr="009578AB">
        <w:rPr>
          <w:lang w:val="en-US"/>
        </w:rPr>
        <w:t xml:space="preserve">was guided by a combination of factors identified from the Prospective RELOC-AGE follow-up study and attributes </w:t>
      </w:r>
      <w:r>
        <w:rPr>
          <w:lang w:val="en-US"/>
        </w:rPr>
        <w:t>identified</w:t>
      </w:r>
      <w:r w:rsidRPr="009578AB">
        <w:rPr>
          <w:lang w:val="en-US"/>
        </w:rPr>
        <w:t xml:space="preserve"> in the housing literature. The selected attributes reflect key elements of housing and neighborhood quality that are particularly relevant for older adults' quality of life and residential satisfaction.</w:t>
      </w:r>
    </w:p>
    <w:p w14:paraId="6BB86550" w14:textId="3FAC3DAF" w:rsidR="00EA7CB1" w:rsidRDefault="00EA7CB1" w:rsidP="00F15126">
      <w:pPr>
        <w:pStyle w:val="Paragraph"/>
        <w:spacing w:line="360" w:lineRule="auto"/>
        <w:ind w:firstLine="720"/>
        <w:rPr>
          <w:lang w:val="en-US"/>
        </w:rPr>
      </w:pPr>
      <w:commentRangeStart w:id="142"/>
      <w:r w:rsidRPr="009578AB">
        <w:rPr>
          <w:lang w:val="en-US"/>
        </w:rPr>
        <w:t xml:space="preserve">Green space </w:t>
      </w:r>
      <w:commentRangeEnd w:id="142"/>
      <w:r w:rsidR="004D2BC6">
        <w:rPr>
          <w:rStyle w:val="CommentReference"/>
        </w:rPr>
        <w:commentReference w:id="142"/>
      </w:r>
      <w:r w:rsidRPr="009578AB">
        <w:rPr>
          <w:lang w:val="en-US"/>
        </w:rPr>
        <w:t xml:space="preserve">proximity has been examined in numerous contexts including improved cardiometabolic and general health </w:t>
      </w:r>
      <w:r>
        <w:rPr>
          <w:lang w:val="en-US"/>
        </w:rPr>
        <w:fldChar w:fldCharType="begin"/>
      </w:r>
      <w:r>
        <w:rPr>
          <w:lang w:val="en-US"/>
        </w:rPr>
        <w:instrText xml:space="preserve"> ADDIN ZOTERO_ITEM CSL_CITATION {"citationID":"uymtaxI0","properties":{"formattedCitation":"(Maas, 2006; Paquet et al., 2013)","plainCitation":"(Maas, 2006; Paquet et al., 2013)","noteIndex":0},"citationItems":[{"id":4818,"uris":["http://zotero.org/users/3783483/items/6IHHXPAZ"],"itemData":{"id":4818,"type":"article-journal","container-title":"Journal of Epidemiology &amp; Community Health","DOI":"10.1136/jech.2005.043125","ISSN":"0143-005X","issue":"7","journalAbbreviation":"Journal of Epidemiology &amp; Community Health","language":"en","page":"587-592","source":"DOI.org (Crossref)","title":"Green space, urbanity, and health: how strong is the relation?","title-short":"Green space, urbanity, and health","volume":"60","author":[{"family":"Maas","given":"J."}],"issued":{"date-parts":[["2006",7,1]]},"citation-key":"maasGreenSpaceUrbanity2006"}},{"id":4814,"uris":["http://zotero.org/users/3783483/items/VGTK63KS"],"itemData":{"id":4814,"type":"article-journal","abstract":"This study investigated the associations between the accessibility, greenness, size, and type (active vs. passive) of public open spaces (POS) and clinical risk markers for cardiometabolic diseases and whether such associations could be explained (mediated) by physical activity and psychological well-being. Adult participants (n = 3754) provided clinical, self-reported, and residential location data. Cardiometabolic risk was deﬁned as the sum of six anthropometric and biochemical risk markers. POS accessibility was deﬁned as the number and proportion of POS within a 1000-m road distance from participants’ residences. Greenness, size and type were respectively deﬁned as the median Normalised Difference Vegetation Index, median size, and proportion of POS with a sporting land use for all accessible POS. Physical activity and psychological well-being were self-reported. Associations were tested using Poisson regression models accounting for spatial clustering of observations and participants’ age, gender, education, income and area-level socioeconomic disadvantage. The number and proportion of POS were not found to be statistically signiﬁcantly related to cardiometabolic health; however, greenness, size, and type (active) of available POS were inversely related to cardiometabolic risk. The association between POS and cardiometabolic health was partially mediated by physical activity. Psychological well-being was not implicated in the associations tested. These results suggest that the characteristics, not the number or proportion, of locally accessible POS are related to cardiometabolic health and, to some degree, physical activity. Maintaining or improving the quality of locally available POS might be a more effective urban design strategy to support cardiometabolic health than efforts to increase the accessibility of POS.","container-title":"Landscape and Urban Planning","DOI":"10.1016/j.landurbplan.2012.11.011","ISSN":"01692046","journalAbbreviation":"Landscape and Urban Planning","language":"en","license":"https://www.elsevier.com/tdm/userlicense/1.0/","page":"70-78","source":"DOI.org (Crossref)","title":"Are accessibility and characteristics of public open spaces associated with a better cardiometabolic health?","volume":"118","author":[{"family":"Paquet","given":"Catherine"},{"family":"Orschulok","given":"Thomas P."},{"family":"Coffee","given":"Neil T."},{"family":"Howard","given":"Natasha J."},{"family":"Hugo","given":"Graeme"},{"family":"Taylor","given":"Anne W."},{"family":"Adams","given":"Robert J."},{"family":"Daniel","given":"Mark"}],"issued":{"date-parts":[["2013",10]]},"citation-key":"paquetAreAccessibilityCharacteristics2013"}}],"schema":"https://github.com/citation-style-language/schema/raw/master/csl-citation.json"} </w:instrText>
      </w:r>
      <w:r>
        <w:rPr>
          <w:lang w:val="en-US"/>
        </w:rPr>
        <w:fldChar w:fldCharType="separate"/>
      </w:r>
      <w:r w:rsidRPr="00EF3A72">
        <w:t>(Maas, 2006; Paquet et al., 2013)</w:t>
      </w:r>
      <w:r>
        <w:rPr>
          <w:lang w:val="en-US"/>
        </w:rPr>
        <w:fldChar w:fldCharType="end"/>
      </w:r>
      <w:r w:rsidRPr="009578AB">
        <w:rPr>
          <w:lang w:val="en-US"/>
        </w:rPr>
        <w:t xml:space="preserve">, lower stress </w:t>
      </w:r>
      <w:r>
        <w:rPr>
          <w:lang w:val="en-US"/>
        </w:rPr>
        <w:fldChar w:fldCharType="begin"/>
      </w:r>
      <w:r>
        <w:rPr>
          <w:lang w:val="en-US"/>
        </w:rPr>
        <w:instrText xml:space="preserve"> ADDIN ZOTERO_ITEM CSL_CITATION {"citationID":"itCbT7FB","properties":{"formattedCitation":"(Nielsen &amp; Hansen, 2007)","plainCitation":"(Nielsen &amp; Hansen, 2007)","noteIndex":0},"citationItems":[{"id":4810,"uris":["http://zotero.org/users/3783483/items/6RKDB5XI"],"itemData":{"id":4810,"type":"article-journal","abstract":"The article presents the result from a Danish survey on access and use of green areas and the impact on experienced stress and obesity. The statistical results indicate that access to a garden or short distances to green areas from the dwelling are associated with less stress and a lower likelihood of obesity. The number of visits cannot explain the effects of green areas on the health indicators. It is suggested that the signiﬁcance of distance to green areas is mainly derived from its correlation with the character of the neighbourhood and its conduciveness to outdoor activities and ‘‘healthy’’ modes of travel.","container-title":"Health &amp; Place","DOI":"10.1016/j.healthplace.2007.02.001","ISSN":"13538292","issue":"4","journalAbbreviation":"Health &amp; Place","language":"en","license":"https://www.elsevier.com/tdm/userlicense/1.0/","page":"839-850","source":"DOI.org (Crossref)","title":"Do green areas affect health? Results from a Danish survey on the use of green areas and health indicators","title-short":"Do green areas affect health?","volume":"13","author":[{"family":"Nielsen","given":"Thomas Sick"},{"family":"Hansen","given":"Karsten Bruun"}],"issued":{"date-parts":[["2007",12]]},"citation-key":"nielsenGreenAreasAffect2007"}}],"schema":"https://github.com/citation-style-language/schema/raw/master/csl-citation.json"} </w:instrText>
      </w:r>
      <w:r>
        <w:rPr>
          <w:lang w:val="en-US"/>
        </w:rPr>
        <w:fldChar w:fldCharType="separate"/>
      </w:r>
      <w:r w:rsidRPr="00EF3A72">
        <w:t>(Nielsen &amp; Hansen, 2007)</w:t>
      </w:r>
      <w:r>
        <w:rPr>
          <w:lang w:val="en-US"/>
        </w:rPr>
        <w:fldChar w:fldCharType="end"/>
      </w:r>
      <w:r w:rsidRPr="009578AB">
        <w:rPr>
          <w:lang w:val="en-US"/>
        </w:rPr>
        <w:t>, and improved mental health</w:t>
      </w:r>
      <w:r>
        <w:rPr>
          <w:lang w:val="en-US"/>
        </w:rPr>
        <w:t xml:space="preserve"> </w:t>
      </w:r>
      <w:r>
        <w:rPr>
          <w:lang w:val="en-US"/>
        </w:rPr>
        <w:fldChar w:fldCharType="begin"/>
      </w:r>
      <w:r>
        <w:rPr>
          <w:lang w:val="en-US"/>
        </w:rPr>
        <w:instrText xml:space="preserve"> ADDIN ZOTERO_ITEM CSL_CITATION {"citationID":"058Ov6mp","properties":{"unsorted":true,"formattedCitation":"(Sturm &amp; Cohen, 2014; Cohen-Cline et al., 2015)","plainCitation":"(Sturm &amp; Cohen, 2014; Cohen-Cline et al., 2015)","noteIndex":0},"citationItems":[{"id":4816,"uris":["http://zotero.org/users/3783483/items/ZQF9KJEE"],"itemData":{"id":4816,"type":"article-journal","abstract":"Background—Urban parks have received attention in recent years as a possible environmental factor that could encourage physical activity, prevent obesity, and reduce the incidence of chronic conditions. Despite long hypothesized benefits of parks for mental health, few park studies incorporate mental health measures.","language":"en","source":"Zotero","title":"Proximity to Urban Parks and Mental Health","author":[{"family":"Sturm","given":"Roland"},{"family":"Cohen","given":"Deborah"}],"issued":{"date-parts":[["2014"]]},"citation-key":"sturmProximityUrbanParks2014"}},{"id":4820,"uris":["http://zotero.org/users/3783483/items/PBP39FUP"],"itemData":{"id":4820,"type":"article-journal","abstract":"Background Increasing global urbanisation has resulted in a greater proportion of the world’s population becoming exposed to risk factors unique to urban areas, and understanding these effects on public health is essential. The aim of this study was to examine the association between access to green space and mental health among adult twin pairs.\nMethods We used a multilevel random intercept model of same-sex twin pairs (4338 individuals) from the community-based University of Washington Twin Registry to analyse the association between access to green space, as measured by the Normalised Difference Vegetation Index and self-reported depression, stress, and anxiety. The main parameter of interest was the within-pair effect for identical (monozygotic, MZ) twins because it was not subject to confounding by genetic or shared childhood environment factors. Models were adjusted for income, physical activity, neighbourhood deprivation and population density.\nResults When treating twins as individuals and not as members of a twin pair, green space was signiﬁcantly inversely associated with each mental health outcome. The association with depression remained signiﬁcant in the within-pair MZ univariate and adjusted models; however, there was no within-pair MZ effect for stress or anxiety among the models adjusted for income and physical activity.\nConclusions These results suggest that greater access to green space is associated with less depression, but provide less evidence for effects on stress or anxiety. Understanding the mechanisms linking neighbourhood characteristics to mental health has important public health implications. Future studies should combine twin designs and longitudinal data to strengthen causal inference.","container-title":"Journal of Epidemiology and Community Health","DOI":"10.1136/jech-2014-204667","ISSN":"0143-005X, 1470-2738","issue":"6","journalAbbreviation":"J Epidemiol Community Health","language":"en","page":"523-529","source":"DOI.org (Crossref)","title":"Access to green space, physical activity and mental health: a twin study","title-short":"Access to green space, physical activity and mental health","volume":"69","author":[{"family":"Cohen-Cline","given":"Hannah"},{"family":"Turkheimer","given":"Eric"},{"family":"Duncan","given":"Glen E"}],"issued":{"date-parts":[["2015",6]]},"citation-key":"cohen-clineAccessGreenSpace2015"}}],"schema":"https://github.com/citation-style-language/schema/raw/master/csl-citation.json"} </w:instrText>
      </w:r>
      <w:r>
        <w:rPr>
          <w:lang w:val="en-US"/>
        </w:rPr>
        <w:fldChar w:fldCharType="separate"/>
      </w:r>
      <w:r w:rsidRPr="00EF3A72">
        <w:t>(Sturm &amp; Cohen, 2014; Cohen-Cline et al., 2015)</w:t>
      </w:r>
      <w:r>
        <w:rPr>
          <w:lang w:val="en-US"/>
        </w:rPr>
        <w:fldChar w:fldCharType="end"/>
      </w:r>
      <w:r w:rsidRPr="009578AB">
        <w:rPr>
          <w:lang w:val="en-US"/>
        </w:rPr>
        <w:t xml:space="preserve">. The attribute greenspace </w:t>
      </w:r>
      <w:del w:id="143" w:author="Susanne Iwarsson" w:date="2025-11-09T17:38:00Z" w16du:dateUtc="2025-11-09T16:38:00Z">
        <w:r w:rsidRPr="009578AB" w:rsidDel="00346E62">
          <w:rPr>
            <w:lang w:val="en-US"/>
          </w:rPr>
          <w:delText xml:space="preserve">is </w:delText>
        </w:r>
      </w:del>
      <w:ins w:id="144" w:author="Susanne Iwarsson" w:date="2025-11-09T17:38:00Z" w16du:dateUtc="2025-11-09T16:38:00Z">
        <w:r w:rsidR="00346E62">
          <w:rPr>
            <w:lang w:val="en-US"/>
          </w:rPr>
          <w:t>was</w:t>
        </w:r>
        <w:r w:rsidR="00346E62" w:rsidRPr="009578AB">
          <w:rPr>
            <w:lang w:val="en-US"/>
          </w:rPr>
          <w:t xml:space="preserve"> </w:t>
        </w:r>
      </w:ins>
      <w:r w:rsidRPr="009578AB">
        <w:rPr>
          <w:lang w:val="en-US"/>
        </w:rPr>
        <w:t>defined as the distance in kilometers to green areas including parks, forests, hiking areas, and open spaces.</w:t>
      </w:r>
      <w:r>
        <w:rPr>
          <w:lang w:val="en-US"/>
        </w:rPr>
        <w:t xml:space="preserve">  </w:t>
      </w:r>
      <w:r w:rsidRPr="009578AB">
        <w:rPr>
          <w:lang w:val="en-US"/>
        </w:rPr>
        <w:t>Proximity to shops and services represents not only distance to frequent amenities</w:t>
      </w:r>
      <w:ins w:id="145" w:author="Susanne Iwarsson" w:date="2025-11-09T17:37:00Z" w16du:dateUtc="2025-11-09T16:37:00Z">
        <w:r w:rsidR="00346E62">
          <w:rPr>
            <w:lang w:val="en-US"/>
          </w:rPr>
          <w:t>,</w:t>
        </w:r>
      </w:ins>
      <w:r w:rsidRPr="009578AB">
        <w:rPr>
          <w:lang w:val="en-US"/>
        </w:rPr>
        <w:t xml:space="preserve"> which may become more burdensome to traverse with age</w:t>
      </w:r>
      <w:ins w:id="146" w:author="Susanne Iwarsson" w:date="2025-11-09T17:37:00Z" w16du:dateUtc="2025-11-09T16:37:00Z">
        <w:r w:rsidR="00346E62">
          <w:rPr>
            <w:lang w:val="en-US"/>
          </w:rPr>
          <w:t>,</w:t>
        </w:r>
      </w:ins>
      <w:r w:rsidRPr="009578AB">
        <w:rPr>
          <w:lang w:val="en-US"/>
        </w:rPr>
        <w:t xml:space="preserve"> but also constitutes an integral social experience to participate in the social life of communities (Lucas et al. 2016). The attribute shops represent</w:t>
      </w:r>
      <w:ins w:id="147" w:author="Susanne Iwarsson" w:date="2025-11-09T17:38:00Z" w16du:dateUtc="2025-11-09T16:38:00Z">
        <w:r w:rsidR="00346E62">
          <w:rPr>
            <w:lang w:val="en-US"/>
          </w:rPr>
          <w:t>ed</w:t>
        </w:r>
      </w:ins>
      <w:r w:rsidRPr="009578AB">
        <w:rPr>
          <w:lang w:val="en-US"/>
        </w:rPr>
        <w:t xml:space="preserve"> the distance to shopping amenities such as grocery stores, malls, boutiques, and shopping centers.</w:t>
      </w:r>
      <w:r>
        <w:rPr>
          <w:lang w:val="en-US"/>
        </w:rPr>
        <w:t xml:space="preserve"> </w:t>
      </w:r>
      <w:del w:id="148" w:author="Susanne Iwarsson" w:date="2025-11-09T17:38:00Z" w16du:dateUtc="2025-11-09T16:38:00Z">
        <w:r w:rsidDel="00346E62">
          <w:rPr>
            <w:lang w:val="en-US"/>
          </w:rPr>
          <w:delText xml:space="preserve"> </w:delText>
        </w:r>
      </w:del>
      <w:r w:rsidRPr="009578AB">
        <w:rPr>
          <w:lang w:val="en-US"/>
        </w:rPr>
        <w:t>Access to public transportation has been shown to affect accessibility levels of populations, with significant differences identified in senior cohorts</w:t>
      </w:r>
      <w:r>
        <w:rPr>
          <w:lang w:val="en-US"/>
        </w:rPr>
        <w:t xml:space="preserve"> </w:t>
      </w:r>
      <w:r>
        <w:rPr>
          <w:lang w:val="en-US"/>
        </w:rPr>
        <w:fldChar w:fldCharType="begin"/>
      </w:r>
      <w:r>
        <w:rPr>
          <w:lang w:val="en-US"/>
        </w:rPr>
        <w:instrText xml:space="preserve"> ADDIN ZOTERO_ITEM CSL_CITATION {"citationID":"8IBkgYMS","properties":{"formattedCitation":"(Alsnih &amp; Hensher, 2003; Hildebrand, 2003; Ricciardi et al., 2015)","plainCitation":"(Alsnih &amp; Hensher, 2003; Hildebrand, 2003; Ricciardi et al., 2015)","noteIndex":0},"citationItems":[{"id":4826,"uris":["http://zotero.org/users/3783483/items/H4948NWG"],"itemData":{"id":4826,"type":"article-journal","abstract":"Populations of post-industrial nations are aging. With a growing number of people living well into their 80s and maintaining active lives, the transportation system will have to start focussing more closely on understanding their mobility and accessibility needs, so as to ensure that speciﬁc requirements of this large segment are not being ignored through the promotion of traditional ÔsolutionsÕ and historical assumptions. This paper takes a close look at the evidence on the mobility needs and travel patterns of individuals over 64, distinguishing between the ‘‘young’’ elderly (aged 65–75 years) and the ‘‘old’’ elderly (over 75 years). This distinction is particularly useful in recognising the threshold of health change that impacts in a non-marginal way on mobility needs. This distinction also focuses transport planning and policy on a commitment to understanding the diﬀerent needs of these sub-groups of the population, identifying services and facilities that better cater for these groups. We review the evidence, in particular, on the mobility characteristics of the over 75 years age group, including how they secure support through migration and settlement patterns. We use the empirical evidence from a number of western nations to identify the role of conventional and specialised public transport as an alternative to the automobile in meeting mobility and accessibility needs.","container-title":"Transportation Research Part A: Policy and Practice","DOI":"10.1016/S0965-8564(03)00073-9","ISSN":"09658564","issue":"10","journalAbbreviation":"Transportation Research Part A: Policy and Practice","language":"en","license":"https://www.elsevier.com/tdm/userlicense/1.0/","page":"903-916","source":"DOI.org (Crossref)","title":"The mobility and accessibility expectations of seniors in an aging population","volume":"37","author":[{"family":"Alsnih","given":"Rahaf"},{"family":"Hensher","given":"David A"}],"issued":{"date-parts":[["2003",12]]},"citation-key":"alsnihMobilityAccessibilityExpectations2003"}},{"id":4830,"uris":["http://zotero.org/users/3783483/items/7MM4C4M9"],"itemData":{"id":4830,"type":"article-journal","abstract":"The current lack of a detailed description of elderly travel characteristics and behaviours, particularly one that examines the issue at a level involving activity engagement, was a deficiency addressed by this research. Using data from the 1994/95 Portland, Oregon, Household Activity and Stated Preference Survey a simplified activity-based travel model for the elderly was developed and validated. The modelling framework makes use of lifestyle groups which are delineated through advance analyses. The final cluster solution chosen to provide a categorical basis for the modelling framework identified six distinct lifestyle groups based on sociodemographic variables. The clusters were subjectively labelled Workers, Mobile Widows, Granny Flats, Mobility Impaired, Affluent Males, and Disabled Drivers. The clusters were found to have statistically significant differences in travel behaviour and activity engagement patterns. These findings are useful to policy-makers who attempt to balance the mobility needs of the elderly with the prospect for stricter driving license policies in response to traffic safety concerns. The model framework successfully replicated all facets of the base data set used for its development. Using a sequential process, the micro-simulation model employs a bottom-up approach by stochastically developing daily activity itineraries for individuals which are subsequently assembled into trip tours. Elements of travel behaviour synthesized for individuals being modelled included total daily activities (with and without travel), activities engaged in by class (with and without travel), total daily trip tours, and mode splits. The research has shown that a categorical approach using lifestyle groups with unique activity and travel characteristics can be successfully combined within an activity-based framework. Although this approach was applied specifically to the elderly, it can be extended to other heterogeneous groups including the population as a whole. Furthermore, the study has provided a more comprehensive understanding of the varied lifestyles, activity patterns, and subsequent travel behaviour and needs of the elderly.","language":"en","source":"Zotero","title":"Dimensions in elderly travel behaviour: A simplified activity-based model using lifestyle clusters","author":[{"family":"Hildebrand","given":"Eric D"}],"issued":{"date-parts":[["2003"]]},"citation-key":"hildebrandDimensionsElderlyTravel2003"}},{"id":4824,"uris":["http://zotero.org/users/3783483/items/QSN92VIG"],"itemData":{"id":4824,"type":"article-journal","abstract":"This paper explores the equity distribution of public transport for three separate disadvantaged cohorts including elderly residents, low-income households and no-car households for Perth, Western Australia. It also undertakes a city-wide equity analysis of Perth and compares this with a published analysis for Melbourne. Overall the public transport distribution of the three socially disadvantaged groups was identiﬁed to be less equitable when compared to the population as a whole. The elderly had the most inequitable distribution of population relative to other cohorts. Perth’s population exhibits a 0.52 Gini coefﬁcient suggesting a relatively unequal spatial distribution of services to the population. However, this is much better than Melbourne (at 0.68). Results imply that 70% of Perth’s population have only 33% of services supplied, whilst in Melbourne this ﬁgure was 19%. Policy implications and areas for future research in this ﬁeld were identiﬁed.","container-title":"Journal of Transport Geography","DOI":"10.1016/j.jtrangeo.2015.01.011","ISSN":"09666923","journalAbbreviation":"Journal of Transport Geography","language":"en","page":"111-122","source":"DOI.org (Crossref)","title":"Exploring public transport equity between separate disadvantaged cohorts: a case study in Perth, Australia","title-short":"Exploring public transport equity between separate disadvantaged cohorts","volume":"43","author":[{"family":"Ricciardi","given":"Anthony Michael"},{"family":"Xia","given":"Jianhong(Cecilia)"},{"family":"Currie","given":"Graham"}],"issued":{"date-parts":[["2015",2]]},"citation-key":"ricciardiExploringPublicTransport2015"}}],"schema":"https://github.com/citation-style-language/schema/raw/master/csl-citation.json"} </w:instrText>
      </w:r>
      <w:r>
        <w:rPr>
          <w:lang w:val="en-US"/>
        </w:rPr>
        <w:fldChar w:fldCharType="separate"/>
      </w:r>
      <w:r w:rsidRPr="00EF3A72">
        <w:t>(Alsnih &amp; Hensher, 2003; Hildebrand, 2003; Ricciardi et al., 2015)</w:t>
      </w:r>
      <w:r>
        <w:rPr>
          <w:lang w:val="en-US"/>
        </w:rPr>
        <w:fldChar w:fldCharType="end"/>
      </w:r>
      <w:r w:rsidRPr="009578AB">
        <w:rPr>
          <w:lang w:val="en-US"/>
        </w:rPr>
        <w:t xml:space="preserve">. The attribute transport </w:t>
      </w:r>
      <w:del w:id="149" w:author="Susanne Iwarsson" w:date="2025-11-09T17:38:00Z" w16du:dateUtc="2025-11-09T16:38:00Z">
        <w:r w:rsidRPr="009578AB" w:rsidDel="00346E62">
          <w:rPr>
            <w:lang w:val="en-US"/>
          </w:rPr>
          <w:delText xml:space="preserve">is </w:delText>
        </w:r>
      </w:del>
      <w:ins w:id="150" w:author="Susanne Iwarsson" w:date="2025-11-09T17:38:00Z" w16du:dateUtc="2025-11-09T16:38:00Z">
        <w:r w:rsidR="00346E62">
          <w:rPr>
            <w:lang w:val="en-US"/>
          </w:rPr>
          <w:t>was defined as</w:t>
        </w:r>
        <w:r w:rsidR="00346E62" w:rsidRPr="009578AB">
          <w:rPr>
            <w:lang w:val="en-US"/>
          </w:rPr>
          <w:t xml:space="preserve"> </w:t>
        </w:r>
      </w:ins>
      <w:r w:rsidRPr="009578AB">
        <w:rPr>
          <w:lang w:val="en-US"/>
        </w:rPr>
        <w:t>the distance to</w:t>
      </w:r>
      <w:ins w:id="151" w:author="Susanne Iwarsson" w:date="2025-11-09T17:38:00Z" w16du:dateUtc="2025-11-09T16:38:00Z">
        <w:r w:rsidR="00346E62">
          <w:rPr>
            <w:lang w:val="en-US"/>
          </w:rPr>
          <w:t xml:space="preserve"> public</w:t>
        </w:r>
      </w:ins>
      <w:r w:rsidRPr="009578AB">
        <w:rPr>
          <w:lang w:val="en-US"/>
        </w:rPr>
        <w:t xml:space="preserve"> transportation, such </w:t>
      </w:r>
      <w:r w:rsidRPr="009578AB">
        <w:rPr>
          <w:lang w:val="en-US"/>
        </w:rPr>
        <w:lastRenderedPageBreak/>
        <w:t>as a bus stop, metro station, or train station.</w:t>
      </w:r>
      <w:r>
        <w:rPr>
          <w:lang w:val="en-US"/>
        </w:rPr>
        <w:t xml:space="preserve"> </w:t>
      </w:r>
      <w:del w:id="152" w:author="Susanne Iwarsson" w:date="2025-11-09T17:38:00Z" w16du:dateUtc="2025-11-09T16:38:00Z">
        <w:r w:rsidDel="00346E62">
          <w:rPr>
            <w:lang w:val="en-US"/>
          </w:rPr>
          <w:delText xml:space="preserve"> </w:delText>
        </w:r>
      </w:del>
      <w:r w:rsidRPr="009578AB">
        <w:rPr>
          <w:lang w:val="en-US"/>
        </w:rPr>
        <w:t xml:space="preserve">Parking availability may also affect acceptability, particularly for </w:t>
      </w:r>
      <w:del w:id="153" w:author="Susanne Iwarsson" w:date="2025-11-09T17:38:00Z" w16du:dateUtc="2025-11-09T16:38:00Z">
        <w:r w:rsidRPr="009578AB" w:rsidDel="00346E62">
          <w:rPr>
            <w:lang w:val="en-US"/>
          </w:rPr>
          <w:delText xml:space="preserve">our </w:delText>
        </w:r>
      </w:del>
      <w:ins w:id="154" w:author="Susanne Iwarsson" w:date="2025-11-09T17:38:00Z" w16du:dateUtc="2025-11-09T16:38:00Z">
        <w:r w:rsidR="00346E62">
          <w:rPr>
            <w:lang w:val="en-US"/>
          </w:rPr>
          <w:t>the Prospective</w:t>
        </w:r>
      </w:ins>
      <w:ins w:id="155" w:author="Susanne Iwarsson" w:date="2025-11-09T17:39:00Z" w16du:dateUtc="2025-11-09T16:39:00Z">
        <w:r w:rsidR="00346E62">
          <w:rPr>
            <w:lang w:val="en-US"/>
          </w:rPr>
          <w:t xml:space="preserve"> RELOC-AGE</w:t>
        </w:r>
      </w:ins>
      <w:ins w:id="156" w:author="Susanne Iwarsson" w:date="2025-11-09T17:38:00Z" w16du:dateUtc="2025-11-09T16:38:00Z">
        <w:r w:rsidR="00346E62" w:rsidRPr="009578AB">
          <w:rPr>
            <w:lang w:val="en-US"/>
          </w:rPr>
          <w:t xml:space="preserve"> </w:t>
        </w:r>
      </w:ins>
      <w:r w:rsidRPr="009578AB">
        <w:rPr>
          <w:lang w:val="en-US"/>
        </w:rPr>
        <w:t xml:space="preserve">sample where over 90% of </w:t>
      </w:r>
      <w:ins w:id="157" w:author="Susanne Iwarsson" w:date="2025-11-09T17:39:00Z" w16du:dateUtc="2025-11-09T16:39:00Z">
        <w:r w:rsidR="00346E62">
          <w:rPr>
            <w:lang w:val="en-US"/>
          </w:rPr>
          <w:t xml:space="preserve">baseline (?) </w:t>
        </w:r>
      </w:ins>
      <w:r w:rsidRPr="009578AB">
        <w:rPr>
          <w:lang w:val="en-US"/>
        </w:rPr>
        <w:t xml:space="preserve">respondents </w:t>
      </w:r>
      <w:ins w:id="158" w:author="Susanne Iwarsson" w:date="2025-11-09T17:39:00Z" w16du:dateUtc="2025-11-09T16:39:00Z">
        <w:r w:rsidR="00346E62">
          <w:rPr>
            <w:lang w:val="en-US"/>
          </w:rPr>
          <w:t xml:space="preserve">(N= 1,964) had </w:t>
        </w:r>
      </w:ins>
      <w:r w:rsidRPr="009578AB">
        <w:rPr>
          <w:lang w:val="en-US"/>
        </w:rPr>
        <w:t xml:space="preserve">indicated access to an automobile. </w:t>
      </w:r>
    </w:p>
    <w:p w14:paraId="1C13917F" w14:textId="1A39303C" w:rsidR="00EA7CB1" w:rsidRPr="009578AB" w:rsidRDefault="00EA7CB1" w:rsidP="00F15126">
      <w:pPr>
        <w:pStyle w:val="Paragraph"/>
        <w:spacing w:line="360" w:lineRule="auto"/>
        <w:ind w:firstLine="720"/>
        <w:rPr>
          <w:lang w:val="en-US"/>
        </w:rPr>
      </w:pPr>
      <w:commentRangeStart w:id="159"/>
      <w:r w:rsidRPr="009578AB">
        <w:rPr>
          <w:lang w:val="en-US"/>
        </w:rPr>
        <w:t>Table 1</w:t>
      </w:r>
      <w:ins w:id="160" w:author="Susanne Iwarsson" w:date="2025-11-09T17:39:00Z" w16du:dateUtc="2025-11-09T16:39:00Z">
        <w:r w:rsidR="00EC260A">
          <w:rPr>
            <w:lang w:val="en-US"/>
          </w:rPr>
          <w:t xml:space="preserve">. </w:t>
        </w:r>
      </w:ins>
      <w:del w:id="161" w:author="Susanne Iwarsson" w:date="2025-11-09T17:39:00Z" w16du:dateUtc="2025-11-09T16:39:00Z">
        <w:r w:rsidRPr="009578AB" w:rsidDel="00EC260A">
          <w:rPr>
            <w:lang w:val="en-US"/>
          </w:rPr>
          <w:delText xml:space="preserve"> shows the a</w:delText>
        </w:r>
      </w:del>
      <w:ins w:id="162" w:author="Susanne Iwarsson" w:date="2025-11-09T17:39:00Z" w16du:dateUtc="2025-11-09T16:39:00Z">
        <w:r w:rsidR="00EC260A">
          <w:rPr>
            <w:lang w:val="en-US"/>
          </w:rPr>
          <w:t>A</w:t>
        </w:r>
      </w:ins>
      <w:r w:rsidRPr="009578AB">
        <w:rPr>
          <w:lang w:val="en-US"/>
        </w:rPr>
        <w:t xml:space="preserve">ttributes </w:t>
      </w:r>
      <w:commentRangeEnd w:id="159"/>
      <w:r w:rsidR="005A7628">
        <w:rPr>
          <w:rStyle w:val="CommentReference"/>
        </w:rPr>
        <w:commentReference w:id="159"/>
      </w:r>
      <w:r w:rsidRPr="009578AB">
        <w:rPr>
          <w:lang w:val="en-US"/>
        </w:rPr>
        <w:t>and their corresponding levels used in the experiment.</w:t>
      </w:r>
    </w:p>
    <w:p w14:paraId="49F0547B" w14:textId="4FDDF9D8" w:rsidR="00EA7CB1" w:rsidRPr="00EA7CB1" w:rsidRDefault="00EA7CB1" w:rsidP="00F15126">
      <w:pPr>
        <w:spacing w:line="360" w:lineRule="auto"/>
        <w:rPr>
          <w:lang w:val="en-US"/>
        </w:rPr>
      </w:pPr>
      <w:r w:rsidRPr="00E4272E">
        <w:rPr>
          <w:noProof/>
          <w:lang w:val="en-US"/>
        </w:rPr>
        <w:drawing>
          <wp:inline distT="0" distB="0" distL="0" distR="0" wp14:anchorId="11C6B807" wp14:editId="0F8E8EE1">
            <wp:extent cx="5322498" cy="2739833"/>
            <wp:effectExtent l="0" t="0" r="0" b="3810"/>
            <wp:docPr id="572234900"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234900" name="Picture 1" descr="A screenshot of a table&#10;&#10;AI-generated content may be incorrect."/>
                    <pic:cNvPicPr/>
                  </pic:nvPicPr>
                  <pic:blipFill rotWithShape="1">
                    <a:blip r:embed="rId15"/>
                    <a:srcRect t="9412" r="1378"/>
                    <a:stretch>
                      <a:fillRect/>
                    </a:stretch>
                  </pic:blipFill>
                  <pic:spPr bwMode="auto">
                    <a:xfrm>
                      <a:off x="0" y="0"/>
                      <a:ext cx="5322498" cy="2739833"/>
                    </a:xfrm>
                    <a:prstGeom prst="rect">
                      <a:avLst/>
                    </a:prstGeom>
                    <a:ln>
                      <a:noFill/>
                    </a:ln>
                    <a:extLst>
                      <a:ext uri="{53640926-AAD7-44D8-BBD7-CCE9431645EC}">
                        <a14:shadowObscured xmlns:a14="http://schemas.microsoft.com/office/drawing/2010/main"/>
                      </a:ext>
                    </a:extLst>
                  </pic:spPr>
                </pic:pic>
              </a:graphicData>
            </a:graphic>
          </wp:inline>
        </w:drawing>
      </w:r>
    </w:p>
    <w:p w14:paraId="74B19055" w14:textId="45929058" w:rsidR="00EF26DF" w:rsidRPr="009578AB" w:rsidRDefault="00EF26DF" w:rsidP="00F15126">
      <w:pPr>
        <w:pStyle w:val="Paragraph"/>
        <w:spacing w:line="360" w:lineRule="auto"/>
        <w:ind w:firstLine="720"/>
        <w:rPr>
          <w:lang w:val="en-US"/>
        </w:rPr>
      </w:pPr>
      <w:r w:rsidRPr="009578AB">
        <w:rPr>
          <w:lang w:val="en-US"/>
        </w:rPr>
        <w:t>Before commencing the experiment, respondents were given a definition of each attribute, as well as an example to clarify any ambiguity in interpretation. Respondents were also instructed to base each choice on the assumption that the alternative housing options were identical in every way aside from the attribute</w:t>
      </w:r>
      <w:r>
        <w:rPr>
          <w:lang w:val="en-US"/>
        </w:rPr>
        <w:t>s presented</w:t>
      </w:r>
      <w:r w:rsidRPr="009578AB">
        <w:rPr>
          <w:lang w:val="en-US"/>
        </w:rPr>
        <w:t xml:space="preserve">. The number of choice sets was limited to </w:t>
      </w:r>
      <w:del w:id="163" w:author="Susanne Iwarsson" w:date="2025-11-09T17:41:00Z" w16du:dateUtc="2025-11-09T16:41:00Z">
        <w:r w:rsidRPr="009578AB" w:rsidDel="005A7628">
          <w:rPr>
            <w:lang w:val="en-US"/>
          </w:rPr>
          <w:delText xml:space="preserve">9 </w:delText>
        </w:r>
      </w:del>
      <w:ins w:id="164" w:author="Susanne Iwarsson" w:date="2025-11-09T17:41:00Z" w16du:dateUtc="2025-11-09T16:41:00Z">
        <w:r w:rsidR="005A7628">
          <w:rPr>
            <w:lang w:val="en-US"/>
          </w:rPr>
          <w:t>nine</w:t>
        </w:r>
        <w:r w:rsidR="005A7628" w:rsidRPr="009578AB">
          <w:rPr>
            <w:lang w:val="en-US"/>
          </w:rPr>
          <w:t xml:space="preserve"> </w:t>
        </w:r>
      </w:ins>
      <w:r w:rsidRPr="009578AB">
        <w:rPr>
          <w:lang w:val="en-US"/>
        </w:rPr>
        <w:t>in order to minimize the cognitive burden of the DCE while maximizing the statistical power of our tests</w:t>
      </w:r>
      <w:r>
        <w:rPr>
          <w:lang w:val="en-US"/>
        </w:rPr>
        <w:t xml:space="preserve"> </w:t>
      </w:r>
      <w:r>
        <w:rPr>
          <w:lang w:val="en-US"/>
        </w:rPr>
        <w:fldChar w:fldCharType="begin"/>
      </w:r>
      <w:r>
        <w:rPr>
          <w:lang w:val="en-US"/>
        </w:rPr>
        <w:instrText xml:space="preserve"> ADDIN ZOTERO_ITEM CSL_CITATION {"citationID":"gaPyB8BG","properties":{"unsorted":true,"formattedCitation":"(DeShazo &amp; Fermo, 2002; Mangham et al., 2009; Himmler et al., 2021)","plainCitation":"(DeShazo &amp; Fermo, 2002; Mangham et al., 2009; Himmler et al., 2021)","noteIndex":0},"citationItems":[{"id":2959,"uris":["http://zotero.org/users/3783483/items/C4DPZY38"],"itemData":{"id":2959,"type":"article-journal","container-title":"Journal of Environmental Economics and Management","DOI":"10.1006/jeem.2001.1199","ISSN":"00950696","issue":"1","journalAbbreviation":"Journal of Environmental Economics and Management","language":"en","page":"123-143","source":"DOI.org (Crossref)","title":"Designing Choice Sets for Stated Preference Methods: The Effects of Complexity on Choice Consistency","title-short":"Designing Choice Sets for Stated Preference Methods","volume":"44","author":[{"family":"DeShazo","given":"J.R."},{"family":"Fermo","given":"German"}],"issued":{"date-parts":[["2002",7]]},"citation-key":"deshazoDesigningChoiceSets2002"}},{"id":2284,"uris":["http://zotero.org/users/3783483/items/N438UMRB"],"itemData":{"id":2284,"type":"article-journal","abstract":"Abstract\n            Understanding the preferences of patients and health professionals is useful for health policy and planning. Discrete choice experiments (DCEs) are a quantitative technique for eliciting preferences that can be used in the absence of revealed preference data. The method involves asking individuals to state their preference over hypothetical alternative scenarios, goods or services. Each alternative is described by several attributes and the responses are used to determine whether preferences are significantly influenced by the attributes and also their relative importance. DCEs are widely used in high-income contexts and are increasingly being applied in low- and middle-income countries to consider a range of policy concerns. This paper aims to provide an introduction to DCEs for policy-makers and researchers with little knowledge of the technique. We outline the stages involved in undertaking a DCE, with an emphasis on the design considerations applicable in a low-income setting.","container-title":"Health Policy and Planning","DOI":"10.1093/heapol/czn047","ISSN":"1460-2237, 0268-1080","issue":"2","language":"en","page":"151-158","source":"DOI.org (Crossref)","title":"How to do (or not to do) … Designing a discrete choice experiment for application in a low-income country","volume":"24","author":[{"family":"Mangham","given":"Lindsay J"},{"family":"Hanson","given":"Kara"},{"family":"McPake","given":"Barbara"}],"issued":{"date-parts":[["2009",3,1]]},"citation-key":"manghamHowNotDesigning2009"}},{"id":2266,"uris":["http://zotero.org/users/3783483/items/AC6B2B29"],"itemData":{"id":2266,"type":"article-journal","abstract":"To appropriately weight dimensions of quality of life instruments for health economic evaluations, population and patient preferences need to be elicited. Two commonly used elicitation methods for this purpose are discrete choice experiments (DCE) and case 2 best-worst scaling (BWS). These methods differ in terms of their cognitive burden, which is especially relevant when eliciting preferences among older people. Using a randomised experiment with respondents from an online panel, this paper examines the cognitive burden associated with colour-coded and level overlapped DCE, colour-coded BWS, and ‘standard’ BWS choice tasks in a complex health state valuation setting. Our sample included 469 individuals aged 65 and above. Based on both revealed and stated cognitive burden, we found that the DCE tasks were less cognitively burdensome than case 2 BWS. Colour coding case 2 BWS cannot be recommended as its effect on cognitive burden was less clear and the colour coding lead to undesired choice heuristics. Our results have implications for future health state valuations of complex quality of life instruments and at least serve as an example of assessing cognitive burden associated with different types of choice experiments.","container-title":"Journal of Choice Modelling","DOI":"10.1016/j.jocm.2020.100265","ISSN":"1755-5345","journalAbbreviation":"Journal of Choice Modelling","language":"en","page":"100265","source":"ScienceDirect","title":"What works better for preference elicitation among older people? Cognitive burden of discrete choice experiment and case 2 best-worst scaling in an online setting","title-short":"What works better for preference elicitation among older people?","volume":"38","author":[{"family":"Himmler","given":"Sebastian"},{"family":"Soekhai","given":"Vikas"},{"family":"Exel","given":"Job","non-dropping-particle":"van"},{"family":"Brouwer","given":"Werner"}],"issued":{"date-parts":[["2021",3,1]]},"citation-key":"himmlerWhatWorksBetter2021"}}],"schema":"https://github.com/citation-style-language/schema/raw/master/csl-citation.json"} </w:instrText>
      </w:r>
      <w:r>
        <w:rPr>
          <w:lang w:val="en-US"/>
        </w:rPr>
        <w:fldChar w:fldCharType="separate"/>
      </w:r>
      <w:r w:rsidRPr="00EF3A72">
        <w:t>(DeShazo &amp; Fermo, 2002; Mangham et al., 2009; Himmler et al., 2021)</w:t>
      </w:r>
      <w:r>
        <w:rPr>
          <w:lang w:val="en-US"/>
        </w:rPr>
        <w:fldChar w:fldCharType="end"/>
      </w:r>
      <w:r>
        <w:rPr>
          <w:lang w:val="en-US"/>
        </w:rPr>
        <w:t>.</w:t>
      </w:r>
      <w:r w:rsidRPr="009578AB">
        <w:rPr>
          <w:lang w:val="en-US"/>
        </w:rPr>
        <w:t xml:space="preserve"> </w:t>
      </w:r>
    </w:p>
    <w:p w14:paraId="33A95989" w14:textId="64571C03" w:rsidR="00EA0C07" w:rsidRDefault="0020674A" w:rsidP="00F15126">
      <w:pPr>
        <w:pStyle w:val="Paragraph"/>
        <w:spacing w:line="360" w:lineRule="auto"/>
        <w:ind w:firstLine="720"/>
        <w:rPr>
          <w:ins w:id="165" w:author="Susanne Iwarsson" w:date="2025-11-10T14:33:00Z" w16du:dateUtc="2025-11-10T13:33:00Z"/>
          <w:lang w:val="en-US"/>
        </w:rPr>
      </w:pPr>
      <w:r>
        <w:rPr>
          <w:lang w:val="en-US"/>
        </w:rPr>
        <w:t>The DCE data generating process is dictated by the experimental design used to construct the choice sets.</w:t>
      </w:r>
      <w:del w:id="166" w:author="Susanne Iwarsson" w:date="2025-11-09T17:42:00Z" w16du:dateUtc="2025-11-09T16:42:00Z">
        <w:r w:rsidDel="006A5585">
          <w:rPr>
            <w:lang w:val="en-US"/>
          </w:rPr>
          <w:delText xml:space="preserve"> </w:delText>
        </w:r>
      </w:del>
      <w:r>
        <w:rPr>
          <w:lang w:val="en-US"/>
        </w:rPr>
        <w:t xml:space="preserve"> </w:t>
      </w:r>
      <w:r w:rsidR="009B2588">
        <w:rPr>
          <w:lang w:val="en-US"/>
        </w:rPr>
        <w:t>Including every combination of attribute levels in the construction of the choice sets, a full factorial design</w:t>
      </w:r>
      <w:del w:id="167" w:author="Susanne Iwarsson" w:date="2025-11-09T17:42:00Z" w16du:dateUtc="2025-11-09T16:42:00Z">
        <w:r w:rsidR="009B2588" w:rsidDel="006A5585">
          <w:rPr>
            <w:lang w:val="en-US"/>
          </w:rPr>
          <w:delText>,</w:delText>
        </w:r>
      </w:del>
      <w:r w:rsidR="009B2588">
        <w:rPr>
          <w:lang w:val="en-US"/>
        </w:rPr>
        <w:t xml:space="preserve"> is often too large to be used in practice. </w:t>
      </w:r>
      <w:r w:rsidR="009578AB" w:rsidRPr="009578AB">
        <w:rPr>
          <w:lang w:val="en-US"/>
        </w:rPr>
        <w:t>To reduce the dimensionality of a full factorial design, a D-optimal subset was generated that reduces dimensionality while maintaining statistical power</w:t>
      </w:r>
      <w:r>
        <w:rPr>
          <w:lang w:val="en-US"/>
        </w:rPr>
        <w:t xml:space="preserve"> and balanced attribute representation</w:t>
      </w:r>
      <w:r w:rsidR="009B2588">
        <w:rPr>
          <w:lang w:val="en-US"/>
        </w:rPr>
        <w:t xml:space="preserve"> </w:t>
      </w:r>
      <w:r w:rsidR="009B2588">
        <w:rPr>
          <w:lang w:val="en-US"/>
        </w:rPr>
        <w:fldChar w:fldCharType="begin"/>
      </w:r>
      <w:r w:rsidR="009B2588">
        <w:rPr>
          <w:lang w:val="en-US"/>
        </w:rPr>
        <w:instrText xml:space="preserve"> ADDIN ZOTERO_ITEM CSL_CITATION {"citationID":"FbDuyD4z","properties":{"formattedCitation":"(Lancsar &amp; Louviere, 2008)","plainCitation":"(Lancsar &amp; Louviere, 2008)","noteIndex":0},"citationItems":[{"id":2259,"uris":["http://zotero.org/users/3783483/items/XVF43QP3"],"itemData":{"id":2259,"type":"article-journal","container-title":"PharmacoEconomics","DOI":"10.2165/00019053-200826080-00004","ISSN":"1170-7690","issue":"8","journalAbbreviation":"PharmacoEconomics","language":"en","page":"661-677","source":"DOI.org (Crossref)","title":"Conducting Discrete Choice Experiments to Inform Healthcare Decision Making: A User??s Guide","title-short":"Conducting Discrete Choice Experiments to Inform Healthcare Decision Making","volume":"26","author":[{"family":"Lancsar","given":"Emily"},{"family":"Louviere","given":"Jordan"}],"issued":{"date-parts":[["2008"]]},"citation-key":"lancsarConductingDiscreteChoice2008"}}],"schema":"https://github.com/citation-style-language/schema/raw/master/csl-citation.json"} </w:instrText>
      </w:r>
      <w:r w:rsidR="009B2588">
        <w:rPr>
          <w:lang w:val="en-US"/>
        </w:rPr>
        <w:fldChar w:fldCharType="separate"/>
      </w:r>
      <w:r w:rsidR="009B2588" w:rsidRPr="009B2588">
        <w:t>(Lancsar &amp; Louviere, 2008)</w:t>
      </w:r>
      <w:r w:rsidR="009B2588">
        <w:rPr>
          <w:lang w:val="en-US"/>
        </w:rPr>
        <w:fldChar w:fldCharType="end"/>
      </w:r>
      <w:r w:rsidR="009578AB" w:rsidRPr="009578AB">
        <w:rPr>
          <w:lang w:val="en-US"/>
        </w:rPr>
        <w:t>.</w:t>
      </w:r>
    </w:p>
    <w:p w14:paraId="145FB5A3" w14:textId="77777777" w:rsidR="003D74C6" w:rsidRDefault="003D74C6" w:rsidP="003D74C6">
      <w:pPr>
        <w:pStyle w:val="Newparagraph"/>
        <w:rPr>
          <w:ins w:id="168" w:author="Susanne Iwarsson" w:date="2025-11-10T14:33:00Z" w16du:dateUtc="2025-11-10T13:33:00Z"/>
          <w:lang w:val="en-US"/>
        </w:rPr>
      </w:pPr>
    </w:p>
    <w:p w14:paraId="614C2BCC" w14:textId="77777777" w:rsidR="003D74C6" w:rsidRDefault="003D74C6" w:rsidP="003D74C6">
      <w:pPr>
        <w:pStyle w:val="Newparagraph"/>
        <w:rPr>
          <w:ins w:id="169" w:author="Susanne Iwarsson" w:date="2025-11-10T14:33:00Z" w16du:dateUtc="2025-11-10T13:33:00Z"/>
          <w:lang w:val="en-US"/>
        </w:rPr>
      </w:pPr>
    </w:p>
    <w:p w14:paraId="198DC116" w14:textId="77777777" w:rsidR="003D74C6" w:rsidRDefault="003D74C6" w:rsidP="003D74C6">
      <w:pPr>
        <w:pStyle w:val="Newparagraph"/>
        <w:rPr>
          <w:ins w:id="170" w:author="Susanne Iwarsson" w:date="2025-11-10T14:33:00Z" w16du:dateUtc="2025-11-10T13:33:00Z"/>
          <w:lang w:val="en-US"/>
        </w:rPr>
      </w:pPr>
    </w:p>
    <w:p w14:paraId="255DDA76" w14:textId="095B83CB" w:rsidR="003D74C6" w:rsidRPr="003D74C6" w:rsidRDefault="003D74C6" w:rsidP="003D74C6">
      <w:pPr>
        <w:pStyle w:val="Newparagraph"/>
        <w:rPr>
          <w:b/>
          <w:bCs/>
          <w:lang w:val="en-US"/>
          <w:rPrChange w:id="171" w:author="Susanne Iwarsson" w:date="2025-11-10T14:34:00Z" w16du:dateUtc="2025-11-10T13:34:00Z">
            <w:rPr>
              <w:lang w:val="en-US"/>
            </w:rPr>
          </w:rPrChange>
        </w:rPr>
        <w:pPrChange w:id="172" w:author="Susanne Iwarsson" w:date="2025-11-10T14:33:00Z" w16du:dateUtc="2025-11-10T13:33:00Z">
          <w:pPr>
            <w:pStyle w:val="Paragraph"/>
            <w:spacing w:line="360" w:lineRule="auto"/>
            <w:ind w:firstLine="720"/>
          </w:pPr>
        </w:pPrChange>
      </w:pPr>
      <w:ins w:id="173" w:author="Susanne Iwarsson" w:date="2025-11-10T14:33:00Z" w16du:dateUtc="2025-11-10T13:33:00Z">
        <w:r w:rsidRPr="003D74C6">
          <w:rPr>
            <w:b/>
            <w:bCs/>
            <w:lang w:val="en-US"/>
            <w:rPrChange w:id="174" w:author="Susanne Iwarsson" w:date="2025-11-10T14:34:00Z" w16du:dateUtc="2025-11-10T13:34:00Z">
              <w:rPr>
                <w:lang w:val="en-US"/>
              </w:rPr>
            </w:rPrChange>
          </w:rPr>
          <w:lastRenderedPageBreak/>
          <w:t>Statistical analyses</w:t>
        </w:r>
      </w:ins>
    </w:p>
    <w:p w14:paraId="774F82A3" w14:textId="77777777" w:rsidR="003D74C6" w:rsidRPr="007C59DC" w:rsidRDefault="003D74C6" w:rsidP="003D74C6">
      <w:pPr>
        <w:pStyle w:val="Paragraph"/>
        <w:rPr>
          <w:ins w:id="175" w:author="Susanne Iwarsson" w:date="2025-11-10T14:34:00Z" w16du:dateUtc="2025-11-10T13:34:00Z"/>
          <w:lang w:val="en-US"/>
        </w:rPr>
      </w:pPr>
      <w:ins w:id="176" w:author="Susanne Iwarsson" w:date="2025-11-10T14:34:00Z" w16du:dateUtc="2025-11-10T13:34:00Z">
        <w:r>
          <w:rPr>
            <w:lang w:val="en-US"/>
          </w:rPr>
          <w:t>We used conventional descriptive statistics to give an overview of the sample.</w:t>
        </w:r>
      </w:ins>
    </w:p>
    <w:p w14:paraId="334D75D9" w14:textId="540C32B9" w:rsidR="00E4272E" w:rsidRDefault="00E4272E" w:rsidP="00F15126">
      <w:pPr>
        <w:pStyle w:val="Paragraph"/>
        <w:spacing w:line="360" w:lineRule="auto"/>
        <w:ind w:firstLine="720"/>
        <w:rPr>
          <w:lang w:val="en-US"/>
        </w:rPr>
      </w:pPr>
    </w:p>
    <w:p w14:paraId="15759BF7" w14:textId="5DD7B29E" w:rsidR="00A06334" w:rsidRPr="003D74C6" w:rsidRDefault="00412457" w:rsidP="00F15126">
      <w:pPr>
        <w:pStyle w:val="Heading1"/>
        <w:rPr>
          <w:ins w:id="177" w:author="Susanne Iwarsson" w:date="2025-11-09T17:49:00Z" w16du:dateUtc="2025-11-09T16:49:00Z"/>
          <w:b w:val="0"/>
          <w:bCs w:val="0"/>
          <w:lang w:val="en-US"/>
          <w:rPrChange w:id="178" w:author="Susanne Iwarsson" w:date="2025-11-10T14:34:00Z" w16du:dateUtc="2025-11-10T13:34:00Z">
            <w:rPr>
              <w:ins w:id="179" w:author="Susanne Iwarsson" w:date="2025-11-09T17:49:00Z" w16du:dateUtc="2025-11-09T16:49:00Z"/>
              <w:lang w:val="en-US"/>
            </w:rPr>
          </w:rPrChange>
        </w:rPr>
      </w:pPr>
      <w:commentRangeStart w:id="180"/>
      <w:del w:id="181" w:author="Susanne Iwarsson" w:date="2025-11-10T14:32:00Z" w16du:dateUtc="2025-11-10T13:32:00Z">
        <w:r w:rsidRPr="003D74C6" w:rsidDel="003D74C6">
          <w:rPr>
            <w:b w:val="0"/>
            <w:bCs w:val="0"/>
            <w:lang w:val="en-US"/>
            <w:rPrChange w:id="182" w:author="Susanne Iwarsson" w:date="2025-11-10T14:34:00Z" w16du:dateUtc="2025-11-10T13:34:00Z">
              <w:rPr>
                <w:lang w:val="en-US"/>
              </w:rPr>
            </w:rPrChange>
          </w:rPr>
          <w:delText>Empirical</w:delText>
        </w:r>
        <w:r w:rsidR="00A06334" w:rsidRPr="003D74C6" w:rsidDel="003D74C6">
          <w:rPr>
            <w:b w:val="0"/>
            <w:bCs w:val="0"/>
            <w:lang w:val="en-US"/>
            <w:rPrChange w:id="183" w:author="Susanne Iwarsson" w:date="2025-11-10T14:34:00Z" w16du:dateUtc="2025-11-10T13:34:00Z">
              <w:rPr>
                <w:lang w:val="en-US"/>
              </w:rPr>
            </w:rPrChange>
          </w:rPr>
          <w:delText xml:space="preserve"> </w:delText>
        </w:r>
      </w:del>
      <w:ins w:id="184" w:author="Susanne Iwarsson" w:date="2025-11-10T14:32:00Z" w16du:dateUtc="2025-11-10T13:32:00Z">
        <w:r w:rsidR="003D74C6" w:rsidRPr="003D74C6">
          <w:rPr>
            <w:b w:val="0"/>
            <w:bCs w:val="0"/>
            <w:lang w:val="en-US"/>
            <w:rPrChange w:id="185" w:author="Susanne Iwarsson" w:date="2025-11-10T14:34:00Z" w16du:dateUtc="2025-11-10T13:34:00Z">
              <w:rPr>
                <w:lang w:val="en-US"/>
              </w:rPr>
            </w:rPrChange>
          </w:rPr>
          <w:t xml:space="preserve">Statistical </w:t>
        </w:r>
      </w:ins>
      <w:r w:rsidR="00A06334" w:rsidRPr="003D74C6">
        <w:rPr>
          <w:b w:val="0"/>
          <w:bCs w:val="0"/>
          <w:lang w:val="en-US"/>
          <w:rPrChange w:id="186" w:author="Susanne Iwarsson" w:date="2025-11-10T14:34:00Z" w16du:dateUtc="2025-11-10T13:34:00Z">
            <w:rPr>
              <w:lang w:val="en-US"/>
            </w:rPr>
          </w:rPrChange>
        </w:rPr>
        <w:t>model</w:t>
      </w:r>
      <w:r w:rsidRPr="003D74C6">
        <w:rPr>
          <w:b w:val="0"/>
          <w:bCs w:val="0"/>
          <w:lang w:val="en-US"/>
          <w:rPrChange w:id="187" w:author="Susanne Iwarsson" w:date="2025-11-10T14:34:00Z" w16du:dateUtc="2025-11-10T13:34:00Z">
            <w:rPr>
              <w:lang w:val="en-US"/>
            </w:rPr>
          </w:rPrChange>
        </w:rPr>
        <w:t>s</w:t>
      </w:r>
      <w:commentRangeEnd w:id="180"/>
      <w:r w:rsidR="006A5585" w:rsidRPr="003D74C6">
        <w:rPr>
          <w:rStyle w:val="CommentReference"/>
          <w:rFonts w:cs="Times New Roman"/>
          <w:b w:val="0"/>
          <w:bCs w:val="0"/>
          <w:kern w:val="0"/>
        </w:rPr>
        <w:commentReference w:id="180"/>
      </w:r>
    </w:p>
    <w:p w14:paraId="288F8A44" w14:textId="649165AC" w:rsidR="007C59DC" w:rsidRPr="007C59DC" w:rsidDel="003D74C6" w:rsidRDefault="007C59DC">
      <w:pPr>
        <w:pStyle w:val="Paragraph"/>
        <w:rPr>
          <w:del w:id="188" w:author="Susanne Iwarsson" w:date="2025-11-10T14:33:00Z" w16du:dateUtc="2025-11-10T13:33:00Z"/>
          <w:lang w:val="en-US"/>
        </w:rPr>
        <w:pPrChange w:id="189" w:author="Susanne Iwarsson" w:date="2025-11-09T17:49:00Z" w16du:dateUtc="2025-11-09T16:49:00Z">
          <w:pPr>
            <w:pStyle w:val="Heading1"/>
          </w:pPr>
        </w:pPrChange>
      </w:pPr>
    </w:p>
    <w:p w14:paraId="17D8D8F7" w14:textId="49913513" w:rsidR="00F67B41" w:rsidRDefault="00F67B41" w:rsidP="00F15126">
      <w:pPr>
        <w:pStyle w:val="Paragraph"/>
        <w:spacing w:line="360" w:lineRule="auto"/>
        <w:ind w:firstLine="720"/>
        <w:rPr>
          <w:lang w:val="en-US"/>
        </w:rPr>
      </w:pPr>
      <w:r w:rsidRPr="00F67B41">
        <w:rPr>
          <w:lang w:val="en-US"/>
        </w:rPr>
        <w:t xml:space="preserve">Utilizing the discrete choice data, respondent’s choices </w:t>
      </w:r>
      <w:commentRangeStart w:id="190"/>
      <w:r w:rsidRPr="00F67B41">
        <w:rPr>
          <w:lang w:val="en-US"/>
        </w:rPr>
        <w:t xml:space="preserve">may be modelled within </w:t>
      </w:r>
      <w:commentRangeEnd w:id="190"/>
      <w:r w:rsidR="004A6D34">
        <w:rPr>
          <w:rStyle w:val="CommentReference"/>
        </w:rPr>
        <w:commentReference w:id="190"/>
      </w:r>
      <w:r w:rsidRPr="00F67B41">
        <w:rPr>
          <w:lang w:val="en-US"/>
        </w:rPr>
        <w:t>a random utility theory framework, which assumes individuals choose options which maximize their utility based upon available options</w:t>
      </w:r>
      <w:r>
        <w:rPr>
          <w:lang w:val="en-US"/>
        </w:rPr>
        <w:t xml:space="preserve"> </w:t>
      </w:r>
      <w:r>
        <w:rPr>
          <w:lang w:val="en-US"/>
        </w:rPr>
        <w:fldChar w:fldCharType="begin"/>
      </w:r>
      <w:r>
        <w:rPr>
          <w:lang w:val="en-US"/>
        </w:rPr>
        <w:instrText xml:space="preserve"> ADDIN ZOTERO_ITEM CSL_CITATION {"citationID":"vEoNP2OE","properties":{"formattedCitation":"(Lancsar &amp; Louviere, 2008)","plainCitation":"(Lancsar &amp; Louviere, 2008)","noteIndex":0},"citationItems":[{"id":2259,"uris":["http://zotero.org/users/3783483/items/XVF43QP3"],"itemData":{"id":2259,"type":"article-journal","container-title":"PharmacoEconomics","DOI":"10.2165/00019053-200826080-00004","ISSN":"1170-7690","issue":"8","journalAbbreviation":"PharmacoEconomics","language":"en","page":"661-677","source":"DOI.org (Crossref)","title":"Conducting Discrete Choice Experiments to Inform Healthcare Decision Making: A User??s Guide","title-short":"Conducting Discrete Choice Experiments to Inform Healthcare Decision Making","volume":"26","author":[{"family":"Lancsar","given":"Emily"},{"family":"Louviere","given":"Jordan"}],"issued":{"date-parts":[["2008"]]},"citation-key":"lancsarConductingDiscreteChoice2008"}}],"schema":"https://github.com/citation-style-language/schema/raw/master/csl-citation.json"} </w:instrText>
      </w:r>
      <w:r>
        <w:rPr>
          <w:lang w:val="en-US"/>
        </w:rPr>
        <w:fldChar w:fldCharType="separate"/>
      </w:r>
      <w:r w:rsidR="00EF3A72" w:rsidRPr="00EF3A72">
        <w:t>(Lancsar &amp; Louviere, 2008)</w:t>
      </w:r>
      <w:r>
        <w:rPr>
          <w:lang w:val="en-US"/>
        </w:rPr>
        <w:fldChar w:fldCharType="end"/>
      </w:r>
      <w:r>
        <w:rPr>
          <w:lang w:val="en-US"/>
        </w:rPr>
        <w:t xml:space="preserve">. </w:t>
      </w:r>
      <w:r w:rsidRPr="00F67B41">
        <w:rPr>
          <w:lang w:val="en-US"/>
        </w:rPr>
        <w:t xml:space="preserve">An underlying utility </w:t>
      </w:r>
      <w:commentRangeStart w:id="191"/>
      <w:r w:rsidRPr="00F67B41">
        <w:rPr>
          <w:lang w:val="en-US"/>
        </w:rPr>
        <w:t xml:space="preserve">model can then be estimated </w:t>
      </w:r>
      <w:commentRangeEnd w:id="191"/>
      <w:r w:rsidR="004A6D34">
        <w:rPr>
          <w:rStyle w:val="CommentReference"/>
        </w:rPr>
        <w:commentReference w:id="191"/>
      </w:r>
      <w:r w:rsidRPr="00F67B41">
        <w:rPr>
          <w:lang w:val="en-US"/>
        </w:rPr>
        <w:t>where the utility that individual i derives from alternative j in a choice set t is given by:</w:t>
      </w:r>
    </w:p>
    <w:p w14:paraId="229F034F" w14:textId="77777777" w:rsidR="00F67B41" w:rsidRDefault="00F67B41" w:rsidP="00F15126">
      <w:pPr>
        <w:pStyle w:val="Newparagraph"/>
        <w:spacing w:line="360" w:lineRule="auto"/>
        <w:rPr>
          <w:lang w:val="en-US"/>
        </w:rPr>
      </w:pPr>
    </w:p>
    <w:p w14:paraId="6A6177CF" w14:textId="3BCC30EF" w:rsidR="00F67B41" w:rsidRPr="00F67B41" w:rsidRDefault="00000000" w:rsidP="00F15126">
      <w:pPr>
        <w:pStyle w:val="Newparagraph"/>
        <w:spacing w:line="360" w:lineRule="auto"/>
        <w:rPr>
          <w:lang w:val="en-US"/>
        </w:rPr>
      </w:pPr>
      <m:oMathPara>
        <m:oMath>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itj</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itj</m:t>
              </m:r>
            </m:sub>
          </m:sSub>
          <m:r>
            <w:rPr>
              <w:rFonts w:ascii="Cambria Math" w:hAnsi="Cambria Math"/>
              <w:lang w:val="en-US"/>
            </w:rPr>
            <m:t xml:space="preserve">+ </m:t>
          </m:r>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itj</m:t>
              </m:r>
            </m:sub>
          </m:sSub>
          <m:r>
            <w:rPr>
              <w:rFonts w:ascii="Cambria Math" w:hAnsi="Cambria Math"/>
              <w:lang w:val="en-US"/>
            </w:rPr>
            <m:t xml:space="preserve"> </m:t>
          </m:r>
        </m:oMath>
      </m:oMathPara>
    </w:p>
    <w:p w14:paraId="58E4D4F2" w14:textId="629837AC" w:rsidR="00F67B41" w:rsidRDefault="00F67B41" w:rsidP="00F15126">
      <w:pPr>
        <w:pStyle w:val="Paragraph"/>
        <w:spacing w:line="360" w:lineRule="auto"/>
        <w:rPr>
          <w:lang w:val="en-US"/>
        </w:rPr>
      </w:pPr>
      <w:r w:rsidRPr="00F67B41">
        <w:rPr>
          <w:lang w:val="en-US"/>
        </w:rPr>
        <w:t xml:space="preserve">where </w:t>
      </w:r>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itj</m:t>
            </m:r>
          </m:sub>
        </m:sSub>
      </m:oMath>
      <w:r>
        <w:rPr>
          <w:lang w:val="en-US"/>
        </w:rPr>
        <w:t xml:space="preserve"> </w:t>
      </w:r>
      <w:r w:rsidRPr="00F67B41">
        <w:rPr>
          <w:lang w:val="en-US"/>
        </w:rPr>
        <w:t xml:space="preserve">is the systematic component of utility, modelled as a function of the attributes of the alternative, and </w:t>
      </w:r>
      <m:oMath>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itj</m:t>
            </m:r>
          </m:sub>
        </m:sSub>
        <m:r>
          <w:rPr>
            <w:rFonts w:ascii="Cambria Math" w:hAnsi="Cambria Math"/>
            <w:lang w:val="en-US"/>
          </w:rPr>
          <m:t xml:space="preserve"> </m:t>
        </m:r>
      </m:oMath>
      <w:r w:rsidRPr="00F67B41">
        <w:rPr>
          <w:lang w:val="en-US"/>
        </w:rPr>
        <w:t>is an unobserved random error term. The systematic utility is specified as:</w:t>
      </w:r>
    </w:p>
    <w:p w14:paraId="4A13C5A1" w14:textId="77777777" w:rsidR="006B744D" w:rsidRPr="006B744D" w:rsidRDefault="006B744D" w:rsidP="00F15126">
      <w:pPr>
        <w:pStyle w:val="Newparagraph"/>
        <w:spacing w:line="360" w:lineRule="auto"/>
        <w:rPr>
          <w:lang w:val="en-US"/>
        </w:rPr>
      </w:pPr>
    </w:p>
    <w:p w14:paraId="34FD5E05" w14:textId="049C9F26" w:rsidR="00F67B41" w:rsidRPr="00F67B41" w:rsidRDefault="00000000" w:rsidP="00F15126">
      <w:pPr>
        <w:pStyle w:val="Newparagraph"/>
        <w:spacing w:line="360" w:lineRule="auto"/>
        <w:rPr>
          <w:lang w:val="en-US"/>
        </w:rPr>
      </w:pPr>
      <m:oMathPara>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itj</m:t>
              </m:r>
            </m:sub>
          </m:sSub>
          <m:r>
            <w:rPr>
              <w:rFonts w:ascii="Cambria Math" w:hAnsi="Cambria Math"/>
              <w:lang w:val="en-US"/>
            </w:rPr>
            <m:t>= β1</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itj</m:t>
              </m:r>
            </m:sub>
          </m:sSub>
          <m:r>
            <w:rPr>
              <w:rFonts w:ascii="Cambria Math" w:hAnsi="Cambria Math"/>
              <w:lang w:val="en-US"/>
            </w:rPr>
            <m:t>+ β2</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itj</m:t>
              </m:r>
            </m:sub>
          </m:sSub>
          <m:r>
            <w:rPr>
              <w:rFonts w:ascii="Cambria Math" w:hAnsi="Cambria Math"/>
              <w:lang w:val="en-US"/>
            </w:rPr>
            <m:t>+ … + βk</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itjk</m:t>
              </m:r>
            </m:sub>
          </m:sSub>
        </m:oMath>
      </m:oMathPara>
    </w:p>
    <w:p w14:paraId="31ED5336" w14:textId="7DA047B0" w:rsidR="00F67B41" w:rsidRPr="00F67B41" w:rsidRDefault="00F67B41" w:rsidP="00F15126">
      <w:pPr>
        <w:pStyle w:val="Paragraph"/>
        <w:spacing w:line="360" w:lineRule="auto"/>
        <w:rPr>
          <w:lang w:val="en-US"/>
        </w:rPr>
      </w:pPr>
      <w:r w:rsidRPr="00F67B41">
        <w:rPr>
          <w:lang w:val="en-US"/>
        </w:rPr>
        <w:t xml:space="preserve">where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itjk</m:t>
            </m:r>
          </m:sub>
        </m:sSub>
        <m:r>
          <w:rPr>
            <w:rFonts w:ascii="Cambria Math" w:hAnsi="Cambria Math"/>
            <w:lang w:val="en-US"/>
          </w:rPr>
          <m:t xml:space="preserve"> </m:t>
        </m:r>
      </m:oMath>
      <w:r w:rsidRPr="00F67B41">
        <w:rPr>
          <w:lang w:val="en-US"/>
        </w:rPr>
        <w:t xml:space="preserve">represents the level of attribute </w:t>
      </w:r>
      <w:r w:rsidRPr="00F67B41">
        <w:rPr>
          <w:i/>
          <w:iCs/>
          <w:lang w:val="en-US"/>
        </w:rPr>
        <w:t>k</w:t>
      </w:r>
      <w:r w:rsidRPr="00F67B41">
        <w:rPr>
          <w:lang w:val="en-US"/>
        </w:rPr>
        <w:t xml:space="preserve"> for alternative </w:t>
      </w:r>
      <w:r w:rsidRPr="00F67B41">
        <w:rPr>
          <w:i/>
          <w:iCs/>
          <w:lang w:val="en-US"/>
        </w:rPr>
        <w:t>j</w:t>
      </w:r>
      <w:r w:rsidRPr="00F67B41">
        <w:rPr>
          <w:lang w:val="en-US"/>
        </w:rPr>
        <w:t xml:space="preserve"> in task </w:t>
      </w:r>
      <w:r w:rsidRPr="00F67B41">
        <w:rPr>
          <w:i/>
          <w:iCs/>
          <w:lang w:val="en-US"/>
        </w:rPr>
        <w:t>t</w:t>
      </w:r>
      <w:r w:rsidRPr="00F67B41">
        <w:rPr>
          <w:lang w:val="en-US"/>
        </w:rPr>
        <w:t xml:space="preserve">, and </w:t>
      </w:r>
      <m:oMath>
        <m:r>
          <w:rPr>
            <w:rFonts w:ascii="Cambria Math" w:hAnsi="Cambria Math"/>
            <w:lang w:val="en-US"/>
          </w:rPr>
          <m:t>βk</m:t>
        </m:r>
      </m:oMath>
      <w:r w:rsidRPr="00F67B41">
        <w:rPr>
          <w:lang w:val="en-US"/>
        </w:rPr>
        <w:t xml:space="preserve"> are the corresponding utility coefficients to be estimated. Here,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itjk</m:t>
            </m:r>
          </m:sub>
        </m:sSub>
        <m:r>
          <w:rPr>
            <w:rFonts w:ascii="Cambria Math" w:hAnsi="Cambria Math"/>
            <w:lang w:val="en-US"/>
          </w:rPr>
          <m:t xml:space="preserve"> </m:t>
        </m:r>
      </m:oMath>
      <w:r w:rsidRPr="00F67B41">
        <w:rPr>
          <w:lang w:val="en-US"/>
        </w:rPr>
        <w:t>represent the respective attributes found in Table 1.</w:t>
      </w:r>
    </w:p>
    <w:p w14:paraId="789E1CF3" w14:textId="6CFC165A" w:rsidR="00F67B41" w:rsidRPr="004A6D34" w:rsidRDefault="00F67B41" w:rsidP="00F15126">
      <w:pPr>
        <w:pStyle w:val="Paragraph"/>
        <w:spacing w:line="360" w:lineRule="auto"/>
        <w:ind w:firstLine="720"/>
        <w:rPr>
          <w:lang w:val="en-US"/>
          <w:rPrChange w:id="192" w:author="Susanne Iwarsson" w:date="2025-11-09T17:45:00Z" w16du:dateUtc="2025-11-09T16:45:00Z">
            <w:rPr>
              <w:lang w:val="sv-SE"/>
            </w:rPr>
          </w:rPrChange>
        </w:rPr>
      </w:pPr>
      <w:r w:rsidRPr="00F67B41">
        <w:rPr>
          <w:lang w:val="en-US"/>
        </w:rPr>
        <w:t>While multinomial logit (MNL) models, which assume homogeneous preferences across respondents and independently and identically distributed (i.i.d.) error terms, are commonly estimated in choice modelling, they are problematic when the objective is to uncover heterogeneity in preferences, as in our study. Recent research addresses this limitation by allowing utility coefficients to vary across individuals or groups</w:t>
      </w:r>
      <w:r>
        <w:rPr>
          <w:lang w:val="en-US"/>
        </w:rPr>
        <w:t xml:space="preserve"> </w:t>
      </w:r>
      <w:r>
        <w:rPr>
          <w:lang w:val="en-US"/>
        </w:rPr>
        <w:fldChar w:fldCharType="begin"/>
      </w:r>
      <w:r w:rsidR="006B744D">
        <w:rPr>
          <w:lang w:val="en-US"/>
        </w:rPr>
        <w:instrText xml:space="preserve"> ADDIN ZOTERO_ITEM CSL_CITATION {"citationID":"wuWU5ytg","properties":{"unsorted":true,"formattedCitation":"(Caplan et al., 2021; Zhao et al., 2023; Ardeshiri et al., 2024; Aitken et al., 2024; Lee et al., 2025)","plainCitation":"(Caplan et al., 2021; Zhao et al., 2023; Ardeshiri et al., 2024; Aitken et al., 2024; Lee et al., 2025)","noteIndex":0},"citationItems":[{"id":2925,"uris":["http://zotero.org/users/3783483/items/YVTZ5KUL"],"itemData":{"id":2925,"type":"article-journal","abstract":"This study reports on estimates of heterogeneous preferences for residential amenities among households in the Mountain West region of the US. The estimates are derived from a choice experiment funded by the Utah Department of Transportation and Utah Transit Authority—an experiment based upon large samples of both homeowners and renters who participated in a larger, statewide transportation study. The choice experiment and transportation study allow us to control for a rich set of household-level demographic and lifestyle characteristics, which in turn permits identiﬁcation of a host of factors contributing to heterogeneity in residential preferences. We leverage a percentage-change housing cost attribute included in the experiment to obtain measures of marginal willingness to pay (MWTP) for the various residential attributes and attribute levels in our study. Our method of converting the percentage-change cost attribute to dollar-denominated MWTP results in theoretically plausible estimates of a household’s MWTP. We ﬁnd that preferences for residential amenities diﬀer across homeowners and renters with respect to intensity rather than direction—homeowners are generally willing to pay more for these amenities, in some cases up to seven times more. Our quantitative estimates of these preferences and the extent to which we control for heterogeneity across households provide urban and regional planners with precise monetary welfare measures for a sizable majority of the region’s residents.","container-title":"Regional Science and Urban Economics","DOI":"10.1016/j.regsciurbeco.2021.103646","ISSN":"01660462","journalAbbreviation":"Regional Science and Urban Economics","language":"en","page":"103646","source":"DOI.org (Crossref)","title":"Measuring heterogeneous preferences for residential amenities","volume":"87","author":[{"family":"Caplan","given":"Arthur J."},{"family":"Akhundjanov","given":"Sherzod B."},{"family":"Toll","given":"Kristopher"}],"issued":{"date-parts":[["2021",3]]},"citation-key":"caplanMeasuringHeterogeneousPreferences2021"}},{"id":2960,"uris":["http://zotero.org/users/3783483/items/3EY766UI"],"itemData":{"id":2960,"type":"article-journal","abstract":"Urban transportation systems involve thousands of individuals making choices between routes with multiple modes and transfers. For transportation system simulations to produce realistic results, modelers need to incorporate these users and their choices. Choice-based conjoint surveys provide an attractive solution for obtaining flexible utility models that can be used to predict choices for a wide variety of trips. In this study, we demonstrate an example using conjoint survey data of commuter mode choice in the Washington, D.C. metro area (N = 1651). We sample commuters who primarily drive and those that take transit. We examine preferences for different types of multimodal trips, including those with intramodal and intermodel transfers. We find that trips involving a bus transfer are the least preferred while both drivers and transit users both value metro similarly to driving. We also find that walking during transit trips is an important barrier, with the travel time penalty for walking being 60% higher than that of time in a vehicle. Our findings highlight the significance of accounting for differences in modal transfer types in transportation system simulations. Reducing arrival time uncertainty was not a significant factor in commuter mode choice, and commuters' value of time was similar across all vehicle types, suggesting that increasing the relative speed of transit modes may only have a marginal effect on commuter substitution away from personal vehicles.","container-title":"Systems Engineering","DOI":"10.1002/sys.21670","ISSN":"1520-6858","issue":"4","language":"en","note":"_eprint: https://onlinelibrary.wiley.com/doi/pdf/10.1002/sys.21670","page":"438-448","source":"Wiley Online Library","title":"Using conjoint analysis to incorporate heterogeneous preferences into multimodal transit trip simulations","volume":"26","author":[{"family":"Zhao","given":"Lujin"},{"family":"Szajnfarber","given":"Zoe"},{"family":"Broniatowski","given":"David"},{"family":"Helveston","given":"John Paul"}],"issued":{"date-parts":[["2023"]]},"citation-key":"zhaoUsingConjointAnalysis2023"}},{"id":4846,"uris":["http://zotero.org/users/3783483/items/TUE4V77N"],"itemData":{"id":4846,"type":"article-journal","abstract":"Exploring the housing preferences between owner-occupied and investment properties sheds light on housing market dynamics and consumer behaviors. Through discrete choice experiments we identify three segments: CBD, suburban, and exurban dwellers, and segment their preferences according to when purchasing a property to live in versus purchasing one as a small-scale investment. Our findings indicate that suburban dwellers are willing to pay \\2.924 million and \\2.246 million more, respectively, to live in a house rather than in an apartment or a townhouse. However, they would pay around \\682,000 more to invest in a house compared to a townhouse. CBD dwellers are willing to pay \\643 per month extra for a newer property and suburban investors would pay around \\540,000 extra for a property near the coast. CBD investors prioritize capital growth, while suburban and exurban investors are more concerned with rental return. All segments prefer Anglo-Australian neighborhoods, with suburban dwellers willing to pay \\1,430 more per month for them.","container-title":"Housing Studies","DOI":"10.1080/02673037.2024.2428749","ISSN":"0267-3037","issue":"0","note":"publisher: Routledge\n_eprint: https://doi.org/10.1080/02673037.2024.2428749","page":"1-23","source":"Taylor and Francis+NEJM","title":"Housing preferences for owner-occupied versus investment properties in Sydney, Australia","volume":"0","author":[{"family":"Ardeshiri","given":"Ali"},{"family":"Washington","given":"Lynette"},{"family":"Vij","given":"Akshay"},{"family":"Leishman","given":"Chris"},{"family":"Beer","given":"Andrew"}],"issued":{"date-parts":[["2024"]]},"citation-key":"ardeshiriHousingPreferencesOwneroccupied2024"}},{"id":3042,"uris":["http://zotero.org/users/3783483/items/9RZ58RV5"],"itemData":{"id":3042,"type":"article-journal","abstract":"Demographic changes have prompted the development of ‘age-friendly’ housing design standards in several countries, but there has been limited exploration of whether older prospective homebuyers would prefer to purchase homes with accessible and adaptable features. This exploratory study used a stated choice experiment to explore whether prospective homebuyers in England aged 50 and over would prefer homes with accessibility and adaptability attributes. Respondents were significantly more likely to select dwellings with step-free access and adaptable bathrooms than properties without these features and were willing to pay significantly more to purchase them.","container-title":"Housing Studies","DOI":"10.1080/02673037.2022.2060944","ISSN":"0267-3037, 1466-1810","issue":"3","journalAbbreviation":"Housing Studies","language":"en","page":"608-630","source":"DOI.org (Crossref)","title":"Do older homebuyers prefer dwellings with accessibility and adaptability features? Findings from an exploratory study","title-short":"Do older homebuyers prefer dwellings with accessibility and adaptability features?","volume":"39","author":[{"family":"Aitken","given":"Dominic"},{"family":"Willis","given":"Ken"},{"family":"Gilroy","given":"Rose"}],"issued":{"date-parts":[["2024",3,15]]},"citation-key":"aitkenOlderHomebuyersPrefer2024"}},{"id":4848,"uris":["http://zotero.org/users/3783483/items/PZSAW8RZ"],"itemData":{"id":4848,"type":"article-journal","abstract":"Circular affordable housing (CAH) is crucial to advancing sustainability, but the lack of empirical evidence on users’ active attitudes towards circularity limits its applicability. To fill this gap, this study utilizes discrete choice experiments to thoroughly explore young users’ preferences and willingness to pay for a circular business model (CBM) in affordable housing by considering Dutch and Taiwanese cultural contexts. The analyses highlight the four key attributes that an acceptable CBM for young users in affordable housing should possess: the incorporatio</w:instrText>
      </w:r>
      <w:r w:rsidR="006B744D" w:rsidRPr="00127537">
        <w:rPr>
          <w:lang w:val="sv-SE"/>
        </w:rPr>
        <w:instrText>n of a certain proportion of reused materials, provision of green facilities, availability of fu</w:instrText>
      </w:r>
      <w:r w:rsidR="006B744D" w:rsidRPr="006B744D">
        <w:rPr>
          <w:lang w:val="sv-SE"/>
        </w:rPr>
        <w:instrText xml:space="preserve">rniture services, and effective energy-saving and waste management. Furthermore, young users are willing to allocate 2.5–5% of their monthly income to support the implementation of CBM, which is beneficial for the adoption of CBM in ongoing affordable housing projects worldwide. The attribute preferences of young users in Taiwan and the Netherlands differ due to varying socio-economic characteristics, sustainability attitudes, and distinct cultural patterns within both societies. Consequently, this paper offers recommendations for governments to expedite the development of CAH.","container-title":"Housing Studies","DOI":"10.1080/02673037.2024.2404063","ISSN":"0267-3037","issue":"11","note":"publisher: Routledge\n_eprint: https://doi.org/10.1080/02673037.2024.2404063","page":"2450-2480","source":"Taylor and Francis+NEJM","title":"Heterogeneities in willingness to pay for circular affordable housing: insight from young users","title-short":"Heterogeneities in willingness to pay for circular affordable housing","volume":"40","author":[{"family":"Lee","given":"Pei-Hsuan"},{"family":"Han","given":"Qi"},{"family":"Vries","given":"Bauke","non-dropping-particle":"de"},{"family":"Juan","given":"Yi-Kai"}],"issued":{"date-parts":[["2025",11,2]]},"citation-key":"leeHeterogeneitiesWillingnessPay2025"}}],"schema":"https://github.com/citation-style-language/schema/raw/master/csl-citation.json"} </w:instrText>
      </w:r>
      <w:r>
        <w:rPr>
          <w:lang w:val="en-US"/>
        </w:rPr>
        <w:fldChar w:fldCharType="separate"/>
      </w:r>
      <w:r w:rsidR="00EF3A72" w:rsidRPr="00EF3A72">
        <w:rPr>
          <w:lang w:val="sv-SE"/>
        </w:rPr>
        <w:t>(Caplan et al., 2021; Zhao et al., 2023; Ardeshiri et al., 2024; Aitken et al., 2024; Lee et al., 2025)</w:t>
      </w:r>
      <w:r>
        <w:rPr>
          <w:lang w:val="en-US"/>
        </w:rPr>
        <w:fldChar w:fldCharType="end"/>
      </w:r>
      <w:r w:rsidRPr="006B744D">
        <w:rPr>
          <w:lang w:val="sv-SE"/>
        </w:rPr>
        <w:t xml:space="preserve">. </w:t>
      </w:r>
      <w:r w:rsidRPr="00F67B41">
        <w:rPr>
          <w:lang w:val="en-US"/>
        </w:rPr>
        <w:t>We follow</w:t>
      </w:r>
      <w:ins w:id="193" w:author="Susanne Iwarsson" w:date="2025-11-09T17:45:00Z" w16du:dateUtc="2025-11-09T16:45:00Z">
        <w:r w:rsidR="004A6D34">
          <w:rPr>
            <w:lang w:val="en-US"/>
          </w:rPr>
          <w:t>ed</w:t>
        </w:r>
      </w:ins>
      <w:r w:rsidRPr="00F67B41">
        <w:rPr>
          <w:lang w:val="en-US"/>
        </w:rPr>
        <w:t xml:space="preserve"> this line of research and estimate</w:t>
      </w:r>
      <w:ins w:id="194" w:author="Susanne Iwarsson" w:date="2025-11-09T17:45:00Z" w16du:dateUtc="2025-11-09T16:45:00Z">
        <w:r w:rsidR="004A6D34">
          <w:rPr>
            <w:lang w:val="en-US"/>
          </w:rPr>
          <w:t>d</w:t>
        </w:r>
      </w:ins>
      <w:r w:rsidRPr="00F67B41">
        <w:rPr>
          <w:lang w:val="en-US"/>
        </w:rPr>
        <w:t xml:space="preserve"> mixed logit (ML) models, in which the utility coefficients βi are allowed to vary randomly across individuals to account for unobserved heterogeneity in preferences</w:t>
      </w:r>
      <w:r w:rsidR="006B744D">
        <w:rPr>
          <w:lang w:val="en-US"/>
        </w:rPr>
        <w:t xml:space="preserve"> </w:t>
      </w:r>
      <w:r w:rsidR="006B744D">
        <w:rPr>
          <w:lang w:val="en-US"/>
        </w:rPr>
        <w:fldChar w:fldCharType="begin"/>
      </w:r>
      <w:r w:rsidR="006B744D">
        <w:rPr>
          <w:lang w:val="en-US"/>
        </w:rPr>
        <w:instrText xml:space="preserve"> ADDIN ZOTERO_ITEM CSL_CITATION {"citationID":"DYMaaq1v","properties":{"formattedCitation":"(McFadden &amp; Train, 2000)","plainCitation":"(McFadden &amp; Train, 2000)","noteIndex":0},"citationItems":[{"id":4831,"uris":["http://zotero.org/users/3783483/items/QQEG63CA"],"itemData":{"id":4831,"type":"article-journal","abstract":"This paper considers mixed, or random coefficients, multinomial logit (MMNL) models for discrete resp</w:instrText>
      </w:r>
      <w:r w:rsidR="006B744D" w:rsidRPr="004A6D34">
        <w:rPr>
          <w:lang w:val="en-US"/>
          <w:rPrChange w:id="195" w:author="Susanne Iwarsson" w:date="2025-11-09T17:45:00Z" w16du:dateUtc="2025-11-09T16:45:00Z">
            <w:rPr>
              <w:lang w:val="sv-SE"/>
            </w:rPr>
          </w:rPrChange>
        </w:rPr>
        <w:instrText xml:space="preserve">onse, and establishes the following results. Under mild regularity conditions, any discrete choice model derived from random utility maximization has choice probabilities that can be approximated as closely as one pleases by a MMNL model. Practical estimation of a parametric mixing family can be carried out by Maximum Simulated Likelihood Estimation or Method of Simulated Moments, and easily computed instruments are provided that make the latter procedure fairly efficient. The adequacy of a mixing specification can be tested simply as an omitted variable test with appropriately defined artificial variables. An application to a problem of demand for alternative vehicles shows that MMNL provides a flexible and computationally practical approach to discrete response analysis. Copyright © 2000 John Wiley &amp; Sons, Ltd.","container-title":"Journal of Applied Econometrics","DOI":"10.1002/1099-1255(200009/10)15:5&lt;447::AID-JAE570&gt;3.0.CO;2-1","ISSN":"1099-1255","issue":"5","language":"en","note":"_eprint: https://onlinelibrary.wiley.com/doi/pdf/10.1002/1099-1255%28200009/10%2915%3A5%3C447%3A%3AAID-JAE570%3E3.0.CO%3B2-1","page":"447-470","source":"Wiley Online Library","title":"Mixed MNL models for discrete response","volume":"15","author":[{"family":"McFadden","given":"Daniel"},{"family":"Train","given":"Kenneth"}],"issued":{"date-parts":[["2000"]]},"citation-key":"mcfaddenMixedMNLModels2000"}}],"schema":"https://github.com/citation-style-language/schema/raw/master/csl-citation.json"} </w:instrText>
      </w:r>
      <w:r w:rsidR="006B744D">
        <w:rPr>
          <w:lang w:val="en-US"/>
        </w:rPr>
        <w:fldChar w:fldCharType="separate"/>
      </w:r>
      <w:r w:rsidR="00EF3A72" w:rsidRPr="004A6D34">
        <w:rPr>
          <w:lang w:val="en-US"/>
          <w:rPrChange w:id="196" w:author="Susanne Iwarsson" w:date="2025-11-09T17:45:00Z" w16du:dateUtc="2025-11-09T16:45:00Z">
            <w:rPr>
              <w:lang w:val="sv-SE"/>
            </w:rPr>
          </w:rPrChange>
        </w:rPr>
        <w:t xml:space="preserve">(McFadden &amp; Train, </w:t>
      </w:r>
      <w:r w:rsidR="00EF3A72" w:rsidRPr="004A6D34">
        <w:rPr>
          <w:lang w:val="en-US"/>
          <w:rPrChange w:id="197" w:author="Susanne Iwarsson" w:date="2025-11-09T17:45:00Z" w16du:dateUtc="2025-11-09T16:45:00Z">
            <w:rPr>
              <w:lang w:val="sv-SE"/>
            </w:rPr>
          </w:rPrChange>
        </w:rPr>
        <w:lastRenderedPageBreak/>
        <w:t>2000)</w:t>
      </w:r>
      <w:r w:rsidR="006B744D">
        <w:rPr>
          <w:lang w:val="en-US"/>
        </w:rPr>
        <w:fldChar w:fldCharType="end"/>
      </w:r>
      <w:r w:rsidRPr="004A6D34">
        <w:rPr>
          <w:lang w:val="en-US"/>
          <w:rPrChange w:id="198" w:author="Susanne Iwarsson" w:date="2025-11-09T17:45:00Z" w16du:dateUtc="2025-11-09T16:45:00Z">
            <w:rPr>
              <w:lang w:val="sv-SE"/>
            </w:rPr>
          </w:rPrChange>
        </w:rPr>
        <w:t>:</w:t>
      </w:r>
    </w:p>
    <w:p w14:paraId="3A26E705" w14:textId="77777777" w:rsidR="006B744D" w:rsidRPr="004A6D34" w:rsidRDefault="006B744D" w:rsidP="00F15126">
      <w:pPr>
        <w:pStyle w:val="Newparagraph"/>
        <w:spacing w:line="360" w:lineRule="auto"/>
        <w:rPr>
          <w:lang w:val="en-US"/>
          <w:rPrChange w:id="199" w:author="Susanne Iwarsson" w:date="2025-11-09T17:45:00Z" w16du:dateUtc="2025-11-09T16:45:00Z">
            <w:rPr>
              <w:lang w:val="sv-SE"/>
            </w:rPr>
          </w:rPrChange>
        </w:rPr>
      </w:pPr>
    </w:p>
    <w:p w14:paraId="7DEE9E4E" w14:textId="463C1F14" w:rsidR="00C41C62" w:rsidRPr="004A6D34" w:rsidRDefault="00000000" w:rsidP="00F15126">
      <w:pPr>
        <w:pStyle w:val="Newparagraph"/>
        <w:spacing w:line="360" w:lineRule="auto"/>
        <w:rPr>
          <w:lang w:val="en-US"/>
          <w:rPrChange w:id="200" w:author="Susanne Iwarsson" w:date="2025-11-09T17:45:00Z" w16du:dateUtc="2025-11-09T16:45:00Z">
            <w:rPr>
              <w:lang w:val="sv-SE"/>
            </w:rPr>
          </w:rPrChange>
        </w:rPr>
      </w:pPr>
      <m:oMathPara>
        <m:oMath>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i</m:t>
              </m:r>
            </m:sub>
          </m:sSub>
          <m:r>
            <w:rPr>
              <w:rFonts w:ascii="Cambria Math" w:hAnsi="Cambria Math"/>
              <w:lang w:val="en-US"/>
              <w:rPrChange w:id="201" w:author="Susanne Iwarsson" w:date="2025-11-09T17:45:00Z" w16du:dateUtc="2025-11-09T16:45:00Z">
                <w:rPr>
                  <w:rFonts w:ascii="Cambria Math" w:hAnsi="Cambria Math"/>
                  <w:lang w:val="sv-SE"/>
                </w:rPr>
              </w:rPrChange>
            </w:rPr>
            <m:t xml:space="preserve">= </m:t>
          </m:r>
          <m:r>
            <w:rPr>
              <w:rFonts w:ascii="Cambria Math" w:hAnsi="Cambria Math"/>
              <w:lang w:val="en-US"/>
            </w:rPr>
            <m:t>β</m:t>
          </m:r>
          <m:r>
            <w:rPr>
              <w:rFonts w:ascii="Cambria Math" w:hAnsi="Cambria Math"/>
              <w:lang w:val="en-US"/>
              <w:rPrChange w:id="202" w:author="Susanne Iwarsson" w:date="2025-11-09T17:45:00Z" w16du:dateUtc="2025-11-09T16:45:00Z">
                <w:rPr>
                  <w:rFonts w:ascii="Cambria Math" w:hAnsi="Cambria Math"/>
                  <w:lang w:val="sv-SE"/>
                </w:rPr>
              </w:rPrChange>
            </w:rPr>
            <m:t xml:space="preserve">+ </m:t>
          </m:r>
          <m:sSub>
            <m:sSubPr>
              <m:ctrlPr>
                <w:rPr>
                  <w:rFonts w:ascii="Cambria Math" w:hAnsi="Cambria Math"/>
                  <w:i/>
                  <w:lang w:val="en-US"/>
                </w:rPr>
              </m:ctrlPr>
            </m:sSubPr>
            <m:e>
              <m:r>
                <m:rPr>
                  <m:sty m:val="p"/>
                </m:rPr>
                <w:rPr>
                  <w:rFonts w:ascii="Cambria Math" w:hAnsi="Cambria Math"/>
                  <w:lang w:val="en-US"/>
                </w:rPr>
                <m:t>Σ</m:t>
              </m:r>
            </m:e>
            <m:sub>
              <m:r>
                <m:rPr>
                  <m:sty m:val="p"/>
                </m:rPr>
                <w:rPr>
                  <w:rFonts w:ascii="Cambria Math" w:hAnsi="Cambria Math"/>
                  <w:lang w:val="en-US"/>
                </w:rPr>
                <m:t>η</m:t>
              </m:r>
              <m:r>
                <m:rPr>
                  <m:sty m:val="p"/>
                </m:rPr>
                <w:rPr>
                  <w:rFonts w:ascii="Cambria Math"/>
                  <w:lang w:val="en-US"/>
                  <w:rPrChange w:id="203" w:author="Susanne Iwarsson" w:date="2025-11-09T17:45:00Z" w16du:dateUtc="2025-11-09T16:45:00Z">
                    <w:rPr>
                      <w:rFonts w:ascii="Cambria Math"/>
                      <w:lang w:val="sv-SE"/>
                    </w:rPr>
                  </w:rPrChange>
                </w:rPr>
                <m:t>i</m:t>
              </m:r>
            </m:sub>
          </m:sSub>
        </m:oMath>
      </m:oMathPara>
    </w:p>
    <w:p w14:paraId="22CFF354" w14:textId="71DCA122" w:rsidR="00F67B41" w:rsidRDefault="00F67B41" w:rsidP="00F15126">
      <w:pPr>
        <w:pStyle w:val="Paragraph"/>
        <w:spacing w:line="360" w:lineRule="auto"/>
        <w:rPr>
          <w:lang w:val="en-US"/>
        </w:rPr>
      </w:pPr>
      <w:r w:rsidRPr="004A6D34">
        <w:rPr>
          <w:lang w:val="en-US"/>
          <w:rPrChange w:id="204" w:author="Susanne Iwarsson" w:date="2025-11-09T17:45:00Z" w16du:dateUtc="2025-11-09T16:45:00Z">
            <w:rPr>
              <w:lang w:val="sv-SE"/>
            </w:rPr>
          </w:rPrChange>
        </w:rPr>
        <w:t xml:space="preserve">where </w:t>
      </w:r>
      <w:r w:rsidRPr="00F67B41">
        <w:rPr>
          <w:lang w:val="en-US"/>
        </w:rPr>
        <w:t>η</w:t>
      </w:r>
      <w:r w:rsidRPr="004A6D34">
        <w:rPr>
          <w:lang w:val="en-US"/>
          <w:rPrChange w:id="205" w:author="Susanne Iwarsson" w:date="2025-11-09T17:45:00Z" w16du:dateUtc="2025-11-09T16:45:00Z">
            <w:rPr>
              <w:lang w:val="sv-SE"/>
            </w:rPr>
          </w:rPrChange>
        </w:rPr>
        <w:t xml:space="preserve">i </w:t>
      </w:r>
      <w:r w:rsidRPr="004A6D34">
        <w:rPr>
          <w:rFonts w:ascii="Cambria Math" w:hAnsi="Cambria Math" w:cs="Cambria Math"/>
          <w:lang w:val="en-US"/>
          <w:rPrChange w:id="206" w:author="Susanne Iwarsson" w:date="2025-11-09T17:45:00Z" w16du:dateUtc="2025-11-09T16:45:00Z">
            <w:rPr>
              <w:rFonts w:ascii="Cambria Math" w:hAnsi="Cambria Math" w:cs="Cambria Math"/>
              <w:lang w:val="sv-SE"/>
            </w:rPr>
          </w:rPrChange>
        </w:rPr>
        <w:t>∼</w:t>
      </w:r>
      <w:r w:rsidRPr="004A6D34">
        <w:rPr>
          <w:lang w:val="en-US"/>
          <w:rPrChange w:id="207" w:author="Susanne Iwarsson" w:date="2025-11-09T17:45:00Z" w16du:dateUtc="2025-11-09T16:45:00Z">
            <w:rPr>
              <w:lang w:val="sv-SE"/>
            </w:rPr>
          </w:rPrChange>
        </w:rPr>
        <w:t xml:space="preserve"> </w:t>
      </w:r>
      <w:r w:rsidR="006B744D" w:rsidRPr="004A6D34">
        <w:rPr>
          <w:lang w:val="en-US"/>
          <w:rPrChange w:id="208" w:author="Susanne Iwarsson" w:date="2025-11-09T17:45:00Z" w16du:dateUtc="2025-11-09T16:45:00Z">
            <w:rPr>
              <w:lang w:val="sv-SE"/>
            </w:rPr>
          </w:rPrChange>
        </w:rPr>
        <w:t>N</w:t>
      </w:r>
      <w:r w:rsidRPr="004A6D34">
        <w:rPr>
          <w:lang w:val="en-US"/>
          <w:rPrChange w:id="209" w:author="Susanne Iwarsson" w:date="2025-11-09T17:45:00Z" w16du:dateUtc="2025-11-09T16:45:00Z">
            <w:rPr>
              <w:lang w:val="sv-SE"/>
            </w:rPr>
          </w:rPrChange>
        </w:rPr>
        <w:t xml:space="preserve">(0,I) and </w:t>
      </w:r>
      <w:r w:rsidRPr="00F67B41">
        <w:rPr>
          <w:lang w:val="en-US"/>
        </w:rPr>
        <w:t>Σ</w:t>
      </w:r>
      <w:r w:rsidRPr="004A6D34">
        <w:rPr>
          <w:lang w:val="en-US"/>
          <w:rPrChange w:id="210" w:author="Susanne Iwarsson" w:date="2025-11-09T17:45:00Z" w16du:dateUtc="2025-11-09T16:45:00Z">
            <w:rPr>
              <w:lang w:val="sv-SE"/>
            </w:rPr>
          </w:rPrChange>
        </w:rPr>
        <w:t xml:space="preserve"> </w:t>
      </w:r>
      <w:r w:rsidRPr="00F67B41">
        <w:rPr>
          <w:lang w:val="en-US"/>
        </w:rPr>
        <w:t>is the covariance matrix of the random parameters. The mixed logit model captures heterogeneity by integrating over the distribution of random coefficients using simulated maximum likelihood. Because this integral has no closed-form solution, we approximate</w:t>
      </w:r>
      <w:ins w:id="211" w:author="Susanne Iwarsson" w:date="2025-11-09T17:46:00Z" w16du:dateUtc="2025-11-09T16:46:00Z">
        <w:r w:rsidR="004A6D34">
          <w:rPr>
            <w:lang w:val="en-US"/>
          </w:rPr>
          <w:t>d</w:t>
        </w:r>
      </w:ins>
      <w:r w:rsidRPr="00F67B41">
        <w:rPr>
          <w:lang w:val="en-US"/>
        </w:rPr>
        <w:t xml:space="preserve"> it using simulation:</w:t>
      </w:r>
    </w:p>
    <w:p w14:paraId="22AE355F" w14:textId="77777777" w:rsidR="00C41C62" w:rsidRDefault="00C41C62" w:rsidP="00F15126">
      <w:pPr>
        <w:pStyle w:val="Newparagraph"/>
        <w:spacing w:line="360" w:lineRule="auto"/>
        <w:rPr>
          <w:lang w:val="en-US"/>
        </w:rPr>
      </w:pPr>
    </w:p>
    <w:p w14:paraId="509D780F" w14:textId="52BC2250" w:rsidR="00C41C62" w:rsidRPr="00C41C62" w:rsidRDefault="00B37EF7" w:rsidP="00F15126">
      <w:pPr>
        <w:pStyle w:val="Newparagraph"/>
        <w:spacing w:line="360" w:lineRule="auto"/>
        <w:ind w:hanging="270"/>
        <w:jc w:val="center"/>
        <w:rPr>
          <w:lang w:val="en-US"/>
        </w:rPr>
      </w:pPr>
      <w:r w:rsidRPr="00B37EF7">
        <w:rPr>
          <w:noProof/>
          <w:lang w:val="en-US"/>
        </w:rPr>
        <w:drawing>
          <wp:inline distT="0" distB="0" distL="0" distR="0" wp14:anchorId="167D4AE8" wp14:editId="6405054E">
            <wp:extent cx="2934109" cy="647790"/>
            <wp:effectExtent l="0" t="0" r="0" b="0"/>
            <wp:docPr id="1884092570" name="Picture 1" descr="A black and white math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092570" name="Picture 1" descr="A black and white math equations&#10;&#10;AI-generated content may be incorrect."/>
                    <pic:cNvPicPr/>
                  </pic:nvPicPr>
                  <pic:blipFill>
                    <a:blip r:embed="rId16"/>
                    <a:stretch>
                      <a:fillRect/>
                    </a:stretch>
                  </pic:blipFill>
                  <pic:spPr>
                    <a:xfrm>
                      <a:off x="0" y="0"/>
                      <a:ext cx="2934109" cy="647790"/>
                    </a:xfrm>
                    <a:prstGeom prst="rect">
                      <a:avLst/>
                    </a:prstGeom>
                  </pic:spPr>
                </pic:pic>
              </a:graphicData>
            </a:graphic>
          </wp:inline>
        </w:drawing>
      </w:r>
    </w:p>
    <w:p w14:paraId="609CA723" w14:textId="4390633E" w:rsidR="00F67B41" w:rsidRPr="00F67B41" w:rsidRDefault="00F67B41" w:rsidP="00F15126">
      <w:pPr>
        <w:pStyle w:val="Paragraph"/>
        <w:spacing w:line="360" w:lineRule="auto"/>
        <w:rPr>
          <w:lang w:val="en-US"/>
        </w:rPr>
      </w:pPr>
      <w:r w:rsidRPr="00F67B41">
        <w:rPr>
          <w:lang w:val="en-US"/>
        </w:rPr>
        <w:t xml:space="preserve">where each simulated draw βri = β + Σηir, and R denotes the number of Sobol draws used to approximate the integral over the distribution of random parameters (Train 2003). In our specification, all non-monetary attributes </w:t>
      </w:r>
      <w:ins w:id="212" w:author="Susanne Iwarsson" w:date="2025-11-09T17:46:00Z" w16du:dateUtc="2025-11-09T16:46:00Z">
        <w:r w:rsidR="004A6D34">
          <w:rPr>
            <w:lang w:val="en-US"/>
          </w:rPr>
          <w:t>we</w:t>
        </w:r>
      </w:ins>
      <w:del w:id="213" w:author="Susanne Iwarsson" w:date="2025-11-09T17:46:00Z" w16du:dateUtc="2025-11-09T16:46:00Z">
        <w:r w:rsidRPr="00F67B41" w:rsidDel="004A6D34">
          <w:rPr>
            <w:lang w:val="en-US"/>
          </w:rPr>
          <w:delText>a</w:delText>
        </w:r>
      </w:del>
      <w:r w:rsidRPr="00F67B41">
        <w:rPr>
          <w:lang w:val="en-US"/>
        </w:rPr>
        <w:t xml:space="preserve">re treated as random and normally distributed, while the price coefficient </w:t>
      </w:r>
      <w:del w:id="214" w:author="Susanne Iwarsson" w:date="2025-11-09T17:46:00Z" w16du:dateUtc="2025-11-09T16:46:00Z">
        <w:r w:rsidRPr="00F67B41" w:rsidDel="004A6D34">
          <w:rPr>
            <w:lang w:val="en-US"/>
          </w:rPr>
          <w:delText xml:space="preserve">is </w:delText>
        </w:r>
      </w:del>
      <w:ins w:id="215" w:author="Susanne Iwarsson" w:date="2025-11-09T17:46:00Z" w16du:dateUtc="2025-11-09T16:46:00Z">
        <w:r w:rsidR="004A6D34">
          <w:rPr>
            <w:lang w:val="en-US"/>
          </w:rPr>
          <w:t>wa</w:t>
        </w:r>
        <w:r w:rsidR="004A6D34" w:rsidRPr="00F67B41">
          <w:rPr>
            <w:lang w:val="en-US"/>
          </w:rPr>
          <w:t xml:space="preserve">s </w:t>
        </w:r>
      </w:ins>
      <w:r w:rsidRPr="00F67B41">
        <w:rPr>
          <w:lang w:val="en-US"/>
        </w:rPr>
        <w:t xml:space="preserve">fixed to preserve consistency in the computation of willingness-to-pay (WTP) measures. We also </w:t>
      </w:r>
      <w:commentRangeStart w:id="216"/>
      <w:r w:rsidRPr="00F67B41">
        <w:rPr>
          <w:lang w:val="en-US"/>
        </w:rPr>
        <w:t>allow</w:t>
      </w:r>
      <w:ins w:id="217" w:author="Susanne Iwarsson" w:date="2025-11-09T17:46:00Z" w16du:dateUtc="2025-11-09T16:46:00Z">
        <w:r w:rsidR="004A6D34">
          <w:rPr>
            <w:lang w:val="en-US"/>
          </w:rPr>
          <w:t>ed</w:t>
        </w:r>
      </w:ins>
      <w:commentRangeEnd w:id="216"/>
      <w:ins w:id="218" w:author="Susanne Iwarsson" w:date="2025-11-09T17:47:00Z" w16du:dateUtc="2025-11-09T16:47:00Z">
        <w:r w:rsidR="004A6D34">
          <w:rPr>
            <w:rStyle w:val="CommentReference"/>
          </w:rPr>
          <w:commentReference w:id="216"/>
        </w:r>
      </w:ins>
      <w:r w:rsidRPr="00F67B41">
        <w:rPr>
          <w:lang w:val="en-US"/>
        </w:rPr>
        <w:t xml:space="preserve"> for full covariance among the random parameters to capture potential correlations in preferences.</w:t>
      </w:r>
    </w:p>
    <w:p w14:paraId="74C4D41C" w14:textId="4B39FD15" w:rsidR="00F67B41" w:rsidRDefault="00F67B41" w:rsidP="00F15126">
      <w:pPr>
        <w:pStyle w:val="Paragraph"/>
        <w:spacing w:line="360" w:lineRule="auto"/>
        <w:rPr>
          <w:lang w:val="en-US"/>
        </w:rPr>
      </w:pPr>
      <w:r w:rsidRPr="00F67B41">
        <w:rPr>
          <w:lang w:val="en-US"/>
        </w:rPr>
        <w:t>We then use</w:t>
      </w:r>
      <w:ins w:id="219" w:author="Susanne Iwarsson" w:date="2025-11-09T17:47:00Z" w16du:dateUtc="2025-11-09T16:47:00Z">
        <w:r w:rsidR="004A6D34">
          <w:rPr>
            <w:lang w:val="en-US"/>
          </w:rPr>
          <w:t>d</w:t>
        </w:r>
      </w:ins>
      <w:r w:rsidRPr="00F67B41">
        <w:rPr>
          <w:lang w:val="en-US"/>
        </w:rPr>
        <w:t xml:space="preserve"> our price coefficient to compute monetary trade-offs for non-cost attributes. First, we estimate</w:t>
      </w:r>
      <w:ins w:id="220" w:author="Susanne Iwarsson" w:date="2025-11-09T17:47:00Z" w16du:dateUtc="2025-11-09T16:47:00Z">
        <w:r w:rsidR="004A6D34">
          <w:rPr>
            <w:lang w:val="en-US"/>
          </w:rPr>
          <w:t>d</w:t>
        </w:r>
      </w:ins>
      <w:r w:rsidRPr="00F67B41">
        <w:rPr>
          <w:lang w:val="en-US"/>
        </w:rPr>
        <w:t xml:space="preserve"> marginal rate of substitution (MRS) for each attribute, where the MRS for attribute k </w:t>
      </w:r>
      <w:del w:id="221" w:author="Susanne Iwarsson" w:date="2025-11-09T17:47:00Z" w16du:dateUtc="2025-11-09T16:47:00Z">
        <w:r w:rsidRPr="00F67B41" w:rsidDel="004A6D34">
          <w:rPr>
            <w:lang w:val="en-US"/>
          </w:rPr>
          <w:delText xml:space="preserve">is </w:delText>
        </w:r>
      </w:del>
      <w:ins w:id="222" w:author="Susanne Iwarsson" w:date="2025-11-09T17:47:00Z" w16du:dateUtc="2025-11-09T16:47:00Z">
        <w:r w:rsidR="004A6D34">
          <w:rPr>
            <w:lang w:val="en-US"/>
          </w:rPr>
          <w:t>wa</w:t>
        </w:r>
        <w:r w:rsidR="004A6D34" w:rsidRPr="00F67B41">
          <w:rPr>
            <w:lang w:val="en-US"/>
          </w:rPr>
          <w:t xml:space="preserve">s </w:t>
        </w:r>
      </w:ins>
      <w:r w:rsidRPr="00F67B41">
        <w:rPr>
          <w:lang w:val="en-US"/>
        </w:rPr>
        <w:t>calculated as:</w:t>
      </w:r>
    </w:p>
    <w:p w14:paraId="10CC8F26" w14:textId="77777777" w:rsidR="00351932" w:rsidRDefault="00351932" w:rsidP="00F15126">
      <w:pPr>
        <w:pStyle w:val="Newparagraph"/>
        <w:spacing w:line="360" w:lineRule="auto"/>
        <w:rPr>
          <w:lang w:val="en-US"/>
        </w:rPr>
      </w:pPr>
    </w:p>
    <w:p w14:paraId="13AB8B8E" w14:textId="18EB4E43" w:rsidR="00351932" w:rsidRPr="00351932" w:rsidRDefault="00351932" w:rsidP="00F15126">
      <w:pPr>
        <w:pStyle w:val="Newparagraph"/>
        <w:spacing w:line="360" w:lineRule="auto"/>
        <w:ind w:hanging="270"/>
        <w:jc w:val="center"/>
        <w:rPr>
          <w:lang w:val="en-US"/>
        </w:rPr>
      </w:pPr>
      <w:r w:rsidRPr="00351932">
        <w:rPr>
          <w:noProof/>
          <w:lang w:val="en-US"/>
        </w:rPr>
        <w:drawing>
          <wp:inline distT="0" distB="0" distL="0" distR="0" wp14:anchorId="162618C4" wp14:editId="2271B5C2">
            <wp:extent cx="1571844" cy="647790"/>
            <wp:effectExtent l="0" t="0" r="9525" b="0"/>
            <wp:docPr id="1042529541" name="Picture 1" descr="A mathematical equation with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529541" name="Picture 1" descr="A mathematical equation with a mathematical equation&#10;&#10;AI-generated content may be incorrect."/>
                    <pic:cNvPicPr/>
                  </pic:nvPicPr>
                  <pic:blipFill>
                    <a:blip r:embed="rId17"/>
                    <a:stretch>
                      <a:fillRect/>
                    </a:stretch>
                  </pic:blipFill>
                  <pic:spPr>
                    <a:xfrm>
                      <a:off x="0" y="0"/>
                      <a:ext cx="1571844" cy="647790"/>
                    </a:xfrm>
                    <a:prstGeom prst="rect">
                      <a:avLst/>
                    </a:prstGeom>
                  </pic:spPr>
                </pic:pic>
              </a:graphicData>
            </a:graphic>
          </wp:inline>
        </w:drawing>
      </w:r>
    </w:p>
    <w:p w14:paraId="05BA1A0F" w14:textId="7C0552E6" w:rsidR="00F67B41" w:rsidRPr="00F67B41" w:rsidRDefault="00F67B41" w:rsidP="00F15126">
      <w:pPr>
        <w:pStyle w:val="Paragraph"/>
        <w:spacing w:line="360" w:lineRule="auto"/>
        <w:rPr>
          <w:lang w:val="en-US"/>
        </w:rPr>
      </w:pPr>
      <w:r w:rsidRPr="00F67B41">
        <w:rPr>
          <w:lang w:val="en-US"/>
        </w:rPr>
        <w:t xml:space="preserve">where βˆcost is the estimated coefficient on the cost attribute. Because the cost attribute </w:t>
      </w:r>
      <w:del w:id="223" w:author="Susanne Iwarsson" w:date="2025-11-09T17:47:00Z" w16du:dateUtc="2025-11-09T16:47:00Z">
        <w:r w:rsidRPr="00F67B41" w:rsidDel="004A6D34">
          <w:rPr>
            <w:lang w:val="en-US"/>
          </w:rPr>
          <w:delText>i</w:delText>
        </w:r>
      </w:del>
      <w:ins w:id="224" w:author="Susanne Iwarsson" w:date="2025-11-09T17:47:00Z" w16du:dateUtc="2025-11-09T16:47:00Z">
        <w:r w:rsidR="004A6D34">
          <w:rPr>
            <w:lang w:val="en-US"/>
          </w:rPr>
          <w:t>wa</w:t>
        </w:r>
      </w:ins>
      <w:r w:rsidRPr="00F67B41">
        <w:rPr>
          <w:lang w:val="en-US"/>
        </w:rPr>
        <w:t>s specified as a percentage change from the respondent’s expected housing cost in 10 percent intervals, we convert</w:t>
      </w:r>
      <w:ins w:id="225" w:author="Susanne Iwarsson" w:date="2025-11-09T17:47:00Z" w16du:dateUtc="2025-11-09T16:47:00Z">
        <w:r w:rsidR="004A6D34">
          <w:rPr>
            <w:lang w:val="en-US"/>
          </w:rPr>
          <w:t>ed</w:t>
        </w:r>
      </w:ins>
      <w:r w:rsidRPr="00F67B41">
        <w:rPr>
          <w:lang w:val="en-US"/>
        </w:rPr>
        <w:t xml:space="preserve"> marginal rates of substitution (MRS) into marginal willingness to pay (MWTP) in monetary terms by scaling with 10 percent of the mean reported monthly housing cost:</w:t>
      </w:r>
    </w:p>
    <w:p w14:paraId="3CC4CCA5" w14:textId="36EEFCD9" w:rsidR="00351932" w:rsidRDefault="00F67B41" w:rsidP="00F15126">
      <w:pPr>
        <w:pStyle w:val="Paragraph"/>
        <w:spacing w:line="360" w:lineRule="auto"/>
        <w:ind w:firstLine="720"/>
        <w:jc w:val="center"/>
        <w:rPr>
          <w:sz w:val="34"/>
          <w:vertAlign w:val="superscript"/>
        </w:rPr>
      </w:pPr>
      <m:oMathPara>
        <m:oMath>
          <m:r>
            <m:rPr>
              <m:sty m:val="p"/>
            </m:rPr>
            <w:rPr>
              <w:rFonts w:ascii="Cambria Math" w:hAnsi="Cambria Math"/>
            </w:rPr>
            <m:t>MWTP</m:t>
          </m:r>
          <m:r>
            <w:rPr>
              <w:rFonts w:ascii="Cambria Math" w:eastAsia="Cambria" w:hAnsi="Cambria Math" w:cs="Cambria"/>
              <w:vertAlign w:val="subscript"/>
            </w:rPr>
            <m:t xml:space="preserve">k </m:t>
          </m:r>
          <m:r>
            <m:rPr>
              <m:sty m:val="p"/>
            </m:rPr>
            <w:rPr>
              <w:rFonts w:ascii="Cambria Math" w:hAnsi="Cambria Math"/>
            </w:rPr>
            <m:t>= MRS</m:t>
          </m:r>
          <m:r>
            <w:rPr>
              <w:rFonts w:ascii="Cambria Math" w:eastAsia="Cambria" w:hAnsi="Cambria Math" w:cs="Cambria"/>
              <w:vertAlign w:val="subscript"/>
            </w:rPr>
            <m:t xml:space="preserve">k </m:t>
          </m:r>
          <m:r>
            <m:rPr>
              <m:sty m:val="p"/>
            </m:rPr>
            <w:rPr>
              <w:rFonts w:ascii="Cambria Math" w:eastAsia="Cambria" w:hAnsi="Cambria Math" w:cs="Cambria"/>
            </w:rPr>
            <m:t xml:space="preserve">× </m:t>
          </m:r>
          <m:r>
            <m:rPr>
              <m:sty m:val="p"/>
            </m:rPr>
            <w:rPr>
              <w:rFonts w:ascii="Cambria Math" w:hAnsi="Cambria Math"/>
            </w:rPr>
            <m:t>0</m:t>
          </m:r>
          <m:r>
            <w:rPr>
              <w:rFonts w:ascii="Cambria Math" w:eastAsia="Cambria" w:hAnsi="Cambria Math" w:cs="Cambria"/>
            </w:rPr>
            <m:t>.</m:t>
          </m:r>
          <m:r>
            <m:rPr>
              <m:sty m:val="p"/>
            </m:rPr>
            <w:rPr>
              <w:rFonts w:ascii="Cambria Math" w:hAnsi="Cambria Math"/>
            </w:rPr>
            <m:t xml:space="preserve">10 </m:t>
          </m:r>
          <m:r>
            <m:rPr>
              <m:sty m:val="p"/>
            </m:rPr>
            <w:rPr>
              <w:rFonts w:ascii="Cambria Math" w:eastAsia="Cambria" w:hAnsi="Cambria Math" w:cs="Cambria"/>
            </w:rPr>
            <m:t xml:space="preserve">× </m:t>
          </m:r>
          <m:r>
            <w:rPr>
              <w:rFonts w:ascii="Cambria Math" w:eastAsia="Cambria" w:hAnsi="Cambria Math" w:cs="Cambria"/>
            </w:rPr>
            <m:t>PC</m:t>
          </m:r>
        </m:oMath>
      </m:oMathPara>
    </w:p>
    <w:p w14:paraId="733959FD" w14:textId="15D0A3BC" w:rsidR="00F67B41" w:rsidRDefault="00F67B41" w:rsidP="00F15126">
      <w:pPr>
        <w:pStyle w:val="Paragraph"/>
        <w:spacing w:line="360" w:lineRule="auto"/>
        <w:rPr>
          <w:lang w:val="en-US"/>
        </w:rPr>
      </w:pPr>
      <w:r w:rsidRPr="00F67B41">
        <w:rPr>
          <w:lang w:val="en-US"/>
        </w:rPr>
        <w:lastRenderedPageBreak/>
        <w:t>where PC</w:t>
      </w:r>
      <w:r w:rsidR="00351932">
        <w:rPr>
          <w:lang w:val="en-US"/>
        </w:rPr>
        <w:t xml:space="preserve"> </w:t>
      </w:r>
      <w:r w:rsidRPr="00F67B41">
        <w:rPr>
          <w:lang w:val="en-US"/>
        </w:rPr>
        <w:t xml:space="preserve">denotes the mean of respondents’ stated planned monthly housing cost. These MWTP estimates represent the amount, in SEK per month, that respondents </w:t>
      </w:r>
      <w:del w:id="226" w:author="Susanne Iwarsson" w:date="2025-11-09T17:47:00Z" w16du:dateUtc="2025-11-09T16:47:00Z">
        <w:r w:rsidRPr="00F67B41" w:rsidDel="004A6D34">
          <w:rPr>
            <w:lang w:val="en-US"/>
          </w:rPr>
          <w:delText>a</w:delText>
        </w:r>
      </w:del>
      <w:ins w:id="227" w:author="Susanne Iwarsson" w:date="2025-11-09T17:47:00Z" w16du:dateUtc="2025-11-09T16:47:00Z">
        <w:r w:rsidR="004A6D34">
          <w:rPr>
            <w:lang w:val="en-US"/>
          </w:rPr>
          <w:t>we</w:t>
        </w:r>
      </w:ins>
      <w:r w:rsidRPr="00F67B41">
        <w:rPr>
          <w:lang w:val="en-US"/>
        </w:rPr>
        <w:t>re willing to pay for improvements in each housing attribute, relative to their baseline housing cost expectations.</w:t>
      </w:r>
    </w:p>
    <w:p w14:paraId="5055DBF5" w14:textId="77777777" w:rsidR="00406197" w:rsidRDefault="00351932" w:rsidP="00F15126">
      <w:pPr>
        <w:pStyle w:val="Paragraph"/>
        <w:spacing w:line="360" w:lineRule="auto"/>
        <w:rPr>
          <w:ins w:id="228" w:author="Susanne Iwarsson" w:date="2025-11-10T14:35:00Z" w16du:dateUtc="2025-11-10T13:35:00Z"/>
          <w:lang w:val="en-US"/>
        </w:rPr>
      </w:pPr>
      <w:r>
        <w:rPr>
          <w:lang w:val="en-US"/>
        </w:rPr>
        <w:t>M</w:t>
      </w:r>
      <w:r w:rsidR="00F67B41" w:rsidRPr="00F67B41">
        <w:rPr>
          <w:lang w:val="en-US"/>
        </w:rPr>
        <w:t xml:space="preserve">odels </w:t>
      </w:r>
      <w:del w:id="229" w:author="Susanne Iwarsson" w:date="2025-11-09T17:48:00Z" w16du:dateUtc="2025-11-09T16:48:00Z">
        <w:r w:rsidR="00F67B41" w:rsidRPr="00F67B41" w:rsidDel="004A6D34">
          <w:rPr>
            <w:lang w:val="en-US"/>
          </w:rPr>
          <w:delText>a</w:delText>
        </w:r>
      </w:del>
      <w:ins w:id="230" w:author="Susanne Iwarsson" w:date="2025-11-09T17:48:00Z" w16du:dateUtc="2025-11-09T16:48:00Z">
        <w:r w:rsidR="004A6D34">
          <w:rPr>
            <w:lang w:val="en-US"/>
          </w:rPr>
          <w:t>we</w:t>
        </w:r>
      </w:ins>
      <w:r w:rsidR="00F67B41" w:rsidRPr="00F67B41">
        <w:rPr>
          <w:lang w:val="en-US"/>
        </w:rPr>
        <w:t>re estimated in R using the logitr package</w:t>
      </w:r>
      <w:r>
        <w:rPr>
          <w:lang w:val="en-US"/>
        </w:rPr>
        <w:t xml:space="preserve"> </w:t>
      </w:r>
      <w:r>
        <w:rPr>
          <w:lang w:val="en-US"/>
        </w:rPr>
        <w:fldChar w:fldCharType="begin"/>
      </w:r>
      <w:r>
        <w:rPr>
          <w:lang w:val="en-US"/>
        </w:rPr>
        <w:instrText xml:space="preserve"> ADDIN ZOTERO_ITEM CSL_CITATION {"citationID":"A2ZBd7cB","properties":{"formattedCitation":"(Helveston, 2023)","plainCitation":"(Helveston, 2023)","noteIndex":0},"citationItems":[{"id":4835,"uris":["http://zotero.org/users/3783483/items/4DUCRMBF"],"itemData":{"id":4835,"type":"article-journal","abstract":"This paper introduces the logitr R package for fast maximum likelihood estimation of multinomial logit and mixed logit models with unobserved heterogeneity across individuals, which is modeled by allowing parameters to vary randomly over individuals according to a chosen distribution. The package is faster than other similar packages such as mlogit, gmnl, mixl, and apollo, and it supports utility models specified with “preference space” or “willingness-to-pay (WTP) space” parameterizations, allowing for the direct estimation of marginal WTP. The typical procedure of computing WTP post-estimation using a preference space model can lead to unreasonable distributions of WTP across the population in mixed logit models. The paper provides a discussion of some of the implications of each utility parameterization for WTP estimates. It also highlights some of the design features that enable logitr’s performant estimation speed and includes a benchmarking exercise with similar packages. Finally, the paper highlights additional features that are designed specifically for WTP space models, including a consistent user interface for specifying models in either space and a parallelized multi-start optimization loop, which is particularly useful for searching the solution space for different local minima when estimating models with non-convex log-likelihood functions.","container-title":"Journal of Statistical Software","DOI":"10.18637/jss.v105.i10","ISSN":"1548-7660","issue":"10","journalAbbreviation":"J. Stat. Soft.","language":"en","source":"DOI.org (Crossref)","title":"&lt;b&gt;logitr&lt;/b&gt; : Fast Estimation of Multinomial and Mixed Logit Models with Preference Space and Willingness-to-Pay Space Utility Parameterizations","title-short":"&lt;b&gt;logitr&lt;/b&gt;","URL":"https://www.jstatsoft.org/v105/i10/","volume":"105","author":[{"family":"Helveston","given":"John Paul"}],"accessed":{"date-parts":[["2025",10,1]]},"issued":{"date-parts":[["2023"]]},"citation-key":"helvestonLogitrFastEstimation2023"}}],"schema":"https://github.com/citation-style-language/schema/raw/master/csl-citation.json"} </w:instrText>
      </w:r>
      <w:r>
        <w:rPr>
          <w:lang w:val="en-US"/>
        </w:rPr>
        <w:fldChar w:fldCharType="separate"/>
      </w:r>
      <w:r w:rsidR="00EF3A72" w:rsidRPr="00EF3A72">
        <w:t>(Helveston, 2023)</w:t>
      </w:r>
      <w:r>
        <w:rPr>
          <w:lang w:val="en-US"/>
        </w:rPr>
        <w:fldChar w:fldCharType="end"/>
      </w:r>
      <w:ins w:id="231" w:author="Susanne Iwarsson" w:date="2025-11-09T17:48:00Z" w16du:dateUtc="2025-11-09T16:48:00Z">
        <w:r w:rsidR="004A6D34">
          <w:rPr>
            <w:lang w:val="en-US"/>
          </w:rPr>
          <w:t>,</w:t>
        </w:r>
      </w:ins>
      <w:r w:rsidR="00F67B41" w:rsidRPr="00F67B41">
        <w:rPr>
          <w:lang w:val="en-US"/>
        </w:rPr>
        <w:t xml:space="preserve"> which provides flexible estimation routines for both MNL and ML models using simulated maximum likelihood. For the ML models, we use</w:t>
      </w:r>
      <w:ins w:id="232" w:author="Susanne Iwarsson" w:date="2025-11-09T17:48:00Z" w16du:dateUtc="2025-11-09T16:48:00Z">
        <w:r w:rsidR="004A6D34">
          <w:rPr>
            <w:lang w:val="en-US"/>
          </w:rPr>
          <w:t>d</w:t>
        </w:r>
      </w:ins>
      <w:r w:rsidR="00F67B41" w:rsidRPr="00F67B41">
        <w:rPr>
          <w:lang w:val="en-US"/>
        </w:rPr>
        <w:t xml:space="preserve"> 100 Sobol draws and multiple random starting values to ensure convergence to the global maximum</w:t>
      </w:r>
      <w:r>
        <w:rPr>
          <w:lang w:val="en-US"/>
        </w:rPr>
        <w:t xml:space="preserve"> </w:t>
      </w:r>
      <w:r>
        <w:rPr>
          <w:lang w:val="en-US"/>
        </w:rPr>
        <w:fldChar w:fldCharType="begin"/>
      </w:r>
      <w:r>
        <w:rPr>
          <w:lang w:val="en-US"/>
        </w:rPr>
        <w:instrText xml:space="preserve"> ADDIN ZOTERO_ITEM CSL_CITATION {"citationID":"HkU2pxzs","properties":{"formattedCitation":"(Train, 2003)","plainCitation":"(Train, 2003)","noteIndex":0},"citationItems":[{"id":4839,"uris":["http://zotero.org/users/3783483/items/RLN4F734"],"itemData":{"id":4839,"type":"book","abstract":"Describes the new generation of discrete choice methods, focusing on the many advances that are made possible by simulation. Researchers use these statistical methods to examine the choices that consumers, households, firms, and other agents make. The procedures are applicable in many fields, including energy, transportation, environment, health, and labor","event-place":"New York","ISBN":"978-0-521-81696-0","language":"en","number-of-pages":"334","publisher":"Cambridge University Press","publisher-place":"New York","source":"K10plus ISBN","title":"Discrete choice methods with simulation","editor":[{"family":"Train","given":"Kenneth"}],"issued":{"date-parts":[["2003"]]},"citation-key":"trainDiscreteChoiceMethods2003"}}],"schema":"https://github.com/citation-style-language/schema/raw/master/csl-citation.json"} </w:instrText>
      </w:r>
      <w:r>
        <w:rPr>
          <w:lang w:val="en-US"/>
        </w:rPr>
        <w:fldChar w:fldCharType="separate"/>
      </w:r>
      <w:r w:rsidR="00EF3A72" w:rsidRPr="00EF3A72">
        <w:t>(Train, 2003)</w:t>
      </w:r>
      <w:r>
        <w:rPr>
          <w:lang w:val="en-US"/>
        </w:rPr>
        <w:fldChar w:fldCharType="end"/>
      </w:r>
      <w:r w:rsidR="00F67B41" w:rsidRPr="00F67B41">
        <w:rPr>
          <w:lang w:val="en-US"/>
        </w:rPr>
        <w:t>.</w:t>
      </w:r>
      <w:ins w:id="233" w:author="Susanne Iwarsson" w:date="2025-11-09T17:48:00Z" w16du:dateUtc="2025-11-09T16:48:00Z">
        <w:r w:rsidR="004A6D34">
          <w:rPr>
            <w:lang w:val="en-US"/>
          </w:rPr>
          <w:t xml:space="preserve"> </w:t>
        </w:r>
      </w:ins>
    </w:p>
    <w:p w14:paraId="7F21B274" w14:textId="7246A855" w:rsidR="00406197" w:rsidRDefault="00406197" w:rsidP="00F15126">
      <w:pPr>
        <w:pStyle w:val="Paragraph"/>
        <w:spacing w:line="360" w:lineRule="auto"/>
        <w:rPr>
          <w:ins w:id="234" w:author="Susanne Iwarsson" w:date="2025-11-10T14:35:00Z" w16du:dateUtc="2025-11-10T13:35:00Z"/>
          <w:lang w:val="en-US"/>
        </w:rPr>
      </w:pPr>
      <w:ins w:id="235" w:author="Susanne Iwarsson" w:date="2025-11-10T14:35:00Z" w16du:dateUtc="2025-11-10T13:35:00Z">
        <w:r>
          <w:rPr>
            <w:lang w:val="en-US"/>
          </w:rPr>
          <w:t>Interpretation of statistical significance</w:t>
        </w:r>
      </w:ins>
    </w:p>
    <w:p w14:paraId="7A3E3A9D" w14:textId="52A42B65" w:rsidR="00F67B41" w:rsidRDefault="004A6D34" w:rsidP="00F15126">
      <w:pPr>
        <w:pStyle w:val="Paragraph"/>
        <w:spacing w:line="360" w:lineRule="auto"/>
        <w:rPr>
          <w:lang w:val="en-US"/>
        </w:rPr>
      </w:pPr>
      <w:commentRangeStart w:id="236"/>
      <w:ins w:id="237" w:author="Susanne Iwarsson" w:date="2025-11-09T17:48:00Z" w16du:dateUtc="2025-11-09T16:48:00Z">
        <w:r>
          <w:rPr>
            <w:lang w:val="en-US"/>
          </w:rPr>
          <w:t xml:space="preserve">Something about how we </w:t>
        </w:r>
        <w:r w:rsidR="00DE6E1F">
          <w:rPr>
            <w:lang w:val="en-US"/>
          </w:rPr>
          <w:t>interpret</w:t>
        </w:r>
        <w:r>
          <w:rPr>
            <w:lang w:val="en-US"/>
          </w:rPr>
          <w:t xml:space="preserve"> statistical significance? Or “meaningful results”…?</w:t>
        </w:r>
      </w:ins>
      <w:commentRangeEnd w:id="236"/>
      <w:ins w:id="238" w:author="Susanne Iwarsson" w:date="2025-11-09T17:55:00Z" w16du:dateUtc="2025-11-09T16:55:00Z">
        <w:r w:rsidR="0046342E">
          <w:rPr>
            <w:rStyle w:val="CommentReference"/>
          </w:rPr>
          <w:commentReference w:id="236"/>
        </w:r>
      </w:ins>
    </w:p>
    <w:p w14:paraId="668A4A78" w14:textId="77777777" w:rsidR="00C25739" w:rsidRDefault="00C25739" w:rsidP="00F15126">
      <w:pPr>
        <w:pStyle w:val="Newparagraph"/>
        <w:spacing w:line="360" w:lineRule="auto"/>
        <w:rPr>
          <w:lang w:val="en-US"/>
        </w:rPr>
      </w:pPr>
    </w:p>
    <w:p w14:paraId="186E84CE" w14:textId="77777777" w:rsidR="00C25739" w:rsidRPr="009578AB" w:rsidRDefault="00C25739" w:rsidP="00F15126">
      <w:pPr>
        <w:pStyle w:val="Heading2"/>
        <w:rPr>
          <w:lang w:val="en-US"/>
        </w:rPr>
      </w:pPr>
      <w:r w:rsidRPr="009578AB">
        <w:rPr>
          <w:lang w:val="en-US"/>
        </w:rPr>
        <w:t>Ethics</w:t>
      </w:r>
    </w:p>
    <w:p w14:paraId="62E98B41" w14:textId="77777777" w:rsidR="00C25739" w:rsidRPr="009578AB" w:rsidRDefault="00C25739" w:rsidP="00F15126">
      <w:pPr>
        <w:pStyle w:val="Paragraph"/>
        <w:spacing w:line="360" w:lineRule="auto"/>
        <w:rPr>
          <w:lang w:val="en-US"/>
        </w:rPr>
      </w:pPr>
      <w:r w:rsidRPr="009578AB">
        <w:rPr>
          <w:lang w:val="en-US"/>
        </w:rPr>
        <w:t>The Prospective RELOC-AGE study was approved by the Swedish Ethical Review Authority (Dnr 2020–03457), in alignment with the Declaration of Helsinki and current national ethical regulations for research involving human participants. Potential participants received written information highlighting that participation was voluntary and that declining would not affect their access to housing options or public services. Informed consent was considered given upon the completion and return of the survey.</w:t>
      </w:r>
    </w:p>
    <w:p w14:paraId="5CF0AECB" w14:textId="77777777" w:rsidR="00C25739" w:rsidRPr="00C25739" w:rsidRDefault="00C25739" w:rsidP="00F15126">
      <w:pPr>
        <w:pStyle w:val="Newparagraph"/>
        <w:spacing w:line="360" w:lineRule="auto"/>
        <w:rPr>
          <w:lang w:val="en-US"/>
        </w:rPr>
      </w:pPr>
    </w:p>
    <w:p w14:paraId="5C40B146" w14:textId="77777777" w:rsidR="00F67B41" w:rsidRDefault="00F67B41" w:rsidP="00F15126">
      <w:pPr>
        <w:pStyle w:val="Heading1"/>
        <w:rPr>
          <w:lang w:val="en-US"/>
        </w:rPr>
      </w:pPr>
      <w:r>
        <w:rPr>
          <w:lang w:val="en-US"/>
        </w:rPr>
        <w:t>Results</w:t>
      </w:r>
    </w:p>
    <w:p w14:paraId="73DAB55C" w14:textId="7BD101AD" w:rsidR="00C276D2" w:rsidRPr="00C276D2" w:rsidRDefault="00C276D2" w:rsidP="00F15126">
      <w:pPr>
        <w:pStyle w:val="Heading2"/>
        <w:rPr>
          <w:lang w:val="en-US"/>
        </w:rPr>
      </w:pPr>
      <w:r>
        <w:rPr>
          <w:lang w:val="en-US"/>
        </w:rPr>
        <w:t xml:space="preserve">Descriptive </w:t>
      </w:r>
      <w:del w:id="239" w:author="Susanne Iwarsson" w:date="2025-11-09T17:50:00Z" w16du:dateUtc="2025-11-09T16:50:00Z">
        <w:r w:rsidDel="00ED4870">
          <w:rPr>
            <w:lang w:val="en-US"/>
          </w:rPr>
          <w:delText>statistics</w:delText>
        </w:r>
      </w:del>
      <w:ins w:id="240" w:author="Susanne Iwarsson" w:date="2025-11-09T17:50:00Z" w16du:dateUtc="2025-11-09T16:50:00Z">
        <w:r w:rsidR="00ED4870">
          <w:rPr>
            <w:lang w:val="en-US"/>
          </w:rPr>
          <w:t>findings</w:t>
        </w:r>
      </w:ins>
    </w:p>
    <w:p w14:paraId="38DDBE58" w14:textId="645D413E" w:rsidR="00F67B41" w:rsidRDefault="00F67B41" w:rsidP="00F15126">
      <w:pPr>
        <w:pStyle w:val="Paragraph"/>
        <w:spacing w:line="360" w:lineRule="auto"/>
        <w:rPr>
          <w:lang w:val="en-US"/>
        </w:rPr>
      </w:pPr>
      <w:r w:rsidRPr="009578AB">
        <w:rPr>
          <w:lang w:val="en-US"/>
        </w:rPr>
        <w:t xml:space="preserve">Table 2 provides descriptive statistics for the study sample, disaggregated by housing tenure. Of the 957 respondents, 790 were homeowners and 167 were renters. The sample was slightly majority female (55.3%), with most participants aged </w:t>
      </w:r>
      <w:del w:id="241" w:author="Susanne Iwarsson" w:date="2025-11-09T17:50:00Z" w16du:dateUtc="2025-11-09T16:50:00Z">
        <w:r w:rsidRPr="009578AB" w:rsidDel="004F0730">
          <w:rPr>
            <w:lang w:val="en-US"/>
          </w:rPr>
          <w:delText xml:space="preserve">between </w:delText>
        </w:r>
      </w:del>
      <w:r w:rsidRPr="009578AB">
        <w:rPr>
          <w:lang w:val="en-US"/>
        </w:rPr>
        <w:t xml:space="preserve">65–74 years (43.5%) followed by those aged 75+ (36.5%). </w:t>
      </w:r>
      <w:del w:id="242" w:author="Susanne Iwarsson" w:date="2025-11-09T17:50:00Z" w16du:dateUtc="2025-11-09T16:50:00Z">
        <w:r w:rsidRPr="009578AB" w:rsidDel="004F0730">
          <w:rPr>
            <w:lang w:val="en-US"/>
          </w:rPr>
          <w:delText>The majority of</w:delText>
        </w:r>
      </w:del>
      <w:ins w:id="243" w:author="Susanne Iwarsson" w:date="2025-11-09T17:50:00Z" w16du:dateUtc="2025-11-09T16:50:00Z">
        <w:r w:rsidR="004F0730" w:rsidRPr="009578AB">
          <w:rPr>
            <w:lang w:val="en-US"/>
          </w:rPr>
          <w:t>Most</w:t>
        </w:r>
      </w:ins>
      <w:r w:rsidRPr="009578AB">
        <w:rPr>
          <w:lang w:val="en-US"/>
        </w:rPr>
        <w:t xml:space="preserve"> respondents were partnered (60.6%), retired (77.1%), and lived in apartment or condominium housing (63.0%). Most had attained at least three years of university education (47.6%)</w:t>
      </w:r>
      <w:del w:id="244" w:author="Susanne Iwarsson" w:date="2025-11-09T17:50:00Z" w16du:dateUtc="2025-11-09T16:50:00Z">
        <w:r w:rsidRPr="009578AB" w:rsidDel="004F0730">
          <w:rPr>
            <w:lang w:val="en-US"/>
          </w:rPr>
          <w:delText>,</w:delText>
        </w:r>
      </w:del>
      <w:r w:rsidRPr="009578AB">
        <w:rPr>
          <w:lang w:val="en-US"/>
        </w:rPr>
        <w:t xml:space="preserve"> and lived in city or town locations (62.2%). </w:t>
      </w:r>
      <w:del w:id="245" w:author="Susanne Iwarsson" w:date="2025-11-09T17:50:00Z" w16du:dateUtc="2025-11-09T16:50:00Z">
        <w:r w:rsidDel="004F0730">
          <w:rPr>
            <w:lang w:val="en-US"/>
          </w:rPr>
          <w:delText>The majority of</w:delText>
        </w:r>
      </w:del>
      <w:ins w:id="246" w:author="Susanne Iwarsson" w:date="2025-11-09T17:50:00Z" w16du:dateUtc="2025-11-09T16:50:00Z">
        <w:r w:rsidR="004F0730">
          <w:rPr>
            <w:lang w:val="en-US"/>
          </w:rPr>
          <w:t>Most</w:t>
        </w:r>
      </w:ins>
      <w:r>
        <w:rPr>
          <w:lang w:val="en-US"/>
        </w:rPr>
        <w:t xml:space="preserve"> respondents described their health as “</w:t>
      </w:r>
      <w:del w:id="247" w:author="Susanne Iwarsson" w:date="2025-11-09T17:50:00Z" w16du:dateUtc="2025-11-09T16:50:00Z">
        <w:r w:rsidDel="004F0730">
          <w:rPr>
            <w:lang w:val="en-US"/>
          </w:rPr>
          <w:delText>G</w:delText>
        </w:r>
      </w:del>
      <w:ins w:id="248" w:author="Susanne Iwarsson" w:date="2025-11-09T17:50:00Z" w16du:dateUtc="2025-11-09T16:50:00Z">
        <w:r w:rsidR="004F0730">
          <w:rPr>
            <w:lang w:val="en-US"/>
          </w:rPr>
          <w:t>g</w:t>
        </w:r>
      </w:ins>
      <w:r>
        <w:rPr>
          <w:lang w:val="en-US"/>
        </w:rPr>
        <w:t xml:space="preserve">ood” or better </w:t>
      </w:r>
      <w:r>
        <w:rPr>
          <w:lang w:val="en-US"/>
        </w:rPr>
        <w:lastRenderedPageBreak/>
        <w:t xml:space="preserve">(82%). </w:t>
      </w:r>
      <w:r w:rsidRPr="009578AB">
        <w:rPr>
          <w:lang w:val="en-US"/>
        </w:rPr>
        <w:t xml:space="preserve">Households predominantly consisted of one or two members (95.2%), with </w:t>
      </w:r>
      <w:del w:id="249" w:author="Susanne Iwarsson" w:date="2025-11-09T17:50:00Z" w16du:dateUtc="2025-11-09T16:50:00Z">
        <w:r w:rsidRPr="009578AB" w:rsidDel="004F0730">
          <w:rPr>
            <w:lang w:val="en-US"/>
          </w:rPr>
          <w:delText xml:space="preserve">only </w:delText>
        </w:r>
      </w:del>
      <w:r w:rsidRPr="009578AB">
        <w:rPr>
          <w:lang w:val="en-US"/>
        </w:rPr>
        <w:t>3.8% reporting three or more. The mean monthly household income was 46,700 SEK, and the average planned monthly housing cost was 10,500 SEK.</w:t>
      </w:r>
    </w:p>
    <w:p w14:paraId="329E2A67" w14:textId="77777777" w:rsidR="00EA0C07" w:rsidRDefault="00EA0C07" w:rsidP="00F15126">
      <w:pPr>
        <w:pStyle w:val="Heading1"/>
        <w:jc w:val="center"/>
        <w:rPr>
          <w:noProof/>
          <w:lang w:val="en-US"/>
        </w:rPr>
      </w:pPr>
    </w:p>
    <w:p w14:paraId="52BAB3F0" w14:textId="515B2CB4" w:rsidR="00EA0C07" w:rsidRDefault="00EA0C07" w:rsidP="00F15126">
      <w:pPr>
        <w:pStyle w:val="Caption"/>
        <w:keepNext/>
        <w:spacing w:line="360" w:lineRule="auto"/>
        <w:jc w:val="center"/>
      </w:pPr>
      <w:commentRangeStart w:id="250"/>
      <w:r>
        <w:t xml:space="preserve">Table </w:t>
      </w:r>
      <w:fldSimple w:instr=" SEQ Table \* ARABIC ">
        <w:r>
          <w:rPr>
            <w:noProof/>
          </w:rPr>
          <w:t>2</w:t>
        </w:r>
      </w:fldSimple>
      <w:commentRangeEnd w:id="250"/>
      <w:r w:rsidR="00CE084C">
        <w:rPr>
          <w:rStyle w:val="CommentReference"/>
          <w:i w:val="0"/>
          <w:iCs w:val="0"/>
          <w:color w:val="auto"/>
        </w:rPr>
        <w:commentReference w:id="250"/>
      </w:r>
    </w:p>
    <w:p w14:paraId="2DDC0FBC" w14:textId="7B060FEE" w:rsidR="00F67B41" w:rsidRDefault="00F67B41" w:rsidP="00F15126">
      <w:pPr>
        <w:pStyle w:val="Heading1"/>
        <w:jc w:val="center"/>
        <w:rPr>
          <w:noProof/>
          <w:lang w:val="en-US"/>
        </w:rPr>
      </w:pPr>
      <w:r w:rsidRPr="00AD6721">
        <w:rPr>
          <w:noProof/>
          <w:lang w:val="en-US"/>
        </w:rPr>
        <w:drawing>
          <wp:inline distT="0" distB="0" distL="0" distR="0" wp14:anchorId="6023F270" wp14:editId="7FD7207B">
            <wp:extent cx="5148580" cy="7181527"/>
            <wp:effectExtent l="0" t="0" r="0" b="635"/>
            <wp:docPr id="1239225990" name="Picture 1" descr="A paper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225990" name="Picture 1" descr="A paper with numbers and text&#10;&#10;AI-generated content may be incorrect."/>
                    <pic:cNvPicPr/>
                  </pic:nvPicPr>
                  <pic:blipFill rotWithShape="1">
                    <a:blip r:embed="rId18"/>
                    <a:srcRect t="4365"/>
                    <a:stretch>
                      <a:fillRect/>
                    </a:stretch>
                  </pic:blipFill>
                  <pic:spPr bwMode="auto">
                    <a:xfrm>
                      <a:off x="0" y="0"/>
                      <a:ext cx="5161664" cy="7199777"/>
                    </a:xfrm>
                    <a:prstGeom prst="rect">
                      <a:avLst/>
                    </a:prstGeom>
                    <a:ln>
                      <a:noFill/>
                    </a:ln>
                    <a:extLst>
                      <a:ext uri="{53640926-AAD7-44D8-BBD7-CCE9431645EC}">
                        <a14:shadowObscured xmlns:a14="http://schemas.microsoft.com/office/drawing/2010/main"/>
                      </a:ext>
                    </a:extLst>
                  </pic:spPr>
                </pic:pic>
              </a:graphicData>
            </a:graphic>
          </wp:inline>
        </w:drawing>
      </w:r>
    </w:p>
    <w:p w14:paraId="6E5469FF" w14:textId="0AB4EEEB" w:rsidR="00F67B41" w:rsidRDefault="00765149" w:rsidP="00F15126">
      <w:pPr>
        <w:pStyle w:val="Heading2"/>
        <w:rPr>
          <w:lang w:val="en-US"/>
        </w:rPr>
      </w:pPr>
      <w:commentRangeStart w:id="251"/>
      <w:r>
        <w:rPr>
          <w:lang w:val="en-US"/>
        </w:rPr>
        <w:t>Core specification</w:t>
      </w:r>
      <w:commentRangeEnd w:id="251"/>
      <w:r w:rsidR="0046342E">
        <w:rPr>
          <w:rStyle w:val="CommentReference"/>
          <w:rFonts w:cs="Times New Roman"/>
          <w:b w:val="0"/>
          <w:bCs w:val="0"/>
          <w:i w:val="0"/>
          <w:iCs w:val="0"/>
        </w:rPr>
        <w:commentReference w:id="251"/>
      </w:r>
      <w:r>
        <w:rPr>
          <w:lang w:val="en-US"/>
        </w:rPr>
        <w:t xml:space="preserve"> results</w:t>
      </w:r>
    </w:p>
    <w:p w14:paraId="1FD3FAA2" w14:textId="33979A47" w:rsidR="00181B5C" w:rsidRPr="00181B5C" w:rsidRDefault="0046342E">
      <w:pPr>
        <w:pStyle w:val="Paragraph"/>
        <w:spacing w:line="360" w:lineRule="auto"/>
        <w:rPr>
          <w:lang w:val="en-US"/>
        </w:rPr>
        <w:pPrChange w:id="252" w:author="Susanne Iwarsson" w:date="2025-11-09T17:52:00Z" w16du:dateUtc="2025-11-09T16:52:00Z">
          <w:pPr>
            <w:pStyle w:val="Paragraph"/>
            <w:spacing w:line="360" w:lineRule="auto"/>
            <w:ind w:firstLine="720"/>
          </w:pPr>
        </w:pPrChange>
      </w:pPr>
      <w:ins w:id="253" w:author="Susanne Iwarsson" w:date="2025-11-09T17:52:00Z" w16du:dateUtc="2025-11-09T16:52:00Z">
        <w:r>
          <w:rPr>
            <w:lang w:val="en-US"/>
          </w:rPr>
          <w:t xml:space="preserve">The reporting of </w:t>
        </w:r>
      </w:ins>
      <w:ins w:id="254" w:author="Susanne Iwarsson" w:date="2025-11-09T17:53:00Z" w16du:dateUtc="2025-11-09T16:53:00Z">
        <w:r>
          <w:rPr>
            <w:lang w:val="en-US"/>
          </w:rPr>
          <w:t xml:space="preserve">core specification results </w:t>
        </w:r>
      </w:ins>
      <w:del w:id="255" w:author="Susanne Iwarsson" w:date="2025-11-09T17:53:00Z" w16du:dateUtc="2025-11-09T16:53:00Z">
        <w:r w:rsidR="00181B5C" w:rsidRPr="00181B5C" w:rsidDel="0046342E">
          <w:rPr>
            <w:lang w:val="en-US"/>
          </w:rPr>
          <w:delText xml:space="preserve">Our discussion </w:delText>
        </w:r>
      </w:del>
      <w:r w:rsidR="00181B5C" w:rsidRPr="00181B5C">
        <w:rPr>
          <w:lang w:val="en-US"/>
        </w:rPr>
        <w:t xml:space="preserve">begins with </w:t>
      </w:r>
      <w:r w:rsidR="00181B5C">
        <w:rPr>
          <w:lang w:val="en-US"/>
        </w:rPr>
        <w:t xml:space="preserve">model </w:t>
      </w:r>
      <w:r w:rsidR="00181B5C" w:rsidRPr="00181B5C">
        <w:rPr>
          <w:lang w:val="en-US"/>
        </w:rPr>
        <w:t xml:space="preserve">results from the </w:t>
      </w:r>
      <w:r w:rsidR="00181B5C">
        <w:rPr>
          <w:lang w:val="en-US"/>
        </w:rPr>
        <w:t xml:space="preserve">base </w:t>
      </w:r>
      <w:r w:rsidR="00181B5C">
        <w:rPr>
          <w:lang w:val="en-US"/>
        </w:rPr>
        <w:lastRenderedPageBreak/>
        <w:t>specifications</w:t>
      </w:r>
      <w:r w:rsidR="00181B5C" w:rsidRPr="00181B5C">
        <w:rPr>
          <w:lang w:val="en-US"/>
        </w:rPr>
        <w:t xml:space="preserve">, which exclude interaction terms and serve as a point of comparison for subsequent models that account for heterogeneity across household types. Tables </w:t>
      </w:r>
      <w:r w:rsidR="00181B5C">
        <w:rPr>
          <w:lang w:val="en-US"/>
        </w:rPr>
        <w:t>3</w:t>
      </w:r>
      <w:r w:rsidR="00181B5C" w:rsidRPr="00181B5C">
        <w:rPr>
          <w:lang w:val="en-US"/>
        </w:rPr>
        <w:t xml:space="preserve"> and </w:t>
      </w:r>
      <w:r w:rsidR="00181B5C">
        <w:rPr>
          <w:lang w:val="en-US"/>
        </w:rPr>
        <w:t>4</w:t>
      </w:r>
      <w:r w:rsidR="00181B5C" w:rsidRPr="00181B5C">
        <w:rPr>
          <w:lang w:val="en-US"/>
        </w:rPr>
        <w:t xml:space="preserve"> present the estimation results for respondents who own</w:t>
      </w:r>
      <w:ins w:id="256" w:author="Susanne Iwarsson" w:date="2025-11-09T17:53:00Z" w16du:dateUtc="2025-11-09T16:53:00Z">
        <w:r>
          <w:rPr>
            <w:lang w:val="en-US"/>
          </w:rPr>
          <w:t>ed</w:t>
        </w:r>
      </w:ins>
      <w:r w:rsidR="00181B5C" w:rsidRPr="00181B5C">
        <w:rPr>
          <w:lang w:val="en-US"/>
        </w:rPr>
        <w:t xml:space="preserve"> </w:t>
      </w:r>
      <w:del w:id="257" w:author="Susanne Iwarsson" w:date="2025-11-09T17:53:00Z" w16du:dateUtc="2025-11-09T16:53:00Z">
        <w:r w:rsidR="00181B5C" w:rsidRPr="00181B5C" w:rsidDel="0046342E">
          <w:rPr>
            <w:lang w:val="en-US"/>
          </w:rPr>
          <w:delText xml:space="preserve">and </w:delText>
        </w:r>
      </w:del>
      <w:ins w:id="258" w:author="Susanne Iwarsson" w:date="2025-11-09T17:53:00Z" w16du:dateUtc="2025-11-09T16:53:00Z">
        <w:r>
          <w:rPr>
            <w:lang w:val="en-US"/>
          </w:rPr>
          <w:t>or</w:t>
        </w:r>
        <w:r w:rsidRPr="00181B5C">
          <w:rPr>
            <w:lang w:val="en-US"/>
          </w:rPr>
          <w:t xml:space="preserve"> </w:t>
        </w:r>
      </w:ins>
      <w:r w:rsidR="00181B5C" w:rsidRPr="00181B5C">
        <w:rPr>
          <w:lang w:val="en-US"/>
        </w:rPr>
        <w:t>rent</w:t>
      </w:r>
      <w:ins w:id="259" w:author="Susanne Iwarsson" w:date="2025-11-09T17:53:00Z" w16du:dateUtc="2025-11-09T16:53:00Z">
        <w:r>
          <w:rPr>
            <w:lang w:val="en-US"/>
          </w:rPr>
          <w:t>ed</w:t>
        </w:r>
      </w:ins>
      <w:r w:rsidR="00181B5C" w:rsidRPr="00181B5C">
        <w:rPr>
          <w:lang w:val="en-US"/>
        </w:rPr>
        <w:t xml:space="preserve"> their </w:t>
      </w:r>
      <w:del w:id="260" w:author="Susanne Iwarsson" w:date="2025-11-09T17:53:00Z" w16du:dateUtc="2025-11-09T16:53:00Z">
        <w:r w:rsidR="00181B5C" w:rsidRPr="00181B5C" w:rsidDel="0046342E">
          <w:rPr>
            <w:lang w:val="en-US"/>
          </w:rPr>
          <w:delText xml:space="preserve">housing </w:delText>
        </w:r>
      </w:del>
      <w:ins w:id="261" w:author="Susanne Iwarsson" w:date="2025-11-09T17:53:00Z" w16du:dateUtc="2025-11-09T16:53:00Z">
        <w:r>
          <w:rPr>
            <w:lang w:val="en-US"/>
          </w:rPr>
          <w:t>dwellings</w:t>
        </w:r>
      </w:ins>
      <w:del w:id="262" w:author="Susanne Iwarsson" w:date="2025-11-09T17:53:00Z" w16du:dateUtc="2025-11-09T16:53:00Z">
        <w:r w:rsidR="00181B5C" w:rsidRPr="00181B5C" w:rsidDel="0046342E">
          <w:rPr>
            <w:lang w:val="en-US"/>
          </w:rPr>
          <w:delText>units</w:delText>
        </w:r>
      </w:del>
      <w:r w:rsidR="00181B5C" w:rsidRPr="00181B5C">
        <w:rPr>
          <w:lang w:val="en-US"/>
        </w:rPr>
        <w:t xml:space="preserve">, respectively. </w:t>
      </w:r>
      <w:commentRangeStart w:id="263"/>
      <w:r w:rsidR="00181B5C" w:rsidRPr="00181B5C">
        <w:rPr>
          <w:lang w:val="en-US"/>
        </w:rPr>
        <w:t xml:space="preserve">In both </w:t>
      </w:r>
      <w:ins w:id="264" w:author="Susanne Iwarsson" w:date="2025-11-09T17:53:00Z" w16du:dateUtc="2025-11-09T16:53:00Z">
        <w:r>
          <w:rPr>
            <w:lang w:val="en-US"/>
          </w:rPr>
          <w:t>sub-</w:t>
        </w:r>
      </w:ins>
      <w:r w:rsidR="00181B5C" w:rsidRPr="00181B5C">
        <w:rPr>
          <w:lang w:val="en-US"/>
        </w:rPr>
        <w:t>samples, positive (negative) coefficients indicate an increase (decrease) in average utility associated with the attribute level, relative to its reference level. Reference levels are specified as the least desirable alternative to aid in interpretation.</w:t>
      </w:r>
      <w:commentRangeEnd w:id="263"/>
      <w:r>
        <w:rPr>
          <w:rStyle w:val="CommentReference"/>
        </w:rPr>
        <w:commentReference w:id="263"/>
      </w:r>
    </w:p>
    <w:p w14:paraId="2242E668" w14:textId="3C2D313E" w:rsidR="00181B5C" w:rsidRPr="00181B5C" w:rsidRDefault="00181B5C" w:rsidP="00F15126">
      <w:pPr>
        <w:pStyle w:val="Paragraph"/>
        <w:spacing w:line="360" w:lineRule="auto"/>
        <w:ind w:firstLine="720"/>
        <w:rPr>
          <w:lang w:val="en-US"/>
        </w:rPr>
      </w:pPr>
      <w:r w:rsidRPr="00181B5C">
        <w:rPr>
          <w:lang w:val="en-US"/>
        </w:rPr>
        <w:t xml:space="preserve">Across both tenure groups, all estimated coefficients exhibit </w:t>
      </w:r>
      <w:commentRangeStart w:id="265"/>
      <w:r w:rsidRPr="00181B5C">
        <w:rPr>
          <w:lang w:val="en-US"/>
        </w:rPr>
        <w:t xml:space="preserve">the expected signs </w:t>
      </w:r>
      <w:commentRangeEnd w:id="265"/>
      <w:r w:rsidR="00676B98">
        <w:rPr>
          <w:rStyle w:val="CommentReference"/>
        </w:rPr>
        <w:commentReference w:id="265"/>
      </w:r>
      <w:r w:rsidRPr="00181B5C">
        <w:rPr>
          <w:lang w:val="en-US"/>
        </w:rPr>
        <w:t xml:space="preserve">and </w:t>
      </w:r>
      <w:commentRangeStart w:id="266"/>
      <w:r w:rsidRPr="00181B5C">
        <w:rPr>
          <w:lang w:val="en-US"/>
        </w:rPr>
        <w:t>a high degree of statistical significance</w:t>
      </w:r>
      <w:commentRangeEnd w:id="266"/>
      <w:r w:rsidR="00676B98">
        <w:rPr>
          <w:rStyle w:val="CommentReference"/>
        </w:rPr>
        <w:commentReference w:id="266"/>
      </w:r>
      <w:r w:rsidRPr="00181B5C">
        <w:rPr>
          <w:lang w:val="en-US"/>
        </w:rPr>
        <w:t xml:space="preserve">. For most attributes, the mean coefficients </w:t>
      </w:r>
      <w:ins w:id="267" w:author="Susanne Iwarsson" w:date="2025-11-09T17:57:00Z" w16du:dateUtc="2025-11-09T16:57:00Z">
        <w:r w:rsidR="00676B98">
          <w:rPr>
            <w:lang w:val="en-US"/>
          </w:rPr>
          <w:t>we</w:t>
        </w:r>
      </w:ins>
      <w:del w:id="268" w:author="Susanne Iwarsson" w:date="2025-11-09T17:57:00Z" w16du:dateUtc="2025-11-09T16:57:00Z">
        <w:r w:rsidRPr="00181B5C" w:rsidDel="00676B98">
          <w:rPr>
            <w:lang w:val="en-US"/>
          </w:rPr>
          <w:delText>a</w:delText>
        </w:r>
      </w:del>
      <w:r w:rsidRPr="00181B5C">
        <w:rPr>
          <w:lang w:val="en-US"/>
        </w:rPr>
        <w:t xml:space="preserve">re positive, implying that closer proximity to amenities or improved neighborhood features </w:t>
      </w:r>
      <w:ins w:id="269" w:author="Susanne Iwarsson" w:date="2025-11-09T17:57:00Z" w16du:dateUtc="2025-11-09T16:57:00Z">
        <w:r w:rsidR="00676B98">
          <w:rPr>
            <w:lang w:val="en-US"/>
          </w:rPr>
          <w:t>we</w:t>
        </w:r>
      </w:ins>
      <w:del w:id="270" w:author="Susanne Iwarsson" w:date="2025-11-09T17:57:00Z" w16du:dateUtc="2025-11-09T16:57:00Z">
        <w:r w:rsidRPr="00181B5C" w:rsidDel="00676B98">
          <w:rPr>
            <w:lang w:val="en-US"/>
          </w:rPr>
          <w:delText>a</w:delText>
        </w:r>
      </w:del>
      <w:r w:rsidRPr="00181B5C">
        <w:rPr>
          <w:lang w:val="en-US"/>
        </w:rPr>
        <w:t xml:space="preserve">re preferred over their reference levels. The statistically significant standard deviation estimates further confirm the presence of unobserved preference heterogeneity among households, </w:t>
      </w:r>
      <w:commentRangeStart w:id="271"/>
      <w:r w:rsidRPr="00181B5C">
        <w:rPr>
          <w:lang w:val="en-US"/>
        </w:rPr>
        <w:t>supporting the use of the mixed logit specification</w:t>
      </w:r>
      <w:commentRangeEnd w:id="271"/>
      <w:r w:rsidR="00676B98">
        <w:rPr>
          <w:rStyle w:val="CommentReference"/>
        </w:rPr>
        <w:commentReference w:id="271"/>
      </w:r>
      <w:r w:rsidRPr="00181B5C">
        <w:rPr>
          <w:lang w:val="en-US"/>
        </w:rPr>
        <w:t>.</w:t>
      </w:r>
    </w:p>
    <w:p w14:paraId="11CE1B37" w14:textId="77777777" w:rsidR="00EA0C07" w:rsidRDefault="00EA0C07" w:rsidP="00F15126">
      <w:pPr>
        <w:pStyle w:val="Paragraph"/>
        <w:spacing w:line="360" w:lineRule="auto"/>
        <w:jc w:val="center"/>
        <w:rPr>
          <w:noProof/>
          <w:lang w:val="en-US"/>
        </w:rPr>
      </w:pPr>
    </w:p>
    <w:p w14:paraId="38ED67B4" w14:textId="2B6FEB1C" w:rsidR="00EA0C07" w:rsidRDefault="00EA0C07" w:rsidP="00F15126">
      <w:pPr>
        <w:pStyle w:val="Caption"/>
        <w:keepNext/>
        <w:spacing w:line="360" w:lineRule="auto"/>
        <w:jc w:val="center"/>
      </w:pPr>
      <w:r>
        <w:t xml:space="preserve">Table </w:t>
      </w:r>
      <w:fldSimple w:instr=" SEQ Table \* ARABIC ">
        <w:r>
          <w:rPr>
            <w:noProof/>
          </w:rPr>
          <w:t>3</w:t>
        </w:r>
      </w:fldSimple>
    </w:p>
    <w:p w14:paraId="7B8DD72E" w14:textId="6392CCF7" w:rsidR="00181B5C" w:rsidRPr="00181B5C" w:rsidRDefault="00181B5C" w:rsidP="00F15126">
      <w:pPr>
        <w:pStyle w:val="Paragraph"/>
        <w:spacing w:line="360" w:lineRule="auto"/>
        <w:jc w:val="center"/>
        <w:rPr>
          <w:lang w:val="en-US"/>
        </w:rPr>
      </w:pPr>
      <w:r w:rsidRPr="00C734B8">
        <w:rPr>
          <w:noProof/>
          <w:lang w:val="en-US"/>
        </w:rPr>
        <w:drawing>
          <wp:inline distT="0" distB="0" distL="0" distR="0" wp14:anchorId="222B9E0B" wp14:editId="3F9F7686">
            <wp:extent cx="4235570" cy="4064743"/>
            <wp:effectExtent l="0" t="0" r="0" b="0"/>
            <wp:docPr id="590446225" name="Picture 1" descr="A table of numbers and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446225" name="Picture 1" descr="A table of numbers and a number of objects&#10;&#10;AI-generated content may be incorrect."/>
                    <pic:cNvPicPr/>
                  </pic:nvPicPr>
                  <pic:blipFill rotWithShape="1">
                    <a:blip r:embed="rId19"/>
                    <a:srcRect t="9766" r="3330"/>
                    <a:stretch>
                      <a:fillRect/>
                    </a:stretch>
                  </pic:blipFill>
                  <pic:spPr bwMode="auto">
                    <a:xfrm>
                      <a:off x="0" y="0"/>
                      <a:ext cx="4240049" cy="4069042"/>
                    </a:xfrm>
                    <a:prstGeom prst="rect">
                      <a:avLst/>
                    </a:prstGeom>
                    <a:ln>
                      <a:noFill/>
                    </a:ln>
                    <a:extLst>
                      <a:ext uri="{53640926-AAD7-44D8-BBD7-CCE9431645EC}">
                        <a14:shadowObscured xmlns:a14="http://schemas.microsoft.com/office/drawing/2010/main"/>
                      </a:ext>
                    </a:extLst>
                  </pic:spPr>
                </pic:pic>
              </a:graphicData>
            </a:graphic>
          </wp:inline>
        </w:drawing>
      </w:r>
    </w:p>
    <w:p w14:paraId="389FDB6E" w14:textId="62C61B71" w:rsidR="00181B5C" w:rsidRDefault="00181B5C" w:rsidP="00F15126">
      <w:pPr>
        <w:pStyle w:val="Paragraph"/>
        <w:spacing w:line="360" w:lineRule="auto"/>
        <w:ind w:firstLine="720"/>
        <w:rPr>
          <w:lang w:val="en-US"/>
        </w:rPr>
      </w:pPr>
      <w:commentRangeStart w:id="272"/>
      <w:r w:rsidRPr="00181B5C">
        <w:rPr>
          <w:lang w:val="en-US"/>
        </w:rPr>
        <w:t xml:space="preserve">The marginal rates of substitution (MRS) are reported in column </w:t>
      </w:r>
      <w:r>
        <w:rPr>
          <w:lang w:val="en-US"/>
        </w:rPr>
        <w:t>four</w:t>
      </w:r>
      <w:r w:rsidRPr="00181B5C">
        <w:rPr>
          <w:lang w:val="en-US"/>
        </w:rPr>
        <w:t xml:space="preserve"> and are </w:t>
      </w:r>
      <w:r w:rsidRPr="00181B5C">
        <w:rPr>
          <w:lang w:val="en-US"/>
        </w:rPr>
        <w:lastRenderedPageBreak/>
        <w:t xml:space="preserve">computed as the ratio of attribute to price coefficients, following Equation </w:t>
      </w:r>
      <w:r w:rsidR="000F2A45">
        <w:rPr>
          <w:lang w:val="en-US"/>
        </w:rPr>
        <w:t>XX</w:t>
      </w:r>
      <w:r>
        <w:rPr>
          <w:lang w:val="en-US"/>
        </w:rPr>
        <w:t>.</w:t>
      </w:r>
      <w:r w:rsidRPr="00181B5C">
        <w:rPr>
          <w:lang w:val="en-US"/>
        </w:rPr>
        <w:t xml:space="preserve"> The corresponding marginal willingness to pay (MWTP) values in column six are obtained by scaling the MRS by 10 percent of the average planned housing cost for each tenure group, as described in Equation </w:t>
      </w:r>
      <w:r w:rsidR="000F2A45">
        <w:rPr>
          <w:lang w:val="en-US"/>
        </w:rPr>
        <w:t>YY</w:t>
      </w:r>
      <w:r>
        <w:rPr>
          <w:lang w:val="en-US"/>
        </w:rPr>
        <w:t>.</w:t>
      </w:r>
      <w:commentRangeEnd w:id="272"/>
      <w:r w:rsidR="00923BDD">
        <w:rPr>
          <w:rStyle w:val="CommentReference"/>
        </w:rPr>
        <w:commentReference w:id="272"/>
      </w:r>
    </w:p>
    <w:p w14:paraId="103A8F8F" w14:textId="1D044392" w:rsidR="00181B5C" w:rsidRPr="00181B5C" w:rsidRDefault="00181B5C" w:rsidP="00F15126">
      <w:pPr>
        <w:pStyle w:val="Paragraph"/>
        <w:spacing w:line="360" w:lineRule="auto"/>
        <w:ind w:firstLine="720"/>
        <w:rPr>
          <w:lang w:val="en-US"/>
        </w:rPr>
      </w:pPr>
      <w:r w:rsidRPr="00181B5C">
        <w:rPr>
          <w:lang w:val="en-US"/>
        </w:rPr>
        <w:t xml:space="preserve">As shown in Table </w:t>
      </w:r>
      <w:r>
        <w:rPr>
          <w:lang w:val="en-US"/>
        </w:rPr>
        <w:t>3,</w:t>
      </w:r>
      <w:r w:rsidRPr="00181B5C">
        <w:rPr>
          <w:lang w:val="en-US"/>
        </w:rPr>
        <w:t xml:space="preserve"> homeowners </w:t>
      </w:r>
      <w:ins w:id="273" w:author="Susanne Iwarsson" w:date="2025-11-09T17:59:00Z" w16du:dateUtc="2025-11-09T16:59:00Z">
        <w:r w:rsidR="00923BDD">
          <w:rPr>
            <w:lang w:val="en-US"/>
          </w:rPr>
          <w:t>we</w:t>
        </w:r>
      </w:ins>
      <w:del w:id="274" w:author="Susanne Iwarsson" w:date="2025-11-09T17:59:00Z" w16du:dateUtc="2025-11-09T16:59:00Z">
        <w:r w:rsidRPr="00181B5C" w:rsidDel="00923BDD">
          <w:rPr>
            <w:lang w:val="en-US"/>
          </w:rPr>
          <w:delText>a</w:delText>
        </w:r>
      </w:del>
      <w:r w:rsidRPr="00181B5C">
        <w:rPr>
          <w:lang w:val="en-US"/>
        </w:rPr>
        <w:t xml:space="preserve">re willing to pay substantial amounts for proximity to key neighborhood amenities. </w:t>
      </w:r>
      <w:r w:rsidR="000F2A45">
        <w:rPr>
          <w:lang w:val="en-US"/>
        </w:rPr>
        <w:t>O</w:t>
      </w:r>
      <w:r w:rsidRPr="00181B5C">
        <w:rPr>
          <w:lang w:val="en-US"/>
        </w:rPr>
        <w:t>n average,</w:t>
      </w:r>
      <w:r w:rsidR="000F2A45">
        <w:rPr>
          <w:lang w:val="en-US"/>
        </w:rPr>
        <w:t xml:space="preserve"> home</w:t>
      </w:r>
      <w:del w:id="275" w:author="Susanne Iwarsson" w:date="2025-11-09T17:59:00Z" w16du:dateUtc="2025-11-09T16:59:00Z">
        <w:r w:rsidR="000F2A45" w:rsidDel="00923BDD">
          <w:rPr>
            <w:lang w:val="en-US"/>
          </w:rPr>
          <w:delText xml:space="preserve"> </w:delText>
        </w:r>
      </w:del>
      <w:r w:rsidR="000F2A45">
        <w:rPr>
          <w:lang w:val="en-US"/>
        </w:rPr>
        <w:t xml:space="preserve">owners </w:t>
      </w:r>
      <w:ins w:id="276" w:author="Susanne Iwarsson" w:date="2025-11-09T17:59:00Z" w16du:dateUtc="2025-11-09T16:59:00Z">
        <w:r w:rsidR="00923BDD">
          <w:rPr>
            <w:lang w:val="en-US"/>
          </w:rPr>
          <w:t>we</w:t>
        </w:r>
      </w:ins>
      <w:del w:id="277" w:author="Susanne Iwarsson" w:date="2025-11-09T17:59:00Z" w16du:dateUtc="2025-11-09T16:59:00Z">
        <w:r w:rsidR="000F2A45" w:rsidDel="00923BDD">
          <w:rPr>
            <w:lang w:val="en-US"/>
          </w:rPr>
          <w:delText>a</w:delText>
        </w:r>
      </w:del>
      <w:r w:rsidR="000F2A45">
        <w:rPr>
          <w:lang w:val="en-US"/>
        </w:rPr>
        <w:t>re</w:t>
      </w:r>
      <w:r w:rsidRPr="00181B5C">
        <w:rPr>
          <w:lang w:val="en-US"/>
        </w:rPr>
        <w:t xml:space="preserve"> willing to pay about 440 SEK per month </w:t>
      </w:r>
      <w:r w:rsidR="000F2A45">
        <w:rPr>
          <w:lang w:val="en-US"/>
        </w:rPr>
        <w:t xml:space="preserve">more </w:t>
      </w:r>
      <w:r w:rsidRPr="00181B5C">
        <w:rPr>
          <w:lang w:val="en-US"/>
        </w:rPr>
        <w:t xml:space="preserve">to avoid living 15 km from the nearest green area and roughly 620 SEK per month to live within 500 m of shops. Access to parking </w:t>
      </w:r>
      <w:ins w:id="278" w:author="Susanne Iwarsson" w:date="2025-11-09T18:00:00Z" w16du:dateUtc="2025-11-09T17:00:00Z">
        <w:r w:rsidR="00923BDD">
          <w:rPr>
            <w:lang w:val="en-US"/>
          </w:rPr>
          <w:t>wa</w:t>
        </w:r>
      </w:ins>
      <w:del w:id="279" w:author="Susanne Iwarsson" w:date="2025-11-09T18:00:00Z" w16du:dateUtc="2025-11-09T17:00:00Z">
        <w:r w:rsidRPr="00181B5C" w:rsidDel="00923BDD">
          <w:rPr>
            <w:lang w:val="en-US"/>
          </w:rPr>
          <w:delText>i</w:delText>
        </w:r>
      </w:del>
      <w:r w:rsidRPr="00181B5C">
        <w:rPr>
          <w:lang w:val="en-US"/>
        </w:rPr>
        <w:t xml:space="preserve">s also highly valued, with MWTP estimates of 615 SEK for a reserved garage and 511 SEK for a reserved parking space. </w:t>
      </w:r>
      <w:commentRangeStart w:id="280"/>
      <w:r w:rsidRPr="00181B5C">
        <w:rPr>
          <w:lang w:val="en-US"/>
        </w:rPr>
        <w:t>These results</w:t>
      </w:r>
      <w:r w:rsidR="001C5700">
        <w:rPr>
          <w:lang w:val="en-US"/>
        </w:rPr>
        <w:t xml:space="preserve"> generally</w:t>
      </w:r>
      <w:r w:rsidRPr="00181B5C">
        <w:rPr>
          <w:lang w:val="en-US"/>
        </w:rPr>
        <w:t xml:space="preserve"> suggest </w:t>
      </w:r>
      <w:r w:rsidR="001C5700">
        <w:rPr>
          <w:lang w:val="en-US"/>
        </w:rPr>
        <w:t>an comparatively greater preference for proximity to shops and secure parking options.</w:t>
      </w:r>
      <w:commentRangeEnd w:id="280"/>
      <w:r w:rsidR="00923BDD">
        <w:rPr>
          <w:rStyle w:val="CommentReference"/>
        </w:rPr>
        <w:commentReference w:id="280"/>
      </w:r>
    </w:p>
    <w:p w14:paraId="5650F75D" w14:textId="77777777" w:rsidR="00EA0C07" w:rsidRDefault="00EA0C07" w:rsidP="00F15126">
      <w:pPr>
        <w:pStyle w:val="Paragraph"/>
        <w:spacing w:line="360" w:lineRule="auto"/>
        <w:rPr>
          <w:noProof/>
          <w:lang w:val="en-US"/>
        </w:rPr>
      </w:pPr>
    </w:p>
    <w:p w14:paraId="003A2DE7" w14:textId="3DCDF5AE" w:rsidR="00EA0C07" w:rsidRDefault="00EA0C07" w:rsidP="00F15126">
      <w:pPr>
        <w:pStyle w:val="Caption"/>
        <w:keepNext/>
        <w:spacing w:line="360" w:lineRule="auto"/>
        <w:jc w:val="center"/>
      </w:pPr>
      <w:r>
        <w:t xml:space="preserve">Table </w:t>
      </w:r>
      <w:fldSimple w:instr=" SEQ Table \* ARABIC ">
        <w:r>
          <w:rPr>
            <w:noProof/>
          </w:rPr>
          <w:t>4</w:t>
        </w:r>
      </w:fldSimple>
    </w:p>
    <w:p w14:paraId="7468C4E7" w14:textId="7B430CDA" w:rsidR="00181B5C" w:rsidRPr="00181B5C" w:rsidRDefault="00181B5C" w:rsidP="00F15126">
      <w:pPr>
        <w:pStyle w:val="Paragraph"/>
        <w:spacing w:line="360" w:lineRule="auto"/>
        <w:jc w:val="center"/>
        <w:rPr>
          <w:lang w:val="en-US"/>
        </w:rPr>
      </w:pPr>
      <w:r w:rsidRPr="00687915">
        <w:rPr>
          <w:noProof/>
          <w:lang w:val="en-US"/>
        </w:rPr>
        <w:drawing>
          <wp:inline distT="0" distB="0" distL="0" distR="0" wp14:anchorId="60569C6C" wp14:editId="143974D0">
            <wp:extent cx="4649638" cy="4518672"/>
            <wp:effectExtent l="0" t="0" r="0" b="0"/>
            <wp:docPr id="1233321441" name="Picture 1" descr="A table of information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21441" name="Picture 1" descr="A table of information with numbers and lines&#10;&#10;AI-generated content may be incorrect."/>
                    <pic:cNvPicPr/>
                  </pic:nvPicPr>
                  <pic:blipFill rotWithShape="1">
                    <a:blip r:embed="rId20"/>
                    <a:srcRect t="7259" r="2752"/>
                    <a:stretch>
                      <a:fillRect/>
                    </a:stretch>
                  </pic:blipFill>
                  <pic:spPr bwMode="auto">
                    <a:xfrm>
                      <a:off x="0" y="0"/>
                      <a:ext cx="4651222" cy="4520212"/>
                    </a:xfrm>
                    <a:prstGeom prst="rect">
                      <a:avLst/>
                    </a:prstGeom>
                    <a:ln>
                      <a:noFill/>
                    </a:ln>
                    <a:extLst>
                      <a:ext uri="{53640926-AAD7-44D8-BBD7-CCE9431645EC}">
                        <a14:shadowObscured xmlns:a14="http://schemas.microsoft.com/office/drawing/2010/main"/>
                      </a:ext>
                    </a:extLst>
                  </pic:spPr>
                </pic:pic>
              </a:graphicData>
            </a:graphic>
          </wp:inline>
        </w:drawing>
      </w:r>
    </w:p>
    <w:p w14:paraId="136F8C0A" w14:textId="17A2D52E" w:rsidR="00181B5C" w:rsidRDefault="00181B5C" w:rsidP="00F15126">
      <w:pPr>
        <w:pStyle w:val="Paragraph"/>
        <w:spacing w:line="360" w:lineRule="auto"/>
        <w:ind w:firstLine="720"/>
        <w:rPr>
          <w:lang w:val="en-US"/>
        </w:rPr>
      </w:pPr>
      <w:r w:rsidRPr="00181B5C">
        <w:rPr>
          <w:lang w:val="en-US"/>
        </w:rPr>
        <w:t xml:space="preserve">Turning to renters, Table </w:t>
      </w:r>
      <w:r>
        <w:rPr>
          <w:lang w:val="en-US"/>
        </w:rPr>
        <w:t xml:space="preserve">4 </w:t>
      </w:r>
      <w:r w:rsidRPr="00181B5C">
        <w:rPr>
          <w:lang w:val="en-US"/>
        </w:rPr>
        <w:t xml:space="preserve">reveals similar preference patterns but with generally </w:t>
      </w:r>
      <w:r w:rsidRPr="00181B5C">
        <w:rPr>
          <w:lang w:val="en-US"/>
        </w:rPr>
        <w:lastRenderedPageBreak/>
        <w:t xml:space="preserve">lower MWTP magnitudes. Renters </w:t>
      </w:r>
      <w:ins w:id="281" w:author="Susanne Iwarsson" w:date="2025-11-09T18:00:00Z" w16du:dateUtc="2025-11-09T17:00:00Z">
        <w:r w:rsidR="008D5239">
          <w:rPr>
            <w:lang w:val="en-US"/>
          </w:rPr>
          <w:t>we</w:t>
        </w:r>
      </w:ins>
      <w:del w:id="282" w:author="Susanne Iwarsson" w:date="2025-11-09T18:00:00Z" w16du:dateUtc="2025-11-09T17:00:00Z">
        <w:r w:rsidRPr="00181B5C" w:rsidDel="008D5239">
          <w:rPr>
            <w:lang w:val="en-US"/>
          </w:rPr>
          <w:delText>a</w:delText>
        </w:r>
      </w:del>
      <w:r w:rsidRPr="00181B5C">
        <w:rPr>
          <w:lang w:val="en-US"/>
        </w:rPr>
        <w:t>re willing to pay 618 SEK per month to reside within 500 m of green space and 637 SEK for proximity to shops within 500</w:t>
      </w:r>
      <w:r w:rsidR="001C5700">
        <w:rPr>
          <w:lang w:val="en-US"/>
        </w:rPr>
        <w:t xml:space="preserve">. These </w:t>
      </w:r>
      <w:r w:rsidRPr="00181B5C">
        <w:rPr>
          <w:lang w:val="en-US"/>
        </w:rPr>
        <w:t>values remain</w:t>
      </w:r>
      <w:ins w:id="283" w:author="Susanne Iwarsson" w:date="2025-11-09T18:01:00Z" w16du:dateUtc="2025-11-09T17:01:00Z">
        <w:r w:rsidR="008D5239">
          <w:rPr>
            <w:lang w:val="en-US"/>
          </w:rPr>
          <w:t>ed</w:t>
        </w:r>
      </w:ins>
      <w:r w:rsidRPr="00181B5C">
        <w:rPr>
          <w:lang w:val="en-US"/>
        </w:rPr>
        <w:t xml:space="preserve"> economically meaningful yet modestly below those of owners. Renters also show</w:t>
      </w:r>
      <w:ins w:id="284" w:author="Susanne Iwarsson" w:date="2025-11-09T18:01:00Z" w16du:dateUtc="2025-11-09T17:01:00Z">
        <w:r w:rsidR="008D5239">
          <w:rPr>
            <w:lang w:val="en-US"/>
          </w:rPr>
          <w:t>ed</w:t>
        </w:r>
      </w:ins>
      <w:r w:rsidRPr="00181B5C">
        <w:rPr>
          <w:lang w:val="en-US"/>
        </w:rPr>
        <w:t xml:space="preserve"> strong preferences for parking access, although their MWTP for a reserved garage (337 SEK) or space (307 SEK) </w:t>
      </w:r>
      <w:ins w:id="285" w:author="Susanne Iwarsson" w:date="2025-11-09T18:01:00Z" w16du:dateUtc="2025-11-09T17:01:00Z">
        <w:r w:rsidR="008D5239">
          <w:rPr>
            <w:lang w:val="en-US"/>
          </w:rPr>
          <w:t>wa</w:t>
        </w:r>
      </w:ins>
      <w:del w:id="286" w:author="Susanne Iwarsson" w:date="2025-11-09T18:01:00Z" w16du:dateUtc="2025-11-09T17:01:00Z">
        <w:r w:rsidRPr="00181B5C" w:rsidDel="008D5239">
          <w:rPr>
            <w:lang w:val="en-US"/>
          </w:rPr>
          <w:delText>i</w:delText>
        </w:r>
      </w:del>
      <w:r w:rsidRPr="00181B5C">
        <w:rPr>
          <w:lang w:val="en-US"/>
        </w:rPr>
        <w:t>s roughly half that of homeowners.</w:t>
      </w:r>
    </w:p>
    <w:p w14:paraId="44B9806D" w14:textId="4BC63C49" w:rsidR="00181B5C" w:rsidRPr="00181B5C" w:rsidDel="008D5239" w:rsidRDefault="00181B5C" w:rsidP="00F15126">
      <w:pPr>
        <w:pStyle w:val="Paragraph"/>
        <w:spacing w:line="360" w:lineRule="auto"/>
        <w:ind w:firstLine="720"/>
        <w:rPr>
          <w:del w:id="287" w:author="Susanne Iwarsson" w:date="2025-11-09T18:01:00Z" w16du:dateUtc="2025-11-09T17:01:00Z"/>
          <w:lang w:val="en-US"/>
        </w:rPr>
      </w:pPr>
      <w:r w:rsidRPr="00181B5C">
        <w:rPr>
          <w:lang w:val="en-US"/>
        </w:rPr>
        <w:t xml:space="preserve">Comparing across tenure types, both </w:t>
      </w:r>
      <w:del w:id="288" w:author="Susanne Iwarsson" w:date="2025-11-09T18:01:00Z" w16du:dateUtc="2025-11-09T17:01:00Z">
        <w:r w:rsidRPr="00181B5C" w:rsidDel="00005B17">
          <w:rPr>
            <w:lang w:val="en-US"/>
          </w:rPr>
          <w:delText xml:space="preserve">groups </w:delText>
        </w:r>
      </w:del>
      <w:ins w:id="289" w:author="Susanne Iwarsson" w:date="2025-11-09T18:01:00Z" w16du:dateUtc="2025-11-09T17:01:00Z">
        <w:r w:rsidR="00005B17">
          <w:rPr>
            <w:lang w:val="en-US"/>
          </w:rPr>
          <w:t>sub-samples</w:t>
        </w:r>
        <w:r w:rsidR="00005B17" w:rsidRPr="00181B5C">
          <w:rPr>
            <w:lang w:val="en-US"/>
          </w:rPr>
          <w:t xml:space="preserve"> </w:t>
        </w:r>
      </w:ins>
      <w:r w:rsidRPr="00181B5C">
        <w:rPr>
          <w:lang w:val="en-US"/>
        </w:rPr>
        <w:t>place</w:t>
      </w:r>
      <w:ins w:id="290" w:author="Susanne Iwarsson" w:date="2025-11-09T18:01:00Z" w16du:dateUtc="2025-11-09T17:01:00Z">
        <w:r w:rsidR="00005B17">
          <w:rPr>
            <w:lang w:val="en-US"/>
          </w:rPr>
          <w:t>d</w:t>
        </w:r>
      </w:ins>
      <w:r w:rsidRPr="00181B5C">
        <w:rPr>
          <w:lang w:val="en-US"/>
        </w:rPr>
        <w:t xml:space="preserve"> high value on proximity to green space and retail services, but the intensity of preferences differ</w:t>
      </w:r>
      <w:del w:id="291" w:author="Susanne Iwarsson" w:date="2025-11-09T18:01:00Z" w16du:dateUtc="2025-11-09T17:01:00Z">
        <w:r w:rsidRPr="00181B5C" w:rsidDel="00005B17">
          <w:rPr>
            <w:lang w:val="en-US"/>
          </w:rPr>
          <w:delText>s</w:delText>
        </w:r>
      </w:del>
      <w:ins w:id="292" w:author="Susanne Iwarsson" w:date="2025-11-09T18:01:00Z" w16du:dateUtc="2025-11-09T17:01:00Z">
        <w:r w:rsidR="00005B17">
          <w:rPr>
            <w:lang w:val="en-US"/>
          </w:rPr>
          <w:t>ed</w:t>
        </w:r>
      </w:ins>
      <w:r w:rsidRPr="00181B5C">
        <w:rPr>
          <w:lang w:val="en-US"/>
        </w:rPr>
        <w:t>. Owners systematically exhibit</w:t>
      </w:r>
      <w:ins w:id="293" w:author="Susanne Iwarsson" w:date="2025-11-09T18:01:00Z" w16du:dateUtc="2025-11-09T17:01:00Z">
        <w:r w:rsidR="00005B17">
          <w:rPr>
            <w:lang w:val="en-US"/>
          </w:rPr>
          <w:t>ed</w:t>
        </w:r>
      </w:ins>
      <w:r w:rsidRPr="00181B5C">
        <w:rPr>
          <w:lang w:val="en-US"/>
        </w:rPr>
        <w:t xml:space="preserve"> higher MWTP for most amenities, consistent with longer-term housing commitments and investment motivations. </w:t>
      </w:r>
      <w:commentRangeStart w:id="294"/>
      <w:r w:rsidRPr="00181B5C">
        <w:rPr>
          <w:lang w:val="en-US"/>
        </w:rPr>
        <w:t xml:space="preserve">The larger heterogeneity in standard deviation estimates among renters suggests greater variation in preferences within this </w:t>
      </w:r>
      <w:del w:id="295" w:author="Susanne Iwarsson" w:date="2025-11-09T18:01:00Z" w16du:dateUtc="2025-11-09T17:01:00Z">
        <w:r w:rsidRPr="00181B5C" w:rsidDel="00005B17">
          <w:rPr>
            <w:lang w:val="en-US"/>
          </w:rPr>
          <w:delText>group</w:delText>
        </w:r>
      </w:del>
      <w:ins w:id="296" w:author="Susanne Iwarsson" w:date="2025-11-09T18:01:00Z" w16du:dateUtc="2025-11-09T17:01:00Z">
        <w:r w:rsidR="00005B17">
          <w:rPr>
            <w:lang w:val="en-US"/>
          </w:rPr>
          <w:t>sub-sample</w:t>
        </w:r>
      </w:ins>
      <w:r w:rsidRPr="00181B5C">
        <w:rPr>
          <w:lang w:val="en-US"/>
        </w:rPr>
        <w:t>, possibly reflecting shorter planning horizons or differing residential constraints.</w:t>
      </w:r>
      <w:commentRangeEnd w:id="294"/>
      <w:r w:rsidR="00005B17">
        <w:rPr>
          <w:rStyle w:val="CommentReference"/>
        </w:rPr>
        <w:commentReference w:id="294"/>
      </w:r>
    </w:p>
    <w:p w14:paraId="1B80A792" w14:textId="77777777" w:rsidR="00181B5C" w:rsidRPr="00181B5C" w:rsidRDefault="00181B5C" w:rsidP="00F15126">
      <w:pPr>
        <w:pStyle w:val="Paragraph"/>
        <w:spacing w:line="360" w:lineRule="auto"/>
        <w:ind w:firstLine="720"/>
        <w:rPr>
          <w:lang w:val="en-US"/>
        </w:rPr>
      </w:pPr>
    </w:p>
    <w:p w14:paraId="0022E5E9" w14:textId="51D58F8E" w:rsidR="00181B5C" w:rsidRPr="00181B5C" w:rsidRDefault="00181B5C" w:rsidP="00F15126">
      <w:pPr>
        <w:pStyle w:val="Paragraph"/>
        <w:spacing w:line="360" w:lineRule="auto"/>
        <w:ind w:firstLine="720"/>
        <w:rPr>
          <w:lang w:val="en-US"/>
        </w:rPr>
      </w:pPr>
      <w:r w:rsidRPr="00181B5C">
        <w:rPr>
          <w:lang w:val="en-US"/>
        </w:rPr>
        <w:t>Overall, the</w:t>
      </w:r>
      <w:r w:rsidR="001C5700">
        <w:rPr>
          <w:lang w:val="en-US"/>
        </w:rPr>
        <w:t xml:space="preserve"> base specification </w:t>
      </w:r>
      <w:r w:rsidRPr="00181B5C">
        <w:rPr>
          <w:lang w:val="en-US"/>
        </w:rPr>
        <w:t>results demonstrate robust and consistent patterns of residential preferences. The strong fit of the mixed logit models, along with significant random parameter estimates, supports their use as the preferred framework for the heterogeneity analyses that follow.</w:t>
      </w:r>
    </w:p>
    <w:p w14:paraId="06630401" w14:textId="413774B2" w:rsidR="00687915" w:rsidRDefault="00127537" w:rsidP="00F15126">
      <w:pPr>
        <w:pStyle w:val="Heading2"/>
        <w:rPr>
          <w:lang w:val="en-US"/>
        </w:rPr>
      </w:pPr>
      <w:commentRangeStart w:id="297"/>
      <w:r>
        <w:rPr>
          <w:lang w:val="en-US"/>
        </w:rPr>
        <w:t>Heterogeneity model results</w:t>
      </w:r>
      <w:commentRangeEnd w:id="297"/>
      <w:r w:rsidR="00D41E18">
        <w:rPr>
          <w:rStyle w:val="CommentReference"/>
          <w:rFonts w:cs="Times New Roman"/>
          <w:b w:val="0"/>
          <w:bCs w:val="0"/>
          <w:i w:val="0"/>
          <w:iCs w:val="0"/>
        </w:rPr>
        <w:commentReference w:id="297"/>
      </w:r>
    </w:p>
    <w:p w14:paraId="06F65A83" w14:textId="4B441951" w:rsidR="00CE2518" w:rsidRPr="00D41E18" w:rsidRDefault="00CE2518" w:rsidP="00F15126">
      <w:pPr>
        <w:pStyle w:val="Heading2"/>
        <w:rPr>
          <w:b w:val="0"/>
          <w:bCs w:val="0"/>
          <w:sz w:val="36"/>
          <w:szCs w:val="36"/>
          <w:rPrChange w:id="298" w:author="Susanne Iwarsson" w:date="2025-11-09T18:04:00Z" w16du:dateUtc="2025-11-09T17:04:00Z">
            <w:rPr>
              <w:sz w:val="36"/>
              <w:szCs w:val="36"/>
            </w:rPr>
          </w:rPrChange>
        </w:rPr>
      </w:pPr>
      <w:r w:rsidRPr="00D41E18">
        <w:rPr>
          <w:b w:val="0"/>
          <w:bCs w:val="0"/>
          <w:rPrChange w:id="299" w:author="Susanne Iwarsson" w:date="2025-11-09T18:04:00Z" w16du:dateUtc="2025-11-09T17:04:00Z">
            <w:rPr/>
          </w:rPrChange>
        </w:rPr>
        <w:t xml:space="preserve">Age </w:t>
      </w:r>
      <w:del w:id="300" w:author="Susanne Iwarsson" w:date="2025-11-09T18:04:00Z" w16du:dateUtc="2025-11-09T17:04:00Z">
        <w:r w:rsidRPr="00D41E18" w:rsidDel="00D41E18">
          <w:rPr>
            <w:b w:val="0"/>
            <w:bCs w:val="0"/>
            <w:rPrChange w:id="301" w:author="Susanne Iwarsson" w:date="2025-11-09T18:04:00Z" w16du:dateUtc="2025-11-09T17:04:00Z">
              <w:rPr/>
            </w:rPrChange>
          </w:rPr>
          <w:delText>Heterogeneity</w:delText>
        </w:r>
      </w:del>
    </w:p>
    <w:p w14:paraId="5882876A" w14:textId="45C501E9" w:rsidR="00CE2518" w:rsidRPr="00CE2518" w:rsidRDefault="00CE2518" w:rsidP="00F15126">
      <w:pPr>
        <w:pStyle w:val="Paragraph"/>
        <w:spacing w:line="360" w:lineRule="auto"/>
        <w:ind w:firstLine="720"/>
        <w:rPr>
          <w:lang w:val="en-US"/>
        </w:rPr>
      </w:pPr>
      <w:commentRangeStart w:id="302"/>
      <w:r w:rsidRPr="00CE2518">
        <w:rPr>
          <w:lang w:val="en-US"/>
        </w:rPr>
        <w:t>To assess whether preferences differ</w:t>
      </w:r>
      <w:ins w:id="303" w:author="Susanne Iwarsson" w:date="2025-11-09T18:04:00Z" w16du:dateUtc="2025-11-09T17:04:00Z">
        <w:r w:rsidR="00DE0C26">
          <w:rPr>
            <w:lang w:val="en-US"/>
          </w:rPr>
          <w:t>ed</w:t>
        </w:r>
      </w:ins>
      <w:r w:rsidRPr="00CE2518">
        <w:rPr>
          <w:lang w:val="en-US"/>
        </w:rPr>
        <w:t xml:space="preserve"> among the oldest respondents, mixed logit models were estimated with interaction terms between all housing attributes and a dummy variable for individuals aged 75 years or older. The main effects capture preferences for respondents under 75, while interaction coefficients indicate whether the marginal utilities differ for the 75+ group. MWTP values are calculated for each group separately as the ratio of the attribute to price coefficient. Statistical significance pertains only to the coefficient estimates, not to the derived MWTPs.</w:t>
      </w:r>
      <w:commentRangeEnd w:id="302"/>
      <w:r w:rsidR="00DE0C26">
        <w:rPr>
          <w:rStyle w:val="CommentReference"/>
        </w:rPr>
        <w:commentReference w:id="302"/>
      </w:r>
    </w:p>
    <w:p w14:paraId="4E42AF5C" w14:textId="2C92764D" w:rsidR="00CE2518" w:rsidRPr="001C5700" w:rsidRDefault="001C5700" w:rsidP="00F15126">
      <w:pPr>
        <w:pStyle w:val="Paragraph"/>
        <w:spacing w:line="360" w:lineRule="auto"/>
        <w:ind w:firstLine="720"/>
        <w:rPr>
          <w:lang w:val="en-US"/>
        </w:rPr>
      </w:pPr>
      <w:del w:id="304" w:author="Susanne Iwarsson" w:date="2025-11-09T18:05:00Z" w16du:dateUtc="2025-11-09T17:05:00Z">
        <w:r w:rsidDel="00DE0C26">
          <w:rPr>
            <w:lang w:val="en-US"/>
          </w:rPr>
          <w:delText xml:space="preserve">Table 5 reports the results.  </w:delText>
        </w:r>
      </w:del>
      <w:r w:rsidR="00CE2518" w:rsidRPr="001C5700">
        <w:rPr>
          <w:lang w:val="en-US"/>
        </w:rPr>
        <w:t>Among homeowners under 75</w:t>
      </w:r>
      <w:ins w:id="305" w:author="Susanne Iwarsson" w:date="2025-11-09T18:05:00Z" w16du:dateUtc="2025-11-09T17:05:00Z">
        <w:r w:rsidR="00DE0C26">
          <w:rPr>
            <w:lang w:val="en-US"/>
          </w:rPr>
          <w:t xml:space="preserve"> years of age</w:t>
        </w:r>
      </w:ins>
      <w:r w:rsidR="00CE2518" w:rsidRPr="001C5700">
        <w:rPr>
          <w:lang w:val="en-US"/>
        </w:rPr>
        <w:t>, proximity to amenities generate</w:t>
      </w:r>
      <w:del w:id="306" w:author="Susanne Iwarsson" w:date="2025-11-09T18:05:00Z" w16du:dateUtc="2025-11-09T17:05:00Z">
        <w:r w:rsidR="00CE2518" w:rsidRPr="001C5700" w:rsidDel="00DE0C26">
          <w:rPr>
            <w:lang w:val="en-US"/>
          </w:rPr>
          <w:delText>s</w:delText>
        </w:r>
      </w:del>
      <w:ins w:id="307" w:author="Susanne Iwarsson" w:date="2025-11-09T18:05:00Z" w16du:dateUtc="2025-11-09T17:05:00Z">
        <w:r w:rsidR="00DE0C26">
          <w:rPr>
            <w:lang w:val="en-US"/>
          </w:rPr>
          <w:t>d</w:t>
        </w:r>
      </w:ins>
      <w:r w:rsidR="00CE2518" w:rsidRPr="001C5700">
        <w:rPr>
          <w:lang w:val="en-US"/>
        </w:rPr>
        <w:t xml:space="preserve"> strong and statistically significant utility gains. The baseline MWTPs </w:t>
      </w:r>
      <w:del w:id="308" w:author="Susanne Iwarsson" w:date="2025-11-09T18:05:00Z" w16du:dateUtc="2025-11-09T17:05:00Z">
        <w:r w:rsidR="00CE2518" w:rsidRPr="001C5700" w:rsidDel="00DE0C26">
          <w:rPr>
            <w:lang w:val="en-US"/>
          </w:rPr>
          <w:delText>a</w:delText>
        </w:r>
      </w:del>
      <w:ins w:id="309" w:author="Susanne Iwarsson" w:date="2025-11-09T18:05:00Z" w16du:dateUtc="2025-11-09T17:05:00Z">
        <w:r w:rsidR="00DE0C26">
          <w:rPr>
            <w:lang w:val="en-US"/>
          </w:rPr>
          <w:t>we</w:t>
        </w:r>
      </w:ins>
      <w:r w:rsidR="00CE2518" w:rsidRPr="001C5700">
        <w:rPr>
          <w:lang w:val="en-US"/>
        </w:rPr>
        <w:t>re 426 SEK/month for green space within 500 m (vs 15 km), 515 SEK for shops within 500 m, and 558 SEK for a reserved garage</w:t>
      </w:r>
      <w:ins w:id="310" w:author="Susanne Iwarsson" w:date="2025-11-09T18:06:00Z" w16du:dateUtc="2025-11-09T17:06:00Z">
        <w:r w:rsidR="000A6F5C">
          <w:rPr>
            <w:lang w:val="en-US"/>
          </w:rPr>
          <w:t xml:space="preserve"> (Table 5)</w:t>
        </w:r>
      </w:ins>
      <w:del w:id="311" w:author="Susanne Iwarsson" w:date="2025-11-09T18:06:00Z" w16du:dateUtc="2025-11-09T17:06:00Z">
        <w:r w:rsidR="00CE2518" w:rsidRPr="001C5700" w:rsidDel="000A6F5C">
          <w:rPr>
            <w:lang w:val="en-US"/>
          </w:rPr>
          <w:delText>,</w:delText>
        </w:r>
      </w:del>
      <w:ins w:id="312" w:author="Susanne Iwarsson" w:date="2025-11-09T18:06:00Z" w16du:dateUtc="2025-11-09T17:06:00Z">
        <w:r w:rsidR="000A6F5C">
          <w:rPr>
            <w:lang w:val="en-US"/>
          </w:rPr>
          <w:t>.</w:t>
        </w:r>
      </w:ins>
      <w:r w:rsidR="00CE2518" w:rsidRPr="001C5700">
        <w:rPr>
          <w:lang w:val="en-US"/>
        </w:rPr>
        <w:t xml:space="preserve"> </w:t>
      </w:r>
      <w:commentRangeStart w:id="313"/>
      <w:r w:rsidR="00CE2518" w:rsidRPr="001C5700">
        <w:rPr>
          <w:lang w:val="en-US"/>
        </w:rPr>
        <w:t>following the expected monotonic distance pattern where closer proximity yields higher utility.</w:t>
      </w:r>
      <w:commentRangeEnd w:id="313"/>
      <w:r w:rsidR="000A6F5C">
        <w:rPr>
          <w:rStyle w:val="CommentReference"/>
        </w:rPr>
        <w:commentReference w:id="313"/>
      </w:r>
    </w:p>
    <w:p w14:paraId="6C5697D9" w14:textId="77777777" w:rsidR="000A6F5C" w:rsidRDefault="00CE2518" w:rsidP="00F15126">
      <w:pPr>
        <w:pStyle w:val="Paragraph"/>
        <w:spacing w:line="360" w:lineRule="auto"/>
        <w:ind w:firstLine="720"/>
        <w:rPr>
          <w:ins w:id="314" w:author="Susanne Iwarsson" w:date="2025-11-09T18:07:00Z" w16du:dateUtc="2025-11-09T17:07:00Z"/>
          <w:lang w:val="en-US"/>
        </w:rPr>
      </w:pPr>
      <w:r w:rsidRPr="001C5700">
        <w:rPr>
          <w:lang w:val="en-US"/>
        </w:rPr>
        <w:lastRenderedPageBreak/>
        <w:t xml:space="preserve">For homeowners aged 75 and older, two interaction terms </w:t>
      </w:r>
      <w:del w:id="315" w:author="Susanne Iwarsson" w:date="2025-11-09T18:06:00Z" w16du:dateUtc="2025-11-09T17:06:00Z">
        <w:r w:rsidRPr="001C5700" w:rsidDel="000A6F5C">
          <w:rPr>
            <w:lang w:val="en-US"/>
          </w:rPr>
          <w:delText>a</w:delText>
        </w:r>
      </w:del>
      <w:ins w:id="316" w:author="Susanne Iwarsson" w:date="2025-11-09T18:06:00Z" w16du:dateUtc="2025-11-09T17:06:00Z">
        <w:r w:rsidR="000A6F5C">
          <w:rPr>
            <w:lang w:val="en-US"/>
          </w:rPr>
          <w:t>w</w:t>
        </w:r>
      </w:ins>
      <w:r w:rsidRPr="001C5700">
        <w:rPr>
          <w:lang w:val="en-US"/>
        </w:rPr>
        <w:t xml:space="preserve">re statistically significant. The coefficient for </w:t>
      </w:r>
      <w:r w:rsidRPr="001C5700">
        <w:rPr>
          <w:i/>
          <w:iCs/>
          <w:lang w:val="en-US"/>
        </w:rPr>
        <w:t>green space × 75+</w:t>
      </w:r>
      <w:r w:rsidRPr="001C5700">
        <w:rPr>
          <w:lang w:val="en-US"/>
        </w:rPr>
        <w:t xml:space="preserve"> </w:t>
      </w:r>
      <w:ins w:id="317" w:author="Susanne Iwarsson" w:date="2025-11-09T18:06:00Z" w16du:dateUtc="2025-11-09T17:06:00Z">
        <w:r w:rsidR="000A6F5C">
          <w:rPr>
            <w:lang w:val="en-US"/>
          </w:rPr>
          <w:t>wa</w:t>
        </w:r>
      </w:ins>
      <w:del w:id="318" w:author="Susanne Iwarsson" w:date="2025-11-09T18:06:00Z" w16du:dateUtc="2025-11-09T17:06:00Z">
        <w:r w:rsidRPr="001C5700" w:rsidDel="000A6F5C">
          <w:rPr>
            <w:lang w:val="en-US"/>
          </w:rPr>
          <w:delText>i</w:delText>
        </w:r>
      </w:del>
      <w:r w:rsidRPr="001C5700">
        <w:rPr>
          <w:lang w:val="en-US"/>
        </w:rPr>
        <w:t xml:space="preserve">s negative (−0.68, p &lt; 0.05), indicating that older homeowners derive less marginal utility from nearby green areas than younger respondents. The corresponding MWTP for green space within 500 m </w:t>
      </w:r>
      <w:ins w:id="319" w:author="Susanne Iwarsson" w:date="2025-11-09T18:06:00Z" w16du:dateUtc="2025-11-09T17:06:00Z">
        <w:r w:rsidR="000A6F5C">
          <w:rPr>
            <w:lang w:val="en-US"/>
          </w:rPr>
          <w:t>wa</w:t>
        </w:r>
      </w:ins>
      <w:del w:id="320" w:author="Susanne Iwarsson" w:date="2025-11-09T18:06:00Z" w16du:dateUtc="2025-11-09T17:06:00Z">
        <w:r w:rsidRPr="001C5700" w:rsidDel="000A6F5C">
          <w:rPr>
            <w:lang w:val="en-US"/>
          </w:rPr>
          <w:delText>i</w:delText>
        </w:r>
      </w:del>
      <w:r w:rsidRPr="001C5700">
        <w:rPr>
          <w:lang w:val="en-US"/>
        </w:rPr>
        <w:t>s 359 SEK/month, lower than the baseline.</w:t>
      </w:r>
    </w:p>
    <w:p w14:paraId="29F13292" w14:textId="58C08F6A" w:rsidR="00CE2518" w:rsidRPr="001C5700" w:rsidRDefault="00CE2518" w:rsidP="001E475D">
      <w:pPr>
        <w:pStyle w:val="Paragraph"/>
        <w:spacing w:line="360" w:lineRule="auto"/>
        <w:rPr>
          <w:lang w:val="en-US"/>
        </w:rPr>
      </w:pPr>
      <w:del w:id="321" w:author="Susanne Iwarsson" w:date="2025-11-09T18:07:00Z" w16du:dateUtc="2025-11-09T17:07:00Z">
        <w:r w:rsidRPr="001C5700" w:rsidDel="001E475D">
          <w:rPr>
            <w:lang w:val="en-US"/>
          </w:rPr>
          <w:br/>
        </w:r>
      </w:del>
      <w:r w:rsidRPr="001C5700">
        <w:rPr>
          <w:lang w:val="en-US"/>
        </w:rPr>
        <w:t xml:space="preserve">In contrast, the </w:t>
      </w:r>
      <w:r w:rsidR="00F318ED" w:rsidRPr="001C5700">
        <w:rPr>
          <w:lang w:val="en-US"/>
        </w:rPr>
        <w:t>coefficient transit</w:t>
      </w:r>
      <w:r w:rsidRPr="001C5700">
        <w:rPr>
          <w:i/>
          <w:iCs/>
          <w:lang w:val="en-US"/>
        </w:rPr>
        <w:t xml:space="preserve"> stop × 75+</w:t>
      </w:r>
      <w:r w:rsidRPr="001C5700">
        <w:rPr>
          <w:lang w:val="en-US"/>
        </w:rPr>
        <w:t xml:space="preserve"> is positive (0.47, p &lt; 0.05), suggesting that the oldest homeowners place greater value on transit accessibility. Their MWTP for a 600 m transit stop is approximately 465 SEK/month, compared with 421 SEK for younger respondents.</w:t>
      </w:r>
      <w:r w:rsidR="00F318ED">
        <w:rPr>
          <w:lang w:val="en-US"/>
        </w:rPr>
        <w:t xml:space="preserve">  </w:t>
      </w:r>
      <w:r w:rsidRPr="001C5700">
        <w:rPr>
          <w:lang w:val="en-US"/>
        </w:rPr>
        <w:t>These results imply that while overall preference patterns are stable across age groups, the relative importance of green space and public transport accessibility shifts modestly among homeowners aged 75+.</w:t>
      </w:r>
    </w:p>
    <w:p w14:paraId="7CCA91D4" w14:textId="400B3141" w:rsidR="00CE2518" w:rsidRPr="00CE2518" w:rsidRDefault="00CE2518" w:rsidP="00F15126">
      <w:pPr>
        <w:pStyle w:val="Paragraph"/>
        <w:spacing w:line="360" w:lineRule="auto"/>
        <w:ind w:firstLine="720"/>
        <w:rPr>
          <w:lang w:val="en-US"/>
        </w:rPr>
      </w:pPr>
      <w:r w:rsidRPr="001C5700">
        <w:rPr>
          <w:lang w:val="en-US"/>
        </w:rPr>
        <w:t>Among renters under 75</w:t>
      </w:r>
      <w:ins w:id="322" w:author="Susanne Iwarsson" w:date="2025-11-09T18:08:00Z" w16du:dateUtc="2025-11-09T17:08:00Z">
        <w:r w:rsidR="004E7156">
          <w:rPr>
            <w:lang w:val="en-US"/>
          </w:rPr>
          <w:t xml:space="preserve"> years</w:t>
        </w:r>
      </w:ins>
      <w:r w:rsidRPr="001C5700">
        <w:rPr>
          <w:lang w:val="en-US"/>
        </w:rPr>
        <w:t>, MWTPs mirror those of homeowners in relative terms: 489 SEK for green space within 500 m, 518 SEK for shops within 500 m, and 286–323 SEK for parking amenities.</w:t>
      </w:r>
      <w:r w:rsidR="00F318ED">
        <w:rPr>
          <w:lang w:val="en-US"/>
        </w:rPr>
        <w:t xml:space="preserve">  </w:t>
      </w:r>
      <w:r w:rsidRPr="001C5700">
        <w:rPr>
          <w:lang w:val="en-US"/>
        </w:rPr>
        <w:t xml:space="preserve">For renters aged 75+, the only statistically significant interaction </w:t>
      </w:r>
      <w:ins w:id="323" w:author="Susanne Iwarsson" w:date="2025-11-09T18:08:00Z" w16du:dateUtc="2025-11-09T17:08:00Z">
        <w:r w:rsidR="004E7156">
          <w:rPr>
            <w:lang w:val="en-US"/>
          </w:rPr>
          <w:t>wa</w:t>
        </w:r>
      </w:ins>
      <w:del w:id="324" w:author="Susanne Iwarsson" w:date="2025-11-09T18:08:00Z" w16du:dateUtc="2025-11-09T17:08:00Z">
        <w:r w:rsidRPr="001C5700" w:rsidDel="004E7156">
          <w:rPr>
            <w:lang w:val="en-US"/>
          </w:rPr>
          <w:delText>i</w:delText>
        </w:r>
      </w:del>
      <w:r w:rsidRPr="001C5700">
        <w:rPr>
          <w:lang w:val="en-US"/>
        </w:rPr>
        <w:t xml:space="preserve">s shops × 75+ (−2.38, p &lt; 0.05). </w:t>
      </w:r>
      <w:commentRangeStart w:id="325"/>
      <w:r w:rsidRPr="001C5700">
        <w:rPr>
          <w:lang w:val="en-US"/>
        </w:rPr>
        <w:t xml:space="preserve">This indicates that the oldest renters place less marginal utility on proximity to shops compared with younger renters, potentially reflecting a shift away from retail accessibility as a decisive housing attribute in advanced age. </w:t>
      </w:r>
      <w:commentRangeEnd w:id="325"/>
      <w:r w:rsidR="004E7156">
        <w:rPr>
          <w:rStyle w:val="CommentReference"/>
        </w:rPr>
        <w:commentReference w:id="325"/>
      </w:r>
      <w:r w:rsidRPr="001C5700">
        <w:rPr>
          <w:lang w:val="en-US"/>
        </w:rPr>
        <w:t xml:space="preserve">Other interactions, including those for green space, transit, and parking, </w:t>
      </w:r>
      <w:del w:id="326" w:author="Susanne Iwarsson" w:date="2025-11-09T18:09:00Z" w16du:dateUtc="2025-11-09T17:09:00Z">
        <w:r w:rsidRPr="001C5700" w:rsidDel="004E7156">
          <w:rPr>
            <w:lang w:val="en-US"/>
          </w:rPr>
          <w:delText>a</w:delText>
        </w:r>
      </w:del>
      <w:ins w:id="327" w:author="Susanne Iwarsson" w:date="2025-11-09T18:09:00Z" w16du:dateUtc="2025-11-09T17:09:00Z">
        <w:r w:rsidR="004E7156">
          <w:rPr>
            <w:lang w:val="en-US"/>
          </w:rPr>
          <w:t>we</w:t>
        </w:r>
      </w:ins>
      <w:r w:rsidRPr="001C5700">
        <w:rPr>
          <w:lang w:val="en-US"/>
        </w:rPr>
        <w:t>re statistically insignificant, although MWTP values remain</w:t>
      </w:r>
      <w:ins w:id="328" w:author="Susanne Iwarsson" w:date="2025-11-09T18:09:00Z" w16du:dateUtc="2025-11-09T17:09:00Z">
        <w:r w:rsidR="004E7156">
          <w:rPr>
            <w:lang w:val="en-US"/>
          </w:rPr>
          <w:t>ed</w:t>
        </w:r>
      </w:ins>
      <w:r w:rsidRPr="001C5700">
        <w:rPr>
          <w:lang w:val="en-US"/>
        </w:rPr>
        <w:t xml:space="preserve"> positive, suggesting continued but more</w:t>
      </w:r>
      <w:r w:rsidRPr="00CE2518">
        <w:rPr>
          <w:lang w:val="en-US"/>
        </w:rPr>
        <w:t xml:space="preserve"> modest preferences for these amenities.</w:t>
      </w:r>
    </w:p>
    <w:p w14:paraId="68110C0E" w14:textId="159F33FF" w:rsidR="00CE2518" w:rsidRPr="00CE2518" w:rsidRDefault="00CE2518" w:rsidP="00F15126">
      <w:pPr>
        <w:pStyle w:val="Paragraph"/>
        <w:spacing w:line="360" w:lineRule="auto"/>
        <w:ind w:firstLine="720"/>
        <w:rPr>
          <w:lang w:val="en-US"/>
        </w:rPr>
      </w:pPr>
      <w:r w:rsidRPr="00CE2518">
        <w:rPr>
          <w:lang w:val="en-US"/>
        </w:rPr>
        <w:t>Both specifications demonstrate good fit. The homeowner model yield</w:t>
      </w:r>
      <w:del w:id="329" w:author="Susanne Iwarsson" w:date="2025-11-09T18:09:00Z" w16du:dateUtc="2025-11-09T17:09:00Z">
        <w:r w:rsidRPr="00CE2518" w:rsidDel="004E7156">
          <w:rPr>
            <w:lang w:val="en-US"/>
          </w:rPr>
          <w:delText>s</w:delText>
        </w:r>
      </w:del>
      <w:r w:rsidRPr="00CE2518">
        <w:rPr>
          <w:lang w:val="en-US"/>
        </w:rPr>
        <w:t xml:space="preserve"> a log-likelihood of −3125.21 (McFadden R² = 0.37), and the renter model −610.58 (R² = 0.40). Likelihood-ratio tests reject the null of no interaction effects (p &lt; 0.001 for both models), confirming that age heterogeneity contributes significantly to explaining observed choice behavior.</w:t>
      </w:r>
    </w:p>
    <w:p w14:paraId="0A5B690A" w14:textId="407BB6F7" w:rsidR="00EA0C07" w:rsidRPr="00CE2518" w:rsidRDefault="00EA0C07" w:rsidP="00F15126">
      <w:pPr>
        <w:pStyle w:val="Paragraph"/>
        <w:spacing w:line="360" w:lineRule="auto"/>
        <w:ind w:firstLine="720"/>
        <w:rPr>
          <w:lang w:val="en-US"/>
        </w:rPr>
      </w:pPr>
    </w:p>
    <w:p w14:paraId="6FD94BBE" w14:textId="33B3660C" w:rsidR="00EA0C07" w:rsidRDefault="00EA0C07" w:rsidP="00F15126">
      <w:pPr>
        <w:pStyle w:val="Caption"/>
        <w:keepNext/>
        <w:spacing w:line="360" w:lineRule="auto"/>
        <w:jc w:val="center"/>
      </w:pPr>
      <w:r>
        <w:lastRenderedPageBreak/>
        <w:t xml:space="preserve">Table </w:t>
      </w:r>
      <w:fldSimple w:instr=" SEQ Table \* ARABIC ">
        <w:r>
          <w:rPr>
            <w:noProof/>
          </w:rPr>
          <w:t>5</w:t>
        </w:r>
      </w:fldSimple>
      <w:r w:rsidRPr="0089607B">
        <w:t>- Interaction Regression</w:t>
      </w:r>
      <w:r>
        <w:t xml:space="preserve"> - 75+</w:t>
      </w:r>
    </w:p>
    <w:p w14:paraId="0668B5BB" w14:textId="045EB613" w:rsidR="00127537" w:rsidRDefault="00EA0C07" w:rsidP="00F15126">
      <w:pPr>
        <w:pStyle w:val="Paragraph"/>
        <w:spacing w:line="360" w:lineRule="auto"/>
        <w:ind w:firstLine="720"/>
        <w:rPr>
          <w:lang w:val="en-US"/>
        </w:rPr>
      </w:pPr>
      <w:r>
        <w:rPr>
          <w:noProof/>
          <w:lang w:val="en-US"/>
        </w:rPr>
        <mc:AlternateContent>
          <mc:Choice Requires="wpg">
            <w:drawing>
              <wp:anchor distT="0" distB="0" distL="114300" distR="114300" simplePos="0" relativeHeight="251695104" behindDoc="0" locked="0" layoutInCell="1" allowOverlap="1" wp14:anchorId="42B4B539" wp14:editId="12DE2088">
                <wp:simplePos x="0" y="0"/>
                <wp:positionH relativeFrom="column">
                  <wp:posOffset>653091</wp:posOffset>
                </wp:positionH>
                <wp:positionV relativeFrom="paragraph">
                  <wp:posOffset>747874</wp:posOffset>
                </wp:positionV>
                <wp:extent cx="4140865" cy="2680280"/>
                <wp:effectExtent l="95250" t="152400" r="145415" b="158750"/>
                <wp:wrapNone/>
                <wp:docPr id="1740560773" name="Group 48"/>
                <wp:cNvGraphicFramePr/>
                <a:graphic xmlns:a="http://schemas.openxmlformats.org/drawingml/2006/main">
                  <a:graphicData uri="http://schemas.microsoft.com/office/word/2010/wordprocessingGroup">
                    <wpg:wgp>
                      <wpg:cNvGrpSpPr/>
                      <wpg:grpSpPr>
                        <a:xfrm>
                          <a:off x="0" y="0"/>
                          <a:ext cx="4140865" cy="2680280"/>
                          <a:chOff x="0" y="0"/>
                          <a:chExt cx="4140865" cy="2680280"/>
                        </a:xfrm>
                      </wpg:grpSpPr>
                      <w14:contentPart bwMode="auto" r:id="rId21">
                        <w14:nvContentPartPr>
                          <w14:cNvPr id="1158052106" name="Ink 2"/>
                          <w14:cNvContentPartPr/>
                        </w14:nvContentPartPr>
                        <w14:xfrm>
                          <a:off x="107950" y="1955800"/>
                          <a:ext cx="2703600" cy="39960"/>
                        </w14:xfrm>
                      </w14:contentPart>
                      <w14:contentPart bwMode="auto" r:id="rId22">
                        <w14:nvContentPartPr>
                          <w14:cNvPr id="882195109" name="Ink 8"/>
                          <w14:cNvContentPartPr/>
                        </w14:nvContentPartPr>
                        <w14:xfrm>
                          <a:off x="123825" y="0"/>
                          <a:ext cx="2759710" cy="635"/>
                        </w14:xfrm>
                      </w14:contentPart>
                      <w14:contentPart bwMode="auto" r:id="rId23">
                        <w14:nvContentPartPr>
                          <w14:cNvPr id="868780555" name="Ink 10"/>
                          <w14:cNvContentPartPr/>
                        </w14:nvContentPartPr>
                        <w14:xfrm>
                          <a:off x="139700" y="2616200"/>
                          <a:ext cx="2735640" cy="64080"/>
                        </w14:xfrm>
                      </w14:contentPart>
                      <w14:contentPart bwMode="auto" r:id="rId24">
                        <w14:nvContentPartPr>
                          <w14:cNvPr id="483154433" name="Ink 11"/>
                          <w14:cNvContentPartPr/>
                        </w14:nvContentPartPr>
                        <w14:xfrm>
                          <a:off x="119380" y="709295"/>
                          <a:ext cx="2771280" cy="360"/>
                        </w14:xfrm>
                      </w14:contentPart>
                      <w14:contentPart bwMode="auto" r:id="rId25">
                        <w14:nvContentPartPr>
                          <w14:cNvPr id="1112998889" name="Ink 43"/>
                          <w14:cNvContentPartPr/>
                        </w14:nvContentPartPr>
                        <w14:xfrm>
                          <a:off x="3024505" y="2407920"/>
                          <a:ext cx="1116360" cy="27720"/>
                        </w14:xfrm>
                      </w14:contentPart>
                      <w14:contentPart bwMode="auto" r:id="rId26">
                        <w14:nvContentPartPr>
                          <w14:cNvPr id="1556241388" name="Ink 44"/>
                          <w14:cNvContentPartPr/>
                        </w14:nvContentPartPr>
                        <w14:xfrm>
                          <a:off x="93980" y="2407285"/>
                          <a:ext cx="987840" cy="9720"/>
                        </w14:xfrm>
                      </w14:contentPart>
                      <w14:contentPart bwMode="auto" r:id="rId27">
                        <w14:nvContentPartPr>
                          <w14:cNvPr id="37397390" name="Ink 45"/>
                          <w14:cNvContentPartPr/>
                        </w14:nvContentPartPr>
                        <w14:xfrm>
                          <a:off x="0" y="439420"/>
                          <a:ext cx="833400" cy="43920"/>
                        </w14:xfrm>
                      </w14:contentPart>
                      <w14:contentPart bwMode="auto" r:id="rId28">
                        <w14:nvContentPartPr>
                          <w14:cNvPr id="882463966" name="Ink 46"/>
                          <w14:cNvContentPartPr/>
                        </w14:nvContentPartPr>
                        <w14:xfrm>
                          <a:off x="3050540" y="455295"/>
                          <a:ext cx="1080000" cy="36720"/>
                        </w14:xfrm>
                      </w14:contentPart>
                    </wpg:wgp>
                  </a:graphicData>
                </a:graphic>
              </wp:anchor>
            </w:drawing>
          </mc:Choice>
          <mc:Fallback>
            <w:pict>
              <v:group w14:anchorId="31D2DA2A" id="Group 48" o:spid="_x0000_s1026" style="position:absolute;margin-left:51.4pt;margin-top:58.9pt;width:326.05pt;height:211.05pt;z-index:251695104" coordsize="41408,26802" o:gfxdata="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&#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7" type="#_x0000_t75" style="position:absolute;left:539;top:18481;width:28112;height:25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">
                  <v:imagedata r:id="rId29" o:title=""/>
                </v:shape>
                <v:shape id="Ink 8" o:spid="_x0000_s1028" type="#_x0000_t75" style="position:absolute;left:698;top:-1905;width:28673;height:3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">
                  <v:imagedata r:id="rId30" o:title=""/>
                </v:shape>
                <v:shape id="Ink 10" o:spid="_x0000_s1029" type="#_x0000_t75" style="position:absolute;left:860;top:25082;width:28433;height:27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">
                  <v:imagedata r:id="rId31" o:title=""/>
                </v:shape>
                <v:shape id="Ink 11" o:spid="_x0000_s1030" type="#_x0000_t75" style="position:absolute;left:653;top:6012;width:28790;height:2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">
                  <v:imagedata r:id="rId32" o:title=""/>
                </v:shape>
                <v:shape id="Ink 43" o:spid="_x0000_s1031" type="#_x0000_t75" style="position:absolute;left:29708;top:22999;width:12240;height:24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">
                  <v:imagedata r:id="rId33" o:title=""/>
                </v:shape>
                <v:shape id="Ink 44" o:spid="_x0000_s1032" type="#_x0000_t75" style="position:absolute;left:403;top:22992;width:10955;height:2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">
                  <v:imagedata r:id="rId34" o:title=""/>
                </v:shape>
                <v:shape id="Ink 45" o:spid="_x0000_s1033" type="#_x0000_t75" style="position:absolute;left:-540;top:3317;width:9410;height:2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">
                  <v:imagedata r:id="rId35" o:title=""/>
                </v:shape>
                <v:shape id="Ink 46" o:spid="_x0000_s1034" type="#_x0000_t75" style="position:absolute;left:29969;top:3476;width:11876;height:2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">
                  <v:imagedata r:id="rId36" o:title=""/>
                </v:shape>
              </v:group>
            </w:pict>
          </mc:Fallback>
        </mc:AlternateContent>
      </w:r>
      <w:r w:rsidRPr="00EA0C07">
        <w:rPr>
          <w:noProof/>
          <w:highlight w:val="yellow"/>
          <w:lang w:val="en-US"/>
        </w:rPr>
        <w:drawing>
          <wp:inline distT="0" distB="0" distL="0" distR="0" wp14:anchorId="373AF591" wp14:editId="257D08FC">
            <wp:extent cx="4574540" cy="5383552"/>
            <wp:effectExtent l="0" t="0" r="0" b="7620"/>
            <wp:docPr id="598185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85122" name=""/>
                    <pic:cNvPicPr/>
                  </pic:nvPicPr>
                  <pic:blipFill rotWithShape="1">
                    <a:blip r:embed="rId37"/>
                    <a:srcRect t="5310"/>
                    <a:stretch>
                      <a:fillRect/>
                    </a:stretch>
                  </pic:blipFill>
                  <pic:spPr bwMode="auto">
                    <a:xfrm>
                      <a:off x="0" y="0"/>
                      <a:ext cx="4589815" cy="5401528"/>
                    </a:xfrm>
                    <a:prstGeom prst="rect">
                      <a:avLst/>
                    </a:prstGeom>
                    <a:ln>
                      <a:noFill/>
                    </a:ln>
                    <a:extLst>
                      <a:ext uri="{53640926-AAD7-44D8-BBD7-CCE9431645EC}">
                        <a14:shadowObscured xmlns:a14="http://schemas.microsoft.com/office/drawing/2010/main"/>
                      </a:ext>
                    </a:extLst>
                  </pic:spPr>
                </pic:pic>
              </a:graphicData>
            </a:graphic>
          </wp:inline>
        </w:drawing>
      </w:r>
    </w:p>
    <w:p w14:paraId="567B3CE3" w14:textId="77777777" w:rsidR="00EA0C07" w:rsidRDefault="00EA0C07" w:rsidP="00F15126">
      <w:pPr>
        <w:pStyle w:val="Newparagraph"/>
        <w:spacing w:line="360" w:lineRule="auto"/>
        <w:rPr>
          <w:lang w:val="en-US"/>
        </w:rPr>
      </w:pPr>
    </w:p>
    <w:p w14:paraId="42A0FCC7" w14:textId="77777777" w:rsidR="00CE2518" w:rsidRDefault="00CE2518" w:rsidP="00F15126">
      <w:pPr>
        <w:pStyle w:val="Heading3"/>
        <w:rPr>
          <w:lang w:val="en-US"/>
        </w:rPr>
      </w:pPr>
    </w:p>
    <w:p w14:paraId="7EE53280" w14:textId="77777777" w:rsidR="00CE2518" w:rsidRDefault="00CE2518" w:rsidP="00F15126">
      <w:pPr>
        <w:pStyle w:val="Heading3"/>
        <w:rPr>
          <w:lang w:val="en-US"/>
        </w:rPr>
      </w:pPr>
    </w:p>
    <w:p w14:paraId="631A7CAB" w14:textId="77777777" w:rsidR="00CE2518" w:rsidRDefault="00CE2518" w:rsidP="00F15126">
      <w:pPr>
        <w:pStyle w:val="Heading3"/>
        <w:rPr>
          <w:lang w:val="en-US"/>
        </w:rPr>
      </w:pPr>
    </w:p>
    <w:p w14:paraId="1410AB26" w14:textId="77777777" w:rsidR="00CE2518" w:rsidRDefault="00CE2518" w:rsidP="00F15126">
      <w:pPr>
        <w:pStyle w:val="Heading3"/>
        <w:rPr>
          <w:lang w:val="en-US"/>
        </w:rPr>
      </w:pPr>
    </w:p>
    <w:p w14:paraId="50672C56" w14:textId="77777777" w:rsidR="00CE2518" w:rsidRDefault="00CE2518" w:rsidP="00F15126">
      <w:pPr>
        <w:pStyle w:val="Heading3"/>
        <w:rPr>
          <w:lang w:val="en-US"/>
        </w:rPr>
      </w:pPr>
    </w:p>
    <w:p w14:paraId="6676867B" w14:textId="06A4B787" w:rsidR="00CE2518" w:rsidRDefault="00CE2518" w:rsidP="00F15126">
      <w:pPr>
        <w:spacing w:line="360" w:lineRule="auto"/>
        <w:rPr>
          <w:rFonts w:cs="Arial"/>
          <w:bCs/>
          <w:i/>
          <w:szCs w:val="26"/>
          <w:lang w:val="en-US"/>
        </w:rPr>
      </w:pPr>
      <w:r>
        <w:rPr>
          <w:lang w:val="en-US"/>
        </w:rPr>
        <w:br w:type="page"/>
      </w:r>
    </w:p>
    <w:p w14:paraId="78215C1A" w14:textId="77777777" w:rsidR="00CE2518" w:rsidRDefault="00CE2518" w:rsidP="00F15126">
      <w:pPr>
        <w:pStyle w:val="Heading3"/>
        <w:rPr>
          <w:lang w:val="en-US"/>
        </w:rPr>
      </w:pPr>
    </w:p>
    <w:p w14:paraId="090E5A23" w14:textId="77777777" w:rsidR="00CE2518" w:rsidRDefault="00CE2518" w:rsidP="00F15126">
      <w:pPr>
        <w:pStyle w:val="Heading3"/>
        <w:rPr>
          <w:lang w:val="en-US"/>
        </w:rPr>
      </w:pPr>
    </w:p>
    <w:p w14:paraId="181E0D1F" w14:textId="6C11FC71" w:rsidR="00EA0C07" w:rsidRDefault="00EA0C07" w:rsidP="00F15126">
      <w:pPr>
        <w:pStyle w:val="Heading3"/>
        <w:rPr>
          <w:lang w:val="en-US"/>
        </w:rPr>
      </w:pPr>
      <w:r>
        <w:rPr>
          <w:lang w:val="en-US"/>
        </w:rPr>
        <w:t>Gender</w:t>
      </w:r>
    </w:p>
    <w:p w14:paraId="15230A1C" w14:textId="59EA0A18" w:rsidR="00CE2518" w:rsidRPr="00CE2518" w:rsidRDefault="00CE2518" w:rsidP="00F15126">
      <w:pPr>
        <w:pStyle w:val="Paragraph"/>
        <w:spacing w:line="360" w:lineRule="auto"/>
        <w:ind w:firstLine="720"/>
        <w:rPr>
          <w:lang w:val="en-US"/>
        </w:rPr>
      </w:pPr>
      <w:commentRangeStart w:id="330"/>
      <w:r w:rsidRPr="00CE2518">
        <w:rPr>
          <w:lang w:val="en-US"/>
        </w:rPr>
        <w:t>To examine whether housing preferences differ by gender, mixed logit models were estimated with interaction terms between all housing attributes and a male indicator (</w:t>
      </w:r>
      <w:r w:rsidR="00F318ED">
        <w:rPr>
          <w:lang w:val="en-US"/>
        </w:rPr>
        <w:t>Men</w:t>
      </w:r>
      <w:r w:rsidRPr="00CE2518">
        <w:rPr>
          <w:lang w:val="en-US"/>
        </w:rPr>
        <w:t xml:space="preserve"> = 1). Main effects capture preferences for female respondents, while the interaction coefficients represent deviations for males. MWTPs are computed separately for each gender as the ratio of their respective attribute and price coefficients. Statistical significance pertains exclusively to the coefficient estimates.</w:t>
      </w:r>
      <w:commentRangeEnd w:id="330"/>
      <w:r w:rsidR="000475BB">
        <w:rPr>
          <w:rStyle w:val="CommentReference"/>
        </w:rPr>
        <w:commentReference w:id="330"/>
      </w:r>
    </w:p>
    <w:p w14:paraId="5EE6C014" w14:textId="13BC9E4E" w:rsidR="00CE2518" w:rsidRPr="00CE2518" w:rsidDel="00E52046" w:rsidRDefault="00CE2518" w:rsidP="00F15126">
      <w:pPr>
        <w:pStyle w:val="Paragraph"/>
        <w:spacing w:line="360" w:lineRule="auto"/>
        <w:ind w:firstLine="720"/>
        <w:rPr>
          <w:del w:id="331" w:author="Susanne Iwarsson" w:date="2025-11-09T18:10:00Z" w16du:dateUtc="2025-11-09T17:10:00Z"/>
          <w:lang w:val="en-US"/>
        </w:rPr>
      </w:pPr>
      <w:r w:rsidRPr="00CE2518">
        <w:rPr>
          <w:lang w:val="en-US"/>
        </w:rPr>
        <w:t xml:space="preserve">Among female homeowners, the coefficients indicate strong and statistically significant preferences for proximity-based amenities. The corresponding MWTPs </w:t>
      </w:r>
      <w:ins w:id="332" w:author="Susanne Iwarsson" w:date="2025-11-09T18:10:00Z" w16du:dateUtc="2025-11-09T17:10:00Z">
        <w:r w:rsidR="00E52046">
          <w:rPr>
            <w:lang w:val="en-US"/>
          </w:rPr>
          <w:t>we</w:t>
        </w:r>
      </w:ins>
      <w:del w:id="333" w:author="Susanne Iwarsson" w:date="2025-11-09T18:10:00Z" w16du:dateUtc="2025-11-09T17:10:00Z">
        <w:r w:rsidRPr="00CE2518" w:rsidDel="00E52046">
          <w:rPr>
            <w:lang w:val="en-US"/>
          </w:rPr>
          <w:delText>a</w:delText>
        </w:r>
      </w:del>
      <w:r w:rsidRPr="00CE2518">
        <w:rPr>
          <w:lang w:val="en-US"/>
        </w:rPr>
        <w:t>re 492 SEK/month for green space within 500 m, 653 SEK for shops within 500 m, and 428–542 SEK for parking amenities.</w:t>
      </w:r>
      <w:ins w:id="334" w:author="Susanne Iwarsson" w:date="2025-11-09T18:10:00Z" w16du:dateUtc="2025-11-09T17:10:00Z">
        <w:r w:rsidR="00E52046">
          <w:rPr>
            <w:lang w:val="en-US"/>
          </w:rPr>
          <w:t xml:space="preserve"> </w:t>
        </w:r>
      </w:ins>
    </w:p>
    <w:p w14:paraId="5563AEFC" w14:textId="5EB55627" w:rsidR="00CE2518" w:rsidRPr="00F318ED" w:rsidRDefault="00CE2518" w:rsidP="00F15126">
      <w:pPr>
        <w:pStyle w:val="Paragraph"/>
        <w:spacing w:line="360" w:lineRule="auto"/>
        <w:ind w:firstLine="720"/>
        <w:rPr>
          <w:lang w:val="en-US"/>
        </w:rPr>
      </w:pPr>
      <w:r w:rsidRPr="00F318ED">
        <w:rPr>
          <w:lang w:val="en-US"/>
        </w:rPr>
        <w:t xml:space="preserve">For male homeowners, most interaction terms </w:t>
      </w:r>
      <w:ins w:id="335" w:author="Susanne Iwarsson" w:date="2025-11-09T18:10:00Z" w16du:dateUtc="2025-11-09T17:10:00Z">
        <w:r w:rsidR="00E52046">
          <w:rPr>
            <w:lang w:val="en-US"/>
          </w:rPr>
          <w:t>we</w:t>
        </w:r>
      </w:ins>
      <w:del w:id="336" w:author="Susanne Iwarsson" w:date="2025-11-09T18:10:00Z" w16du:dateUtc="2025-11-09T17:10:00Z">
        <w:r w:rsidRPr="00F318ED" w:rsidDel="00E52046">
          <w:rPr>
            <w:lang w:val="en-US"/>
          </w:rPr>
          <w:delText>a</w:delText>
        </w:r>
      </w:del>
      <w:r w:rsidRPr="00F318ED">
        <w:rPr>
          <w:lang w:val="en-US"/>
        </w:rPr>
        <w:t xml:space="preserve">re not statistically significant, suggesting broadly similar preference structures across genders. The interaction coefficient for green space (500 m) </w:t>
      </w:r>
      <w:ins w:id="337" w:author="Susanne Iwarsson" w:date="2025-11-09T18:10:00Z" w16du:dateUtc="2025-11-09T17:10:00Z">
        <w:r w:rsidR="00E52046">
          <w:rPr>
            <w:lang w:val="en-US"/>
          </w:rPr>
          <w:t>wa</w:t>
        </w:r>
      </w:ins>
      <w:del w:id="338" w:author="Susanne Iwarsson" w:date="2025-11-09T18:10:00Z" w16du:dateUtc="2025-11-09T17:10:00Z">
        <w:r w:rsidRPr="00F318ED" w:rsidDel="00E52046">
          <w:rPr>
            <w:lang w:val="en-US"/>
          </w:rPr>
          <w:delText>i</w:delText>
        </w:r>
      </w:del>
      <w:r w:rsidRPr="00F318ED">
        <w:rPr>
          <w:lang w:val="en-US"/>
        </w:rPr>
        <w:t xml:space="preserve">s negative (−0.53, p &lt; 0.05), </w:t>
      </w:r>
      <w:commentRangeStart w:id="339"/>
      <w:r w:rsidRPr="00F318ED">
        <w:rPr>
          <w:lang w:val="en-US"/>
        </w:rPr>
        <w:t xml:space="preserve">indicating that men derive slightly less utility from nearby green areas compared with women. Conversely, the coefficient for shops (500 m) </w:t>
      </w:r>
      <w:ins w:id="340" w:author="Susanne Iwarsson" w:date="2025-11-09T18:10:00Z" w16du:dateUtc="2025-11-09T17:10:00Z">
        <w:r w:rsidR="00E52046">
          <w:rPr>
            <w:lang w:val="en-US"/>
          </w:rPr>
          <w:t>wa</w:t>
        </w:r>
      </w:ins>
      <w:del w:id="341" w:author="Susanne Iwarsson" w:date="2025-11-09T18:10:00Z" w16du:dateUtc="2025-11-09T17:10:00Z">
        <w:r w:rsidRPr="00F318ED" w:rsidDel="00E52046">
          <w:rPr>
            <w:lang w:val="en-US"/>
          </w:rPr>
          <w:delText>i</w:delText>
        </w:r>
      </w:del>
      <w:r w:rsidRPr="00F318ED">
        <w:rPr>
          <w:lang w:val="en-US"/>
        </w:rPr>
        <w:t>s positive (0.58, p &lt; 0.05), implying stronger utility from retail proximity among male homeowners</w:t>
      </w:r>
      <w:commentRangeEnd w:id="339"/>
      <w:r w:rsidR="00E52046">
        <w:rPr>
          <w:rStyle w:val="CommentReference"/>
        </w:rPr>
        <w:commentReference w:id="339"/>
      </w:r>
      <w:r w:rsidRPr="00F318ED">
        <w:rPr>
          <w:lang w:val="en-US"/>
        </w:rPr>
        <w:t xml:space="preserve">. These two differences </w:t>
      </w:r>
      <w:del w:id="342" w:author="Susanne Iwarsson" w:date="2025-11-09T18:10:00Z" w16du:dateUtc="2025-11-09T17:10:00Z">
        <w:r w:rsidRPr="00F318ED" w:rsidDel="00E52046">
          <w:rPr>
            <w:lang w:val="en-US"/>
          </w:rPr>
          <w:delText>a</w:delText>
        </w:r>
      </w:del>
      <w:ins w:id="343" w:author="Susanne Iwarsson" w:date="2025-11-09T18:10:00Z" w16du:dateUtc="2025-11-09T17:10:00Z">
        <w:r w:rsidR="00E52046">
          <w:rPr>
            <w:lang w:val="en-US"/>
          </w:rPr>
          <w:t>w</w:t>
        </w:r>
      </w:ins>
      <w:ins w:id="344" w:author="Susanne Iwarsson" w:date="2025-11-09T18:11:00Z" w16du:dateUtc="2025-11-09T17:11:00Z">
        <w:r w:rsidR="00E52046">
          <w:rPr>
            <w:lang w:val="en-US"/>
          </w:rPr>
          <w:t>e</w:t>
        </w:r>
      </w:ins>
      <w:r w:rsidRPr="00F318ED">
        <w:rPr>
          <w:lang w:val="en-US"/>
        </w:rPr>
        <w:t>re the only statistically significant gender interactions.</w:t>
      </w:r>
    </w:p>
    <w:p w14:paraId="6C3CCCB7" w14:textId="7EF91D40" w:rsidR="00CE2518" w:rsidRPr="00CE2518" w:rsidRDefault="00CE2518" w:rsidP="00F15126">
      <w:pPr>
        <w:pStyle w:val="Paragraph"/>
        <w:spacing w:line="360" w:lineRule="auto"/>
        <w:ind w:firstLine="720"/>
        <w:rPr>
          <w:lang w:val="en-US"/>
        </w:rPr>
      </w:pPr>
      <w:r w:rsidRPr="00CE2518">
        <w:rPr>
          <w:lang w:val="en-US"/>
        </w:rPr>
        <w:t xml:space="preserve">All other interactions, including those for transit, parking, and price, </w:t>
      </w:r>
      <w:ins w:id="345" w:author="Susanne Iwarsson" w:date="2025-11-09T18:12:00Z" w16du:dateUtc="2025-11-09T17:12:00Z">
        <w:r w:rsidR="00E52046">
          <w:rPr>
            <w:lang w:val="en-US"/>
          </w:rPr>
          <w:t>we</w:t>
        </w:r>
      </w:ins>
      <w:del w:id="346" w:author="Susanne Iwarsson" w:date="2025-11-09T18:12:00Z" w16du:dateUtc="2025-11-09T17:12:00Z">
        <w:r w:rsidRPr="00CE2518" w:rsidDel="00E52046">
          <w:rPr>
            <w:lang w:val="en-US"/>
          </w:rPr>
          <w:delText>a</w:delText>
        </w:r>
      </w:del>
      <w:r w:rsidRPr="00CE2518">
        <w:rPr>
          <w:lang w:val="en-US"/>
        </w:rPr>
        <w:t>re statistically insignificant. However, MWTP magnitudes remain</w:t>
      </w:r>
      <w:ins w:id="347" w:author="Susanne Iwarsson" w:date="2025-11-09T18:12:00Z" w16du:dateUtc="2025-11-09T17:12:00Z">
        <w:r w:rsidR="00E52046">
          <w:rPr>
            <w:lang w:val="en-US"/>
          </w:rPr>
          <w:t>ed</w:t>
        </w:r>
      </w:ins>
      <w:r w:rsidRPr="00CE2518">
        <w:rPr>
          <w:lang w:val="en-US"/>
        </w:rPr>
        <w:t xml:space="preserve"> higher for men in absolute terms for most amenities, particularly parking (approximately 1,186 SEK/month for a reserved garage and 958 SEK for a reserved space), suggesting stronger </w:t>
      </w:r>
      <w:commentRangeStart w:id="348"/>
      <w:r w:rsidRPr="00CE2518">
        <w:rPr>
          <w:lang w:val="en-US"/>
        </w:rPr>
        <w:t>revealed</w:t>
      </w:r>
      <w:commentRangeEnd w:id="348"/>
      <w:r w:rsidR="00E52046">
        <w:rPr>
          <w:rStyle w:val="CommentReference"/>
        </w:rPr>
        <w:commentReference w:id="348"/>
      </w:r>
      <w:r w:rsidRPr="00CE2518">
        <w:rPr>
          <w:lang w:val="en-US"/>
        </w:rPr>
        <w:t xml:space="preserve"> preferences for vehicle access even though the coefficient differences </w:t>
      </w:r>
      <w:ins w:id="349" w:author="Susanne Iwarsson" w:date="2025-11-09T18:13:00Z" w16du:dateUtc="2025-11-09T17:13:00Z">
        <w:r w:rsidR="00E52046">
          <w:rPr>
            <w:lang w:val="en-US"/>
          </w:rPr>
          <w:t>we</w:t>
        </w:r>
      </w:ins>
      <w:del w:id="350" w:author="Susanne Iwarsson" w:date="2025-11-09T18:13:00Z" w16du:dateUtc="2025-11-09T17:13:00Z">
        <w:r w:rsidRPr="00CE2518" w:rsidDel="00E52046">
          <w:rPr>
            <w:lang w:val="en-US"/>
          </w:rPr>
          <w:delText>a</w:delText>
        </w:r>
      </w:del>
      <w:r w:rsidRPr="00CE2518">
        <w:rPr>
          <w:lang w:val="en-US"/>
        </w:rPr>
        <w:t>re not significant.</w:t>
      </w:r>
    </w:p>
    <w:p w14:paraId="0908CC6A" w14:textId="12FFF38C" w:rsidR="00CE2518" w:rsidRPr="00CE2518" w:rsidRDefault="00CE2518" w:rsidP="00F15126">
      <w:pPr>
        <w:pStyle w:val="Paragraph"/>
        <w:spacing w:line="360" w:lineRule="auto"/>
        <w:ind w:firstLine="720"/>
        <w:rPr>
          <w:lang w:val="en-US"/>
        </w:rPr>
      </w:pPr>
      <w:r w:rsidRPr="00CE2518">
        <w:rPr>
          <w:lang w:val="en-US"/>
        </w:rPr>
        <w:t>Among renters, coefficient estimates reveal</w:t>
      </w:r>
      <w:ins w:id="351" w:author="Susanne Iwarsson" w:date="2025-11-09T18:13:00Z" w16du:dateUtc="2025-11-09T17:13:00Z">
        <w:r w:rsidR="00A97ED6">
          <w:rPr>
            <w:lang w:val="en-US"/>
          </w:rPr>
          <w:t>ed</w:t>
        </w:r>
      </w:ins>
      <w:r w:rsidRPr="00CE2518">
        <w:rPr>
          <w:lang w:val="en-US"/>
        </w:rPr>
        <w:t xml:space="preserve"> no statistically significant gender interactions. The main effects for female renters indicate</w:t>
      </w:r>
      <w:ins w:id="352" w:author="Susanne Iwarsson" w:date="2025-11-09T18:13:00Z" w16du:dateUtc="2025-11-09T17:13:00Z">
        <w:r w:rsidR="00A97ED6">
          <w:rPr>
            <w:lang w:val="en-US"/>
          </w:rPr>
          <w:t>d</w:t>
        </w:r>
      </w:ins>
      <w:r w:rsidRPr="00CE2518">
        <w:rPr>
          <w:lang w:val="en-US"/>
        </w:rPr>
        <w:t xml:space="preserve"> positive and significant preferences for proximity to green space and shops, with corresponding MWTPs of roughly 434–437 SEK/month. Male renters’ coefficients </w:t>
      </w:r>
      <w:del w:id="353" w:author="Susanne Iwarsson" w:date="2025-11-09T18:13:00Z" w16du:dateUtc="2025-11-09T17:13:00Z">
        <w:r w:rsidRPr="00CE2518" w:rsidDel="00A97ED6">
          <w:rPr>
            <w:lang w:val="en-US"/>
          </w:rPr>
          <w:delText>a</w:delText>
        </w:r>
      </w:del>
      <w:ins w:id="354" w:author="Susanne Iwarsson" w:date="2025-11-09T18:13:00Z" w16du:dateUtc="2025-11-09T17:13:00Z">
        <w:r w:rsidR="00A97ED6">
          <w:rPr>
            <w:lang w:val="en-US"/>
          </w:rPr>
          <w:t>we</w:t>
        </w:r>
      </w:ins>
      <w:r w:rsidRPr="00CE2518">
        <w:rPr>
          <w:lang w:val="en-US"/>
        </w:rPr>
        <w:t xml:space="preserve">re directionally similar, though MWTP magnitudes </w:t>
      </w:r>
      <w:ins w:id="355" w:author="Susanne Iwarsson" w:date="2025-11-09T18:13:00Z" w16du:dateUtc="2025-11-09T17:13:00Z">
        <w:r w:rsidR="00A97ED6">
          <w:rPr>
            <w:lang w:val="en-US"/>
          </w:rPr>
          <w:t>we</w:t>
        </w:r>
      </w:ins>
      <w:del w:id="356" w:author="Susanne Iwarsson" w:date="2025-11-09T18:13:00Z" w16du:dateUtc="2025-11-09T17:13:00Z">
        <w:r w:rsidRPr="00CE2518" w:rsidDel="00A97ED6">
          <w:rPr>
            <w:lang w:val="en-US"/>
          </w:rPr>
          <w:delText>a</w:delText>
        </w:r>
      </w:del>
      <w:r w:rsidRPr="00CE2518">
        <w:rPr>
          <w:lang w:val="en-US"/>
        </w:rPr>
        <w:t>re modestly higher (≈490 SEK for green space and 619 SEK for shops), indicating consistent but not statistically distinct preferences.</w:t>
      </w:r>
    </w:p>
    <w:p w14:paraId="3196B26F" w14:textId="77777777" w:rsidR="00CE2518" w:rsidRPr="00CE2518" w:rsidRDefault="00CE2518" w:rsidP="00F15126">
      <w:pPr>
        <w:pStyle w:val="Paragraph"/>
        <w:spacing w:line="360" w:lineRule="auto"/>
        <w:ind w:firstLine="720"/>
        <w:rPr>
          <w:lang w:val="en-US"/>
        </w:rPr>
      </w:pPr>
      <w:commentRangeStart w:id="357"/>
      <w:r w:rsidRPr="00CE2518">
        <w:rPr>
          <w:lang w:val="en-US"/>
        </w:rPr>
        <w:lastRenderedPageBreak/>
        <w:t>The absence of significant interaction effects among renters likely reflects smaller sample size and more constrained choice sets relative to homeowners.</w:t>
      </w:r>
      <w:commentRangeEnd w:id="357"/>
      <w:r w:rsidR="00A97ED6">
        <w:rPr>
          <w:rStyle w:val="CommentReference"/>
        </w:rPr>
        <w:commentReference w:id="357"/>
      </w:r>
    </w:p>
    <w:p w14:paraId="5337D314" w14:textId="77777777" w:rsidR="00CE2518" w:rsidRPr="00CE2518" w:rsidRDefault="00CE2518" w:rsidP="00F15126">
      <w:pPr>
        <w:pStyle w:val="Paragraph"/>
        <w:spacing w:line="360" w:lineRule="auto"/>
        <w:ind w:firstLine="720"/>
        <w:rPr>
          <w:lang w:val="en-US"/>
        </w:rPr>
      </w:pPr>
      <w:commentRangeStart w:id="358"/>
      <w:r w:rsidRPr="00CE2518">
        <w:rPr>
          <w:lang w:val="en-US"/>
        </w:rPr>
        <w:t>The results suggest that gender differences in housing preferences are limited in statistical terms, though some systematic patterns are evident. Among homeowners, men show weaker preferences for green space but stronger preferences for shop proximity relative to women. Parking MWTPs are higher for men but not statistically distinct, while transit accessibility appears gender-neutral. The consistency of results across tenure groups indicates that gendered patterns in housing choice are modest in magnitude, with significant variation only for specific amenity types</w:t>
      </w:r>
      <w:del w:id="359" w:author="Susanne Iwarsson" w:date="2025-11-09T18:14:00Z" w16du:dateUtc="2025-11-09T17:14:00Z">
        <w:r w:rsidRPr="00CE2518" w:rsidDel="00A97ED6">
          <w:rPr>
            <w:lang w:val="en-US"/>
          </w:rPr>
          <w:delText>.</w:delText>
        </w:r>
      </w:del>
      <w:commentRangeEnd w:id="358"/>
      <w:r w:rsidR="00A40DCE">
        <w:rPr>
          <w:rStyle w:val="CommentReference"/>
        </w:rPr>
        <w:commentReference w:id="358"/>
      </w:r>
    </w:p>
    <w:p w14:paraId="21BD08FF" w14:textId="26EE6CA5" w:rsidR="00EA0C07" w:rsidRPr="00CE2518" w:rsidRDefault="00EA0C07" w:rsidP="00F15126">
      <w:pPr>
        <w:pStyle w:val="Newparagraph"/>
        <w:spacing w:line="360" w:lineRule="auto"/>
        <w:jc w:val="center"/>
      </w:pPr>
    </w:p>
    <w:p w14:paraId="2CD4A90D" w14:textId="4665F437" w:rsidR="00EA0C07" w:rsidRDefault="00EA0C07" w:rsidP="00F15126">
      <w:pPr>
        <w:pStyle w:val="Newparagraph"/>
        <w:spacing w:line="360" w:lineRule="auto"/>
        <w:jc w:val="center"/>
      </w:pPr>
    </w:p>
    <w:p w14:paraId="75662CB0" w14:textId="5A90F6B9" w:rsidR="00EA0C07" w:rsidRDefault="00EA0C07" w:rsidP="00F15126">
      <w:pPr>
        <w:pStyle w:val="Caption"/>
        <w:keepNext/>
        <w:spacing w:line="360" w:lineRule="auto"/>
        <w:jc w:val="center"/>
      </w:pPr>
      <w:r>
        <w:t xml:space="preserve">Table </w:t>
      </w:r>
      <w:fldSimple w:instr=" SEQ Table \* ARABIC ">
        <w:r>
          <w:rPr>
            <w:noProof/>
          </w:rPr>
          <w:t>6</w:t>
        </w:r>
      </w:fldSimple>
      <w:r>
        <w:t xml:space="preserve"> - Interaction Regression - Sex</w:t>
      </w:r>
    </w:p>
    <w:p w14:paraId="4B512CE9" w14:textId="5056C8A2" w:rsidR="00EA0C07" w:rsidRDefault="001F31D4" w:rsidP="00F15126">
      <w:pPr>
        <w:pStyle w:val="Newparagraph"/>
        <w:spacing w:line="360" w:lineRule="auto"/>
        <w:jc w:val="center"/>
        <w:rPr>
          <w:lang w:val="en-US"/>
        </w:rPr>
      </w:pPr>
      <w:r>
        <w:rPr>
          <w:noProof/>
          <w:lang w:val="en-US"/>
        </w:rPr>
        <mc:AlternateContent>
          <mc:Choice Requires="wpg">
            <w:drawing>
              <wp:anchor distT="0" distB="0" distL="114300" distR="114300" simplePos="0" relativeHeight="251678720" behindDoc="0" locked="0" layoutInCell="1" allowOverlap="1" wp14:anchorId="2DFEF6A6" wp14:editId="7253E2D3">
                <wp:simplePos x="0" y="0"/>
                <wp:positionH relativeFrom="column">
                  <wp:posOffset>941070</wp:posOffset>
                </wp:positionH>
                <wp:positionV relativeFrom="paragraph">
                  <wp:posOffset>953135</wp:posOffset>
                </wp:positionV>
                <wp:extent cx="3198925" cy="3190050"/>
                <wp:effectExtent l="95250" t="152400" r="40005" b="48895"/>
                <wp:wrapNone/>
                <wp:docPr id="624046042" name="Group 49"/>
                <wp:cNvGraphicFramePr/>
                <a:graphic xmlns:a="http://schemas.openxmlformats.org/drawingml/2006/main">
                  <a:graphicData uri="http://schemas.microsoft.com/office/word/2010/wordprocessingGroup">
                    <wpg:wgp>
                      <wpg:cNvGrpSpPr/>
                      <wpg:grpSpPr>
                        <a:xfrm>
                          <a:off x="0" y="0"/>
                          <a:ext cx="3198925" cy="3190050"/>
                          <a:chOff x="0" y="-120770"/>
                          <a:chExt cx="3198925" cy="3190050"/>
                        </a:xfrm>
                      </wpg:grpSpPr>
                      <w14:contentPart bwMode="auto" r:id="rId38">
                        <w14:nvContentPartPr>
                          <w14:cNvPr id="643655932" name="Ink 13"/>
                          <w14:cNvContentPartPr/>
                        </w14:nvContentPartPr>
                        <w14:xfrm>
                          <a:off x="55244" y="1726840"/>
                          <a:ext cx="2644560" cy="360"/>
                        </w14:xfrm>
                      </w14:contentPart>
                      <w14:contentPart bwMode="auto" r:id="rId39">
                        <w14:nvContentPartPr>
                          <w14:cNvPr id="1838134143" name="Ink 17"/>
                          <w14:cNvContentPartPr/>
                        </w14:nvContentPartPr>
                        <w14:xfrm>
                          <a:off x="89240" y="-120770"/>
                          <a:ext cx="2775240" cy="39960"/>
                        </w14:xfrm>
                      </w14:contentPart>
                      <w14:contentPart bwMode="auto" r:id="rId40">
                        <w14:nvContentPartPr>
                          <w14:cNvPr id="18729242" name="Ink 19"/>
                          <w14:cNvContentPartPr/>
                        </w14:nvContentPartPr>
                        <w14:xfrm>
                          <a:off x="40005" y="2388870"/>
                          <a:ext cx="2708640" cy="8280"/>
                        </w14:xfrm>
                      </w14:contentPart>
                      <w14:contentPart bwMode="auto" r:id="rId41">
                        <w14:nvContentPartPr>
                          <w14:cNvPr id="1195401968" name="Ink 20"/>
                          <w14:cNvContentPartPr/>
                        </w14:nvContentPartPr>
                        <w14:xfrm>
                          <a:off x="0" y="452755"/>
                          <a:ext cx="2755800" cy="32760"/>
                        </w14:xfrm>
                      </w14:contentPart>
                      <w14:contentPart bwMode="auto" r:id="rId42">
                        <w14:nvContentPartPr>
                          <w14:cNvPr id="691263442" name="Ink 21"/>
                          <w14:cNvContentPartPr/>
                        </w14:nvContentPartPr>
                        <w14:xfrm>
                          <a:off x="15875" y="2587625"/>
                          <a:ext cx="2667600" cy="57600"/>
                        </w14:xfrm>
                      </w14:contentPart>
                      <w14:contentPart bwMode="auto" r:id="rId43">
                        <w14:nvContentPartPr>
                          <w14:cNvPr id="1112472091" name="Ink 22"/>
                          <w14:cNvContentPartPr/>
                        </w14:nvContentPartPr>
                        <w14:xfrm>
                          <a:off x="63500" y="2794635"/>
                          <a:ext cx="2697480" cy="48600"/>
                        </w14:xfrm>
                      </w14:contentPart>
                      <w14:contentPart bwMode="auto" r:id="rId44">
                        <w14:nvContentPartPr>
                          <w14:cNvPr id="259279254" name="Ink 24"/>
                          <w14:cNvContentPartPr/>
                        </w14:nvContentPartPr>
                        <w14:xfrm>
                          <a:off x="55245" y="668020"/>
                          <a:ext cx="2700720" cy="7920"/>
                        </w14:xfrm>
                      </w14:contentPart>
                      <w14:contentPart bwMode="auto" r:id="rId45">
                        <w14:nvContentPartPr>
                          <w14:cNvPr id="1209530103" name="Ink 26"/>
                          <w14:cNvContentPartPr/>
                        </w14:nvContentPartPr>
                        <w14:xfrm>
                          <a:off x="24130" y="859790"/>
                          <a:ext cx="2724480" cy="8280"/>
                        </w14:xfrm>
                      </w14:contentPart>
                      <w14:contentPart bwMode="auto" r:id="rId46">
                        <w14:nvContentPartPr>
                          <w14:cNvPr id="1921877688" name="Ink 29"/>
                          <w14:cNvContentPartPr/>
                        </w14:nvContentPartPr>
                        <w14:xfrm>
                          <a:off x="2864485" y="1224280"/>
                          <a:ext cx="334440" cy="1845000"/>
                        </w14:xfrm>
                      </w14:contentPart>
                    </wpg:wgp>
                  </a:graphicData>
                </a:graphic>
                <wp14:sizeRelV relativeFrom="margin">
                  <wp14:pctHeight>0</wp14:pctHeight>
                </wp14:sizeRelV>
              </wp:anchor>
            </w:drawing>
          </mc:Choice>
          <mc:Fallback>
            <w:pict>
              <v:group w14:anchorId="2E3E1740" id="Group 49" o:spid="_x0000_s1026" style="position:absolute;margin-left:74.1pt;margin-top:75.05pt;width:251.9pt;height:251.2pt;z-index:251678720;mso-height-relative:margin" coordorigin=",-1207" coordsize="31989,31900" o:gfxdata="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3" o:spid="_x0000_s1027" type="#_x0000_t75" style="position:absolute;left:12;top:16188;width:27522;height:2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">
                  <v:imagedata r:id="rId47" o:title=""/>
                </v:shape>
                <v:shape id="Ink 17" o:spid="_x0000_s1028" type="#_x0000_t75" style="position:absolute;left:352;top:-2287;width:28829;height:2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">
                  <v:imagedata r:id="rId48" o:title=""/>
                </v:shape>
                <v:shape id="Ink 19" o:spid="_x0000_s1029" type="#_x0000_t75" style="position:absolute;left:-139;top:22808;width:28161;height:2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">
                  <v:imagedata r:id="rId49" o:title=""/>
                </v:shape>
                <v:shape id="Ink 20" o:spid="_x0000_s1030" type="#_x0000_t75" style="position:absolute;left:-540;top:3447;width:28634;height:24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">
                  <v:imagedata r:id="rId50" o:title=""/>
                </v:shape>
                <v:shape id="Ink 21" o:spid="_x0000_s1031" type="#_x0000_t75" style="position:absolute;left:-381;top:24796;width:27752;height:27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">
                  <v:imagedata r:id="rId51" o:title=""/>
                </v:shape>
                <v:shape id="Ink 22" o:spid="_x0000_s1032" type="#_x0000_t75" style="position:absolute;left:95;top:26874;width:28051;height:26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">
                  <v:imagedata r:id="rId52" o:title=""/>
                </v:shape>
                <v:shape id="Ink 24" o:spid="_x0000_s1033" type="#_x0000_t75" style="position:absolute;left:12;top:5600;width:28084;height:22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">
                  <v:imagedata r:id="rId53" o:title=""/>
                </v:shape>
                <v:shape id="Ink 26" o:spid="_x0000_s1034" type="#_x0000_t75" style="position:absolute;left:-298;top:7517;width:28320;height:2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">
                  <v:imagedata r:id="rId54" o:title=""/>
                </v:shape>
                <v:shape id="Ink 29" o:spid="_x0000_s1035" type="#_x0000_t75" style="position:absolute;left:28554;top:12152;width:3521;height:186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">
                  <v:imagedata r:id="rId55" o:title=""/>
                </v:shape>
              </v:group>
            </w:pict>
          </mc:Fallback>
        </mc:AlternateContent>
      </w:r>
      <w:r w:rsidR="00EA0C07" w:rsidRPr="00EA0C07">
        <w:rPr>
          <w:noProof/>
          <w:lang w:val="en-US"/>
        </w:rPr>
        <w:drawing>
          <wp:inline distT="0" distB="0" distL="0" distR="0" wp14:anchorId="6815C8D3" wp14:editId="7B771B0B">
            <wp:extent cx="4224655" cy="5267026"/>
            <wp:effectExtent l="0" t="0" r="4445" b="0"/>
            <wp:docPr id="790890057" name="Picture 1" descr="A table of numbers with a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90057" name="Picture 1" descr="A table of numbers with a black text&#10;&#10;AI-generated content may be incorrect."/>
                    <pic:cNvPicPr/>
                  </pic:nvPicPr>
                  <pic:blipFill rotWithShape="1">
                    <a:blip r:embed="rId56"/>
                    <a:srcRect l="1" t="5421" r="-6"/>
                    <a:stretch>
                      <a:fillRect/>
                    </a:stretch>
                  </pic:blipFill>
                  <pic:spPr bwMode="auto">
                    <a:xfrm>
                      <a:off x="0" y="0"/>
                      <a:ext cx="4231030" cy="5274974"/>
                    </a:xfrm>
                    <a:prstGeom prst="rect">
                      <a:avLst/>
                    </a:prstGeom>
                    <a:ln>
                      <a:noFill/>
                    </a:ln>
                    <a:extLst>
                      <a:ext uri="{53640926-AAD7-44D8-BBD7-CCE9431645EC}">
                        <a14:shadowObscured xmlns:a14="http://schemas.microsoft.com/office/drawing/2010/main"/>
                      </a:ext>
                    </a:extLst>
                  </pic:spPr>
                </pic:pic>
              </a:graphicData>
            </a:graphic>
          </wp:inline>
        </w:drawing>
      </w:r>
    </w:p>
    <w:p w14:paraId="1C94DBCC" w14:textId="00428BD8" w:rsidR="00EA0C07" w:rsidRDefault="00EA0C07" w:rsidP="00F15126">
      <w:pPr>
        <w:pStyle w:val="Heading3"/>
        <w:rPr>
          <w:lang w:val="en-US"/>
        </w:rPr>
      </w:pPr>
      <w:r>
        <w:rPr>
          <w:lang w:val="en-US"/>
        </w:rPr>
        <w:lastRenderedPageBreak/>
        <w:t>Health</w:t>
      </w:r>
    </w:p>
    <w:p w14:paraId="0825789A" w14:textId="77777777" w:rsidR="00CE2518" w:rsidRPr="00F318ED" w:rsidRDefault="00CE2518" w:rsidP="00F15126">
      <w:pPr>
        <w:pStyle w:val="Paragraph"/>
        <w:spacing w:line="360" w:lineRule="auto"/>
        <w:ind w:firstLine="720"/>
        <w:rPr>
          <w:lang w:val="en-US"/>
        </w:rPr>
      </w:pPr>
      <w:commentRangeStart w:id="360"/>
      <w:r w:rsidRPr="00F318ED">
        <w:rPr>
          <w:lang w:val="en-US"/>
        </w:rPr>
        <w:t>To capture health-related variation in preferences, mixed logit models were estimated with interaction terms between housing attributes and a dummy equal to 1 for respondents reporting “good” or better health (reference = fair/poor). Main effects therefore represent the less healthy group, while interaction coefficients measure how preferences differ for healthier respondents. MWTPs are computed for each group independently; statistical significance refers solely to the coefficient estimates.</w:t>
      </w:r>
      <w:commentRangeEnd w:id="360"/>
      <w:r w:rsidR="00A40DCE">
        <w:rPr>
          <w:rStyle w:val="CommentReference"/>
        </w:rPr>
        <w:commentReference w:id="360"/>
      </w:r>
    </w:p>
    <w:p w14:paraId="5EC6171A" w14:textId="752C9A8F" w:rsidR="00CE2518" w:rsidRPr="00F318ED" w:rsidRDefault="00CE2518" w:rsidP="00F15126">
      <w:pPr>
        <w:pStyle w:val="Paragraph"/>
        <w:spacing w:line="360" w:lineRule="auto"/>
        <w:ind w:firstLine="720"/>
        <w:rPr>
          <w:lang w:val="en-US"/>
        </w:rPr>
      </w:pPr>
      <w:r w:rsidRPr="00F318ED">
        <w:rPr>
          <w:lang w:val="en-US"/>
        </w:rPr>
        <w:t>For homeowners, several coefficients differ</w:t>
      </w:r>
      <w:ins w:id="361" w:author="Susanne Iwarsson" w:date="2025-11-09T18:16:00Z" w16du:dateUtc="2025-11-09T17:16:00Z">
        <w:r w:rsidR="00A40DCE">
          <w:rPr>
            <w:lang w:val="en-US"/>
          </w:rPr>
          <w:t>ed</w:t>
        </w:r>
      </w:ins>
      <w:r w:rsidRPr="00F318ED">
        <w:rPr>
          <w:lang w:val="en-US"/>
        </w:rPr>
        <w:t xml:space="preserve"> by health status, though few reach</w:t>
      </w:r>
      <w:ins w:id="362" w:author="Susanne Iwarsson" w:date="2025-11-09T18:16:00Z" w16du:dateUtc="2025-11-09T17:16:00Z">
        <w:r w:rsidR="00A40DCE">
          <w:rPr>
            <w:lang w:val="en-US"/>
          </w:rPr>
          <w:t>ed</w:t>
        </w:r>
      </w:ins>
      <w:r w:rsidRPr="00F318ED">
        <w:rPr>
          <w:lang w:val="en-US"/>
        </w:rPr>
        <w:t xml:space="preserve"> conventional significance thresholds. The interactions for green space proximity </w:t>
      </w:r>
      <w:ins w:id="363" w:author="Susanne Iwarsson" w:date="2025-11-09T18:16:00Z" w16du:dateUtc="2025-11-09T17:16:00Z">
        <w:r w:rsidR="00AB2F2F">
          <w:rPr>
            <w:lang w:val="en-US"/>
          </w:rPr>
          <w:t>we</w:t>
        </w:r>
      </w:ins>
      <w:del w:id="364" w:author="Susanne Iwarsson" w:date="2025-11-09T18:16:00Z" w16du:dateUtc="2025-11-09T17:16:00Z">
        <w:r w:rsidRPr="00F318ED" w:rsidDel="00AB2F2F">
          <w:rPr>
            <w:lang w:val="en-US"/>
          </w:rPr>
          <w:delText>a</w:delText>
        </w:r>
      </w:del>
      <w:r w:rsidRPr="00F318ED">
        <w:rPr>
          <w:lang w:val="en-US"/>
        </w:rPr>
        <w:t xml:space="preserve">re positive but not </w:t>
      </w:r>
      <w:ins w:id="365" w:author="Susanne Iwarsson" w:date="2025-11-09T18:16:00Z" w16du:dateUtc="2025-11-09T17:16:00Z">
        <w:r w:rsidR="00AB2F2F">
          <w:rPr>
            <w:lang w:val="en-US"/>
          </w:rPr>
          <w:t xml:space="preserve">statistically </w:t>
        </w:r>
      </w:ins>
      <w:r w:rsidRPr="00F318ED">
        <w:rPr>
          <w:lang w:val="en-US"/>
        </w:rPr>
        <w:t>significant, indicating that healthier respondents tend</w:t>
      </w:r>
      <w:ins w:id="366" w:author="Susanne Iwarsson" w:date="2025-11-09T18:16:00Z" w16du:dateUtc="2025-11-09T17:16:00Z">
        <w:r w:rsidR="00AB2F2F">
          <w:rPr>
            <w:lang w:val="en-US"/>
          </w:rPr>
          <w:t>ed</w:t>
        </w:r>
      </w:ins>
      <w:r w:rsidRPr="00F318ED">
        <w:rPr>
          <w:lang w:val="en-US"/>
        </w:rPr>
        <w:t xml:space="preserve"> to value outdoor and recreational access more, though the difference is not statistically confirmed. The parking interactions </w:t>
      </w:r>
      <w:del w:id="367" w:author="Susanne Iwarsson" w:date="2025-11-09T18:17:00Z" w16du:dateUtc="2025-11-09T17:17:00Z">
        <w:r w:rsidRPr="00F318ED" w:rsidDel="00AB2F2F">
          <w:rPr>
            <w:lang w:val="en-US"/>
          </w:rPr>
          <w:delText>a</w:delText>
        </w:r>
      </w:del>
      <w:ins w:id="368" w:author="Susanne Iwarsson" w:date="2025-11-09T18:17:00Z" w16du:dateUtc="2025-11-09T17:17:00Z">
        <w:r w:rsidR="00AB2F2F">
          <w:rPr>
            <w:lang w:val="en-US"/>
          </w:rPr>
          <w:t>we</w:t>
        </w:r>
      </w:ins>
      <w:r w:rsidRPr="00F318ED">
        <w:rPr>
          <w:lang w:val="en-US"/>
        </w:rPr>
        <w:t xml:space="preserve">re negative but insignificant, </w:t>
      </w:r>
      <w:commentRangeStart w:id="369"/>
      <w:r w:rsidRPr="00F318ED">
        <w:rPr>
          <w:lang w:val="en-US"/>
        </w:rPr>
        <w:t>suggesting that respondents in poorer health may rely more on private vehicle access for mobility.</w:t>
      </w:r>
      <w:commentRangeEnd w:id="369"/>
      <w:r w:rsidR="00AB2F2F">
        <w:rPr>
          <w:rStyle w:val="CommentReference"/>
        </w:rPr>
        <w:commentReference w:id="369"/>
      </w:r>
    </w:p>
    <w:p w14:paraId="707127D8" w14:textId="77777777" w:rsidR="00CE2518" w:rsidRPr="00CE2518" w:rsidRDefault="00CE2518" w:rsidP="00F15126">
      <w:pPr>
        <w:pStyle w:val="Paragraph"/>
        <w:spacing w:line="360" w:lineRule="auto"/>
        <w:ind w:firstLine="720"/>
        <w:rPr>
          <w:lang w:val="en-US"/>
        </w:rPr>
      </w:pPr>
      <w:commentRangeStart w:id="370"/>
      <w:r w:rsidRPr="00CE2518">
        <w:rPr>
          <w:lang w:val="en-US"/>
        </w:rPr>
        <w:t>The general pattern of MWTPs supports these interpretations: healthier homeowners exhibit higher MWTPs for outdoor and mobility-related attributes (≈380–420 SEK higher for green space and shops within 500 m), while those in poorer health display somewhat greater MWTP for parking amenities (≈100–150 SEK higher). Although not statistically significant, these directional trends are consistent with theoretical expectations regarding physical capacity and environmental engagement.</w:t>
      </w:r>
      <w:commentRangeEnd w:id="370"/>
      <w:r w:rsidR="00AB2F2F">
        <w:rPr>
          <w:rStyle w:val="CommentReference"/>
        </w:rPr>
        <w:commentReference w:id="370"/>
      </w:r>
    </w:p>
    <w:p w14:paraId="2049F37A" w14:textId="11BD76C3" w:rsidR="00CE2518" w:rsidRPr="00CE2518" w:rsidRDefault="00CE2518" w:rsidP="00F15126">
      <w:pPr>
        <w:pStyle w:val="Paragraph"/>
        <w:spacing w:line="360" w:lineRule="auto"/>
        <w:ind w:firstLine="720"/>
        <w:rPr>
          <w:lang w:val="en-US"/>
        </w:rPr>
      </w:pPr>
      <w:r w:rsidRPr="00CE2518">
        <w:rPr>
          <w:lang w:val="en-US"/>
        </w:rPr>
        <w:t xml:space="preserve">Among renters, no interaction coefficients </w:t>
      </w:r>
      <w:ins w:id="371" w:author="Susanne Iwarsson" w:date="2025-11-09T18:17:00Z" w16du:dateUtc="2025-11-09T17:17:00Z">
        <w:r w:rsidR="00AB2F2F">
          <w:rPr>
            <w:lang w:val="en-US"/>
          </w:rPr>
          <w:t>we</w:t>
        </w:r>
      </w:ins>
      <w:del w:id="372" w:author="Susanne Iwarsson" w:date="2025-11-09T18:17:00Z" w16du:dateUtc="2025-11-09T17:17:00Z">
        <w:r w:rsidRPr="00CE2518" w:rsidDel="00AB2F2F">
          <w:rPr>
            <w:lang w:val="en-US"/>
          </w:rPr>
          <w:delText>a</w:delText>
        </w:r>
      </w:del>
      <w:r w:rsidRPr="00CE2518">
        <w:rPr>
          <w:lang w:val="en-US"/>
        </w:rPr>
        <w:t>re statistically significant. Nonetheless, MWTPs suggest similar patterns: renters in good health exhibit</w:t>
      </w:r>
      <w:ins w:id="373" w:author="Susanne Iwarsson" w:date="2025-11-09T18:18:00Z" w16du:dateUtc="2025-11-09T17:18:00Z">
        <w:r w:rsidR="00AB2F2F">
          <w:rPr>
            <w:lang w:val="en-US"/>
          </w:rPr>
          <w:t>ed</w:t>
        </w:r>
      </w:ins>
      <w:r w:rsidRPr="00CE2518">
        <w:rPr>
          <w:lang w:val="en-US"/>
        </w:rPr>
        <w:t xml:space="preserve"> somewhat higher valuations for green space and public transport, whereas those in poorer health show</w:t>
      </w:r>
      <w:ins w:id="374" w:author="Susanne Iwarsson" w:date="2025-11-09T18:18:00Z" w16du:dateUtc="2025-11-09T17:18:00Z">
        <w:r w:rsidR="00AB2F2F">
          <w:rPr>
            <w:lang w:val="en-US"/>
          </w:rPr>
          <w:t>ed</w:t>
        </w:r>
      </w:ins>
      <w:r w:rsidRPr="00CE2518">
        <w:rPr>
          <w:lang w:val="en-US"/>
        </w:rPr>
        <w:t xml:space="preserve"> elevated MWTP for parking convenience. </w:t>
      </w:r>
      <w:commentRangeStart w:id="375"/>
      <w:r w:rsidRPr="00CE2518">
        <w:rPr>
          <w:lang w:val="en-US"/>
        </w:rPr>
        <w:t>These effects are modest in magnitude and imprecisely estimated, likely due to smaller sample size and limited variation in self-reported health among renters.</w:t>
      </w:r>
      <w:commentRangeEnd w:id="375"/>
      <w:r w:rsidR="00AB2F2F">
        <w:rPr>
          <w:rStyle w:val="CommentReference"/>
        </w:rPr>
        <w:commentReference w:id="375"/>
      </w:r>
    </w:p>
    <w:p w14:paraId="51DCD2F9" w14:textId="138D2139" w:rsidR="00CE2518" w:rsidRPr="00CE2518" w:rsidRDefault="00CE2518" w:rsidP="00F15126">
      <w:pPr>
        <w:pStyle w:val="Paragraph"/>
        <w:spacing w:line="360" w:lineRule="auto"/>
        <w:ind w:firstLine="720"/>
        <w:rPr>
          <w:lang w:val="en-US"/>
        </w:rPr>
      </w:pPr>
      <w:commentRangeStart w:id="376"/>
      <w:r w:rsidRPr="00CE2518">
        <w:rPr>
          <w:lang w:val="en-US"/>
        </w:rPr>
        <w:t xml:space="preserve">The health heterogeneity results indicate that preference structures vary with physical condition, though most differences </w:t>
      </w:r>
      <w:del w:id="377" w:author="Susanne Iwarsson" w:date="2025-11-09T18:18:00Z" w16du:dateUtc="2025-11-09T17:18:00Z">
        <w:r w:rsidRPr="00CE2518" w:rsidDel="00AB2F2F">
          <w:rPr>
            <w:lang w:val="en-US"/>
          </w:rPr>
          <w:delText>a</w:delText>
        </w:r>
      </w:del>
      <w:ins w:id="378" w:author="Susanne Iwarsson" w:date="2025-11-09T18:18:00Z" w16du:dateUtc="2025-11-09T17:18:00Z">
        <w:r w:rsidR="00AB2F2F">
          <w:rPr>
            <w:lang w:val="en-US"/>
          </w:rPr>
          <w:t>we</w:t>
        </w:r>
      </w:ins>
      <w:r w:rsidRPr="00CE2518">
        <w:rPr>
          <w:lang w:val="en-US"/>
        </w:rPr>
        <w:t>re not statistically significant. Healthier respondents display</w:t>
      </w:r>
      <w:ins w:id="379" w:author="Susanne Iwarsson" w:date="2025-11-09T18:18:00Z" w16du:dateUtc="2025-11-09T17:18:00Z">
        <w:r w:rsidR="00AB2F2F">
          <w:rPr>
            <w:lang w:val="en-US"/>
          </w:rPr>
          <w:t>ed</w:t>
        </w:r>
      </w:ins>
      <w:r w:rsidRPr="00CE2518">
        <w:rPr>
          <w:lang w:val="en-US"/>
        </w:rPr>
        <w:t xml:space="preserve"> higher valuations for attributes that support outdoor activity and local engagement, while those in poorer health prioritize</w:t>
      </w:r>
      <w:ins w:id="380" w:author="Susanne Iwarsson" w:date="2025-11-09T18:19:00Z" w16du:dateUtc="2025-11-09T17:19:00Z">
        <w:r w:rsidR="00AB2F2F">
          <w:rPr>
            <w:lang w:val="en-US"/>
          </w:rPr>
          <w:t>d</w:t>
        </w:r>
      </w:ins>
      <w:r w:rsidRPr="00CE2518">
        <w:rPr>
          <w:lang w:val="en-US"/>
        </w:rPr>
        <w:t xml:space="preserve"> accessibility and convenience features. These patterns suggest that health status influences housing attribute trade-offs </w:t>
      </w:r>
      <w:r w:rsidRPr="00CE2518">
        <w:rPr>
          <w:lang w:val="en-US"/>
        </w:rPr>
        <w:lastRenderedPageBreak/>
        <w:t>in predictable ways, even if the estimated differences are not statistically strong.</w:t>
      </w:r>
      <w:commentRangeEnd w:id="376"/>
      <w:r w:rsidR="00AB2F2F">
        <w:rPr>
          <w:rStyle w:val="CommentReference"/>
        </w:rPr>
        <w:commentReference w:id="376"/>
      </w:r>
    </w:p>
    <w:p w14:paraId="02221C6A" w14:textId="77777777" w:rsidR="00CE2518" w:rsidRPr="00CE2518" w:rsidRDefault="00CE2518" w:rsidP="00F15126">
      <w:pPr>
        <w:pStyle w:val="Newparagraph"/>
        <w:spacing w:line="360" w:lineRule="auto"/>
      </w:pPr>
    </w:p>
    <w:p w14:paraId="1795B825" w14:textId="6ED80A5D" w:rsidR="00EA0C07" w:rsidRPr="00EA0C07" w:rsidRDefault="00EA0C07" w:rsidP="00F15126">
      <w:pPr>
        <w:pStyle w:val="Newparagraph"/>
        <w:spacing w:line="360" w:lineRule="auto"/>
        <w:jc w:val="center"/>
        <w:rPr>
          <w:lang w:val="en-US"/>
        </w:rPr>
      </w:pPr>
      <w:r>
        <w:rPr>
          <w:noProof/>
          <w:lang w:val="en-US"/>
        </w:rPr>
        <mc:AlternateContent>
          <mc:Choice Requires="wpi">
            <w:drawing>
              <wp:anchor distT="0" distB="0" distL="114300" distR="114300" simplePos="0" relativeHeight="251689984" behindDoc="0" locked="0" layoutInCell="1" allowOverlap="1" wp14:anchorId="71127237" wp14:editId="45A1A33F">
                <wp:simplePos x="0" y="0"/>
                <wp:positionH relativeFrom="column">
                  <wp:posOffset>751733</wp:posOffset>
                </wp:positionH>
                <wp:positionV relativeFrom="paragraph">
                  <wp:posOffset>1054966</wp:posOffset>
                </wp:positionV>
                <wp:extent cx="1082880" cy="38520"/>
                <wp:effectExtent l="95250" t="152400" r="136525" b="152400"/>
                <wp:wrapNone/>
                <wp:docPr id="1803795418" name="Ink 42"/>
                <wp:cNvGraphicFramePr/>
                <a:graphic xmlns:a="http://schemas.openxmlformats.org/drawingml/2006/main">
                  <a:graphicData uri="http://schemas.microsoft.com/office/word/2010/wordprocessingInk">
                    <w14:contentPart bwMode="auto" r:id="rId57">
                      <w14:nvContentPartPr>
                        <w14:cNvContentPartPr/>
                      </w14:nvContentPartPr>
                      <w14:xfrm>
                        <a:off x="0" y="0"/>
                        <a:ext cx="1082880" cy="38520"/>
                      </w14:xfrm>
                    </w14:contentPart>
                  </a:graphicData>
                </a:graphic>
              </wp:anchor>
            </w:drawing>
          </mc:Choice>
          <mc:Fallback>
            <w:pict>
              <v:shape w14:anchorId="7060928F" id="Ink 42" o:spid="_x0000_s1026" type="#_x0000_t75" style="position:absolute;margin-left:54.95pt;margin-top:74.55pt;width:93.75pt;height:20.0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">
                <v:imagedata r:id="rId58" o:title=""/>
              </v:shape>
            </w:pict>
          </mc:Fallback>
        </mc:AlternateContent>
      </w:r>
      <w:r>
        <w:rPr>
          <w:noProof/>
          <w:lang w:val="en-US"/>
        </w:rPr>
        <mc:AlternateContent>
          <mc:Choice Requires="wpi">
            <w:drawing>
              <wp:anchor distT="0" distB="0" distL="114300" distR="114300" simplePos="0" relativeHeight="251688960" behindDoc="0" locked="0" layoutInCell="1" allowOverlap="1" wp14:anchorId="128D7855" wp14:editId="38E1B320">
                <wp:simplePos x="0" y="0"/>
                <wp:positionH relativeFrom="column">
                  <wp:posOffset>735533</wp:posOffset>
                </wp:positionH>
                <wp:positionV relativeFrom="paragraph">
                  <wp:posOffset>871726</wp:posOffset>
                </wp:positionV>
                <wp:extent cx="1209240" cy="360"/>
                <wp:effectExtent l="95250" t="152400" r="105410" b="152400"/>
                <wp:wrapNone/>
                <wp:docPr id="1055288689" name="Ink 41"/>
                <wp:cNvGraphicFramePr/>
                <a:graphic xmlns:a="http://schemas.openxmlformats.org/drawingml/2006/main">
                  <a:graphicData uri="http://schemas.microsoft.com/office/word/2010/wordprocessingInk">
                    <w14:contentPart bwMode="auto" r:id="rId59">
                      <w14:nvContentPartPr>
                        <w14:cNvContentPartPr/>
                      </w14:nvContentPartPr>
                      <w14:xfrm>
                        <a:off x="0" y="0"/>
                        <a:ext cx="1209240" cy="360"/>
                      </w14:xfrm>
                    </w14:contentPart>
                  </a:graphicData>
                </a:graphic>
              </wp:anchor>
            </w:drawing>
          </mc:Choice>
          <mc:Fallback>
            <w:pict>
              <v:shape w14:anchorId="112CED75" id="Ink 41" o:spid="_x0000_s1026" type="#_x0000_t75" style="position:absolute;margin-left:53.7pt;margin-top:60.15pt;width:103.7pt;height:17.0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">
                <v:imagedata r:id="rId60" o:title=""/>
              </v:shape>
            </w:pict>
          </mc:Fallback>
        </mc:AlternateContent>
      </w:r>
      <w:r>
        <w:rPr>
          <w:noProof/>
          <w:lang w:val="en-US"/>
        </w:rPr>
        <mc:AlternateContent>
          <mc:Choice Requires="wpi">
            <w:drawing>
              <wp:anchor distT="0" distB="0" distL="114300" distR="114300" simplePos="0" relativeHeight="251687936" behindDoc="0" locked="0" layoutInCell="1" allowOverlap="1" wp14:anchorId="3F2C1317" wp14:editId="0425CACC">
                <wp:simplePos x="0" y="0"/>
                <wp:positionH relativeFrom="column">
                  <wp:posOffset>823373</wp:posOffset>
                </wp:positionH>
                <wp:positionV relativeFrom="paragraph">
                  <wp:posOffset>3157006</wp:posOffset>
                </wp:positionV>
                <wp:extent cx="1458720" cy="25200"/>
                <wp:effectExtent l="95250" t="152400" r="103505" b="146685"/>
                <wp:wrapNone/>
                <wp:docPr id="447496442" name="Ink 40"/>
                <wp:cNvGraphicFramePr/>
                <a:graphic xmlns:a="http://schemas.openxmlformats.org/drawingml/2006/main">
                  <a:graphicData uri="http://schemas.microsoft.com/office/word/2010/wordprocessingInk">
                    <w14:contentPart bwMode="auto" r:id="rId61">
                      <w14:nvContentPartPr>
                        <w14:cNvContentPartPr/>
                      </w14:nvContentPartPr>
                      <w14:xfrm>
                        <a:off x="0" y="0"/>
                        <a:ext cx="1458720" cy="25200"/>
                      </w14:xfrm>
                    </w14:contentPart>
                  </a:graphicData>
                </a:graphic>
              </wp:anchor>
            </w:drawing>
          </mc:Choice>
          <mc:Fallback>
            <w:pict>
              <v:shape w14:anchorId="236A65D6" id="Ink 40" o:spid="_x0000_s1026" type="#_x0000_t75" style="position:absolute;margin-left:60.6pt;margin-top:240.1pt;width:123.35pt;height:19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">
                <v:imagedata r:id="rId62" o:title=""/>
              </v:shape>
            </w:pict>
          </mc:Fallback>
        </mc:AlternateContent>
      </w:r>
      <w:r>
        <w:rPr>
          <w:noProof/>
          <w:lang w:val="en-US"/>
        </w:rPr>
        <mc:AlternateContent>
          <mc:Choice Requires="wpi">
            <w:drawing>
              <wp:anchor distT="0" distB="0" distL="114300" distR="114300" simplePos="0" relativeHeight="251686912" behindDoc="0" locked="0" layoutInCell="1" allowOverlap="1" wp14:anchorId="67C0D500" wp14:editId="7C41D218">
                <wp:simplePos x="0" y="0"/>
                <wp:positionH relativeFrom="column">
                  <wp:posOffset>791333</wp:posOffset>
                </wp:positionH>
                <wp:positionV relativeFrom="paragraph">
                  <wp:posOffset>2934886</wp:posOffset>
                </wp:positionV>
                <wp:extent cx="1387440" cy="32400"/>
                <wp:effectExtent l="95250" t="152400" r="137160" b="158115"/>
                <wp:wrapNone/>
                <wp:docPr id="1560253534" name="Ink 39"/>
                <wp:cNvGraphicFramePr/>
                <a:graphic xmlns:a="http://schemas.openxmlformats.org/drawingml/2006/main">
                  <a:graphicData uri="http://schemas.microsoft.com/office/word/2010/wordprocessingInk">
                    <w14:contentPart bwMode="auto" r:id="rId63">
                      <w14:nvContentPartPr>
                        <w14:cNvContentPartPr/>
                      </w14:nvContentPartPr>
                      <w14:xfrm>
                        <a:off x="0" y="0"/>
                        <a:ext cx="1387440" cy="32400"/>
                      </w14:xfrm>
                    </w14:contentPart>
                  </a:graphicData>
                </a:graphic>
              </wp:anchor>
            </w:drawing>
          </mc:Choice>
          <mc:Fallback>
            <w:pict>
              <v:shape w14:anchorId="04918961" id="Ink 39" o:spid="_x0000_s1026" type="#_x0000_t75" style="position:absolute;margin-left:58.1pt;margin-top:222.6pt;width:117.75pt;height:19.5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">
                <v:imagedata r:id="rId64" o:title=""/>
              </v:shape>
            </w:pict>
          </mc:Fallback>
        </mc:AlternateContent>
      </w:r>
      <w:r>
        <w:rPr>
          <w:noProof/>
          <w:lang w:val="en-US"/>
        </w:rPr>
        <mc:AlternateContent>
          <mc:Choice Requires="wpi">
            <w:drawing>
              <wp:anchor distT="0" distB="0" distL="114300" distR="114300" simplePos="0" relativeHeight="251685888" behindDoc="0" locked="0" layoutInCell="1" allowOverlap="1" wp14:anchorId="27753EDE" wp14:editId="181F1A54">
                <wp:simplePos x="0" y="0"/>
                <wp:positionH relativeFrom="column">
                  <wp:posOffset>4041053</wp:posOffset>
                </wp:positionH>
                <wp:positionV relativeFrom="paragraph">
                  <wp:posOffset>1078726</wp:posOffset>
                </wp:positionV>
                <wp:extent cx="1184400" cy="41400"/>
                <wp:effectExtent l="95250" t="152400" r="111125" b="149225"/>
                <wp:wrapNone/>
                <wp:docPr id="1941670168" name="Ink 38"/>
                <wp:cNvGraphicFramePr/>
                <a:graphic xmlns:a="http://schemas.openxmlformats.org/drawingml/2006/main">
                  <a:graphicData uri="http://schemas.microsoft.com/office/word/2010/wordprocessingInk">
                    <w14:contentPart bwMode="auto" r:id="rId65">
                      <w14:nvContentPartPr>
                        <w14:cNvContentPartPr/>
                      </w14:nvContentPartPr>
                      <w14:xfrm>
                        <a:off x="0" y="0"/>
                        <a:ext cx="1184400" cy="41400"/>
                      </w14:xfrm>
                    </w14:contentPart>
                  </a:graphicData>
                </a:graphic>
              </wp:anchor>
            </w:drawing>
          </mc:Choice>
          <mc:Fallback>
            <w:pict>
              <v:shape w14:anchorId="70C320B5" id="Ink 38" o:spid="_x0000_s1026" type="#_x0000_t75" style="position:absolute;margin-left:314pt;margin-top:76.45pt;width:101.75pt;height:20.2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">
                <v:imagedata r:id="rId66" o:title=""/>
              </v:shape>
            </w:pict>
          </mc:Fallback>
        </mc:AlternateContent>
      </w:r>
      <w:r>
        <w:rPr>
          <w:noProof/>
          <w:lang w:val="en-US"/>
        </w:rPr>
        <mc:AlternateContent>
          <mc:Choice Requires="wpi">
            <w:drawing>
              <wp:anchor distT="0" distB="0" distL="114300" distR="114300" simplePos="0" relativeHeight="251684864" behindDoc="0" locked="0" layoutInCell="1" allowOverlap="1" wp14:anchorId="62CD7BB4" wp14:editId="534EFBCF">
                <wp:simplePos x="0" y="0"/>
                <wp:positionH relativeFrom="column">
                  <wp:posOffset>4033133</wp:posOffset>
                </wp:positionH>
                <wp:positionV relativeFrom="paragraph">
                  <wp:posOffset>847966</wp:posOffset>
                </wp:positionV>
                <wp:extent cx="1171080" cy="48600"/>
                <wp:effectExtent l="95250" t="152400" r="67310" b="161290"/>
                <wp:wrapNone/>
                <wp:docPr id="143027897" name="Ink 37"/>
                <wp:cNvGraphicFramePr/>
                <a:graphic xmlns:a="http://schemas.openxmlformats.org/drawingml/2006/main">
                  <a:graphicData uri="http://schemas.microsoft.com/office/word/2010/wordprocessingInk">
                    <w14:contentPart bwMode="auto" r:id="rId67">
                      <w14:nvContentPartPr>
                        <w14:cNvContentPartPr/>
                      </w14:nvContentPartPr>
                      <w14:xfrm>
                        <a:off x="0" y="0"/>
                        <a:ext cx="1171080" cy="48600"/>
                      </w14:xfrm>
                    </w14:contentPart>
                  </a:graphicData>
                </a:graphic>
              </wp:anchor>
            </w:drawing>
          </mc:Choice>
          <mc:Fallback>
            <w:pict>
              <v:shape w14:anchorId="4E4C0DA5" id="Ink 37" o:spid="_x0000_s1026" type="#_x0000_t75" style="position:absolute;margin-left:313.3pt;margin-top:58.25pt;width:100.7pt;height:20.8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">
                <v:imagedata r:id="rId68" o:title=""/>
              </v:shape>
            </w:pict>
          </mc:Fallback>
        </mc:AlternateContent>
      </w:r>
      <w:r>
        <w:rPr>
          <w:noProof/>
          <w:lang w:val="en-US"/>
        </w:rPr>
        <mc:AlternateContent>
          <mc:Choice Requires="wpi">
            <w:drawing>
              <wp:anchor distT="0" distB="0" distL="114300" distR="114300" simplePos="0" relativeHeight="251683840" behindDoc="0" locked="0" layoutInCell="1" allowOverlap="1" wp14:anchorId="1A423621" wp14:editId="314F8931">
                <wp:simplePos x="0" y="0"/>
                <wp:positionH relativeFrom="column">
                  <wp:posOffset>4041053</wp:posOffset>
                </wp:positionH>
                <wp:positionV relativeFrom="paragraph">
                  <wp:posOffset>3189766</wp:posOffset>
                </wp:positionV>
                <wp:extent cx="1186560" cy="65160"/>
                <wp:effectExtent l="95250" t="152400" r="90170" b="163830"/>
                <wp:wrapNone/>
                <wp:docPr id="302698671" name="Ink 36"/>
                <wp:cNvGraphicFramePr/>
                <a:graphic xmlns:a="http://schemas.openxmlformats.org/drawingml/2006/main">
                  <a:graphicData uri="http://schemas.microsoft.com/office/word/2010/wordprocessingInk">
                    <w14:contentPart bwMode="auto" r:id="rId69">
                      <w14:nvContentPartPr>
                        <w14:cNvContentPartPr/>
                      </w14:nvContentPartPr>
                      <w14:xfrm>
                        <a:off x="0" y="0"/>
                        <a:ext cx="1186560" cy="65160"/>
                      </w14:xfrm>
                    </w14:contentPart>
                  </a:graphicData>
                </a:graphic>
              </wp:anchor>
            </w:drawing>
          </mc:Choice>
          <mc:Fallback>
            <w:pict>
              <v:shape w14:anchorId="281B4868" id="Ink 36" o:spid="_x0000_s1026" type="#_x0000_t75" style="position:absolute;margin-left:314pt;margin-top:242.65pt;width:101.95pt;height:22.1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">
                <v:imagedata r:id="rId70" o:title=""/>
              </v:shape>
            </w:pict>
          </mc:Fallback>
        </mc:AlternateContent>
      </w:r>
      <w:r>
        <w:rPr>
          <w:noProof/>
          <w:lang w:val="en-US"/>
        </w:rPr>
        <mc:AlternateContent>
          <mc:Choice Requires="wpi">
            <w:drawing>
              <wp:anchor distT="0" distB="0" distL="114300" distR="114300" simplePos="0" relativeHeight="251682816" behindDoc="0" locked="0" layoutInCell="1" allowOverlap="1" wp14:anchorId="19F32913" wp14:editId="1E76094D">
                <wp:simplePos x="0" y="0"/>
                <wp:positionH relativeFrom="column">
                  <wp:posOffset>4025213</wp:posOffset>
                </wp:positionH>
                <wp:positionV relativeFrom="paragraph">
                  <wp:posOffset>2942806</wp:posOffset>
                </wp:positionV>
                <wp:extent cx="1162080" cy="16560"/>
                <wp:effectExtent l="95250" t="152400" r="95250" b="154940"/>
                <wp:wrapNone/>
                <wp:docPr id="230871213" name="Ink 35"/>
                <wp:cNvGraphicFramePr/>
                <a:graphic xmlns:a="http://schemas.openxmlformats.org/drawingml/2006/main">
                  <a:graphicData uri="http://schemas.microsoft.com/office/word/2010/wordprocessingInk">
                    <w14:contentPart bwMode="auto" r:id="rId71">
                      <w14:nvContentPartPr>
                        <w14:cNvContentPartPr/>
                      </w14:nvContentPartPr>
                      <w14:xfrm>
                        <a:off x="0" y="0"/>
                        <a:ext cx="1162080" cy="16560"/>
                      </w14:xfrm>
                    </w14:contentPart>
                  </a:graphicData>
                </a:graphic>
              </wp:anchor>
            </w:drawing>
          </mc:Choice>
          <mc:Fallback>
            <w:pict>
              <v:shape w14:anchorId="045B2954" id="Ink 35" o:spid="_x0000_s1026" type="#_x0000_t75" style="position:absolute;margin-left:312.75pt;margin-top:223.2pt;width:100pt;height:18.3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">
                <v:imagedata r:id="rId72" o:title=""/>
              </v:shape>
            </w:pict>
          </mc:Fallback>
        </mc:AlternateContent>
      </w:r>
      <w:r>
        <w:rPr>
          <w:noProof/>
          <w:lang w:val="en-US"/>
        </w:rPr>
        <mc:AlternateContent>
          <mc:Choice Requires="wpi">
            <w:drawing>
              <wp:anchor distT="0" distB="0" distL="114300" distR="114300" simplePos="0" relativeHeight="251681792" behindDoc="0" locked="0" layoutInCell="1" allowOverlap="1" wp14:anchorId="45B48CCC" wp14:editId="0C11B5BF">
                <wp:simplePos x="0" y="0"/>
                <wp:positionH relativeFrom="column">
                  <wp:posOffset>775493</wp:posOffset>
                </wp:positionH>
                <wp:positionV relativeFrom="paragraph">
                  <wp:posOffset>1763806</wp:posOffset>
                </wp:positionV>
                <wp:extent cx="2986200" cy="8640"/>
                <wp:effectExtent l="95250" t="152400" r="100330" b="163195"/>
                <wp:wrapNone/>
                <wp:docPr id="546714877" name="Ink 32"/>
                <wp:cNvGraphicFramePr/>
                <a:graphic xmlns:a="http://schemas.openxmlformats.org/drawingml/2006/main">
                  <a:graphicData uri="http://schemas.microsoft.com/office/word/2010/wordprocessingInk">
                    <w14:contentPart bwMode="auto" r:id="rId73">
                      <w14:nvContentPartPr>
                        <w14:cNvContentPartPr/>
                      </w14:nvContentPartPr>
                      <w14:xfrm>
                        <a:off x="0" y="0"/>
                        <a:ext cx="2986200" cy="8640"/>
                      </w14:xfrm>
                    </w14:contentPart>
                  </a:graphicData>
                </a:graphic>
              </wp:anchor>
            </w:drawing>
          </mc:Choice>
          <mc:Fallback>
            <w:pict>
              <v:shape w14:anchorId="14E57A9B" id="Ink 32" o:spid="_x0000_s1026" type="#_x0000_t75" style="position:absolute;margin-left:56.8pt;margin-top:130.4pt;width:243.65pt;height:17.7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">
                <v:imagedata r:id="rId74" o:title=""/>
              </v:shape>
            </w:pict>
          </mc:Fallback>
        </mc:AlternateContent>
      </w:r>
      <w:r>
        <w:rPr>
          <w:noProof/>
          <w:lang w:val="en-US"/>
        </w:rPr>
        <mc:AlternateContent>
          <mc:Choice Requires="wpi">
            <w:drawing>
              <wp:anchor distT="0" distB="0" distL="114300" distR="114300" simplePos="0" relativeHeight="251680768" behindDoc="0" locked="0" layoutInCell="1" allowOverlap="1" wp14:anchorId="77FDB9C4" wp14:editId="2145C134">
                <wp:simplePos x="0" y="0"/>
                <wp:positionH relativeFrom="column">
                  <wp:posOffset>756053</wp:posOffset>
                </wp:positionH>
                <wp:positionV relativeFrom="paragraph">
                  <wp:posOffset>3895006</wp:posOffset>
                </wp:positionV>
                <wp:extent cx="2966400" cy="16200"/>
                <wp:effectExtent l="95250" t="152400" r="100965" b="155575"/>
                <wp:wrapNone/>
                <wp:docPr id="80980446" name="Ink 31"/>
                <wp:cNvGraphicFramePr/>
                <a:graphic xmlns:a="http://schemas.openxmlformats.org/drawingml/2006/main">
                  <a:graphicData uri="http://schemas.microsoft.com/office/word/2010/wordprocessingInk">
                    <w14:contentPart bwMode="auto" r:id="rId75">
                      <w14:nvContentPartPr>
                        <w14:cNvContentPartPr/>
                      </w14:nvContentPartPr>
                      <w14:xfrm>
                        <a:off x="0" y="0"/>
                        <a:ext cx="2966400" cy="16200"/>
                      </w14:xfrm>
                    </w14:contentPart>
                  </a:graphicData>
                </a:graphic>
              </wp:anchor>
            </w:drawing>
          </mc:Choice>
          <mc:Fallback>
            <w:pict>
              <v:shape w14:anchorId="2190B8B7" id="Ink 31" o:spid="_x0000_s1026" type="#_x0000_t75" style="position:absolute;margin-left:55.35pt;margin-top:298.2pt;width:242.05pt;height:18.3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">
                <v:imagedata r:id="rId76" o:title=""/>
              </v:shape>
            </w:pict>
          </mc:Fallback>
        </mc:AlternateContent>
      </w:r>
      <w:r w:rsidRPr="00EA0C07">
        <w:rPr>
          <w:noProof/>
          <w:lang w:val="en-US"/>
        </w:rPr>
        <w:drawing>
          <wp:inline distT="0" distB="0" distL="0" distR="0" wp14:anchorId="6DAFD041" wp14:editId="3D392CD7">
            <wp:extent cx="4841617" cy="6092041"/>
            <wp:effectExtent l="0" t="0" r="0" b="4445"/>
            <wp:docPr id="552670178" name="Picture 1" descr="A table of numbers and a list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70178" name="Picture 1" descr="A table of numbers and a list of numbers&#10;&#10;AI-generated content may be incorrect."/>
                    <pic:cNvPicPr/>
                  </pic:nvPicPr>
                  <pic:blipFill>
                    <a:blip r:embed="rId77"/>
                    <a:stretch>
                      <a:fillRect/>
                    </a:stretch>
                  </pic:blipFill>
                  <pic:spPr>
                    <a:xfrm>
                      <a:off x="0" y="0"/>
                      <a:ext cx="4858523" cy="6113314"/>
                    </a:xfrm>
                    <a:prstGeom prst="rect">
                      <a:avLst/>
                    </a:prstGeom>
                  </pic:spPr>
                </pic:pic>
              </a:graphicData>
            </a:graphic>
          </wp:inline>
        </w:drawing>
      </w:r>
    </w:p>
    <w:p w14:paraId="31E3A8E5" w14:textId="77777777" w:rsidR="00EA0C07" w:rsidRDefault="00EA0C07" w:rsidP="00F15126">
      <w:pPr>
        <w:pStyle w:val="Heading2"/>
        <w:rPr>
          <w:lang w:val="en-US"/>
        </w:rPr>
      </w:pPr>
    </w:p>
    <w:p w14:paraId="544BCC22" w14:textId="480A6768" w:rsidR="00CE2518" w:rsidRDefault="00CE2518" w:rsidP="00F15126">
      <w:pPr>
        <w:spacing w:line="360" w:lineRule="auto"/>
        <w:rPr>
          <w:rFonts w:cs="Arial"/>
          <w:b/>
          <w:bCs/>
          <w:i/>
          <w:iCs/>
          <w:szCs w:val="28"/>
          <w:lang w:val="en-US"/>
        </w:rPr>
      </w:pPr>
      <w:r>
        <w:rPr>
          <w:lang w:val="en-US"/>
        </w:rPr>
        <w:br w:type="page"/>
      </w:r>
    </w:p>
    <w:p w14:paraId="522DD41A" w14:textId="77777777" w:rsidR="00EA0C07" w:rsidRDefault="00EA0C07" w:rsidP="00F15126">
      <w:pPr>
        <w:pStyle w:val="Heading2"/>
        <w:rPr>
          <w:lang w:val="en-US"/>
        </w:rPr>
      </w:pPr>
    </w:p>
    <w:p w14:paraId="7741D5D4" w14:textId="77777777" w:rsidR="00EA0C07" w:rsidRDefault="00EA0C07" w:rsidP="00F15126">
      <w:pPr>
        <w:pStyle w:val="Heading2"/>
        <w:rPr>
          <w:lang w:val="en-US"/>
        </w:rPr>
      </w:pPr>
    </w:p>
    <w:p w14:paraId="6F7B3163" w14:textId="319C8DC4" w:rsidR="00687915" w:rsidRDefault="00804F25" w:rsidP="00F15126">
      <w:pPr>
        <w:pStyle w:val="Heading2"/>
        <w:rPr>
          <w:lang w:val="en-US"/>
        </w:rPr>
      </w:pPr>
      <w:r>
        <w:rPr>
          <w:lang w:val="en-US"/>
        </w:rPr>
        <w:t>Discussion</w:t>
      </w:r>
      <w:r w:rsidR="00A27F08">
        <w:rPr>
          <w:lang w:val="en-US"/>
        </w:rPr>
        <w:t xml:space="preserve"> – </w:t>
      </w:r>
      <w:r w:rsidR="00A27F08" w:rsidRPr="00F34727">
        <w:rPr>
          <w:highlight w:val="red"/>
          <w:lang w:val="en-US"/>
        </w:rPr>
        <w:t>WORK IN PROGRESS</w:t>
      </w:r>
    </w:p>
    <w:bookmarkEnd w:id="50"/>
    <w:p w14:paraId="3A80596D" w14:textId="01BAA462" w:rsidR="00BD68CC" w:rsidRDefault="00F34727" w:rsidP="00FE6C9D">
      <w:pPr>
        <w:pStyle w:val="Heading2"/>
        <w:rPr>
          <w:lang w:val="en-US" w:eastAsia="en-US"/>
        </w:rPr>
      </w:pPr>
      <w:r>
        <w:rPr>
          <w:lang w:val="en-US" w:eastAsia="en-US"/>
        </w:rPr>
        <w:t>Conclusion</w:t>
      </w:r>
      <w:r w:rsidR="00A27F08">
        <w:rPr>
          <w:lang w:val="en-US" w:eastAsia="en-US"/>
        </w:rPr>
        <w:t xml:space="preserve"> </w:t>
      </w:r>
      <w:r w:rsidR="00A27F08">
        <w:rPr>
          <w:lang w:val="en-US"/>
        </w:rPr>
        <w:t xml:space="preserve">– </w:t>
      </w:r>
      <w:r w:rsidR="00A27F08" w:rsidRPr="00F34727">
        <w:rPr>
          <w:highlight w:val="red"/>
          <w:lang w:val="en-US"/>
        </w:rPr>
        <w:t>WORK IN PROGRESS</w:t>
      </w:r>
      <w:r w:rsidR="00A27F08">
        <w:rPr>
          <w:lang w:val="en-US" w:eastAsia="en-US"/>
        </w:rPr>
        <w:t xml:space="preserve"> </w:t>
      </w:r>
      <w:r w:rsidR="00BD68CC">
        <w:rPr>
          <w:lang w:val="en-US" w:eastAsia="en-US"/>
        </w:rPr>
        <w:br w:type="page"/>
      </w:r>
    </w:p>
    <w:p w14:paraId="2907DDA7" w14:textId="7CFC8209" w:rsidR="00BD68CC" w:rsidRDefault="00BD68CC" w:rsidP="00BD68CC">
      <w:pPr>
        <w:pStyle w:val="Heading1"/>
        <w:rPr>
          <w:lang w:val="en-US" w:eastAsia="en-US"/>
        </w:rPr>
      </w:pPr>
      <w:r>
        <w:rPr>
          <w:lang w:val="en-US" w:eastAsia="en-US"/>
        </w:rPr>
        <w:lastRenderedPageBreak/>
        <w:t>References</w:t>
      </w:r>
    </w:p>
    <w:p w14:paraId="06471838" w14:textId="77777777" w:rsidR="00F34727" w:rsidRPr="00F34727" w:rsidRDefault="00BD68CC" w:rsidP="00F34727">
      <w:pPr>
        <w:pStyle w:val="Bibliography"/>
      </w:pPr>
      <w:r>
        <w:rPr>
          <w:lang w:val="en-US" w:eastAsia="en-US"/>
        </w:rPr>
        <w:fldChar w:fldCharType="begin"/>
      </w:r>
      <w:r w:rsidR="00EF3A72">
        <w:rPr>
          <w:lang w:val="en-US" w:eastAsia="en-US"/>
        </w:rPr>
        <w:instrText xml:space="preserve"> ADDIN ZOTERO_BIBL {"uncited":[],"omitted":[],"custom":[]} CSL_BIBLIOGRAPHY </w:instrText>
      </w:r>
      <w:r>
        <w:rPr>
          <w:lang w:val="en-US" w:eastAsia="en-US"/>
        </w:rPr>
        <w:fldChar w:fldCharType="separate"/>
      </w:r>
      <w:r w:rsidR="00F34727" w:rsidRPr="00F34727">
        <w:t xml:space="preserve">Abramsson, M., &amp; Andersson, E. K. (2012). Residential Mobility Patterns of Elderly—Leaving the House for an Apartment. </w:t>
      </w:r>
      <w:r w:rsidR="00F34727" w:rsidRPr="00F34727">
        <w:rPr>
          <w:i/>
          <w:iCs/>
        </w:rPr>
        <w:t>Housing Studies</w:t>
      </w:r>
      <w:r w:rsidR="00F34727" w:rsidRPr="00F34727">
        <w:t xml:space="preserve">, </w:t>
      </w:r>
      <w:r w:rsidR="00F34727" w:rsidRPr="00F34727">
        <w:rPr>
          <w:i/>
          <w:iCs/>
        </w:rPr>
        <w:t>27</w:t>
      </w:r>
      <w:r w:rsidR="00F34727" w:rsidRPr="00F34727">
        <w:t>(5), 582–604. https://doi.org/10.1080/02673037.2012.697553</w:t>
      </w:r>
    </w:p>
    <w:p w14:paraId="7078DA75" w14:textId="77777777" w:rsidR="00F34727" w:rsidRPr="00F34727" w:rsidRDefault="00F34727" w:rsidP="00F34727">
      <w:pPr>
        <w:pStyle w:val="Bibliography"/>
      </w:pPr>
      <w:r w:rsidRPr="00F34727">
        <w:t xml:space="preserve">Abramsson, M., &amp; Andersson, E. K. (2015). Changing locations: Central or peripheral moves of seniors? </w:t>
      </w:r>
      <w:r w:rsidRPr="00F34727">
        <w:rPr>
          <w:i/>
          <w:iCs/>
        </w:rPr>
        <w:t>Journal of Housing and the Built Environment</w:t>
      </w:r>
      <w:r w:rsidRPr="00F34727">
        <w:t xml:space="preserve">, </w:t>
      </w:r>
      <w:r w:rsidRPr="00F34727">
        <w:rPr>
          <w:i/>
          <w:iCs/>
        </w:rPr>
        <w:t>30</w:t>
      </w:r>
      <w:r w:rsidRPr="00F34727">
        <w:t>(4), 535–551. https://doi.org/10.1007/s10901-014-9427-0</w:t>
      </w:r>
    </w:p>
    <w:p w14:paraId="6761AA98" w14:textId="77777777" w:rsidR="00F34727" w:rsidRPr="00F34727" w:rsidRDefault="00F34727" w:rsidP="00F34727">
      <w:pPr>
        <w:pStyle w:val="Bibliography"/>
      </w:pPr>
      <w:r w:rsidRPr="00F34727">
        <w:t xml:space="preserve">Aitken, D., Willis, K., &amp; Gilroy, R. (2024). Do older homebuyers prefer dwellings with accessibility and adaptability features? Findings from an exploratory study. </w:t>
      </w:r>
      <w:r w:rsidRPr="00F34727">
        <w:rPr>
          <w:i/>
          <w:iCs/>
        </w:rPr>
        <w:t>Housing Studies</w:t>
      </w:r>
      <w:r w:rsidRPr="00F34727">
        <w:t xml:space="preserve">, </w:t>
      </w:r>
      <w:r w:rsidRPr="00F34727">
        <w:rPr>
          <w:i/>
          <w:iCs/>
        </w:rPr>
        <w:t>39</w:t>
      </w:r>
      <w:r w:rsidRPr="00F34727">
        <w:t>(3), 608–630. https://doi.org/10.1080/02673037.2022.2060944</w:t>
      </w:r>
    </w:p>
    <w:p w14:paraId="28DA7F3C" w14:textId="77777777" w:rsidR="00F34727" w:rsidRPr="00F34727" w:rsidRDefault="00F34727" w:rsidP="00F34727">
      <w:pPr>
        <w:pStyle w:val="Bibliography"/>
      </w:pPr>
      <w:r w:rsidRPr="00F34727">
        <w:t xml:space="preserve">Alsnih, R., &amp; Hensher, D. A. (2003). The mobility and accessibility expectations of seniors in an aging population. </w:t>
      </w:r>
      <w:r w:rsidRPr="00F34727">
        <w:rPr>
          <w:i/>
          <w:iCs/>
        </w:rPr>
        <w:t>Transportation Research Part A: Policy and Practice</w:t>
      </w:r>
      <w:r w:rsidRPr="00F34727">
        <w:t xml:space="preserve">, </w:t>
      </w:r>
      <w:r w:rsidRPr="00F34727">
        <w:rPr>
          <w:i/>
          <w:iCs/>
        </w:rPr>
        <w:t>37</w:t>
      </w:r>
      <w:r w:rsidRPr="00F34727">
        <w:t>(10), 903–916. https://doi.org/10.1016/S0965-8564(03)00073-9</w:t>
      </w:r>
    </w:p>
    <w:p w14:paraId="614FD77E" w14:textId="77777777" w:rsidR="00F34727" w:rsidRPr="00F34727" w:rsidRDefault="00F34727" w:rsidP="00F34727">
      <w:pPr>
        <w:pStyle w:val="Bibliography"/>
      </w:pPr>
      <w:r w:rsidRPr="00F34727">
        <w:t xml:space="preserve">Ardeshiri, A., Washington, L., Vij, A., Leishman, C., &amp; Beer, A. (2024). Housing preferences for owner-occupied versus investment properties in Sydney, Australia. </w:t>
      </w:r>
      <w:r w:rsidRPr="00F34727">
        <w:rPr>
          <w:i/>
          <w:iCs/>
        </w:rPr>
        <w:t>Housing Studies</w:t>
      </w:r>
      <w:r w:rsidRPr="00F34727">
        <w:t xml:space="preserve">, </w:t>
      </w:r>
      <w:r w:rsidRPr="00F34727">
        <w:rPr>
          <w:i/>
          <w:iCs/>
        </w:rPr>
        <w:t>0</w:t>
      </w:r>
      <w:r w:rsidRPr="00F34727">
        <w:t>(0), 1–23. https://doi.org/10.1080/02673037.2024.2428749</w:t>
      </w:r>
    </w:p>
    <w:p w14:paraId="4F0AED8A" w14:textId="77777777" w:rsidR="00F34727" w:rsidRPr="00F34727" w:rsidRDefault="00F34727" w:rsidP="00F34727">
      <w:pPr>
        <w:pStyle w:val="Bibliography"/>
      </w:pPr>
      <w:r w:rsidRPr="00F34727">
        <w:t xml:space="preserve">Caplan, A. J., Akhundjanov, S. B., &amp; Toll, K. (2021). Measuring heterogeneous preferences for residential amenities. </w:t>
      </w:r>
      <w:r w:rsidRPr="00F34727">
        <w:rPr>
          <w:i/>
          <w:iCs/>
        </w:rPr>
        <w:t>Regional Science and Urban Economics</w:t>
      </w:r>
      <w:r w:rsidRPr="00F34727">
        <w:t xml:space="preserve">, </w:t>
      </w:r>
      <w:r w:rsidRPr="00F34727">
        <w:rPr>
          <w:i/>
          <w:iCs/>
        </w:rPr>
        <w:t>87</w:t>
      </w:r>
      <w:r w:rsidRPr="00F34727">
        <w:t>, 103646. https://doi.org/10.1016/j.regsciurbeco.2021.103646</w:t>
      </w:r>
    </w:p>
    <w:p w14:paraId="7147AF21" w14:textId="77777777" w:rsidR="00F34727" w:rsidRPr="00F34727" w:rsidRDefault="00F34727" w:rsidP="00F34727">
      <w:pPr>
        <w:pStyle w:val="Bibliography"/>
      </w:pPr>
      <w:r w:rsidRPr="00F34727">
        <w:t xml:space="preserve">Clark, W., Deurloo, M., &amp; Dieleman, F. (2006). Residential Mobility and Neighbourhood Outcomes. </w:t>
      </w:r>
      <w:r w:rsidRPr="00F34727">
        <w:rPr>
          <w:i/>
          <w:iCs/>
        </w:rPr>
        <w:t>Housing Studies</w:t>
      </w:r>
      <w:r w:rsidRPr="00F34727">
        <w:t xml:space="preserve">, </w:t>
      </w:r>
      <w:r w:rsidRPr="00F34727">
        <w:rPr>
          <w:i/>
          <w:iCs/>
        </w:rPr>
        <w:t>21</w:t>
      </w:r>
      <w:r w:rsidRPr="00F34727">
        <w:t>(3), 323–342. https://doi.org/10.1080/02673030600585946</w:t>
      </w:r>
    </w:p>
    <w:p w14:paraId="661689AF" w14:textId="77777777" w:rsidR="00F34727" w:rsidRPr="00F34727" w:rsidRDefault="00F34727" w:rsidP="00F34727">
      <w:pPr>
        <w:pStyle w:val="Bibliography"/>
      </w:pPr>
      <w:r w:rsidRPr="00F34727">
        <w:lastRenderedPageBreak/>
        <w:t xml:space="preserve">Cohen-Cline, H., Turkheimer, E., &amp; Duncan, G. E. (2015). Access to green space, physical activity and mental health: A twin study. </w:t>
      </w:r>
      <w:r w:rsidRPr="00F34727">
        <w:rPr>
          <w:i/>
          <w:iCs/>
        </w:rPr>
        <w:t>Journal of Epidemiology and Community Health</w:t>
      </w:r>
      <w:r w:rsidRPr="00F34727">
        <w:t xml:space="preserve">, </w:t>
      </w:r>
      <w:r w:rsidRPr="00F34727">
        <w:rPr>
          <w:i/>
          <w:iCs/>
        </w:rPr>
        <w:t>69</w:t>
      </w:r>
      <w:r w:rsidRPr="00F34727">
        <w:t>(6), 523–529. https://doi.org/10.1136/jech-2014-204667</w:t>
      </w:r>
    </w:p>
    <w:p w14:paraId="09ACF2CB" w14:textId="77777777" w:rsidR="00F34727" w:rsidRPr="00F34727" w:rsidRDefault="00F34727" w:rsidP="00F34727">
      <w:pPr>
        <w:pStyle w:val="Bibliography"/>
      </w:pPr>
      <w:r w:rsidRPr="00F34727">
        <w:t xml:space="preserve">DeShazo, J. R., &amp; Fermo, G. (2002). Designing Choice Sets for Stated Preference Methods: The Effects of Complexity on Choice Consistency. </w:t>
      </w:r>
      <w:r w:rsidRPr="00F34727">
        <w:rPr>
          <w:i/>
          <w:iCs/>
        </w:rPr>
        <w:t>Journal of Environmental Economics and Management</w:t>
      </w:r>
      <w:r w:rsidRPr="00F34727">
        <w:t xml:space="preserve">, </w:t>
      </w:r>
      <w:r w:rsidRPr="00F34727">
        <w:rPr>
          <w:i/>
          <w:iCs/>
        </w:rPr>
        <w:t>44</w:t>
      </w:r>
      <w:r w:rsidRPr="00F34727">
        <w:t>(1), 123–143. https://doi.org/10.1006/jeem.2001.1199</w:t>
      </w:r>
    </w:p>
    <w:p w14:paraId="4AEAFEA8" w14:textId="77777777" w:rsidR="00F34727" w:rsidRPr="00F34727" w:rsidRDefault="00F34727" w:rsidP="00F34727">
      <w:pPr>
        <w:pStyle w:val="Bibliography"/>
      </w:pPr>
      <w:r w:rsidRPr="00F34727">
        <w:t xml:space="preserve">Ewen, H. H., Hahn, S. J., Erickson, M. A., &amp; Krout, J. A. (2014). Aging in Place or Relocation? Plans of Community-Dwelling Older Adults. </w:t>
      </w:r>
      <w:r w:rsidRPr="00F34727">
        <w:rPr>
          <w:i/>
          <w:iCs/>
        </w:rPr>
        <w:t>Journal of Housing for the Elderly</w:t>
      </w:r>
      <w:r w:rsidRPr="00F34727">
        <w:t xml:space="preserve">, </w:t>
      </w:r>
      <w:r w:rsidRPr="00F34727">
        <w:rPr>
          <w:i/>
          <w:iCs/>
        </w:rPr>
        <w:t>28</w:t>
      </w:r>
      <w:r w:rsidRPr="00F34727">
        <w:t>(3), 288–309. sih. https://doi.org/10.1080/02763893.2014.930366</w:t>
      </w:r>
    </w:p>
    <w:p w14:paraId="3438539D" w14:textId="77777777" w:rsidR="00F34727" w:rsidRPr="00F34727" w:rsidRDefault="00F34727" w:rsidP="00F34727">
      <w:pPr>
        <w:pStyle w:val="Bibliography"/>
      </w:pPr>
      <w:r w:rsidRPr="00F34727">
        <w:t xml:space="preserve">Helveston, J. P. (2023). </w:t>
      </w:r>
      <w:r w:rsidRPr="00F34727">
        <w:rPr>
          <w:b/>
          <w:bCs/>
        </w:rPr>
        <w:t>logitr</w:t>
      </w:r>
      <w:r w:rsidRPr="00F34727">
        <w:t xml:space="preserve">: Fast Estimation of Multinomial and Mixed Logit Models with Preference Space and Willingness-to-Pay Space Utility Parameterizations. </w:t>
      </w:r>
      <w:r w:rsidRPr="00F34727">
        <w:rPr>
          <w:i/>
          <w:iCs/>
        </w:rPr>
        <w:t>Journal of Statistical Software</w:t>
      </w:r>
      <w:r w:rsidRPr="00F34727">
        <w:t xml:space="preserve">, </w:t>
      </w:r>
      <w:r w:rsidRPr="00F34727">
        <w:rPr>
          <w:i/>
          <w:iCs/>
        </w:rPr>
        <w:t>105</w:t>
      </w:r>
      <w:r w:rsidRPr="00F34727">
        <w:t>(10). https://doi.org/10.18637/jss.v105.i10</w:t>
      </w:r>
    </w:p>
    <w:p w14:paraId="6FEC8D0B" w14:textId="77777777" w:rsidR="00F34727" w:rsidRPr="00F34727" w:rsidRDefault="00F34727" w:rsidP="00F34727">
      <w:pPr>
        <w:pStyle w:val="Bibliography"/>
      </w:pPr>
      <w:r w:rsidRPr="00F34727">
        <w:t xml:space="preserve">Hensher, D. A., Rose, J. M., &amp; Greene, W. H. (2015). </w:t>
      </w:r>
      <w:r w:rsidRPr="00F34727">
        <w:rPr>
          <w:i/>
          <w:iCs/>
        </w:rPr>
        <w:t>Applied Choice Analysis</w:t>
      </w:r>
      <w:r w:rsidRPr="00F34727">
        <w:t xml:space="preserve"> (2nd ed.). Cambridge University Press. https://doi.org/10.1017/CBO9781316136232</w:t>
      </w:r>
    </w:p>
    <w:p w14:paraId="60EBC51F" w14:textId="77777777" w:rsidR="00F34727" w:rsidRPr="00F34727" w:rsidRDefault="00F34727" w:rsidP="00F34727">
      <w:pPr>
        <w:pStyle w:val="Bibliography"/>
      </w:pPr>
      <w:r w:rsidRPr="00F34727">
        <w:t xml:space="preserve">Hildebrand, E. D. (2003). </w:t>
      </w:r>
      <w:r w:rsidRPr="00F34727">
        <w:rPr>
          <w:i/>
          <w:iCs/>
        </w:rPr>
        <w:t>Dimensions in elderly travel behaviour: A simplified activity-based model using lifestyle clusters</w:t>
      </w:r>
      <w:r w:rsidRPr="00F34727">
        <w:t>.</w:t>
      </w:r>
    </w:p>
    <w:p w14:paraId="4FF62647" w14:textId="77777777" w:rsidR="00F34727" w:rsidRPr="00F34727" w:rsidRDefault="00F34727" w:rsidP="00F34727">
      <w:pPr>
        <w:pStyle w:val="Bibliography"/>
      </w:pPr>
      <w:r w:rsidRPr="00F34727">
        <w:rPr>
          <w:lang w:val="sv-SE"/>
        </w:rPr>
        <w:t xml:space="preserve">Himmler, S., Soekhai, V., van Exel, J., &amp; Brouwer, W. (2021). </w:t>
      </w:r>
      <w:r w:rsidRPr="00F34727">
        <w:t xml:space="preserve">What works better for preference elicitation among older people? Cognitive burden of discrete choice experiment and case 2 best-worst scaling in an online setting. </w:t>
      </w:r>
      <w:r w:rsidRPr="00F34727">
        <w:rPr>
          <w:i/>
          <w:iCs/>
        </w:rPr>
        <w:t>Journal of Choice Modelling</w:t>
      </w:r>
      <w:r w:rsidRPr="00F34727">
        <w:t xml:space="preserve">, </w:t>
      </w:r>
      <w:r w:rsidRPr="00F34727">
        <w:rPr>
          <w:i/>
          <w:iCs/>
        </w:rPr>
        <w:t>38</w:t>
      </w:r>
      <w:r w:rsidRPr="00F34727">
        <w:t>, 100265. https://doi.org/10.1016/j.jocm.2020.100265</w:t>
      </w:r>
    </w:p>
    <w:p w14:paraId="312760D7" w14:textId="77777777" w:rsidR="00F34727" w:rsidRPr="00F34727" w:rsidRDefault="00F34727" w:rsidP="00F34727">
      <w:pPr>
        <w:pStyle w:val="Bibliography"/>
        <w:rPr>
          <w:lang w:val="sv-SE"/>
        </w:rPr>
      </w:pPr>
      <w:r w:rsidRPr="00F34727">
        <w:t xml:space="preserve">Lancsar, E., &amp; Louviere, J. (2008). Conducting Discrete Choice Experiments to Inform Healthcare Decision Making: A User??s Guide. </w:t>
      </w:r>
      <w:r w:rsidRPr="00F34727">
        <w:rPr>
          <w:i/>
          <w:iCs/>
          <w:lang w:val="sv-SE"/>
        </w:rPr>
        <w:t>PharmacoEconomics</w:t>
      </w:r>
      <w:r w:rsidRPr="00F34727">
        <w:rPr>
          <w:lang w:val="sv-SE"/>
        </w:rPr>
        <w:t xml:space="preserve">, </w:t>
      </w:r>
      <w:r w:rsidRPr="00F34727">
        <w:rPr>
          <w:i/>
          <w:iCs/>
          <w:lang w:val="sv-SE"/>
        </w:rPr>
        <w:t>26</w:t>
      </w:r>
      <w:r w:rsidRPr="00F34727">
        <w:rPr>
          <w:lang w:val="sv-SE"/>
        </w:rPr>
        <w:t>(8), 661–677. https://doi.org/10.2165/00019053-200826080-00004</w:t>
      </w:r>
    </w:p>
    <w:p w14:paraId="4EBAD2EC" w14:textId="77777777" w:rsidR="00F34727" w:rsidRPr="00F34727" w:rsidRDefault="00F34727" w:rsidP="00F34727">
      <w:pPr>
        <w:pStyle w:val="Bibliography"/>
      </w:pPr>
      <w:r w:rsidRPr="00F34727">
        <w:rPr>
          <w:lang w:val="sv-SE"/>
        </w:rPr>
        <w:lastRenderedPageBreak/>
        <w:t xml:space="preserve">Lee, P.-H., Han, Q., de Vries, B., &amp; Juan, Y.-K. (2025). </w:t>
      </w:r>
      <w:r w:rsidRPr="00F34727">
        <w:t xml:space="preserve">Heterogeneities in willingness to pay for circular affordable housing: Insight from young users. </w:t>
      </w:r>
      <w:r w:rsidRPr="00F34727">
        <w:rPr>
          <w:i/>
          <w:iCs/>
        </w:rPr>
        <w:t>Housing Studies</w:t>
      </w:r>
      <w:r w:rsidRPr="00F34727">
        <w:t xml:space="preserve">, </w:t>
      </w:r>
      <w:r w:rsidRPr="00F34727">
        <w:rPr>
          <w:i/>
          <w:iCs/>
        </w:rPr>
        <w:t>40</w:t>
      </w:r>
      <w:r w:rsidRPr="00F34727">
        <w:t>(11), 2450–2480. https://doi.org/10.1080/02673037.2024.2404063</w:t>
      </w:r>
    </w:p>
    <w:p w14:paraId="703A9820" w14:textId="77777777" w:rsidR="00F34727" w:rsidRPr="00F34727" w:rsidRDefault="00F34727" w:rsidP="00F34727">
      <w:pPr>
        <w:pStyle w:val="Bibliography"/>
      </w:pPr>
      <w:r w:rsidRPr="00F34727">
        <w:t xml:space="preserve">Maas, J. (2006). Green space, urbanity, and health: How strong is the relation? </w:t>
      </w:r>
      <w:r w:rsidRPr="00F34727">
        <w:rPr>
          <w:i/>
          <w:iCs/>
        </w:rPr>
        <w:t>Journal of Epidemiology &amp; Community Health</w:t>
      </w:r>
      <w:r w:rsidRPr="00F34727">
        <w:t xml:space="preserve">, </w:t>
      </w:r>
      <w:r w:rsidRPr="00F34727">
        <w:rPr>
          <w:i/>
          <w:iCs/>
        </w:rPr>
        <w:t>60</w:t>
      </w:r>
      <w:r w:rsidRPr="00F34727">
        <w:t>(7), 587–592. https://doi.org/10.1136/jech.2005.043125</w:t>
      </w:r>
    </w:p>
    <w:p w14:paraId="12EAEF26" w14:textId="77777777" w:rsidR="00F34727" w:rsidRPr="00F34727" w:rsidRDefault="00F34727" w:rsidP="00F34727">
      <w:pPr>
        <w:pStyle w:val="Bibliography"/>
      </w:pPr>
      <w:r w:rsidRPr="00F34727">
        <w:t xml:space="preserve">Mangham, L. J., Hanson, K., &amp; McPake, B. (2009). How to do (or not to do) … Designing a discrete choice experiment for application in a low-income country. </w:t>
      </w:r>
      <w:r w:rsidRPr="00F34727">
        <w:rPr>
          <w:i/>
          <w:iCs/>
        </w:rPr>
        <w:t>Health Policy and Planning</w:t>
      </w:r>
      <w:r w:rsidRPr="00F34727">
        <w:t xml:space="preserve">, </w:t>
      </w:r>
      <w:r w:rsidRPr="00F34727">
        <w:rPr>
          <w:i/>
          <w:iCs/>
        </w:rPr>
        <w:t>24</w:t>
      </w:r>
      <w:r w:rsidRPr="00F34727">
        <w:t>(2), 151–158. https://doi.org/10.1093/heapol/czn047</w:t>
      </w:r>
    </w:p>
    <w:p w14:paraId="59E55174" w14:textId="77777777" w:rsidR="00F34727" w:rsidRPr="00F34727" w:rsidRDefault="00F34727" w:rsidP="00F34727">
      <w:pPr>
        <w:pStyle w:val="Bibliography"/>
      </w:pPr>
      <w:r w:rsidRPr="00F34727">
        <w:t xml:space="preserve">McFadden, D. (1974). The measurement of urban travel demand. </w:t>
      </w:r>
      <w:r w:rsidRPr="00F34727">
        <w:rPr>
          <w:i/>
          <w:iCs/>
        </w:rPr>
        <w:t>Journal of Public Economics</w:t>
      </w:r>
      <w:r w:rsidRPr="00F34727">
        <w:t xml:space="preserve">, </w:t>
      </w:r>
      <w:r w:rsidRPr="00F34727">
        <w:rPr>
          <w:i/>
          <w:iCs/>
        </w:rPr>
        <w:t>3</w:t>
      </w:r>
      <w:r w:rsidRPr="00F34727">
        <w:t>(4), 303–328. https://doi.org/10.1016/0047-2727(74)90003-6</w:t>
      </w:r>
    </w:p>
    <w:p w14:paraId="4D72C860" w14:textId="77777777" w:rsidR="00F34727" w:rsidRPr="00F34727" w:rsidRDefault="00F34727" w:rsidP="00F34727">
      <w:pPr>
        <w:pStyle w:val="Bibliography"/>
      </w:pPr>
      <w:r w:rsidRPr="00F34727">
        <w:t xml:space="preserve">McFadden, D., &amp; Train, K. (2000). Mixed MNL models for discrete response. </w:t>
      </w:r>
      <w:r w:rsidRPr="00F34727">
        <w:rPr>
          <w:i/>
          <w:iCs/>
        </w:rPr>
        <w:t>Journal of Applied Econometrics</w:t>
      </w:r>
      <w:r w:rsidRPr="00F34727">
        <w:t xml:space="preserve">, </w:t>
      </w:r>
      <w:r w:rsidRPr="00F34727">
        <w:rPr>
          <w:i/>
          <w:iCs/>
        </w:rPr>
        <w:t>15</w:t>
      </w:r>
      <w:r w:rsidRPr="00F34727">
        <w:t>(5), 447–470. https://doi.org/10.1002/1099-1255(200009/10)15:5&lt;447::AID-JAE570&gt;3.0.CO;2-1</w:t>
      </w:r>
    </w:p>
    <w:p w14:paraId="477DE0AB" w14:textId="77777777" w:rsidR="00F34727" w:rsidRPr="00F34727" w:rsidRDefault="00F34727" w:rsidP="00F34727">
      <w:pPr>
        <w:pStyle w:val="Bibliography"/>
      </w:pPr>
      <w:r w:rsidRPr="00F34727">
        <w:rPr>
          <w:lang w:val="sv-SE"/>
        </w:rPr>
        <w:t xml:space="preserve">Nielsen, T. S., &amp; Hansen, K. B. (2007). </w:t>
      </w:r>
      <w:r w:rsidRPr="00F34727">
        <w:t xml:space="preserve">Do green areas affect health? Results from a Danish survey on the use of green areas and health indicators. </w:t>
      </w:r>
      <w:r w:rsidRPr="00F34727">
        <w:rPr>
          <w:i/>
          <w:iCs/>
        </w:rPr>
        <w:t>Health &amp; Place</w:t>
      </w:r>
      <w:r w:rsidRPr="00F34727">
        <w:t xml:space="preserve">, </w:t>
      </w:r>
      <w:r w:rsidRPr="00F34727">
        <w:rPr>
          <w:i/>
          <w:iCs/>
        </w:rPr>
        <w:t>13</w:t>
      </w:r>
      <w:r w:rsidRPr="00F34727">
        <w:t>(4), 839–850. https://doi.org/10.1016/j.healthplace.2007.02.001</w:t>
      </w:r>
    </w:p>
    <w:p w14:paraId="4320D923" w14:textId="77777777" w:rsidR="00F34727" w:rsidRPr="00F34727" w:rsidRDefault="00F34727" w:rsidP="00F34727">
      <w:pPr>
        <w:pStyle w:val="Bibliography"/>
      </w:pPr>
      <w:r w:rsidRPr="00F34727">
        <w:t xml:space="preserve">Ossokina, I. V., &amp; Arentze, T. A. (2022). Reference-dependent housing choice behaviour: Why are older people reluctant to move? </w:t>
      </w:r>
      <w:r w:rsidRPr="00F34727">
        <w:rPr>
          <w:i/>
          <w:iCs/>
        </w:rPr>
        <w:t>Housing Studies</w:t>
      </w:r>
      <w:r w:rsidRPr="00F34727">
        <w:t>, 1–19. https://doi.org/10.1080/02673037.2022.2151984</w:t>
      </w:r>
    </w:p>
    <w:p w14:paraId="5E36E576" w14:textId="77777777" w:rsidR="00F34727" w:rsidRPr="00F34727" w:rsidRDefault="00F34727" w:rsidP="00F34727">
      <w:pPr>
        <w:pStyle w:val="Bibliography"/>
      </w:pPr>
      <w:r w:rsidRPr="00F34727">
        <w:t xml:space="preserve">Ossokina, I. V., Arentze, T. A., Van Gameren, D., &amp; Van Den Heuvel, D. (2020). Best living concepts for elderly homeowners: Combining a stated choice experiment with architectural design. </w:t>
      </w:r>
      <w:r w:rsidRPr="00F34727">
        <w:rPr>
          <w:i/>
          <w:iCs/>
        </w:rPr>
        <w:t>Journal of Housing and the Built Environment</w:t>
      </w:r>
      <w:r w:rsidRPr="00F34727">
        <w:t xml:space="preserve">, </w:t>
      </w:r>
      <w:r w:rsidRPr="00F34727">
        <w:rPr>
          <w:i/>
          <w:iCs/>
        </w:rPr>
        <w:t>35</w:t>
      </w:r>
      <w:r w:rsidRPr="00F34727">
        <w:t>(3), 847–865. https://doi.org/10.1007/s10901-019-09716-5</w:t>
      </w:r>
    </w:p>
    <w:p w14:paraId="7B0DC039" w14:textId="77777777" w:rsidR="00F34727" w:rsidRPr="00F34727" w:rsidRDefault="00F34727" w:rsidP="00F34727">
      <w:pPr>
        <w:pStyle w:val="Bibliography"/>
      </w:pPr>
      <w:r w:rsidRPr="00F34727">
        <w:lastRenderedPageBreak/>
        <w:t xml:space="preserve">Paquet, C., Orschulok, T. P., Coffee, N. T., Howard, N. J., Hugo, G., Taylor, A. W., Adams, R. J., &amp; Daniel, M. (2013). Are accessibility and characteristics of public open spaces associated with a better cardiometabolic health? </w:t>
      </w:r>
      <w:r w:rsidRPr="00F34727">
        <w:rPr>
          <w:i/>
          <w:iCs/>
        </w:rPr>
        <w:t>Landscape and Urban Planning</w:t>
      </w:r>
      <w:r w:rsidRPr="00F34727">
        <w:t xml:space="preserve">, </w:t>
      </w:r>
      <w:r w:rsidRPr="00F34727">
        <w:rPr>
          <w:i/>
          <w:iCs/>
        </w:rPr>
        <w:t>118</w:t>
      </w:r>
      <w:r w:rsidRPr="00F34727">
        <w:t>, 70–78. https://doi.org/10.1016/j.landurbplan.2012.11.011</w:t>
      </w:r>
    </w:p>
    <w:p w14:paraId="59943B2C" w14:textId="77777777" w:rsidR="00F34727" w:rsidRPr="00F34727" w:rsidRDefault="00F34727" w:rsidP="00F34727">
      <w:pPr>
        <w:pStyle w:val="Bibliography"/>
      </w:pPr>
      <w:r w:rsidRPr="00F34727">
        <w:t xml:space="preserve">Ricciardi, A. M., Xia, J., &amp; Currie, G. (2015). Exploring public transport equity between separate disadvantaged cohorts: A case study in Perth, Australia. </w:t>
      </w:r>
      <w:r w:rsidRPr="00F34727">
        <w:rPr>
          <w:i/>
          <w:iCs/>
        </w:rPr>
        <w:t>Journal of Transport Geography</w:t>
      </w:r>
      <w:r w:rsidRPr="00F34727">
        <w:t xml:space="preserve">, </w:t>
      </w:r>
      <w:r w:rsidRPr="00F34727">
        <w:rPr>
          <w:i/>
          <w:iCs/>
        </w:rPr>
        <w:t>43</w:t>
      </w:r>
      <w:r w:rsidRPr="00F34727">
        <w:t>, 111–122. https://doi.org/10.1016/j.jtrangeo.2015.01.011</w:t>
      </w:r>
    </w:p>
    <w:p w14:paraId="26AEF98D" w14:textId="77777777" w:rsidR="00F34727" w:rsidRPr="00F34727" w:rsidRDefault="00F34727" w:rsidP="00F34727">
      <w:pPr>
        <w:pStyle w:val="Bibliography"/>
      </w:pPr>
      <w:r w:rsidRPr="00F34727">
        <w:t xml:space="preserve">Robison, J. T., &amp; Moen, P. (2000). A Life-Course Perspective on Housing Expectations and Shifts in Late Midlife. </w:t>
      </w:r>
      <w:r w:rsidRPr="00F34727">
        <w:rPr>
          <w:i/>
          <w:iCs/>
        </w:rPr>
        <w:t>Research on Aging</w:t>
      </w:r>
      <w:r w:rsidRPr="00F34727">
        <w:t xml:space="preserve">, </w:t>
      </w:r>
      <w:r w:rsidRPr="00F34727">
        <w:rPr>
          <w:i/>
          <w:iCs/>
        </w:rPr>
        <w:t>22</w:t>
      </w:r>
      <w:r w:rsidRPr="00F34727">
        <w:t>(5), 499–532. https://doi.org/10.1177/0164027500225003</w:t>
      </w:r>
    </w:p>
    <w:p w14:paraId="21A865A6" w14:textId="77777777" w:rsidR="00F34727" w:rsidRPr="00F34727" w:rsidRDefault="00F34727" w:rsidP="00F34727">
      <w:pPr>
        <w:pStyle w:val="Bibliography"/>
      </w:pPr>
      <w:r w:rsidRPr="00F34727">
        <w:t xml:space="preserve">Roy, N., Dubé, R., Després, C., Freitas, A., &amp; Légaré, F. (2018). Choosing between staying at home or moving: A systematic review of factors influencing housing decisions among frail older adults. </w:t>
      </w:r>
      <w:r w:rsidRPr="00F34727">
        <w:rPr>
          <w:i/>
          <w:iCs/>
        </w:rPr>
        <w:t>PLOS ONE</w:t>
      </w:r>
      <w:r w:rsidRPr="00F34727">
        <w:t xml:space="preserve">, </w:t>
      </w:r>
      <w:r w:rsidRPr="00F34727">
        <w:rPr>
          <w:i/>
          <w:iCs/>
        </w:rPr>
        <w:t>13</w:t>
      </w:r>
      <w:r w:rsidRPr="00F34727">
        <w:t>(1), e0189266. https://doi.org/10.1371/journal.pone.0189266</w:t>
      </w:r>
    </w:p>
    <w:p w14:paraId="54505976" w14:textId="77777777" w:rsidR="00F34727" w:rsidRPr="00F34727" w:rsidRDefault="00F34727" w:rsidP="00F34727">
      <w:pPr>
        <w:pStyle w:val="Bibliography"/>
      </w:pPr>
      <w:r w:rsidRPr="00F34727">
        <w:t xml:space="preserve">Sturm, R., &amp; Cohen, D. (2014). </w:t>
      </w:r>
      <w:r w:rsidRPr="00F34727">
        <w:rPr>
          <w:i/>
          <w:iCs/>
        </w:rPr>
        <w:t>Proximity to Urban Parks and Mental Health</w:t>
      </w:r>
      <w:r w:rsidRPr="00F34727">
        <w:t>.</w:t>
      </w:r>
    </w:p>
    <w:p w14:paraId="2984DAA3" w14:textId="77777777" w:rsidR="00F34727" w:rsidRPr="00F34727" w:rsidRDefault="00F34727" w:rsidP="00F34727">
      <w:pPr>
        <w:pStyle w:val="Bibliography"/>
      </w:pPr>
      <w:r w:rsidRPr="00F34727">
        <w:rPr>
          <w:lang w:val="sv-SE"/>
        </w:rPr>
        <w:t xml:space="preserve">Toth, M., Palmer, L., Bercaw, L., Voltmer, H., &amp; Karon, S. L. (2022). </w:t>
      </w:r>
      <w:r w:rsidRPr="00F34727">
        <w:t xml:space="preserve">Trends in the Use of Residential Settings Among Older Adults. </w:t>
      </w:r>
      <w:r w:rsidRPr="00F34727">
        <w:rPr>
          <w:i/>
          <w:iCs/>
        </w:rPr>
        <w:t>The Journals of Gerontology: Series B</w:t>
      </w:r>
      <w:r w:rsidRPr="00F34727">
        <w:t xml:space="preserve">, </w:t>
      </w:r>
      <w:r w:rsidRPr="00F34727">
        <w:rPr>
          <w:i/>
          <w:iCs/>
        </w:rPr>
        <w:t>77</w:t>
      </w:r>
      <w:r w:rsidRPr="00F34727">
        <w:t>(2), 424–428. https://doi.org/10.1093/geronb/gbab092</w:t>
      </w:r>
    </w:p>
    <w:p w14:paraId="68C45FBA" w14:textId="77777777" w:rsidR="00F34727" w:rsidRPr="00F34727" w:rsidRDefault="00F34727" w:rsidP="00F34727">
      <w:pPr>
        <w:pStyle w:val="Bibliography"/>
      </w:pPr>
      <w:r w:rsidRPr="00F34727">
        <w:t xml:space="preserve">Train, K. (Ed.). (2003). </w:t>
      </w:r>
      <w:r w:rsidRPr="00F34727">
        <w:rPr>
          <w:i/>
          <w:iCs/>
        </w:rPr>
        <w:t>Discrete choice methods with simulation</w:t>
      </w:r>
      <w:r w:rsidRPr="00F34727">
        <w:t>. Cambridge University Press.</w:t>
      </w:r>
    </w:p>
    <w:p w14:paraId="50994B78" w14:textId="77777777" w:rsidR="00F34727" w:rsidRPr="00F34727" w:rsidRDefault="00F34727" w:rsidP="00F34727">
      <w:pPr>
        <w:pStyle w:val="Bibliography"/>
      </w:pPr>
      <w:r w:rsidRPr="00F34727">
        <w:t xml:space="preserve">United Nations Department of Economic and Social Affairs. (2023). </w:t>
      </w:r>
      <w:r w:rsidRPr="00F34727">
        <w:rPr>
          <w:i/>
          <w:iCs/>
        </w:rPr>
        <w:t>World Social Report 2023: Leaving No One Behind in an Ageing World</w:t>
      </w:r>
      <w:r w:rsidRPr="00F34727">
        <w:t>. United Nations. https://doi.org/10.18356/9789210019682</w:t>
      </w:r>
    </w:p>
    <w:p w14:paraId="23F11FD3" w14:textId="77777777" w:rsidR="00F34727" w:rsidRPr="00F34727" w:rsidRDefault="00F34727" w:rsidP="00F34727">
      <w:pPr>
        <w:pStyle w:val="Bibliography"/>
      </w:pPr>
      <w:r w:rsidRPr="00F34727">
        <w:lastRenderedPageBreak/>
        <w:t xml:space="preserve">Wiles, J. L., Leibing, A., Guberman, N., Reeve, J., &amp; Allen, R. E. S. (2012). The Meaning of “Aging in Place” to Older People. </w:t>
      </w:r>
      <w:r w:rsidRPr="00F34727">
        <w:rPr>
          <w:i/>
          <w:iCs/>
        </w:rPr>
        <w:t>The Gerontologist</w:t>
      </w:r>
      <w:r w:rsidRPr="00F34727">
        <w:t xml:space="preserve">, </w:t>
      </w:r>
      <w:r w:rsidRPr="00F34727">
        <w:rPr>
          <w:i/>
          <w:iCs/>
        </w:rPr>
        <w:t>52</w:t>
      </w:r>
      <w:r w:rsidRPr="00F34727">
        <w:t>(3), 357–366. https://doi.org/10.1093/geront/gnr098</w:t>
      </w:r>
    </w:p>
    <w:p w14:paraId="745EA456" w14:textId="77777777" w:rsidR="00F34727" w:rsidRPr="00F34727" w:rsidRDefault="00F34727" w:rsidP="00F34727">
      <w:pPr>
        <w:pStyle w:val="Bibliography"/>
      </w:pPr>
      <w:r w:rsidRPr="00F34727">
        <w:t xml:space="preserve">Zhao, L., Szajnfarber, Z., Broniatowski, D., &amp; Helveston, J. P. (2023). Using conjoint analysis to incorporate heterogeneous preferences into multimodal transit trip simulations. </w:t>
      </w:r>
      <w:r w:rsidRPr="00F34727">
        <w:rPr>
          <w:i/>
          <w:iCs/>
        </w:rPr>
        <w:t>Systems Engineering</w:t>
      </w:r>
      <w:r w:rsidRPr="00F34727">
        <w:t xml:space="preserve">, </w:t>
      </w:r>
      <w:r w:rsidRPr="00F34727">
        <w:rPr>
          <w:i/>
          <w:iCs/>
        </w:rPr>
        <w:t>26</w:t>
      </w:r>
      <w:r w:rsidRPr="00F34727">
        <w:t>(4), 438–448. https://doi.org/10.1002/sys.21670</w:t>
      </w:r>
    </w:p>
    <w:p w14:paraId="6303F926" w14:textId="1441665B" w:rsidR="00BD68CC" w:rsidRPr="00127537" w:rsidRDefault="00BD68CC" w:rsidP="00BD68CC">
      <w:pPr>
        <w:spacing w:before="100" w:beforeAutospacing="1" w:after="100" w:afterAutospacing="1" w:line="240" w:lineRule="auto"/>
        <w:rPr>
          <w:lang w:val="en-US" w:eastAsia="en-US"/>
        </w:rPr>
      </w:pPr>
      <w:r>
        <w:rPr>
          <w:lang w:val="en-US" w:eastAsia="en-US"/>
        </w:rPr>
        <w:fldChar w:fldCharType="end"/>
      </w:r>
    </w:p>
    <w:p w14:paraId="7E411D5F" w14:textId="2763E6DF" w:rsidR="00FE4713" w:rsidRPr="00804F25" w:rsidRDefault="00481343" w:rsidP="00804F25">
      <w:pPr>
        <w:pStyle w:val="Paragraph"/>
        <w:spacing w:line="240" w:lineRule="auto"/>
        <w:ind w:firstLine="720"/>
        <w:rPr>
          <w:lang w:val="en-US"/>
        </w:rPr>
      </w:pPr>
      <w:r w:rsidRPr="00804F25">
        <w:rPr>
          <w:lang w:val="en-US"/>
        </w:rPr>
        <w:t xml:space="preserve"> </w:t>
      </w:r>
    </w:p>
    <w:sectPr w:rsidR="00FE4713" w:rsidRPr="00804F25" w:rsidSect="00074B81">
      <w:pgSz w:w="11901" w:h="16840" w:code="9"/>
      <w:pgMar w:top="1418" w:right="1701" w:bottom="1418"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3" w:author="Susanne Iwarsson" w:date="2025-11-09T17:10:00Z" w:initials="SI">
    <w:p w14:paraId="5CD439E7" w14:textId="77777777" w:rsidR="00E222B4" w:rsidRDefault="00E222B4" w:rsidP="00E222B4">
      <w:pPr>
        <w:pStyle w:val="CommentText"/>
      </w:pPr>
      <w:r>
        <w:rPr>
          <w:rStyle w:val="CommentReference"/>
        </w:rPr>
        <w:annotationRef/>
      </w:r>
      <w:r>
        <w:rPr>
          <w:lang w:val="sv-SE"/>
        </w:rPr>
        <w:t>This paragraph would benefit from some literature references.</w:t>
      </w:r>
    </w:p>
  </w:comment>
  <w:comment w:id="48" w:author="Susanne Iwarsson" w:date="2025-11-09T17:11:00Z" w:initials="SI">
    <w:p w14:paraId="4A77357E" w14:textId="77777777" w:rsidR="0099616E" w:rsidRDefault="0099616E" w:rsidP="0099616E">
      <w:pPr>
        <w:pStyle w:val="CommentText"/>
      </w:pPr>
      <w:r>
        <w:rPr>
          <w:rStyle w:val="CommentReference"/>
        </w:rPr>
        <w:annotationRef/>
      </w:r>
      <w:r>
        <w:rPr>
          <w:lang w:val="sv-SE"/>
        </w:rPr>
        <w:t>Part of this should be moved to Methods section - state only study aim and RQ here.</w:t>
      </w:r>
    </w:p>
  </w:comment>
  <w:comment w:id="49" w:author="Susanne Iwarsson" w:date="2025-11-09T17:12:00Z" w:initials="SI">
    <w:p w14:paraId="438EE005" w14:textId="77777777" w:rsidR="0099616E" w:rsidRDefault="0099616E" w:rsidP="0099616E">
      <w:pPr>
        <w:pStyle w:val="CommentText"/>
      </w:pPr>
      <w:r>
        <w:rPr>
          <w:rStyle w:val="CommentReference"/>
        </w:rPr>
        <w:annotationRef/>
      </w:r>
      <w:r>
        <w:rPr>
          <w:lang w:val="sv-SE"/>
        </w:rPr>
        <w:t>How does it look in Housing Studies - do they have a separate section fot Literature Review, or only one, integrated Introduction?</w:t>
      </w:r>
    </w:p>
    <w:p w14:paraId="5B34F6E2" w14:textId="77777777" w:rsidR="0099616E" w:rsidRDefault="0099616E" w:rsidP="0099616E">
      <w:pPr>
        <w:pStyle w:val="CommentText"/>
      </w:pPr>
    </w:p>
    <w:p w14:paraId="197BA359" w14:textId="77777777" w:rsidR="0099616E" w:rsidRDefault="0099616E" w:rsidP="0099616E">
      <w:pPr>
        <w:pStyle w:val="CommentText"/>
      </w:pPr>
      <w:r>
        <w:rPr>
          <w:lang w:val="sv-SE"/>
        </w:rPr>
        <w:t>What ab out theoretical underpinnings in that journal, in the DCE studies they published?</w:t>
      </w:r>
    </w:p>
  </w:comment>
  <w:comment w:id="59" w:author="Susanne Iwarsson" w:date="2025-11-09T17:16:00Z" w:initials="SI">
    <w:p w14:paraId="46BEED28" w14:textId="77777777" w:rsidR="003452BA" w:rsidRDefault="003452BA" w:rsidP="003452BA">
      <w:pPr>
        <w:pStyle w:val="CommentText"/>
      </w:pPr>
      <w:r>
        <w:rPr>
          <w:rStyle w:val="CommentReference"/>
        </w:rPr>
        <w:annotationRef/>
      </w:r>
      <w:r>
        <w:rPr>
          <w:lang w:val="sv-SE"/>
        </w:rPr>
        <w:t>I suggest starting off with this paragraph here.</w:t>
      </w:r>
    </w:p>
  </w:comment>
  <w:comment w:id="89" w:author="Susanne Iwarsson" w:date="2025-11-09T17:21:00Z" w:initials="SI">
    <w:p w14:paraId="308E4757" w14:textId="77777777" w:rsidR="003452BA" w:rsidRDefault="003452BA" w:rsidP="003452BA">
      <w:pPr>
        <w:pStyle w:val="CommentText"/>
      </w:pPr>
      <w:r>
        <w:rPr>
          <w:rStyle w:val="CommentReference"/>
        </w:rPr>
        <w:annotationRef/>
      </w:r>
      <w:r>
        <w:rPr>
          <w:lang w:val="sv-SE"/>
        </w:rPr>
        <w:t xml:space="preserve">Is the Figure from the baseline, or from the follow-up we used? Not clear, should be stated in a precise Figure heading, including the correct N. </w:t>
      </w:r>
    </w:p>
  </w:comment>
  <w:comment w:id="99" w:author="Susanne Iwarsson" w:date="2025-11-09T17:14:00Z" w:initials="SI">
    <w:p w14:paraId="7236A83A" w14:textId="3578B39B" w:rsidR="003452BA" w:rsidRDefault="003452BA" w:rsidP="003452BA">
      <w:pPr>
        <w:pStyle w:val="CommentText"/>
      </w:pPr>
      <w:r>
        <w:rPr>
          <w:rStyle w:val="CommentReference"/>
        </w:rPr>
        <w:annotationRef/>
      </w:r>
      <w:r>
        <w:rPr>
          <w:lang w:val="sv-SE"/>
        </w:rPr>
        <w:t>Check when we closed, i do not recall exactly.</w:t>
      </w:r>
    </w:p>
  </w:comment>
  <w:comment w:id="109" w:author="Susanne Iwarsson" w:date="2025-11-09T17:37:00Z" w:initials="SI">
    <w:p w14:paraId="0AF932CC" w14:textId="77777777" w:rsidR="004D2BC6" w:rsidRDefault="004D2BC6" w:rsidP="004D2BC6">
      <w:pPr>
        <w:pStyle w:val="CommentText"/>
      </w:pPr>
      <w:r>
        <w:rPr>
          <w:rStyle w:val="CommentReference"/>
        </w:rPr>
        <w:annotationRef/>
      </w:r>
      <w:r>
        <w:rPr>
          <w:lang w:val="sv-SE"/>
        </w:rPr>
        <w:t>Most of this is available later in text - move to here.</w:t>
      </w:r>
    </w:p>
  </w:comment>
  <w:comment w:id="140" w:author="Susanne Iwarsson" w:date="2025-11-09T17:35:00Z" w:initials="SI">
    <w:p w14:paraId="558FC91A" w14:textId="1CB6AFE5" w:rsidR="004D2BC6" w:rsidRDefault="004D2BC6" w:rsidP="004D2BC6">
      <w:pPr>
        <w:pStyle w:val="CommentText"/>
      </w:pPr>
      <w:r>
        <w:rPr>
          <w:rStyle w:val="CommentReference"/>
        </w:rPr>
        <w:annotationRef/>
      </w:r>
      <w:r>
        <w:rPr>
          <w:lang w:val="sv-SE"/>
        </w:rPr>
        <w:t>Develop a clear, self-explanatory Figure heading, for all Figures.</w:t>
      </w:r>
    </w:p>
  </w:comment>
  <w:comment w:id="142" w:author="Susanne Iwarsson" w:date="2025-11-09T17:36:00Z" w:initials="SI">
    <w:p w14:paraId="3C541F51" w14:textId="77777777" w:rsidR="004D2BC6" w:rsidRDefault="004D2BC6" w:rsidP="004D2BC6">
      <w:pPr>
        <w:pStyle w:val="CommentText"/>
      </w:pPr>
      <w:r>
        <w:rPr>
          <w:rStyle w:val="CommentReference"/>
        </w:rPr>
        <w:annotationRef/>
      </w:r>
      <w:r>
        <w:rPr>
          <w:lang w:val="sv-SE"/>
        </w:rPr>
        <w:t>Move up, to the section about the development of the DCE</w:t>
      </w:r>
    </w:p>
  </w:comment>
  <w:comment w:id="159" w:author="Susanne Iwarsson" w:date="2025-11-09T17:40:00Z" w:initials="SI">
    <w:p w14:paraId="65D20DC4" w14:textId="77777777" w:rsidR="005A7628" w:rsidRDefault="005A7628" w:rsidP="005A7628">
      <w:pPr>
        <w:pStyle w:val="CommentText"/>
      </w:pPr>
      <w:r>
        <w:rPr>
          <w:rStyle w:val="CommentReference"/>
        </w:rPr>
        <w:annotationRef/>
      </w:r>
      <w:r>
        <w:rPr>
          <w:lang w:val="sv-SE"/>
        </w:rPr>
        <w:t>Move this to earlier as well, and give a ref in text to (Table 1).</w:t>
      </w:r>
    </w:p>
  </w:comment>
  <w:comment w:id="180" w:author="Susanne Iwarsson" w:date="2025-11-09T17:42:00Z" w:initials="SI">
    <w:p w14:paraId="2A108DDA" w14:textId="77777777" w:rsidR="006A5585" w:rsidRDefault="006A5585" w:rsidP="006A5585">
      <w:pPr>
        <w:pStyle w:val="CommentText"/>
      </w:pPr>
      <w:r>
        <w:rPr>
          <w:rStyle w:val="CommentReference"/>
        </w:rPr>
        <w:annotationRef/>
      </w:r>
      <w:r>
        <w:rPr>
          <w:lang w:val="sv-SE"/>
        </w:rPr>
        <w:t>This is not the optimal sub-heading. Could it be called Data analyses or something similar - let’s discuss.</w:t>
      </w:r>
    </w:p>
  </w:comment>
  <w:comment w:id="190" w:author="Susanne Iwarsson" w:date="2025-11-09T17:45:00Z" w:initials="SI">
    <w:p w14:paraId="4D4A33DA" w14:textId="77777777" w:rsidR="004A6D34" w:rsidRDefault="004A6D34" w:rsidP="004A6D34">
      <w:pPr>
        <w:pStyle w:val="CommentText"/>
      </w:pPr>
      <w:r>
        <w:rPr>
          <w:rStyle w:val="CommentReference"/>
        </w:rPr>
        <w:annotationRef/>
      </w:r>
      <w:r>
        <w:rPr>
          <w:lang w:val="sv-SE"/>
        </w:rPr>
        <w:t>State directly what WE DID (goes for entire section)</w:t>
      </w:r>
    </w:p>
  </w:comment>
  <w:comment w:id="191" w:author="Susanne Iwarsson" w:date="2025-11-09T17:45:00Z" w:initials="SI">
    <w:p w14:paraId="24B78E68" w14:textId="77777777" w:rsidR="004A6D34" w:rsidRDefault="004A6D34" w:rsidP="004A6D34">
      <w:pPr>
        <w:pStyle w:val="CommentText"/>
      </w:pPr>
      <w:r>
        <w:rPr>
          <w:rStyle w:val="CommentReference"/>
        </w:rPr>
        <w:annotationRef/>
      </w:r>
      <w:r>
        <w:rPr>
          <w:lang w:val="sv-SE"/>
        </w:rPr>
        <w:t>See previous comment</w:t>
      </w:r>
    </w:p>
  </w:comment>
  <w:comment w:id="216" w:author="Susanne Iwarsson" w:date="2025-11-09T17:47:00Z" w:initials="SI">
    <w:p w14:paraId="25CA7048" w14:textId="77777777" w:rsidR="004A6D34" w:rsidRDefault="004A6D34" w:rsidP="004A6D34">
      <w:pPr>
        <w:pStyle w:val="CommentText"/>
      </w:pPr>
      <w:r>
        <w:rPr>
          <w:rStyle w:val="CommentReference"/>
        </w:rPr>
        <w:annotationRef/>
      </w:r>
      <w:r>
        <w:rPr>
          <w:lang w:val="sv-SE"/>
        </w:rPr>
        <w:t>It is more common in the literature we are producing to use past tense throughout Methods and Results, hence my editing here.</w:t>
      </w:r>
    </w:p>
  </w:comment>
  <w:comment w:id="236" w:author="Susanne Iwarsson" w:date="2025-11-09T17:55:00Z" w:initials="SI">
    <w:p w14:paraId="79D48ACC" w14:textId="77777777" w:rsidR="0046342E" w:rsidRDefault="0046342E" w:rsidP="0046342E">
      <w:pPr>
        <w:pStyle w:val="CommentText"/>
      </w:pPr>
      <w:r>
        <w:rPr>
          <w:rStyle w:val="CommentReference"/>
        </w:rPr>
        <w:annotationRef/>
      </w:r>
      <w:r>
        <w:rPr>
          <w:lang w:val="sv-SE"/>
        </w:rPr>
        <w:t>Such information is now given under Results - in our writing tradition, such text should preferably be given in the Methods section. See some examples in my comments later on.</w:t>
      </w:r>
    </w:p>
  </w:comment>
  <w:comment w:id="250" w:author="Susanne Iwarsson" w:date="2025-11-09T17:51:00Z" w:initials="SI">
    <w:p w14:paraId="3E4BC8C9" w14:textId="5D9C3A0E" w:rsidR="00CE084C" w:rsidRDefault="00CE084C" w:rsidP="00CE084C">
      <w:pPr>
        <w:pStyle w:val="CommentText"/>
      </w:pPr>
      <w:r>
        <w:rPr>
          <w:rStyle w:val="CommentReference"/>
        </w:rPr>
        <w:annotationRef/>
      </w:r>
      <w:r>
        <w:rPr>
          <w:lang w:val="sv-SE"/>
        </w:rPr>
        <w:t>Write a self-explanatory Table heading (with N), goes for all Tables.</w:t>
      </w:r>
    </w:p>
  </w:comment>
  <w:comment w:id="251" w:author="Susanne Iwarsson" w:date="2025-11-09T17:52:00Z" w:initials="SI">
    <w:p w14:paraId="646161E7" w14:textId="77777777" w:rsidR="0046342E" w:rsidRDefault="0046342E" w:rsidP="0046342E">
      <w:pPr>
        <w:pStyle w:val="CommentText"/>
      </w:pPr>
      <w:r>
        <w:rPr>
          <w:rStyle w:val="CommentReference"/>
        </w:rPr>
        <w:annotationRef/>
      </w:r>
      <w:r>
        <w:rPr>
          <w:lang w:val="sv-SE"/>
        </w:rPr>
        <w:t>Term not introduced in the Methods section - what does this mean?</w:t>
      </w:r>
    </w:p>
  </w:comment>
  <w:comment w:id="263" w:author="Susanne Iwarsson" w:date="2025-11-09T17:54:00Z" w:initials="SI">
    <w:p w14:paraId="35E5BD5B" w14:textId="77777777" w:rsidR="0046342E" w:rsidRDefault="0046342E" w:rsidP="0046342E">
      <w:pPr>
        <w:pStyle w:val="CommentText"/>
      </w:pPr>
      <w:r>
        <w:rPr>
          <w:rStyle w:val="CommentReference"/>
        </w:rPr>
        <w:annotationRef/>
      </w:r>
      <w:r>
        <w:rPr>
          <w:lang w:val="sv-SE"/>
        </w:rPr>
        <w:t>This could be moved to Statistics section, in response to my query there for information of how we interpreted the analyses.</w:t>
      </w:r>
    </w:p>
  </w:comment>
  <w:comment w:id="265" w:author="Susanne Iwarsson" w:date="2025-11-09T17:56:00Z" w:initials="SI">
    <w:p w14:paraId="282ECB8C" w14:textId="77777777" w:rsidR="00676B98" w:rsidRDefault="00676B98" w:rsidP="00676B98">
      <w:pPr>
        <w:pStyle w:val="CommentText"/>
      </w:pPr>
      <w:r>
        <w:rPr>
          <w:rStyle w:val="CommentReference"/>
        </w:rPr>
        <w:annotationRef/>
      </w:r>
      <w:r>
        <w:rPr>
          <w:lang w:val="sv-SE"/>
        </w:rPr>
        <w:t>What does this mena - what is an expected sign (not introduced in the statistics section)?</w:t>
      </w:r>
    </w:p>
  </w:comment>
  <w:comment w:id="266" w:author="Susanne Iwarsson" w:date="2025-11-09T17:57:00Z" w:initials="SI">
    <w:p w14:paraId="3A04A7BE" w14:textId="77777777" w:rsidR="00676B98" w:rsidRDefault="00676B98" w:rsidP="00676B98">
      <w:pPr>
        <w:pStyle w:val="CommentText"/>
      </w:pPr>
      <w:r>
        <w:rPr>
          <w:rStyle w:val="CommentReference"/>
        </w:rPr>
        <w:annotationRef/>
      </w:r>
      <w:r>
        <w:rPr>
          <w:lang w:val="sv-SE"/>
        </w:rPr>
        <w:t>Info under Methods (statistics section) of the interpretation of statistical significance is lacking, see earlier comment.</w:t>
      </w:r>
    </w:p>
  </w:comment>
  <w:comment w:id="271" w:author="Susanne Iwarsson" w:date="2025-11-09T17:58:00Z" w:initials="SI">
    <w:p w14:paraId="52F177CE" w14:textId="77777777" w:rsidR="00676B98" w:rsidRDefault="00676B98" w:rsidP="00676B98">
      <w:pPr>
        <w:pStyle w:val="CommentText"/>
      </w:pPr>
      <w:r>
        <w:rPr>
          <w:rStyle w:val="CommentReference"/>
        </w:rPr>
        <w:annotationRef/>
      </w:r>
      <w:r>
        <w:rPr>
          <w:lang w:val="sv-SE"/>
        </w:rPr>
        <w:t>Move to methods discussion?</w:t>
      </w:r>
    </w:p>
  </w:comment>
  <w:comment w:id="272" w:author="Susanne Iwarsson" w:date="2025-11-09T17:59:00Z" w:initials="SI">
    <w:p w14:paraId="4FFA3059" w14:textId="77777777" w:rsidR="00923BDD" w:rsidRDefault="00923BDD" w:rsidP="00923BDD">
      <w:pPr>
        <w:pStyle w:val="CommentText"/>
      </w:pPr>
      <w:r>
        <w:rPr>
          <w:rStyle w:val="CommentReference"/>
        </w:rPr>
        <w:annotationRef/>
      </w:r>
      <w:r>
        <w:rPr>
          <w:lang w:val="sv-SE"/>
        </w:rPr>
        <w:t>This is Methods (statistics section) rather than Results.</w:t>
      </w:r>
    </w:p>
  </w:comment>
  <w:comment w:id="280" w:author="Susanne Iwarsson" w:date="2025-11-09T18:00:00Z" w:initials="SI">
    <w:p w14:paraId="167D55D1" w14:textId="77777777" w:rsidR="00005B17" w:rsidRDefault="00923BDD" w:rsidP="00005B17">
      <w:pPr>
        <w:pStyle w:val="CommentText"/>
      </w:pPr>
      <w:r>
        <w:rPr>
          <w:rStyle w:val="CommentReference"/>
        </w:rPr>
        <w:annotationRef/>
      </w:r>
      <w:r w:rsidR="00005B17">
        <w:rPr>
          <w:lang w:val="sv-SE"/>
        </w:rPr>
        <w:t>Move to discussion section, discussion of results.</w:t>
      </w:r>
    </w:p>
  </w:comment>
  <w:comment w:id="294" w:author="Susanne Iwarsson" w:date="2025-11-09T18:02:00Z" w:initials="SI">
    <w:p w14:paraId="4EB822E7" w14:textId="77777777" w:rsidR="00005B17" w:rsidRDefault="00005B17" w:rsidP="00005B17">
      <w:pPr>
        <w:pStyle w:val="CommentText"/>
      </w:pPr>
      <w:r>
        <w:rPr>
          <w:rStyle w:val="CommentReference"/>
        </w:rPr>
        <w:annotationRef/>
      </w:r>
      <w:r>
        <w:rPr>
          <w:lang w:val="sv-SE"/>
        </w:rPr>
        <w:t>Move to discussion section, discussion of results.</w:t>
      </w:r>
    </w:p>
  </w:comment>
  <w:comment w:id="297" w:author="Susanne Iwarsson" w:date="2025-11-09T18:03:00Z" w:initials="SI">
    <w:p w14:paraId="0B001751" w14:textId="77777777" w:rsidR="00D41E18" w:rsidRDefault="00D41E18" w:rsidP="00D41E18">
      <w:pPr>
        <w:pStyle w:val="CommentText"/>
      </w:pPr>
      <w:r>
        <w:rPr>
          <w:rStyle w:val="CommentReference"/>
        </w:rPr>
        <w:annotationRef/>
      </w:r>
      <w:r>
        <w:rPr>
          <w:lang w:val="sv-SE"/>
        </w:rPr>
        <w:t>Again - not introduced clearly under Methods? Just do it there, then the structure is fine.</w:t>
      </w:r>
    </w:p>
  </w:comment>
  <w:comment w:id="302" w:author="Susanne Iwarsson" w:date="2025-11-09T18:05:00Z" w:initials="SI">
    <w:p w14:paraId="0FF39E21" w14:textId="77777777" w:rsidR="00DE0C26" w:rsidRDefault="00DE0C26" w:rsidP="00DE0C26">
      <w:pPr>
        <w:pStyle w:val="CommentText"/>
      </w:pPr>
      <w:r>
        <w:rPr>
          <w:rStyle w:val="CommentReference"/>
        </w:rPr>
        <w:annotationRef/>
      </w:r>
      <w:r>
        <w:rPr>
          <w:lang w:val="sv-SE"/>
        </w:rPr>
        <w:t>Again, mainly Metods (statistical section) - move from Results.</w:t>
      </w:r>
    </w:p>
  </w:comment>
  <w:comment w:id="313" w:author="Susanne Iwarsson" w:date="2025-11-09T18:06:00Z" w:initials="SI">
    <w:p w14:paraId="37C6A4DD" w14:textId="77777777" w:rsidR="000A6F5C" w:rsidRDefault="000A6F5C" w:rsidP="000A6F5C">
      <w:pPr>
        <w:pStyle w:val="CommentText"/>
      </w:pPr>
      <w:r>
        <w:rPr>
          <w:rStyle w:val="CommentReference"/>
        </w:rPr>
        <w:annotationRef/>
      </w:r>
      <w:r>
        <w:rPr>
          <w:lang w:val="sv-SE"/>
        </w:rPr>
        <w:t>Move to Discussion of results</w:t>
      </w:r>
    </w:p>
  </w:comment>
  <w:comment w:id="325" w:author="Susanne Iwarsson" w:date="2025-11-09T18:09:00Z" w:initials="SI">
    <w:p w14:paraId="595C4A71" w14:textId="77777777" w:rsidR="004E7156" w:rsidRDefault="004E7156" w:rsidP="004E7156">
      <w:pPr>
        <w:pStyle w:val="CommentText"/>
      </w:pPr>
      <w:r>
        <w:rPr>
          <w:rStyle w:val="CommentReference"/>
        </w:rPr>
        <w:annotationRef/>
      </w:r>
      <w:r>
        <w:rPr>
          <w:lang w:val="sv-SE"/>
        </w:rPr>
        <w:t>To discussion of Results</w:t>
      </w:r>
    </w:p>
  </w:comment>
  <w:comment w:id="330" w:author="Susanne Iwarsson" w:date="2025-11-09T18:10:00Z" w:initials="SI">
    <w:p w14:paraId="1FF95B96" w14:textId="77777777" w:rsidR="000475BB" w:rsidRDefault="000475BB" w:rsidP="000475BB">
      <w:pPr>
        <w:pStyle w:val="CommentText"/>
      </w:pPr>
      <w:r>
        <w:rPr>
          <w:rStyle w:val="CommentReference"/>
        </w:rPr>
        <w:annotationRef/>
      </w:r>
      <w:r>
        <w:rPr>
          <w:lang w:val="sv-SE"/>
        </w:rPr>
        <w:t>Again, Method section - not Results</w:t>
      </w:r>
    </w:p>
  </w:comment>
  <w:comment w:id="339" w:author="Susanne Iwarsson" w:date="2025-11-09T18:11:00Z" w:initials="SI">
    <w:p w14:paraId="57CCD01A" w14:textId="77777777" w:rsidR="00E52046" w:rsidRDefault="00E52046" w:rsidP="00E52046">
      <w:pPr>
        <w:pStyle w:val="CommentText"/>
      </w:pPr>
      <w:r>
        <w:rPr>
          <w:rStyle w:val="CommentReference"/>
        </w:rPr>
        <w:annotationRef/>
      </w:r>
      <w:r>
        <w:rPr>
          <w:lang w:val="sv-SE"/>
        </w:rPr>
        <w:t>Again some of this could be considered Discussion rather than results, but sometimes it is not possible to be totally consistent.</w:t>
      </w:r>
    </w:p>
  </w:comment>
  <w:comment w:id="348" w:author="Susanne Iwarsson" w:date="2025-11-09T18:12:00Z" w:initials="SI">
    <w:p w14:paraId="75584147" w14:textId="77777777" w:rsidR="00E52046" w:rsidRDefault="00E52046" w:rsidP="00E52046">
      <w:pPr>
        <w:pStyle w:val="CommentText"/>
      </w:pPr>
      <w:r>
        <w:rPr>
          <w:rStyle w:val="CommentReference"/>
        </w:rPr>
        <w:annotationRef/>
      </w:r>
      <w:r>
        <w:rPr>
          <w:lang w:val="sv-SE"/>
        </w:rPr>
        <w:t>BUT we do not study revealed preferences?</w:t>
      </w:r>
    </w:p>
  </w:comment>
  <w:comment w:id="357" w:author="Susanne Iwarsson" w:date="2025-11-09T18:14:00Z" w:initials="SI">
    <w:p w14:paraId="0170D7C5" w14:textId="77777777" w:rsidR="00A97ED6" w:rsidRDefault="00A97ED6" w:rsidP="00A97ED6">
      <w:pPr>
        <w:pStyle w:val="CommentText"/>
      </w:pPr>
      <w:r>
        <w:rPr>
          <w:rStyle w:val="CommentReference"/>
        </w:rPr>
        <w:annotationRef/>
      </w:r>
      <w:r>
        <w:rPr>
          <w:lang w:val="sv-SE"/>
        </w:rPr>
        <w:t>To Discussion, of methodological limitations.</w:t>
      </w:r>
    </w:p>
  </w:comment>
  <w:comment w:id="358" w:author="Susanne Iwarsson" w:date="2025-11-09T18:15:00Z" w:initials="SI">
    <w:p w14:paraId="3C115DA7" w14:textId="77777777" w:rsidR="00A40DCE" w:rsidRDefault="00A40DCE" w:rsidP="00A40DCE">
      <w:pPr>
        <w:pStyle w:val="CommentText"/>
      </w:pPr>
      <w:r>
        <w:rPr>
          <w:rStyle w:val="CommentReference"/>
        </w:rPr>
        <w:annotationRef/>
      </w:r>
      <w:r>
        <w:rPr>
          <w:lang w:val="sv-SE"/>
        </w:rPr>
        <w:t>More to Discussion, of results</w:t>
      </w:r>
    </w:p>
  </w:comment>
  <w:comment w:id="360" w:author="Susanne Iwarsson" w:date="2025-11-09T18:16:00Z" w:initials="SI">
    <w:p w14:paraId="24E47E4C" w14:textId="77777777" w:rsidR="00A40DCE" w:rsidRDefault="00A40DCE" w:rsidP="00A40DCE">
      <w:pPr>
        <w:pStyle w:val="CommentText"/>
      </w:pPr>
      <w:r>
        <w:rPr>
          <w:rStyle w:val="CommentReference"/>
        </w:rPr>
        <w:annotationRef/>
      </w:r>
      <w:r>
        <w:rPr>
          <w:lang w:val="sv-SE"/>
        </w:rPr>
        <w:t>This should be moved to Methods, statistics section</w:t>
      </w:r>
    </w:p>
  </w:comment>
  <w:comment w:id="369" w:author="Susanne Iwarsson" w:date="2025-11-09T18:17:00Z" w:initials="SI">
    <w:p w14:paraId="56323674" w14:textId="77777777" w:rsidR="00AB2F2F" w:rsidRDefault="00AB2F2F" w:rsidP="00AB2F2F">
      <w:pPr>
        <w:pStyle w:val="CommentText"/>
      </w:pPr>
      <w:r>
        <w:rPr>
          <w:rStyle w:val="CommentReference"/>
        </w:rPr>
        <w:annotationRef/>
      </w:r>
      <w:r>
        <w:rPr>
          <w:lang w:val="sv-SE"/>
        </w:rPr>
        <w:t>This is more of Discussion than results.</w:t>
      </w:r>
    </w:p>
  </w:comment>
  <w:comment w:id="370" w:author="Susanne Iwarsson" w:date="2025-11-09T18:17:00Z" w:initials="SI">
    <w:p w14:paraId="4CD0A3C0" w14:textId="77777777" w:rsidR="00AB2F2F" w:rsidRDefault="00AB2F2F" w:rsidP="00AB2F2F">
      <w:pPr>
        <w:pStyle w:val="CommentText"/>
      </w:pPr>
      <w:r>
        <w:rPr>
          <w:rStyle w:val="CommentReference"/>
        </w:rPr>
        <w:annotationRef/>
      </w:r>
      <w:r>
        <w:rPr>
          <w:lang w:val="sv-SE"/>
        </w:rPr>
        <w:t>To Discussion, rather than results section</w:t>
      </w:r>
    </w:p>
  </w:comment>
  <w:comment w:id="375" w:author="Susanne Iwarsson" w:date="2025-11-09T18:18:00Z" w:initials="SI">
    <w:p w14:paraId="418C359C" w14:textId="77777777" w:rsidR="00AB2F2F" w:rsidRDefault="00AB2F2F" w:rsidP="00AB2F2F">
      <w:pPr>
        <w:pStyle w:val="CommentText"/>
      </w:pPr>
      <w:r>
        <w:rPr>
          <w:rStyle w:val="CommentReference"/>
        </w:rPr>
        <w:annotationRef/>
      </w:r>
      <w:r>
        <w:rPr>
          <w:lang w:val="sv-SE"/>
        </w:rPr>
        <w:t>Again, rather Discussion (study limitations) than Results.</w:t>
      </w:r>
    </w:p>
  </w:comment>
  <w:comment w:id="376" w:author="Susanne Iwarsson" w:date="2025-11-09T18:19:00Z" w:initials="SI">
    <w:p w14:paraId="794F4C06" w14:textId="77777777" w:rsidR="00AB2F2F" w:rsidRDefault="00AB2F2F" w:rsidP="00AB2F2F">
      <w:pPr>
        <w:pStyle w:val="CommentText"/>
      </w:pPr>
      <w:r>
        <w:rPr>
          <w:rStyle w:val="CommentReference"/>
        </w:rPr>
        <w:annotationRef/>
      </w:r>
      <w:r>
        <w:rPr>
          <w:lang w:val="sv-SE"/>
        </w:rPr>
        <w:t>Part of this is Results, part rather Discussion.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CD439E7" w15:done="0"/>
  <w15:commentEx w15:paraId="4A77357E" w15:done="0"/>
  <w15:commentEx w15:paraId="197BA359" w15:done="0"/>
  <w15:commentEx w15:paraId="46BEED28" w15:done="0"/>
  <w15:commentEx w15:paraId="308E4757" w15:done="0"/>
  <w15:commentEx w15:paraId="7236A83A" w15:done="0"/>
  <w15:commentEx w15:paraId="0AF932CC" w15:done="0"/>
  <w15:commentEx w15:paraId="558FC91A" w15:done="0"/>
  <w15:commentEx w15:paraId="3C541F51" w15:done="0"/>
  <w15:commentEx w15:paraId="65D20DC4" w15:done="0"/>
  <w15:commentEx w15:paraId="2A108DDA" w15:done="0"/>
  <w15:commentEx w15:paraId="4D4A33DA" w15:done="0"/>
  <w15:commentEx w15:paraId="24B78E68" w15:done="0"/>
  <w15:commentEx w15:paraId="25CA7048" w15:done="0"/>
  <w15:commentEx w15:paraId="79D48ACC" w15:done="0"/>
  <w15:commentEx w15:paraId="3E4BC8C9" w15:done="0"/>
  <w15:commentEx w15:paraId="646161E7" w15:done="0"/>
  <w15:commentEx w15:paraId="35E5BD5B" w15:done="0"/>
  <w15:commentEx w15:paraId="282ECB8C" w15:done="0"/>
  <w15:commentEx w15:paraId="3A04A7BE" w15:done="0"/>
  <w15:commentEx w15:paraId="52F177CE" w15:done="0"/>
  <w15:commentEx w15:paraId="4FFA3059" w15:done="0"/>
  <w15:commentEx w15:paraId="167D55D1" w15:done="0"/>
  <w15:commentEx w15:paraId="4EB822E7" w15:done="0"/>
  <w15:commentEx w15:paraId="0B001751" w15:done="0"/>
  <w15:commentEx w15:paraId="0FF39E21" w15:done="0"/>
  <w15:commentEx w15:paraId="37C6A4DD" w15:done="0"/>
  <w15:commentEx w15:paraId="595C4A71" w15:done="0"/>
  <w15:commentEx w15:paraId="1FF95B96" w15:done="0"/>
  <w15:commentEx w15:paraId="57CCD01A" w15:done="0"/>
  <w15:commentEx w15:paraId="75584147" w15:done="0"/>
  <w15:commentEx w15:paraId="0170D7C5" w15:done="0"/>
  <w15:commentEx w15:paraId="3C115DA7" w15:done="0"/>
  <w15:commentEx w15:paraId="24E47E4C" w15:done="0"/>
  <w15:commentEx w15:paraId="56323674" w15:done="0"/>
  <w15:commentEx w15:paraId="4CD0A3C0" w15:done="0"/>
  <w15:commentEx w15:paraId="418C359C" w15:done="0"/>
  <w15:commentEx w15:paraId="794F4C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C35D2EF" w16cex:dateUtc="2025-11-09T16:10:00Z"/>
  <w16cex:commentExtensible w16cex:durableId="4263809C" w16cex:dateUtc="2025-11-09T16:11:00Z"/>
  <w16cex:commentExtensible w16cex:durableId="5D64D155" w16cex:dateUtc="2025-11-09T16:12:00Z"/>
  <w16cex:commentExtensible w16cex:durableId="4455D4CF" w16cex:dateUtc="2025-11-09T16:16:00Z"/>
  <w16cex:commentExtensible w16cex:durableId="6EC497FD" w16cex:dateUtc="2025-11-09T16:21:00Z"/>
  <w16cex:commentExtensible w16cex:durableId="5B0DE3C8" w16cex:dateUtc="2025-11-09T16:14:00Z"/>
  <w16cex:commentExtensible w16cex:durableId="395122BD" w16cex:dateUtc="2025-11-09T16:37:00Z"/>
  <w16cex:commentExtensible w16cex:durableId="31808999" w16cex:dateUtc="2025-11-09T16:35:00Z"/>
  <w16cex:commentExtensible w16cex:durableId="5102D1AB" w16cex:dateUtc="2025-11-09T16:36:00Z"/>
  <w16cex:commentExtensible w16cex:durableId="71D62E0D" w16cex:dateUtc="2025-11-09T16:40:00Z"/>
  <w16cex:commentExtensible w16cex:durableId="3A93C5C6" w16cex:dateUtc="2025-11-09T16:42:00Z"/>
  <w16cex:commentExtensible w16cex:durableId="1C6C21CD" w16cex:dateUtc="2025-11-09T16:45:00Z"/>
  <w16cex:commentExtensible w16cex:durableId="5E41B616" w16cex:dateUtc="2025-11-09T16:45:00Z"/>
  <w16cex:commentExtensible w16cex:durableId="6B3A8F4E" w16cex:dateUtc="2025-11-09T16:47:00Z"/>
  <w16cex:commentExtensible w16cex:durableId="383D1981" w16cex:dateUtc="2025-11-09T16:55:00Z"/>
  <w16cex:commentExtensible w16cex:durableId="00A40E8A" w16cex:dateUtc="2025-11-09T16:51:00Z"/>
  <w16cex:commentExtensible w16cex:durableId="7EF89C2C" w16cex:dateUtc="2025-11-09T16:52:00Z"/>
  <w16cex:commentExtensible w16cex:durableId="4BA9F1B6" w16cex:dateUtc="2025-11-09T16:54:00Z"/>
  <w16cex:commentExtensible w16cex:durableId="667934F3" w16cex:dateUtc="2025-11-09T16:56:00Z"/>
  <w16cex:commentExtensible w16cex:durableId="0EF66840" w16cex:dateUtc="2025-11-09T16:57:00Z"/>
  <w16cex:commentExtensible w16cex:durableId="5366A870" w16cex:dateUtc="2025-11-09T16:58:00Z"/>
  <w16cex:commentExtensible w16cex:durableId="2A18311E" w16cex:dateUtc="2025-11-09T16:59:00Z"/>
  <w16cex:commentExtensible w16cex:durableId="561B296D" w16cex:dateUtc="2025-11-09T17:00:00Z"/>
  <w16cex:commentExtensible w16cex:durableId="5978844A" w16cex:dateUtc="2025-11-09T17:02:00Z"/>
  <w16cex:commentExtensible w16cex:durableId="02F5F36A" w16cex:dateUtc="2025-11-09T17:03:00Z"/>
  <w16cex:commentExtensible w16cex:durableId="44695C8D" w16cex:dateUtc="2025-11-09T17:05:00Z"/>
  <w16cex:commentExtensible w16cex:durableId="6C75B9A6" w16cex:dateUtc="2025-11-09T17:06:00Z"/>
  <w16cex:commentExtensible w16cex:durableId="734A8BEA" w16cex:dateUtc="2025-11-09T17:09:00Z"/>
  <w16cex:commentExtensible w16cex:durableId="49837719" w16cex:dateUtc="2025-11-09T17:10:00Z"/>
  <w16cex:commentExtensible w16cex:durableId="70EFCDD5" w16cex:dateUtc="2025-11-09T17:11:00Z"/>
  <w16cex:commentExtensible w16cex:durableId="4E3E4694" w16cex:dateUtc="2025-11-09T17:12:00Z"/>
  <w16cex:commentExtensible w16cex:durableId="622E25A9" w16cex:dateUtc="2025-11-09T17:14:00Z"/>
  <w16cex:commentExtensible w16cex:durableId="2CA9D1C6" w16cex:dateUtc="2025-11-09T17:15:00Z"/>
  <w16cex:commentExtensible w16cex:durableId="4948BF2E" w16cex:dateUtc="2025-11-09T17:16:00Z"/>
  <w16cex:commentExtensible w16cex:durableId="2408F7EC" w16cex:dateUtc="2025-11-09T17:17:00Z"/>
  <w16cex:commentExtensible w16cex:durableId="578704E7" w16cex:dateUtc="2025-11-09T17:17:00Z"/>
  <w16cex:commentExtensible w16cex:durableId="1EF157C0" w16cex:dateUtc="2025-11-09T17:18:00Z"/>
  <w16cex:commentExtensible w16cex:durableId="6AB6B608" w16cex:dateUtc="2025-11-09T17: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CD439E7" w16cid:durableId="1C35D2EF"/>
  <w16cid:commentId w16cid:paraId="4A77357E" w16cid:durableId="4263809C"/>
  <w16cid:commentId w16cid:paraId="197BA359" w16cid:durableId="5D64D155"/>
  <w16cid:commentId w16cid:paraId="46BEED28" w16cid:durableId="4455D4CF"/>
  <w16cid:commentId w16cid:paraId="308E4757" w16cid:durableId="6EC497FD"/>
  <w16cid:commentId w16cid:paraId="7236A83A" w16cid:durableId="5B0DE3C8"/>
  <w16cid:commentId w16cid:paraId="0AF932CC" w16cid:durableId="395122BD"/>
  <w16cid:commentId w16cid:paraId="558FC91A" w16cid:durableId="31808999"/>
  <w16cid:commentId w16cid:paraId="3C541F51" w16cid:durableId="5102D1AB"/>
  <w16cid:commentId w16cid:paraId="65D20DC4" w16cid:durableId="71D62E0D"/>
  <w16cid:commentId w16cid:paraId="2A108DDA" w16cid:durableId="3A93C5C6"/>
  <w16cid:commentId w16cid:paraId="4D4A33DA" w16cid:durableId="1C6C21CD"/>
  <w16cid:commentId w16cid:paraId="24B78E68" w16cid:durableId="5E41B616"/>
  <w16cid:commentId w16cid:paraId="25CA7048" w16cid:durableId="6B3A8F4E"/>
  <w16cid:commentId w16cid:paraId="79D48ACC" w16cid:durableId="383D1981"/>
  <w16cid:commentId w16cid:paraId="3E4BC8C9" w16cid:durableId="00A40E8A"/>
  <w16cid:commentId w16cid:paraId="646161E7" w16cid:durableId="7EF89C2C"/>
  <w16cid:commentId w16cid:paraId="35E5BD5B" w16cid:durableId="4BA9F1B6"/>
  <w16cid:commentId w16cid:paraId="282ECB8C" w16cid:durableId="667934F3"/>
  <w16cid:commentId w16cid:paraId="3A04A7BE" w16cid:durableId="0EF66840"/>
  <w16cid:commentId w16cid:paraId="52F177CE" w16cid:durableId="5366A870"/>
  <w16cid:commentId w16cid:paraId="4FFA3059" w16cid:durableId="2A18311E"/>
  <w16cid:commentId w16cid:paraId="167D55D1" w16cid:durableId="561B296D"/>
  <w16cid:commentId w16cid:paraId="4EB822E7" w16cid:durableId="5978844A"/>
  <w16cid:commentId w16cid:paraId="0B001751" w16cid:durableId="02F5F36A"/>
  <w16cid:commentId w16cid:paraId="0FF39E21" w16cid:durableId="44695C8D"/>
  <w16cid:commentId w16cid:paraId="37C6A4DD" w16cid:durableId="6C75B9A6"/>
  <w16cid:commentId w16cid:paraId="595C4A71" w16cid:durableId="734A8BEA"/>
  <w16cid:commentId w16cid:paraId="1FF95B96" w16cid:durableId="49837719"/>
  <w16cid:commentId w16cid:paraId="57CCD01A" w16cid:durableId="70EFCDD5"/>
  <w16cid:commentId w16cid:paraId="75584147" w16cid:durableId="4E3E4694"/>
  <w16cid:commentId w16cid:paraId="0170D7C5" w16cid:durableId="622E25A9"/>
  <w16cid:commentId w16cid:paraId="3C115DA7" w16cid:durableId="2CA9D1C6"/>
  <w16cid:commentId w16cid:paraId="24E47E4C" w16cid:durableId="4948BF2E"/>
  <w16cid:commentId w16cid:paraId="56323674" w16cid:durableId="2408F7EC"/>
  <w16cid:commentId w16cid:paraId="4CD0A3C0" w16cid:durableId="578704E7"/>
  <w16cid:commentId w16cid:paraId="418C359C" w16cid:durableId="1EF157C0"/>
  <w16cid:commentId w16cid:paraId="794F4C06" w16cid:durableId="6AB6B60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D104C" w14:textId="77777777" w:rsidR="00E50ABA" w:rsidRDefault="00E50ABA" w:rsidP="00AF2C92">
      <w:r>
        <w:separator/>
      </w:r>
    </w:p>
  </w:endnote>
  <w:endnote w:type="continuationSeparator" w:id="0">
    <w:p w14:paraId="235C1D79" w14:textId="77777777" w:rsidR="00E50ABA" w:rsidRDefault="00E50ABA" w:rsidP="00AF2C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5E7F9" w14:textId="77777777" w:rsidR="00E50ABA" w:rsidRDefault="00E50ABA" w:rsidP="00AF2C92">
      <w:r>
        <w:separator/>
      </w:r>
    </w:p>
  </w:footnote>
  <w:footnote w:type="continuationSeparator" w:id="0">
    <w:p w14:paraId="6333F86C" w14:textId="77777777" w:rsidR="00E50ABA" w:rsidRDefault="00E50ABA" w:rsidP="00AF2C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0D4262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B1FECAF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7C74E2D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E8F228EA"/>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A274B1E8"/>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D2442F1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79147BCA"/>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594C1B5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4C6DA04"/>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C472E25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5DC819A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5CC0843"/>
    <w:multiLevelType w:val="multilevel"/>
    <w:tmpl w:val="9426EBB6"/>
    <w:lvl w:ilvl="0">
      <w:start w:val="1"/>
      <w:numFmt w:val="decimal"/>
      <w:lvlText w:val="(%1)"/>
      <w:lvlJc w:val="right"/>
      <w:pPr>
        <w:ind w:left="720" w:hanging="181"/>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7E76AA8"/>
    <w:multiLevelType w:val="hybridMultilevel"/>
    <w:tmpl w:val="6012E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D0E76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8D14CBB"/>
    <w:multiLevelType w:val="multilevel"/>
    <w:tmpl w:val="C7E8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413159"/>
    <w:multiLevelType w:val="multilevel"/>
    <w:tmpl w:val="30C08770"/>
    <w:lvl w:ilvl="0">
      <w:start w:val="1"/>
      <w:numFmt w:val="decimal"/>
      <w:lvlText w:val="(%1)"/>
      <w:lvlJc w:val="right"/>
      <w:pPr>
        <w:ind w:left="720" w:hanging="153"/>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FBD58E1"/>
    <w:multiLevelType w:val="multilevel"/>
    <w:tmpl w:val="1B88B87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7E8289F"/>
    <w:multiLevelType w:val="hybridMultilevel"/>
    <w:tmpl w:val="E976D66C"/>
    <w:lvl w:ilvl="0" w:tplc="0CDA7214">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8" w15:restartNumberingAfterBreak="0">
    <w:nsid w:val="389B5003"/>
    <w:multiLevelType w:val="multilevel"/>
    <w:tmpl w:val="DD5255FA"/>
    <w:lvl w:ilvl="0">
      <w:start w:val="1"/>
      <w:numFmt w:val="decimal"/>
      <w:lvlText w:val="(%1)"/>
      <w:lvlJc w:val="left"/>
      <w:pPr>
        <w:ind w:left="720" w:hanging="454"/>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C5D0C07"/>
    <w:multiLevelType w:val="hybridMultilevel"/>
    <w:tmpl w:val="4CA02766"/>
    <w:lvl w:ilvl="0" w:tplc="79367BA0">
      <w:start w:val="1"/>
      <w:numFmt w:val="decimal"/>
      <w:pStyle w:val="Numberedlist"/>
      <w:lvlText w:val="(%1)"/>
      <w:lvlJc w:val="right"/>
      <w:pPr>
        <w:ind w:left="720" w:hanging="153"/>
      </w:pPr>
      <w:rPr>
        <w:rFonts w:hint="default"/>
      </w:rPr>
    </w:lvl>
    <w:lvl w:ilvl="1" w:tplc="FE3AC208">
      <w:start w:val="1"/>
      <w:numFmt w:val="lowerLetter"/>
      <w:lvlText w:val="(%2)"/>
      <w:lvlJc w:val="left"/>
      <w:pPr>
        <w:ind w:left="1440" w:hanging="360"/>
      </w:pPr>
      <w:rPr>
        <w:rFonts w:hint="default"/>
      </w:rPr>
    </w:lvl>
    <w:lvl w:ilvl="2" w:tplc="77E4D7DE">
      <w:start w:val="1"/>
      <w:numFmt w:val="lowerRoman"/>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D4A71FF"/>
    <w:multiLevelType w:val="hybridMultilevel"/>
    <w:tmpl w:val="CADCD1B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4C5A6C39"/>
    <w:multiLevelType w:val="hybridMultilevel"/>
    <w:tmpl w:val="2B3C13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838135E"/>
    <w:multiLevelType w:val="hybridMultilevel"/>
    <w:tmpl w:val="68EEE13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Aria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Arial"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Arial"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BD96BF8"/>
    <w:multiLevelType w:val="hybridMultilevel"/>
    <w:tmpl w:val="76D2C65A"/>
    <w:lvl w:ilvl="0" w:tplc="0456C424">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DD751B3"/>
    <w:multiLevelType w:val="hybridMultilevel"/>
    <w:tmpl w:val="570828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E8A0F48"/>
    <w:multiLevelType w:val="hybridMultilevel"/>
    <w:tmpl w:val="E4D081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299475A"/>
    <w:multiLevelType w:val="hybridMultilevel"/>
    <w:tmpl w:val="C4C670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3FA38AF"/>
    <w:multiLevelType w:val="hybridMultilevel"/>
    <w:tmpl w:val="C96A95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D9373AB"/>
    <w:multiLevelType w:val="multilevel"/>
    <w:tmpl w:val="B89CB32C"/>
    <w:lvl w:ilvl="0">
      <w:start w:val="1"/>
      <w:numFmt w:val="decimal"/>
      <w:lvlText w:val="(%1)"/>
      <w:lvlJc w:val="right"/>
      <w:pPr>
        <w:ind w:left="720" w:hanging="153"/>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75D11D23"/>
    <w:multiLevelType w:val="hybridMultilevel"/>
    <w:tmpl w:val="E59AFD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1760468">
    <w:abstractNumId w:val="17"/>
  </w:num>
  <w:num w:numId="2" w16cid:durableId="587883195">
    <w:abstractNumId w:val="22"/>
  </w:num>
  <w:num w:numId="3" w16cid:durableId="1385301149">
    <w:abstractNumId w:val="1"/>
  </w:num>
  <w:num w:numId="4" w16cid:durableId="893274863">
    <w:abstractNumId w:val="2"/>
  </w:num>
  <w:num w:numId="5" w16cid:durableId="1345088231">
    <w:abstractNumId w:val="3"/>
  </w:num>
  <w:num w:numId="6" w16cid:durableId="802235754">
    <w:abstractNumId w:val="4"/>
  </w:num>
  <w:num w:numId="7" w16cid:durableId="542249002">
    <w:abstractNumId w:val="9"/>
  </w:num>
  <w:num w:numId="8" w16cid:durableId="2067021246">
    <w:abstractNumId w:val="5"/>
  </w:num>
  <w:num w:numId="9" w16cid:durableId="1740711007">
    <w:abstractNumId w:val="7"/>
  </w:num>
  <w:num w:numId="10" w16cid:durableId="1139685877">
    <w:abstractNumId w:val="6"/>
  </w:num>
  <w:num w:numId="11" w16cid:durableId="1984310876">
    <w:abstractNumId w:val="10"/>
  </w:num>
  <w:num w:numId="12" w16cid:durableId="847478492">
    <w:abstractNumId w:val="8"/>
  </w:num>
  <w:num w:numId="13" w16cid:durableId="1222248808">
    <w:abstractNumId w:val="19"/>
  </w:num>
  <w:num w:numId="14" w16cid:durableId="925577370">
    <w:abstractNumId w:val="23"/>
  </w:num>
  <w:num w:numId="15" w16cid:durableId="1711606849">
    <w:abstractNumId w:val="16"/>
  </w:num>
  <w:num w:numId="16" w16cid:durableId="1534686749">
    <w:abstractNumId w:val="18"/>
  </w:num>
  <w:num w:numId="17" w16cid:durableId="387999474">
    <w:abstractNumId w:val="11"/>
  </w:num>
  <w:num w:numId="18" w16cid:durableId="1385300024">
    <w:abstractNumId w:val="0"/>
  </w:num>
  <w:num w:numId="19" w16cid:durableId="436948491">
    <w:abstractNumId w:val="13"/>
  </w:num>
  <w:num w:numId="20" w16cid:durableId="1652905808">
    <w:abstractNumId w:val="23"/>
  </w:num>
  <w:num w:numId="21" w16cid:durableId="607850934">
    <w:abstractNumId w:val="23"/>
  </w:num>
  <w:num w:numId="22" w16cid:durableId="517041643">
    <w:abstractNumId w:val="23"/>
  </w:num>
  <w:num w:numId="23" w16cid:durableId="804276214">
    <w:abstractNumId w:val="23"/>
  </w:num>
  <w:num w:numId="24" w16cid:durableId="1939561591">
    <w:abstractNumId w:val="19"/>
  </w:num>
  <w:num w:numId="25" w16cid:durableId="232205226">
    <w:abstractNumId w:val="20"/>
  </w:num>
  <w:num w:numId="26" w16cid:durableId="1888027640">
    <w:abstractNumId w:val="24"/>
  </w:num>
  <w:num w:numId="27" w16cid:durableId="871571287">
    <w:abstractNumId w:val="27"/>
  </w:num>
  <w:num w:numId="28" w16cid:durableId="2082678838">
    <w:abstractNumId w:val="23"/>
  </w:num>
  <w:num w:numId="29" w16cid:durableId="824588535">
    <w:abstractNumId w:val="15"/>
  </w:num>
  <w:num w:numId="30" w16cid:durableId="341321299">
    <w:abstractNumId w:val="28"/>
  </w:num>
  <w:num w:numId="31" w16cid:durableId="104812980">
    <w:abstractNumId w:val="14"/>
  </w:num>
  <w:num w:numId="32" w16cid:durableId="387729407">
    <w:abstractNumId w:val="21"/>
  </w:num>
  <w:num w:numId="33" w16cid:durableId="1501386807">
    <w:abstractNumId w:val="29"/>
  </w:num>
  <w:num w:numId="34" w16cid:durableId="714433118">
    <w:abstractNumId w:val="25"/>
  </w:num>
  <w:num w:numId="35" w16cid:durableId="656694445">
    <w:abstractNumId w:val="12"/>
  </w:num>
  <w:num w:numId="36" w16cid:durableId="1982878060">
    <w:abstractNumId w:val="2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usanne Iwarsson">
    <w15:presenceInfo w15:providerId="AD" w15:userId="S::arb-siw@lu.se::be7639be-6f45-4022-aff5-3c76481f82e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ttachedTemplate r:id="rId1"/>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425"/>
    <w:rsid w:val="00001899"/>
    <w:rsid w:val="000049AD"/>
    <w:rsid w:val="00005B17"/>
    <w:rsid w:val="0000681B"/>
    <w:rsid w:val="000133C0"/>
    <w:rsid w:val="00014C4E"/>
    <w:rsid w:val="00017107"/>
    <w:rsid w:val="000202E2"/>
    <w:rsid w:val="00022441"/>
    <w:rsid w:val="0002261E"/>
    <w:rsid w:val="00024839"/>
    <w:rsid w:val="00026871"/>
    <w:rsid w:val="00037A98"/>
    <w:rsid w:val="00040921"/>
    <w:rsid w:val="000427FB"/>
    <w:rsid w:val="0004455E"/>
    <w:rsid w:val="000475BB"/>
    <w:rsid w:val="00047CB5"/>
    <w:rsid w:val="00051FAA"/>
    <w:rsid w:val="00053651"/>
    <w:rsid w:val="000572A9"/>
    <w:rsid w:val="00061325"/>
    <w:rsid w:val="000733AC"/>
    <w:rsid w:val="00074B81"/>
    <w:rsid w:val="00074D22"/>
    <w:rsid w:val="00075081"/>
    <w:rsid w:val="0007528A"/>
    <w:rsid w:val="000811AB"/>
    <w:rsid w:val="00083C5F"/>
    <w:rsid w:val="000848E9"/>
    <w:rsid w:val="0009172C"/>
    <w:rsid w:val="000930EC"/>
    <w:rsid w:val="00095E61"/>
    <w:rsid w:val="000966C1"/>
    <w:rsid w:val="000970AC"/>
    <w:rsid w:val="000A1167"/>
    <w:rsid w:val="000A4428"/>
    <w:rsid w:val="000A6D40"/>
    <w:rsid w:val="000A6F5C"/>
    <w:rsid w:val="000A7BC3"/>
    <w:rsid w:val="000B1661"/>
    <w:rsid w:val="000B1F0B"/>
    <w:rsid w:val="000B2E88"/>
    <w:rsid w:val="000B4603"/>
    <w:rsid w:val="000C09BE"/>
    <w:rsid w:val="000C109F"/>
    <w:rsid w:val="000C1380"/>
    <w:rsid w:val="000C554F"/>
    <w:rsid w:val="000D0DC5"/>
    <w:rsid w:val="000D15FF"/>
    <w:rsid w:val="000D28DF"/>
    <w:rsid w:val="000D488B"/>
    <w:rsid w:val="000D68DF"/>
    <w:rsid w:val="000E0072"/>
    <w:rsid w:val="000E138D"/>
    <w:rsid w:val="000E187A"/>
    <w:rsid w:val="000E2B14"/>
    <w:rsid w:val="000E2D61"/>
    <w:rsid w:val="000E450E"/>
    <w:rsid w:val="000E6259"/>
    <w:rsid w:val="000F2A45"/>
    <w:rsid w:val="000F4677"/>
    <w:rsid w:val="000F5BE0"/>
    <w:rsid w:val="000F78B5"/>
    <w:rsid w:val="00100587"/>
    <w:rsid w:val="0010284E"/>
    <w:rsid w:val="00103122"/>
    <w:rsid w:val="0010336A"/>
    <w:rsid w:val="001050F1"/>
    <w:rsid w:val="00105AEA"/>
    <w:rsid w:val="00106DAF"/>
    <w:rsid w:val="00114ABE"/>
    <w:rsid w:val="00116023"/>
    <w:rsid w:val="00126365"/>
    <w:rsid w:val="00127537"/>
    <w:rsid w:val="00134A51"/>
    <w:rsid w:val="00140727"/>
    <w:rsid w:val="00154663"/>
    <w:rsid w:val="00160628"/>
    <w:rsid w:val="00161344"/>
    <w:rsid w:val="00162195"/>
    <w:rsid w:val="0016322A"/>
    <w:rsid w:val="00165A21"/>
    <w:rsid w:val="001705CE"/>
    <w:rsid w:val="0017714B"/>
    <w:rsid w:val="001804DF"/>
    <w:rsid w:val="00181B5C"/>
    <w:rsid w:val="00181BDC"/>
    <w:rsid w:val="00181DB0"/>
    <w:rsid w:val="001829E3"/>
    <w:rsid w:val="001924C0"/>
    <w:rsid w:val="0019731E"/>
    <w:rsid w:val="001A09FE"/>
    <w:rsid w:val="001A67C9"/>
    <w:rsid w:val="001A69DE"/>
    <w:rsid w:val="001A713C"/>
    <w:rsid w:val="001B1C7C"/>
    <w:rsid w:val="001B398F"/>
    <w:rsid w:val="001B46C6"/>
    <w:rsid w:val="001B4B48"/>
    <w:rsid w:val="001B4D1F"/>
    <w:rsid w:val="001B5D0E"/>
    <w:rsid w:val="001B7681"/>
    <w:rsid w:val="001B7CAE"/>
    <w:rsid w:val="001C0772"/>
    <w:rsid w:val="001C0D4F"/>
    <w:rsid w:val="001C1BA3"/>
    <w:rsid w:val="001C1DEC"/>
    <w:rsid w:val="001C5700"/>
    <w:rsid w:val="001C5736"/>
    <w:rsid w:val="001D519F"/>
    <w:rsid w:val="001D647F"/>
    <w:rsid w:val="001D66E7"/>
    <w:rsid w:val="001D6857"/>
    <w:rsid w:val="001E0572"/>
    <w:rsid w:val="001E0A67"/>
    <w:rsid w:val="001E1028"/>
    <w:rsid w:val="001E14E2"/>
    <w:rsid w:val="001E475D"/>
    <w:rsid w:val="001E6302"/>
    <w:rsid w:val="001E6EB9"/>
    <w:rsid w:val="001E7DCB"/>
    <w:rsid w:val="001F31D4"/>
    <w:rsid w:val="001F3411"/>
    <w:rsid w:val="001F4287"/>
    <w:rsid w:val="001F4DBA"/>
    <w:rsid w:val="0020415E"/>
    <w:rsid w:val="00204FF4"/>
    <w:rsid w:val="0020674A"/>
    <w:rsid w:val="0021056E"/>
    <w:rsid w:val="0021075D"/>
    <w:rsid w:val="0021165A"/>
    <w:rsid w:val="00211BC9"/>
    <w:rsid w:val="0021620C"/>
    <w:rsid w:val="00216E78"/>
    <w:rsid w:val="00217275"/>
    <w:rsid w:val="002211DD"/>
    <w:rsid w:val="00236F4B"/>
    <w:rsid w:val="00242B0D"/>
    <w:rsid w:val="002467C6"/>
    <w:rsid w:val="0024692A"/>
    <w:rsid w:val="00252BBA"/>
    <w:rsid w:val="00253123"/>
    <w:rsid w:val="00264001"/>
    <w:rsid w:val="00266354"/>
    <w:rsid w:val="00267A18"/>
    <w:rsid w:val="00273462"/>
    <w:rsid w:val="0027395B"/>
    <w:rsid w:val="00275854"/>
    <w:rsid w:val="00280BC4"/>
    <w:rsid w:val="00283B41"/>
    <w:rsid w:val="00285F28"/>
    <w:rsid w:val="00286398"/>
    <w:rsid w:val="002A3C42"/>
    <w:rsid w:val="002A5D75"/>
    <w:rsid w:val="002B1B1A"/>
    <w:rsid w:val="002B7228"/>
    <w:rsid w:val="002C3348"/>
    <w:rsid w:val="002C53EE"/>
    <w:rsid w:val="002D24F7"/>
    <w:rsid w:val="002D2799"/>
    <w:rsid w:val="002D2CD7"/>
    <w:rsid w:val="002D4DDC"/>
    <w:rsid w:val="002D4F75"/>
    <w:rsid w:val="002D6493"/>
    <w:rsid w:val="002D7AB6"/>
    <w:rsid w:val="002E06D0"/>
    <w:rsid w:val="002E3C27"/>
    <w:rsid w:val="002E403A"/>
    <w:rsid w:val="002E7F3A"/>
    <w:rsid w:val="002F34D6"/>
    <w:rsid w:val="002F4EDB"/>
    <w:rsid w:val="002F6054"/>
    <w:rsid w:val="00310E13"/>
    <w:rsid w:val="00315713"/>
    <w:rsid w:val="0031686C"/>
    <w:rsid w:val="00316FE0"/>
    <w:rsid w:val="003204D2"/>
    <w:rsid w:val="0032605E"/>
    <w:rsid w:val="003275D1"/>
    <w:rsid w:val="00330B2A"/>
    <w:rsid w:val="00331E17"/>
    <w:rsid w:val="00333063"/>
    <w:rsid w:val="003408E3"/>
    <w:rsid w:val="00343480"/>
    <w:rsid w:val="003452BA"/>
    <w:rsid w:val="00345E89"/>
    <w:rsid w:val="00346E62"/>
    <w:rsid w:val="00351932"/>
    <w:rsid w:val="003522A1"/>
    <w:rsid w:val="0035254B"/>
    <w:rsid w:val="00353555"/>
    <w:rsid w:val="003565D4"/>
    <w:rsid w:val="003607FB"/>
    <w:rsid w:val="00360FD5"/>
    <w:rsid w:val="0036340D"/>
    <w:rsid w:val="003634A5"/>
    <w:rsid w:val="00366868"/>
    <w:rsid w:val="00367506"/>
    <w:rsid w:val="00370085"/>
    <w:rsid w:val="003744A7"/>
    <w:rsid w:val="00376235"/>
    <w:rsid w:val="00381FB6"/>
    <w:rsid w:val="003836D3"/>
    <w:rsid w:val="00383A52"/>
    <w:rsid w:val="00391652"/>
    <w:rsid w:val="0039507F"/>
    <w:rsid w:val="003A1260"/>
    <w:rsid w:val="003A295F"/>
    <w:rsid w:val="003A41DD"/>
    <w:rsid w:val="003A7033"/>
    <w:rsid w:val="003B47FE"/>
    <w:rsid w:val="003B5673"/>
    <w:rsid w:val="003B6287"/>
    <w:rsid w:val="003B62C9"/>
    <w:rsid w:val="003C7176"/>
    <w:rsid w:val="003D0929"/>
    <w:rsid w:val="003D4729"/>
    <w:rsid w:val="003D6667"/>
    <w:rsid w:val="003D74C6"/>
    <w:rsid w:val="003D7DD6"/>
    <w:rsid w:val="003E5AAF"/>
    <w:rsid w:val="003E600D"/>
    <w:rsid w:val="003E64DF"/>
    <w:rsid w:val="003E6A5D"/>
    <w:rsid w:val="003F193A"/>
    <w:rsid w:val="003F4207"/>
    <w:rsid w:val="003F5C46"/>
    <w:rsid w:val="003F7CBB"/>
    <w:rsid w:val="003F7D34"/>
    <w:rsid w:val="004058A7"/>
    <w:rsid w:val="00406197"/>
    <w:rsid w:val="00412457"/>
    <w:rsid w:val="00412C8E"/>
    <w:rsid w:val="0041518D"/>
    <w:rsid w:val="00417A5B"/>
    <w:rsid w:val="0042221D"/>
    <w:rsid w:val="00424DD3"/>
    <w:rsid w:val="004269C5"/>
    <w:rsid w:val="00435939"/>
    <w:rsid w:val="00437CC7"/>
    <w:rsid w:val="00442B9C"/>
    <w:rsid w:val="00445EFA"/>
    <w:rsid w:val="0044738A"/>
    <w:rsid w:val="004473D3"/>
    <w:rsid w:val="00452231"/>
    <w:rsid w:val="00454425"/>
    <w:rsid w:val="00460C13"/>
    <w:rsid w:val="00463228"/>
    <w:rsid w:val="0046342E"/>
    <w:rsid w:val="00463782"/>
    <w:rsid w:val="004667E0"/>
    <w:rsid w:val="0046760E"/>
    <w:rsid w:val="00470E10"/>
    <w:rsid w:val="00477A97"/>
    <w:rsid w:val="00481343"/>
    <w:rsid w:val="0048549E"/>
    <w:rsid w:val="004930C6"/>
    <w:rsid w:val="00493347"/>
    <w:rsid w:val="00496092"/>
    <w:rsid w:val="004A08DB"/>
    <w:rsid w:val="004A25D0"/>
    <w:rsid w:val="004A37E8"/>
    <w:rsid w:val="004A6D34"/>
    <w:rsid w:val="004A7549"/>
    <w:rsid w:val="004B09D4"/>
    <w:rsid w:val="004B309D"/>
    <w:rsid w:val="004B330A"/>
    <w:rsid w:val="004B7C8E"/>
    <w:rsid w:val="004C3D3C"/>
    <w:rsid w:val="004D0EDC"/>
    <w:rsid w:val="004D1220"/>
    <w:rsid w:val="004D14B3"/>
    <w:rsid w:val="004D1529"/>
    <w:rsid w:val="004D2253"/>
    <w:rsid w:val="004D2BC6"/>
    <w:rsid w:val="004D5514"/>
    <w:rsid w:val="004D56C3"/>
    <w:rsid w:val="004E0338"/>
    <w:rsid w:val="004E4FF3"/>
    <w:rsid w:val="004E56A8"/>
    <w:rsid w:val="004E7156"/>
    <w:rsid w:val="004F0730"/>
    <w:rsid w:val="004F3B55"/>
    <w:rsid w:val="004F428E"/>
    <w:rsid w:val="004F4E46"/>
    <w:rsid w:val="004F6B7D"/>
    <w:rsid w:val="005015F6"/>
    <w:rsid w:val="00502937"/>
    <w:rsid w:val="005030C4"/>
    <w:rsid w:val="005031C5"/>
    <w:rsid w:val="00504FDC"/>
    <w:rsid w:val="00511E65"/>
    <w:rsid w:val="005120CC"/>
    <w:rsid w:val="00512B7B"/>
    <w:rsid w:val="00514EA1"/>
    <w:rsid w:val="0051798B"/>
    <w:rsid w:val="00521F5A"/>
    <w:rsid w:val="00525E06"/>
    <w:rsid w:val="00526454"/>
    <w:rsid w:val="00531823"/>
    <w:rsid w:val="00534B29"/>
    <w:rsid w:val="00534ECC"/>
    <w:rsid w:val="0053720D"/>
    <w:rsid w:val="00540EF5"/>
    <w:rsid w:val="00541BF3"/>
    <w:rsid w:val="00541CD3"/>
    <w:rsid w:val="005476FA"/>
    <w:rsid w:val="0055595E"/>
    <w:rsid w:val="00557988"/>
    <w:rsid w:val="00562C49"/>
    <w:rsid w:val="00562DEF"/>
    <w:rsid w:val="0056321A"/>
    <w:rsid w:val="00563A35"/>
    <w:rsid w:val="00566596"/>
    <w:rsid w:val="005741E9"/>
    <w:rsid w:val="005748CF"/>
    <w:rsid w:val="00584041"/>
    <w:rsid w:val="00584270"/>
    <w:rsid w:val="00584738"/>
    <w:rsid w:val="005920B0"/>
    <w:rsid w:val="0059380D"/>
    <w:rsid w:val="00595A8F"/>
    <w:rsid w:val="00596029"/>
    <w:rsid w:val="005977C2"/>
    <w:rsid w:val="00597BF2"/>
    <w:rsid w:val="005A1F54"/>
    <w:rsid w:val="005A3020"/>
    <w:rsid w:val="005A7628"/>
    <w:rsid w:val="005B134E"/>
    <w:rsid w:val="005B2039"/>
    <w:rsid w:val="005B344F"/>
    <w:rsid w:val="005B3FBA"/>
    <w:rsid w:val="005B4A1D"/>
    <w:rsid w:val="005B674D"/>
    <w:rsid w:val="005C056D"/>
    <w:rsid w:val="005C0CBE"/>
    <w:rsid w:val="005C1FCF"/>
    <w:rsid w:val="005C3F41"/>
    <w:rsid w:val="005D1885"/>
    <w:rsid w:val="005D2725"/>
    <w:rsid w:val="005D32D8"/>
    <w:rsid w:val="005D4A38"/>
    <w:rsid w:val="005E2EEA"/>
    <w:rsid w:val="005E332D"/>
    <w:rsid w:val="005E3708"/>
    <w:rsid w:val="005E3CCD"/>
    <w:rsid w:val="005E3D6B"/>
    <w:rsid w:val="005E5B55"/>
    <w:rsid w:val="005E5E4A"/>
    <w:rsid w:val="005E693D"/>
    <w:rsid w:val="005E75BF"/>
    <w:rsid w:val="005F57BA"/>
    <w:rsid w:val="005F61E6"/>
    <w:rsid w:val="005F6C45"/>
    <w:rsid w:val="00605A69"/>
    <w:rsid w:val="00606C54"/>
    <w:rsid w:val="00614375"/>
    <w:rsid w:val="00615B0A"/>
    <w:rsid w:val="006168CF"/>
    <w:rsid w:val="0062011B"/>
    <w:rsid w:val="00626DE0"/>
    <w:rsid w:val="00630901"/>
    <w:rsid w:val="00631F8E"/>
    <w:rsid w:val="00633BF2"/>
    <w:rsid w:val="00633DD5"/>
    <w:rsid w:val="00636EE9"/>
    <w:rsid w:val="00640950"/>
    <w:rsid w:val="00641AE7"/>
    <w:rsid w:val="00642629"/>
    <w:rsid w:val="0064345C"/>
    <w:rsid w:val="0064782B"/>
    <w:rsid w:val="0065293D"/>
    <w:rsid w:val="00653EFC"/>
    <w:rsid w:val="00654021"/>
    <w:rsid w:val="00661045"/>
    <w:rsid w:val="00666DA8"/>
    <w:rsid w:val="00671057"/>
    <w:rsid w:val="00675AAF"/>
    <w:rsid w:val="00676724"/>
    <w:rsid w:val="00676B98"/>
    <w:rsid w:val="0068031A"/>
    <w:rsid w:val="00681B2F"/>
    <w:rsid w:val="0068335F"/>
    <w:rsid w:val="00687217"/>
    <w:rsid w:val="00687915"/>
    <w:rsid w:val="00693302"/>
    <w:rsid w:val="0069640B"/>
    <w:rsid w:val="00696862"/>
    <w:rsid w:val="006A1B83"/>
    <w:rsid w:val="006A21CD"/>
    <w:rsid w:val="006A5585"/>
    <w:rsid w:val="006A5918"/>
    <w:rsid w:val="006B21B2"/>
    <w:rsid w:val="006B3BD1"/>
    <w:rsid w:val="006B4A4A"/>
    <w:rsid w:val="006B744D"/>
    <w:rsid w:val="006C19B2"/>
    <w:rsid w:val="006C4409"/>
    <w:rsid w:val="006C5BB8"/>
    <w:rsid w:val="006C6936"/>
    <w:rsid w:val="006C7B01"/>
    <w:rsid w:val="006D0FE8"/>
    <w:rsid w:val="006D4B2B"/>
    <w:rsid w:val="006D4F3C"/>
    <w:rsid w:val="006D5C66"/>
    <w:rsid w:val="006D7002"/>
    <w:rsid w:val="006E1B3C"/>
    <w:rsid w:val="006E23FB"/>
    <w:rsid w:val="006E325A"/>
    <w:rsid w:val="006E33EC"/>
    <w:rsid w:val="006E3802"/>
    <w:rsid w:val="006E4F5B"/>
    <w:rsid w:val="006E5BF0"/>
    <w:rsid w:val="006E6C02"/>
    <w:rsid w:val="006F231A"/>
    <w:rsid w:val="006F6B55"/>
    <w:rsid w:val="006F788D"/>
    <w:rsid w:val="006F78E1"/>
    <w:rsid w:val="00701072"/>
    <w:rsid w:val="00702054"/>
    <w:rsid w:val="007035A4"/>
    <w:rsid w:val="00711799"/>
    <w:rsid w:val="00712B78"/>
    <w:rsid w:val="0071393B"/>
    <w:rsid w:val="00713EE2"/>
    <w:rsid w:val="007177FC"/>
    <w:rsid w:val="00720C5E"/>
    <w:rsid w:val="00721701"/>
    <w:rsid w:val="00731835"/>
    <w:rsid w:val="00733DD5"/>
    <w:rsid w:val="007341F8"/>
    <w:rsid w:val="00734372"/>
    <w:rsid w:val="00734EB8"/>
    <w:rsid w:val="00735CF1"/>
    <w:rsid w:val="00735F8B"/>
    <w:rsid w:val="0074090B"/>
    <w:rsid w:val="00742D1F"/>
    <w:rsid w:val="00743EBA"/>
    <w:rsid w:val="00744C8E"/>
    <w:rsid w:val="0074707E"/>
    <w:rsid w:val="007516DC"/>
    <w:rsid w:val="00752E58"/>
    <w:rsid w:val="00754B80"/>
    <w:rsid w:val="00761918"/>
    <w:rsid w:val="00762F03"/>
    <w:rsid w:val="0076413B"/>
    <w:rsid w:val="007648AE"/>
    <w:rsid w:val="00764BF8"/>
    <w:rsid w:val="00765149"/>
    <w:rsid w:val="0076514D"/>
    <w:rsid w:val="00773D59"/>
    <w:rsid w:val="00781003"/>
    <w:rsid w:val="007878A2"/>
    <w:rsid w:val="007911FD"/>
    <w:rsid w:val="00793930"/>
    <w:rsid w:val="00793DD1"/>
    <w:rsid w:val="00794FEC"/>
    <w:rsid w:val="007A003E"/>
    <w:rsid w:val="007A1965"/>
    <w:rsid w:val="007A2ED1"/>
    <w:rsid w:val="007A4BE6"/>
    <w:rsid w:val="007B0DC6"/>
    <w:rsid w:val="007B1094"/>
    <w:rsid w:val="007B1762"/>
    <w:rsid w:val="007B3320"/>
    <w:rsid w:val="007C2A95"/>
    <w:rsid w:val="007C301F"/>
    <w:rsid w:val="007C4540"/>
    <w:rsid w:val="007C59DC"/>
    <w:rsid w:val="007C65AF"/>
    <w:rsid w:val="007D135D"/>
    <w:rsid w:val="007D730F"/>
    <w:rsid w:val="007D7CD8"/>
    <w:rsid w:val="007E3AA7"/>
    <w:rsid w:val="007E48D3"/>
    <w:rsid w:val="007F737D"/>
    <w:rsid w:val="0080308E"/>
    <w:rsid w:val="00804F25"/>
    <w:rsid w:val="00805303"/>
    <w:rsid w:val="00806705"/>
    <w:rsid w:val="00806738"/>
    <w:rsid w:val="00807358"/>
    <w:rsid w:val="00812B92"/>
    <w:rsid w:val="008216D5"/>
    <w:rsid w:val="008249CE"/>
    <w:rsid w:val="00831A50"/>
    <w:rsid w:val="00831B3C"/>
    <w:rsid w:val="00831C89"/>
    <w:rsid w:val="00832114"/>
    <w:rsid w:val="00832CA2"/>
    <w:rsid w:val="00834C46"/>
    <w:rsid w:val="0084093E"/>
    <w:rsid w:val="00841CE1"/>
    <w:rsid w:val="008473D8"/>
    <w:rsid w:val="008528DC"/>
    <w:rsid w:val="00852B8C"/>
    <w:rsid w:val="00854981"/>
    <w:rsid w:val="00864B2E"/>
    <w:rsid w:val="00865963"/>
    <w:rsid w:val="00871C1D"/>
    <w:rsid w:val="0087450E"/>
    <w:rsid w:val="00875A82"/>
    <w:rsid w:val="00876CA3"/>
    <w:rsid w:val="008772FE"/>
    <w:rsid w:val="008775F1"/>
    <w:rsid w:val="008821AE"/>
    <w:rsid w:val="00883D3A"/>
    <w:rsid w:val="008854F7"/>
    <w:rsid w:val="00885A9D"/>
    <w:rsid w:val="008929D2"/>
    <w:rsid w:val="00893636"/>
    <w:rsid w:val="00893B94"/>
    <w:rsid w:val="00896E9D"/>
    <w:rsid w:val="00896F11"/>
    <w:rsid w:val="008A1049"/>
    <w:rsid w:val="008A1C98"/>
    <w:rsid w:val="008A322D"/>
    <w:rsid w:val="008A4D72"/>
    <w:rsid w:val="008A6285"/>
    <w:rsid w:val="008A63B2"/>
    <w:rsid w:val="008A664F"/>
    <w:rsid w:val="008B345D"/>
    <w:rsid w:val="008C1FC2"/>
    <w:rsid w:val="008C2980"/>
    <w:rsid w:val="008C4DD6"/>
    <w:rsid w:val="008C5AFB"/>
    <w:rsid w:val="008D07FB"/>
    <w:rsid w:val="008D0C02"/>
    <w:rsid w:val="008D357D"/>
    <w:rsid w:val="008D3D86"/>
    <w:rsid w:val="008D435A"/>
    <w:rsid w:val="008D5239"/>
    <w:rsid w:val="008E387B"/>
    <w:rsid w:val="008E6087"/>
    <w:rsid w:val="008E758D"/>
    <w:rsid w:val="008F10A7"/>
    <w:rsid w:val="008F2A0A"/>
    <w:rsid w:val="008F755D"/>
    <w:rsid w:val="008F7A39"/>
    <w:rsid w:val="009021E8"/>
    <w:rsid w:val="00902F89"/>
    <w:rsid w:val="00904677"/>
    <w:rsid w:val="00905EE2"/>
    <w:rsid w:val="00911440"/>
    <w:rsid w:val="00911712"/>
    <w:rsid w:val="00911B27"/>
    <w:rsid w:val="009170BE"/>
    <w:rsid w:val="00920B55"/>
    <w:rsid w:val="00923BDD"/>
    <w:rsid w:val="009262C9"/>
    <w:rsid w:val="00930EB9"/>
    <w:rsid w:val="00933DC7"/>
    <w:rsid w:val="009418F4"/>
    <w:rsid w:val="00942BBC"/>
    <w:rsid w:val="00944180"/>
    <w:rsid w:val="00944AA0"/>
    <w:rsid w:val="00947DA2"/>
    <w:rsid w:val="00951177"/>
    <w:rsid w:val="009578AB"/>
    <w:rsid w:val="009673E8"/>
    <w:rsid w:val="00974DB8"/>
    <w:rsid w:val="00980661"/>
    <w:rsid w:val="0098093B"/>
    <w:rsid w:val="009876D4"/>
    <w:rsid w:val="009914A5"/>
    <w:rsid w:val="0099548E"/>
    <w:rsid w:val="0099616E"/>
    <w:rsid w:val="00996456"/>
    <w:rsid w:val="00996A12"/>
    <w:rsid w:val="00997B0F"/>
    <w:rsid w:val="009A0CC3"/>
    <w:rsid w:val="009A1CAD"/>
    <w:rsid w:val="009A3440"/>
    <w:rsid w:val="009A5832"/>
    <w:rsid w:val="009A6838"/>
    <w:rsid w:val="009B24B5"/>
    <w:rsid w:val="009B2588"/>
    <w:rsid w:val="009B4EBC"/>
    <w:rsid w:val="009B5ABB"/>
    <w:rsid w:val="009B73CE"/>
    <w:rsid w:val="009C2461"/>
    <w:rsid w:val="009C5A15"/>
    <w:rsid w:val="009C6FE2"/>
    <w:rsid w:val="009C7674"/>
    <w:rsid w:val="009D004A"/>
    <w:rsid w:val="009D5880"/>
    <w:rsid w:val="009E1FD4"/>
    <w:rsid w:val="009E3B07"/>
    <w:rsid w:val="009E51D1"/>
    <w:rsid w:val="009E5531"/>
    <w:rsid w:val="009E6F03"/>
    <w:rsid w:val="009F171E"/>
    <w:rsid w:val="009F3D2F"/>
    <w:rsid w:val="009F7052"/>
    <w:rsid w:val="00A02668"/>
    <w:rsid w:val="00A02801"/>
    <w:rsid w:val="00A06334"/>
    <w:rsid w:val="00A06A39"/>
    <w:rsid w:val="00A07F58"/>
    <w:rsid w:val="00A131CB"/>
    <w:rsid w:val="00A14847"/>
    <w:rsid w:val="00A16D6D"/>
    <w:rsid w:val="00A21383"/>
    <w:rsid w:val="00A2199F"/>
    <w:rsid w:val="00A21B31"/>
    <w:rsid w:val="00A21CAE"/>
    <w:rsid w:val="00A2360E"/>
    <w:rsid w:val="00A26E0C"/>
    <w:rsid w:val="00A27F08"/>
    <w:rsid w:val="00A32FCB"/>
    <w:rsid w:val="00A34AAA"/>
    <w:rsid w:val="00A34C25"/>
    <w:rsid w:val="00A3507D"/>
    <w:rsid w:val="00A3717A"/>
    <w:rsid w:val="00A4088C"/>
    <w:rsid w:val="00A40DCE"/>
    <w:rsid w:val="00A4456B"/>
    <w:rsid w:val="00A448D4"/>
    <w:rsid w:val="00A452E0"/>
    <w:rsid w:val="00A506DF"/>
    <w:rsid w:val="00A51EA5"/>
    <w:rsid w:val="00A53742"/>
    <w:rsid w:val="00A557A1"/>
    <w:rsid w:val="00A60D1F"/>
    <w:rsid w:val="00A63059"/>
    <w:rsid w:val="00A63AE3"/>
    <w:rsid w:val="00A651A4"/>
    <w:rsid w:val="00A71361"/>
    <w:rsid w:val="00A746E2"/>
    <w:rsid w:val="00A81FF2"/>
    <w:rsid w:val="00A83904"/>
    <w:rsid w:val="00A90A79"/>
    <w:rsid w:val="00A96B30"/>
    <w:rsid w:val="00A97ED6"/>
    <w:rsid w:val="00AA1A76"/>
    <w:rsid w:val="00AA442D"/>
    <w:rsid w:val="00AA59B5"/>
    <w:rsid w:val="00AA7777"/>
    <w:rsid w:val="00AA7B84"/>
    <w:rsid w:val="00AB2F2F"/>
    <w:rsid w:val="00AC0B4C"/>
    <w:rsid w:val="00AC1164"/>
    <w:rsid w:val="00AC2296"/>
    <w:rsid w:val="00AC2754"/>
    <w:rsid w:val="00AC48B0"/>
    <w:rsid w:val="00AC4ACD"/>
    <w:rsid w:val="00AC5DFB"/>
    <w:rsid w:val="00AD13DC"/>
    <w:rsid w:val="00AD6721"/>
    <w:rsid w:val="00AD6DE2"/>
    <w:rsid w:val="00AE0A40"/>
    <w:rsid w:val="00AE1ED4"/>
    <w:rsid w:val="00AE21E1"/>
    <w:rsid w:val="00AE2CB5"/>
    <w:rsid w:val="00AE2F8D"/>
    <w:rsid w:val="00AE3BAE"/>
    <w:rsid w:val="00AE4462"/>
    <w:rsid w:val="00AE6A21"/>
    <w:rsid w:val="00AF1C8F"/>
    <w:rsid w:val="00AF2B68"/>
    <w:rsid w:val="00AF2C92"/>
    <w:rsid w:val="00AF3EC1"/>
    <w:rsid w:val="00AF5025"/>
    <w:rsid w:val="00AF519F"/>
    <w:rsid w:val="00AF5387"/>
    <w:rsid w:val="00AF55F5"/>
    <w:rsid w:val="00AF7E86"/>
    <w:rsid w:val="00B024B9"/>
    <w:rsid w:val="00B04D19"/>
    <w:rsid w:val="00B05EF7"/>
    <w:rsid w:val="00B077FA"/>
    <w:rsid w:val="00B127D7"/>
    <w:rsid w:val="00B12A0D"/>
    <w:rsid w:val="00B13B0C"/>
    <w:rsid w:val="00B14099"/>
    <w:rsid w:val="00B14408"/>
    <w:rsid w:val="00B1453A"/>
    <w:rsid w:val="00B1514E"/>
    <w:rsid w:val="00B20F82"/>
    <w:rsid w:val="00B24415"/>
    <w:rsid w:val="00B25BD5"/>
    <w:rsid w:val="00B31850"/>
    <w:rsid w:val="00B34079"/>
    <w:rsid w:val="00B35CB2"/>
    <w:rsid w:val="00B3793A"/>
    <w:rsid w:val="00B37EF7"/>
    <w:rsid w:val="00B401BA"/>
    <w:rsid w:val="00B407E4"/>
    <w:rsid w:val="00B425B6"/>
    <w:rsid w:val="00B42A72"/>
    <w:rsid w:val="00B441AE"/>
    <w:rsid w:val="00B45A65"/>
    <w:rsid w:val="00B45F33"/>
    <w:rsid w:val="00B46D50"/>
    <w:rsid w:val="00B5035C"/>
    <w:rsid w:val="00B53170"/>
    <w:rsid w:val="00B548B9"/>
    <w:rsid w:val="00B56DBE"/>
    <w:rsid w:val="00B6278C"/>
    <w:rsid w:val="00B62999"/>
    <w:rsid w:val="00B63BE3"/>
    <w:rsid w:val="00B64885"/>
    <w:rsid w:val="00B64FA3"/>
    <w:rsid w:val="00B66810"/>
    <w:rsid w:val="00B72BE3"/>
    <w:rsid w:val="00B73B80"/>
    <w:rsid w:val="00B770C7"/>
    <w:rsid w:val="00B80F26"/>
    <w:rsid w:val="00B822BD"/>
    <w:rsid w:val="00B842F4"/>
    <w:rsid w:val="00B91A7B"/>
    <w:rsid w:val="00B929DD"/>
    <w:rsid w:val="00B93AF6"/>
    <w:rsid w:val="00B95405"/>
    <w:rsid w:val="00B963F1"/>
    <w:rsid w:val="00BA020A"/>
    <w:rsid w:val="00BB025A"/>
    <w:rsid w:val="00BB02A4"/>
    <w:rsid w:val="00BB1270"/>
    <w:rsid w:val="00BB1E44"/>
    <w:rsid w:val="00BB5267"/>
    <w:rsid w:val="00BB52B8"/>
    <w:rsid w:val="00BB59D8"/>
    <w:rsid w:val="00BB7E69"/>
    <w:rsid w:val="00BC0E51"/>
    <w:rsid w:val="00BC3C1F"/>
    <w:rsid w:val="00BC7CE7"/>
    <w:rsid w:val="00BD295E"/>
    <w:rsid w:val="00BD4664"/>
    <w:rsid w:val="00BD68CC"/>
    <w:rsid w:val="00BD6F8B"/>
    <w:rsid w:val="00BE1193"/>
    <w:rsid w:val="00BF4849"/>
    <w:rsid w:val="00BF4EA7"/>
    <w:rsid w:val="00BF6525"/>
    <w:rsid w:val="00C00EDB"/>
    <w:rsid w:val="00C02863"/>
    <w:rsid w:val="00C0383A"/>
    <w:rsid w:val="00C067FF"/>
    <w:rsid w:val="00C10D09"/>
    <w:rsid w:val="00C12862"/>
    <w:rsid w:val="00C13D28"/>
    <w:rsid w:val="00C14585"/>
    <w:rsid w:val="00C165A0"/>
    <w:rsid w:val="00C216CE"/>
    <w:rsid w:val="00C2184F"/>
    <w:rsid w:val="00C22A78"/>
    <w:rsid w:val="00C23C7E"/>
    <w:rsid w:val="00C246C5"/>
    <w:rsid w:val="00C25739"/>
    <w:rsid w:val="00C25A82"/>
    <w:rsid w:val="00C276D2"/>
    <w:rsid w:val="00C27724"/>
    <w:rsid w:val="00C30A2A"/>
    <w:rsid w:val="00C33993"/>
    <w:rsid w:val="00C4069E"/>
    <w:rsid w:val="00C41ADC"/>
    <w:rsid w:val="00C41C62"/>
    <w:rsid w:val="00C44149"/>
    <w:rsid w:val="00C44410"/>
    <w:rsid w:val="00C44A15"/>
    <w:rsid w:val="00C4630A"/>
    <w:rsid w:val="00C523F0"/>
    <w:rsid w:val="00C526D2"/>
    <w:rsid w:val="00C53A91"/>
    <w:rsid w:val="00C5794E"/>
    <w:rsid w:val="00C60968"/>
    <w:rsid w:val="00C63D39"/>
    <w:rsid w:val="00C63EDD"/>
    <w:rsid w:val="00C65B36"/>
    <w:rsid w:val="00C66E43"/>
    <w:rsid w:val="00C7292E"/>
    <w:rsid w:val="00C734B8"/>
    <w:rsid w:val="00C74E88"/>
    <w:rsid w:val="00C80924"/>
    <w:rsid w:val="00C8286B"/>
    <w:rsid w:val="00C947F8"/>
    <w:rsid w:val="00C9515F"/>
    <w:rsid w:val="00C963C5"/>
    <w:rsid w:val="00CA030C"/>
    <w:rsid w:val="00CA1F41"/>
    <w:rsid w:val="00CA32EE"/>
    <w:rsid w:val="00CA5771"/>
    <w:rsid w:val="00CA6A1A"/>
    <w:rsid w:val="00CB70EC"/>
    <w:rsid w:val="00CC1E75"/>
    <w:rsid w:val="00CC2E0E"/>
    <w:rsid w:val="00CC361C"/>
    <w:rsid w:val="00CC474B"/>
    <w:rsid w:val="00CC4B73"/>
    <w:rsid w:val="00CC658C"/>
    <w:rsid w:val="00CC67BF"/>
    <w:rsid w:val="00CD0843"/>
    <w:rsid w:val="00CD4E31"/>
    <w:rsid w:val="00CD5A78"/>
    <w:rsid w:val="00CD7345"/>
    <w:rsid w:val="00CE084C"/>
    <w:rsid w:val="00CE2518"/>
    <w:rsid w:val="00CE372E"/>
    <w:rsid w:val="00CF0A1B"/>
    <w:rsid w:val="00CF19F6"/>
    <w:rsid w:val="00CF2F4F"/>
    <w:rsid w:val="00CF536D"/>
    <w:rsid w:val="00D02E9D"/>
    <w:rsid w:val="00D10CB8"/>
    <w:rsid w:val="00D12806"/>
    <w:rsid w:val="00D12D44"/>
    <w:rsid w:val="00D15018"/>
    <w:rsid w:val="00D158AC"/>
    <w:rsid w:val="00D1694C"/>
    <w:rsid w:val="00D20F5E"/>
    <w:rsid w:val="00D23B76"/>
    <w:rsid w:val="00D24B4A"/>
    <w:rsid w:val="00D379A3"/>
    <w:rsid w:val="00D41E18"/>
    <w:rsid w:val="00D45FF3"/>
    <w:rsid w:val="00D512CF"/>
    <w:rsid w:val="00D528B9"/>
    <w:rsid w:val="00D53186"/>
    <w:rsid w:val="00D5487D"/>
    <w:rsid w:val="00D60140"/>
    <w:rsid w:val="00D6024A"/>
    <w:rsid w:val="00D608B5"/>
    <w:rsid w:val="00D64739"/>
    <w:rsid w:val="00D71F99"/>
    <w:rsid w:val="00D73CA4"/>
    <w:rsid w:val="00D73D71"/>
    <w:rsid w:val="00D74396"/>
    <w:rsid w:val="00D80284"/>
    <w:rsid w:val="00D81F71"/>
    <w:rsid w:val="00D82E80"/>
    <w:rsid w:val="00D8642D"/>
    <w:rsid w:val="00D90A5E"/>
    <w:rsid w:val="00D91A68"/>
    <w:rsid w:val="00D95A68"/>
    <w:rsid w:val="00D96803"/>
    <w:rsid w:val="00DA0669"/>
    <w:rsid w:val="00DA17C7"/>
    <w:rsid w:val="00DA6A9A"/>
    <w:rsid w:val="00DB1EFD"/>
    <w:rsid w:val="00DB31A7"/>
    <w:rsid w:val="00DB3EAF"/>
    <w:rsid w:val="00DB46C6"/>
    <w:rsid w:val="00DC3203"/>
    <w:rsid w:val="00DC3C99"/>
    <w:rsid w:val="00DC52F5"/>
    <w:rsid w:val="00DC5FD0"/>
    <w:rsid w:val="00DD0354"/>
    <w:rsid w:val="00DD27D7"/>
    <w:rsid w:val="00DD458C"/>
    <w:rsid w:val="00DD50B5"/>
    <w:rsid w:val="00DD72E9"/>
    <w:rsid w:val="00DD7605"/>
    <w:rsid w:val="00DE0C26"/>
    <w:rsid w:val="00DE2020"/>
    <w:rsid w:val="00DE3476"/>
    <w:rsid w:val="00DE6E1F"/>
    <w:rsid w:val="00DE7BEA"/>
    <w:rsid w:val="00DF58DC"/>
    <w:rsid w:val="00DF5B84"/>
    <w:rsid w:val="00DF6D5B"/>
    <w:rsid w:val="00DF771B"/>
    <w:rsid w:val="00DF7EE2"/>
    <w:rsid w:val="00E01BAA"/>
    <w:rsid w:val="00E0282A"/>
    <w:rsid w:val="00E02F9B"/>
    <w:rsid w:val="00E07E14"/>
    <w:rsid w:val="00E14F94"/>
    <w:rsid w:val="00E16352"/>
    <w:rsid w:val="00E17336"/>
    <w:rsid w:val="00E17D15"/>
    <w:rsid w:val="00E222B4"/>
    <w:rsid w:val="00E22B95"/>
    <w:rsid w:val="00E30331"/>
    <w:rsid w:val="00E30BB8"/>
    <w:rsid w:val="00E31F9C"/>
    <w:rsid w:val="00E33776"/>
    <w:rsid w:val="00E33FD4"/>
    <w:rsid w:val="00E40488"/>
    <w:rsid w:val="00E4272E"/>
    <w:rsid w:val="00E50367"/>
    <w:rsid w:val="00E50ABA"/>
    <w:rsid w:val="00E51ABA"/>
    <w:rsid w:val="00E52046"/>
    <w:rsid w:val="00E524CB"/>
    <w:rsid w:val="00E65456"/>
    <w:rsid w:val="00E65A91"/>
    <w:rsid w:val="00E66188"/>
    <w:rsid w:val="00E664FB"/>
    <w:rsid w:val="00E672F0"/>
    <w:rsid w:val="00E70373"/>
    <w:rsid w:val="00E72E40"/>
    <w:rsid w:val="00E73665"/>
    <w:rsid w:val="00E73999"/>
    <w:rsid w:val="00E73BDC"/>
    <w:rsid w:val="00E73E9E"/>
    <w:rsid w:val="00E81660"/>
    <w:rsid w:val="00E854FE"/>
    <w:rsid w:val="00E906CC"/>
    <w:rsid w:val="00E939A0"/>
    <w:rsid w:val="00E97E4E"/>
    <w:rsid w:val="00EA0C07"/>
    <w:rsid w:val="00EA1CC2"/>
    <w:rsid w:val="00EA2D76"/>
    <w:rsid w:val="00EA4644"/>
    <w:rsid w:val="00EA758A"/>
    <w:rsid w:val="00EA7CB1"/>
    <w:rsid w:val="00EB096F"/>
    <w:rsid w:val="00EB199F"/>
    <w:rsid w:val="00EB21A4"/>
    <w:rsid w:val="00EB27C4"/>
    <w:rsid w:val="00EB5387"/>
    <w:rsid w:val="00EB5C10"/>
    <w:rsid w:val="00EB7322"/>
    <w:rsid w:val="00EC0FE9"/>
    <w:rsid w:val="00EC198B"/>
    <w:rsid w:val="00EC260A"/>
    <w:rsid w:val="00EC426D"/>
    <w:rsid w:val="00EC4288"/>
    <w:rsid w:val="00EC48E1"/>
    <w:rsid w:val="00EC571B"/>
    <w:rsid w:val="00EC57D7"/>
    <w:rsid w:val="00EC6385"/>
    <w:rsid w:val="00ED1DE9"/>
    <w:rsid w:val="00ED23D4"/>
    <w:rsid w:val="00ED4870"/>
    <w:rsid w:val="00ED5E0B"/>
    <w:rsid w:val="00EE37B6"/>
    <w:rsid w:val="00EF0F45"/>
    <w:rsid w:val="00EF26DF"/>
    <w:rsid w:val="00EF3A72"/>
    <w:rsid w:val="00EF7463"/>
    <w:rsid w:val="00EF7971"/>
    <w:rsid w:val="00F002EF"/>
    <w:rsid w:val="00F01EE9"/>
    <w:rsid w:val="00F04900"/>
    <w:rsid w:val="00F065A4"/>
    <w:rsid w:val="00F126B9"/>
    <w:rsid w:val="00F12715"/>
    <w:rsid w:val="00F1416D"/>
    <w:rsid w:val="00F144D5"/>
    <w:rsid w:val="00F146F0"/>
    <w:rsid w:val="00F15039"/>
    <w:rsid w:val="00F15126"/>
    <w:rsid w:val="00F20FF3"/>
    <w:rsid w:val="00F2190B"/>
    <w:rsid w:val="00F228B5"/>
    <w:rsid w:val="00F2389C"/>
    <w:rsid w:val="00F25C67"/>
    <w:rsid w:val="00F26958"/>
    <w:rsid w:val="00F30DFF"/>
    <w:rsid w:val="00F318ED"/>
    <w:rsid w:val="00F32B80"/>
    <w:rsid w:val="00F340EB"/>
    <w:rsid w:val="00F34727"/>
    <w:rsid w:val="00F35285"/>
    <w:rsid w:val="00F43B9D"/>
    <w:rsid w:val="00F44D5E"/>
    <w:rsid w:val="00F53A35"/>
    <w:rsid w:val="00F55A3D"/>
    <w:rsid w:val="00F5744B"/>
    <w:rsid w:val="00F61209"/>
    <w:rsid w:val="00F6259E"/>
    <w:rsid w:val="00F65DD4"/>
    <w:rsid w:val="00F672B2"/>
    <w:rsid w:val="00F67B41"/>
    <w:rsid w:val="00F74C49"/>
    <w:rsid w:val="00F832E5"/>
    <w:rsid w:val="00F83973"/>
    <w:rsid w:val="00F87FA3"/>
    <w:rsid w:val="00F93D8C"/>
    <w:rsid w:val="00FA3102"/>
    <w:rsid w:val="00FA48D4"/>
    <w:rsid w:val="00FA54FA"/>
    <w:rsid w:val="00FA6D39"/>
    <w:rsid w:val="00FB227E"/>
    <w:rsid w:val="00FB3D61"/>
    <w:rsid w:val="00FB44CE"/>
    <w:rsid w:val="00FB5009"/>
    <w:rsid w:val="00FB76AB"/>
    <w:rsid w:val="00FD03FE"/>
    <w:rsid w:val="00FD126E"/>
    <w:rsid w:val="00FD3C36"/>
    <w:rsid w:val="00FD4D81"/>
    <w:rsid w:val="00FD7498"/>
    <w:rsid w:val="00FD7FB3"/>
    <w:rsid w:val="00FE11DA"/>
    <w:rsid w:val="00FE2692"/>
    <w:rsid w:val="00FE4713"/>
    <w:rsid w:val="00FE4B3B"/>
    <w:rsid w:val="00FE6C9D"/>
    <w:rsid w:val="00FF1F44"/>
    <w:rsid w:val="00FF225E"/>
    <w:rsid w:val="00FF672C"/>
    <w:rsid w:val="00FF6CE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3B5007"/>
  <w14:defaultImageDpi w14:val="330"/>
  <w15:docId w15:val="{1F7057D1-2606-475A-AF07-2F7EF840F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B096F"/>
    <w:pPr>
      <w:spacing w:line="480" w:lineRule="auto"/>
    </w:pPr>
    <w:rPr>
      <w:sz w:val="24"/>
      <w:szCs w:val="24"/>
    </w:rPr>
  </w:style>
  <w:style w:type="paragraph" w:styleId="Heading1">
    <w:name w:val="heading 1"/>
    <w:basedOn w:val="Normal"/>
    <w:next w:val="Paragraph"/>
    <w:link w:val="Heading1Char"/>
    <w:qFormat/>
    <w:rsid w:val="00AE1ED4"/>
    <w:pPr>
      <w:keepNext/>
      <w:spacing w:before="360" w:after="60" w:line="360" w:lineRule="auto"/>
      <w:ind w:right="567"/>
      <w:contextualSpacing/>
      <w:outlineLvl w:val="0"/>
    </w:pPr>
    <w:rPr>
      <w:rFonts w:cs="Arial"/>
      <w:b/>
      <w:bCs/>
      <w:kern w:val="32"/>
      <w:szCs w:val="32"/>
    </w:rPr>
  </w:style>
  <w:style w:type="paragraph" w:styleId="Heading2">
    <w:name w:val="heading 2"/>
    <w:basedOn w:val="Normal"/>
    <w:next w:val="Paragraph"/>
    <w:link w:val="Heading2Char"/>
    <w:qFormat/>
    <w:rsid w:val="008D07FB"/>
    <w:pPr>
      <w:keepNext/>
      <w:spacing w:before="360" w:after="60" w:line="360" w:lineRule="auto"/>
      <w:ind w:right="567"/>
      <w:contextualSpacing/>
      <w:outlineLvl w:val="1"/>
    </w:pPr>
    <w:rPr>
      <w:rFonts w:cs="Arial"/>
      <w:b/>
      <w:bCs/>
      <w:i/>
      <w:iCs/>
      <w:szCs w:val="28"/>
    </w:rPr>
  </w:style>
  <w:style w:type="paragraph" w:styleId="Heading3">
    <w:name w:val="heading 3"/>
    <w:basedOn w:val="Normal"/>
    <w:next w:val="Paragraph"/>
    <w:link w:val="Heading3Char"/>
    <w:qFormat/>
    <w:rsid w:val="00DF7EE2"/>
    <w:pPr>
      <w:keepNext/>
      <w:spacing w:before="360" w:after="60" w:line="360" w:lineRule="auto"/>
      <w:ind w:right="567"/>
      <w:contextualSpacing/>
      <w:outlineLvl w:val="2"/>
    </w:pPr>
    <w:rPr>
      <w:rFonts w:cs="Arial"/>
      <w:bCs/>
      <w:i/>
      <w:szCs w:val="26"/>
    </w:rPr>
  </w:style>
  <w:style w:type="paragraph" w:styleId="Heading4">
    <w:name w:val="heading 4"/>
    <w:basedOn w:val="Paragraph"/>
    <w:next w:val="Newparagraph"/>
    <w:link w:val="Heading4Char"/>
    <w:rsid w:val="00F43B9D"/>
    <w:pPr>
      <w:spacing w:before="360"/>
      <w:outlineLvl w:val="3"/>
    </w:pPr>
    <w:rPr>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rticletitle">
    <w:name w:val="Article title"/>
    <w:basedOn w:val="Normal"/>
    <w:next w:val="Normal"/>
    <w:qFormat/>
    <w:rsid w:val="0024692A"/>
    <w:pPr>
      <w:spacing w:after="120" w:line="360" w:lineRule="auto"/>
    </w:pPr>
    <w:rPr>
      <w:b/>
      <w:sz w:val="28"/>
    </w:rPr>
  </w:style>
  <w:style w:type="paragraph" w:customStyle="1" w:styleId="Authornames">
    <w:name w:val="Author names"/>
    <w:basedOn w:val="Normal"/>
    <w:next w:val="Normal"/>
    <w:qFormat/>
    <w:rsid w:val="00F04900"/>
    <w:pPr>
      <w:spacing w:before="240" w:line="360" w:lineRule="auto"/>
    </w:pPr>
    <w:rPr>
      <w:sz w:val="28"/>
    </w:rPr>
  </w:style>
  <w:style w:type="paragraph" w:customStyle="1" w:styleId="Affiliation">
    <w:name w:val="Affiliation"/>
    <w:basedOn w:val="Normal"/>
    <w:qFormat/>
    <w:rsid w:val="00F04900"/>
    <w:pPr>
      <w:spacing w:before="240" w:line="360" w:lineRule="auto"/>
    </w:pPr>
    <w:rPr>
      <w:i/>
    </w:rPr>
  </w:style>
  <w:style w:type="paragraph" w:customStyle="1" w:styleId="Receiveddates">
    <w:name w:val="Received dates"/>
    <w:basedOn w:val="Affiliation"/>
    <w:next w:val="Normal"/>
    <w:qFormat/>
    <w:rsid w:val="00CC474B"/>
  </w:style>
  <w:style w:type="paragraph" w:customStyle="1" w:styleId="Abstract">
    <w:name w:val="Abstract"/>
    <w:basedOn w:val="Normal"/>
    <w:next w:val="Keywords"/>
    <w:qFormat/>
    <w:rsid w:val="00310E13"/>
    <w:pPr>
      <w:spacing w:before="360" w:after="300" w:line="360" w:lineRule="auto"/>
      <w:ind w:left="720" w:right="567"/>
    </w:pPr>
    <w:rPr>
      <w:sz w:val="22"/>
    </w:rPr>
  </w:style>
  <w:style w:type="paragraph" w:customStyle="1" w:styleId="Keywords">
    <w:name w:val="Keywords"/>
    <w:basedOn w:val="Normal"/>
    <w:next w:val="Paragraph"/>
    <w:qFormat/>
    <w:rsid w:val="00BB1270"/>
    <w:pPr>
      <w:spacing w:before="240" w:after="240" w:line="360" w:lineRule="auto"/>
      <w:ind w:left="720" w:right="567"/>
    </w:pPr>
    <w:rPr>
      <w:sz w:val="22"/>
    </w:rPr>
  </w:style>
  <w:style w:type="paragraph" w:customStyle="1" w:styleId="Correspondencedetails">
    <w:name w:val="Correspondence details"/>
    <w:basedOn w:val="Normal"/>
    <w:qFormat/>
    <w:rsid w:val="00F04900"/>
    <w:pPr>
      <w:spacing w:before="240" w:line="360" w:lineRule="auto"/>
    </w:pPr>
  </w:style>
  <w:style w:type="paragraph" w:customStyle="1" w:styleId="Displayedquotation">
    <w:name w:val="Displayed quotation"/>
    <w:basedOn w:val="Normal"/>
    <w:qFormat/>
    <w:rsid w:val="00731835"/>
    <w:pPr>
      <w:tabs>
        <w:tab w:val="left" w:pos="1077"/>
        <w:tab w:val="left" w:pos="1440"/>
        <w:tab w:val="left" w:pos="1797"/>
        <w:tab w:val="left" w:pos="2155"/>
        <w:tab w:val="left" w:pos="2512"/>
      </w:tabs>
      <w:spacing w:before="240" w:after="360" w:line="360" w:lineRule="auto"/>
      <w:ind w:left="709" w:right="425"/>
      <w:contextualSpacing/>
    </w:pPr>
    <w:rPr>
      <w:sz w:val="22"/>
    </w:rPr>
  </w:style>
  <w:style w:type="paragraph" w:customStyle="1" w:styleId="Numberedlist">
    <w:name w:val="Numbered list"/>
    <w:basedOn w:val="Paragraph"/>
    <w:next w:val="Paragraph"/>
    <w:qFormat/>
    <w:rsid w:val="00D80284"/>
    <w:pPr>
      <w:widowControl/>
      <w:numPr>
        <w:numId w:val="24"/>
      </w:numPr>
      <w:spacing w:after="240"/>
      <w:contextualSpacing/>
    </w:pPr>
  </w:style>
  <w:style w:type="paragraph" w:customStyle="1" w:styleId="Displayedequation">
    <w:name w:val="Displayed equation"/>
    <w:basedOn w:val="Normal"/>
    <w:next w:val="Paragraph"/>
    <w:qFormat/>
    <w:rsid w:val="00EF0F45"/>
    <w:pPr>
      <w:tabs>
        <w:tab w:val="center" w:pos="4253"/>
        <w:tab w:val="right" w:pos="8222"/>
      </w:tabs>
      <w:spacing w:before="240" w:after="240"/>
      <w:jc w:val="center"/>
    </w:pPr>
  </w:style>
  <w:style w:type="paragraph" w:customStyle="1" w:styleId="Acknowledgements">
    <w:name w:val="Acknowledgements"/>
    <w:basedOn w:val="Normal"/>
    <w:next w:val="Normal"/>
    <w:qFormat/>
    <w:rsid w:val="00D379A3"/>
    <w:pPr>
      <w:spacing w:before="120" w:line="360" w:lineRule="auto"/>
    </w:pPr>
    <w:rPr>
      <w:sz w:val="22"/>
    </w:rPr>
  </w:style>
  <w:style w:type="paragraph" w:customStyle="1" w:styleId="Tabletitle">
    <w:name w:val="Table title"/>
    <w:basedOn w:val="Normal"/>
    <w:next w:val="Normal"/>
    <w:qFormat/>
    <w:rsid w:val="0031686C"/>
    <w:pPr>
      <w:spacing w:before="240" w:line="360" w:lineRule="auto"/>
    </w:pPr>
  </w:style>
  <w:style w:type="paragraph" w:customStyle="1" w:styleId="Figurecaption">
    <w:name w:val="Figure caption"/>
    <w:basedOn w:val="Normal"/>
    <w:next w:val="Normal"/>
    <w:qFormat/>
    <w:rsid w:val="0031686C"/>
    <w:pPr>
      <w:spacing w:before="240" w:line="360" w:lineRule="auto"/>
    </w:pPr>
  </w:style>
  <w:style w:type="paragraph" w:customStyle="1" w:styleId="Footnotes">
    <w:name w:val="Footnotes"/>
    <w:basedOn w:val="Normal"/>
    <w:qFormat/>
    <w:rsid w:val="006C6936"/>
    <w:pPr>
      <w:spacing w:before="120" w:line="360" w:lineRule="auto"/>
      <w:ind w:left="482" w:hanging="482"/>
      <w:contextualSpacing/>
    </w:pPr>
    <w:rPr>
      <w:sz w:val="22"/>
    </w:rPr>
  </w:style>
  <w:style w:type="paragraph" w:customStyle="1" w:styleId="Notesoncontributors">
    <w:name w:val="Notes on contributors"/>
    <w:basedOn w:val="Normal"/>
    <w:qFormat/>
    <w:rsid w:val="00F04900"/>
    <w:pPr>
      <w:spacing w:before="240" w:line="360" w:lineRule="auto"/>
    </w:pPr>
    <w:rPr>
      <w:sz w:val="22"/>
    </w:rPr>
  </w:style>
  <w:style w:type="paragraph" w:customStyle="1" w:styleId="Normalparagraphstyle">
    <w:name w:val="Normal paragraph style"/>
    <w:basedOn w:val="Normal"/>
    <w:next w:val="Normal"/>
    <w:rsid w:val="00562DEF"/>
  </w:style>
  <w:style w:type="paragraph" w:customStyle="1" w:styleId="Paragraph">
    <w:name w:val="Paragraph"/>
    <w:basedOn w:val="Normal"/>
    <w:next w:val="Newparagraph"/>
    <w:qFormat/>
    <w:rsid w:val="001B7681"/>
    <w:pPr>
      <w:widowControl w:val="0"/>
      <w:spacing w:before="240"/>
    </w:pPr>
  </w:style>
  <w:style w:type="paragraph" w:customStyle="1" w:styleId="Newparagraph">
    <w:name w:val="New paragraph"/>
    <w:basedOn w:val="Normal"/>
    <w:qFormat/>
    <w:rsid w:val="00AE2F8D"/>
    <w:pPr>
      <w:ind w:firstLine="720"/>
    </w:pPr>
  </w:style>
  <w:style w:type="paragraph" w:styleId="NormalIndent">
    <w:name w:val="Normal Indent"/>
    <w:basedOn w:val="Normal"/>
    <w:rsid w:val="00526454"/>
    <w:pPr>
      <w:ind w:left="720"/>
    </w:pPr>
  </w:style>
  <w:style w:type="paragraph" w:customStyle="1" w:styleId="References">
    <w:name w:val="References"/>
    <w:basedOn w:val="Normal"/>
    <w:qFormat/>
    <w:rsid w:val="002C53EE"/>
    <w:pPr>
      <w:spacing w:before="120" w:line="360" w:lineRule="auto"/>
      <w:ind w:left="720" w:hanging="720"/>
      <w:contextualSpacing/>
    </w:pPr>
  </w:style>
  <w:style w:type="paragraph" w:customStyle="1" w:styleId="Subjectcodes">
    <w:name w:val="Subject codes"/>
    <w:basedOn w:val="Keywords"/>
    <w:next w:val="Paragraph"/>
    <w:qFormat/>
    <w:rsid w:val="0000681B"/>
  </w:style>
  <w:style w:type="character" w:customStyle="1" w:styleId="Heading2Char">
    <w:name w:val="Heading 2 Char"/>
    <w:basedOn w:val="DefaultParagraphFont"/>
    <w:link w:val="Heading2"/>
    <w:rsid w:val="008D07FB"/>
    <w:rPr>
      <w:rFonts w:cs="Arial"/>
      <w:b/>
      <w:bCs/>
      <w:i/>
      <w:iCs/>
      <w:sz w:val="24"/>
      <w:szCs w:val="28"/>
    </w:rPr>
  </w:style>
  <w:style w:type="character" w:customStyle="1" w:styleId="Heading1Char">
    <w:name w:val="Heading 1 Char"/>
    <w:basedOn w:val="DefaultParagraphFont"/>
    <w:link w:val="Heading1"/>
    <w:rsid w:val="00AE1ED4"/>
    <w:rPr>
      <w:rFonts w:cs="Arial"/>
      <w:b/>
      <w:bCs/>
      <w:kern w:val="32"/>
      <w:sz w:val="24"/>
      <w:szCs w:val="32"/>
    </w:rPr>
  </w:style>
  <w:style w:type="character" w:customStyle="1" w:styleId="Heading3Char">
    <w:name w:val="Heading 3 Char"/>
    <w:basedOn w:val="DefaultParagraphFont"/>
    <w:link w:val="Heading3"/>
    <w:rsid w:val="00DF7EE2"/>
    <w:rPr>
      <w:rFonts w:eastAsia="Times New Roman" w:cs="Arial"/>
      <w:bCs/>
      <w:i/>
      <w:sz w:val="24"/>
      <w:szCs w:val="26"/>
      <w:lang w:eastAsia="en-GB"/>
    </w:rPr>
  </w:style>
  <w:style w:type="paragraph" w:customStyle="1" w:styleId="Bulletedlist">
    <w:name w:val="Bulleted list"/>
    <w:basedOn w:val="Paragraph"/>
    <w:next w:val="Paragraph"/>
    <w:qFormat/>
    <w:rsid w:val="004E0338"/>
    <w:pPr>
      <w:widowControl/>
      <w:numPr>
        <w:numId w:val="28"/>
      </w:numPr>
      <w:spacing w:after="240"/>
      <w:contextualSpacing/>
    </w:pPr>
  </w:style>
  <w:style w:type="paragraph" w:styleId="FootnoteText">
    <w:name w:val="footnote text"/>
    <w:basedOn w:val="Normal"/>
    <w:link w:val="FootnoteTextChar"/>
    <w:autoRedefine/>
    <w:rsid w:val="006C19B2"/>
    <w:pPr>
      <w:ind w:left="284" w:hanging="284"/>
    </w:pPr>
    <w:rPr>
      <w:sz w:val="22"/>
      <w:szCs w:val="20"/>
    </w:rPr>
  </w:style>
  <w:style w:type="character" w:customStyle="1" w:styleId="FootnoteTextChar">
    <w:name w:val="Footnote Text Char"/>
    <w:basedOn w:val="DefaultParagraphFont"/>
    <w:link w:val="FootnoteText"/>
    <w:rsid w:val="006C19B2"/>
    <w:rPr>
      <w:sz w:val="22"/>
    </w:rPr>
  </w:style>
  <w:style w:type="character" w:styleId="FootnoteReference">
    <w:name w:val="footnote reference"/>
    <w:basedOn w:val="DefaultParagraphFont"/>
    <w:rsid w:val="00AF2C92"/>
    <w:rPr>
      <w:vertAlign w:val="superscript"/>
    </w:rPr>
  </w:style>
  <w:style w:type="paragraph" w:styleId="EndnoteText">
    <w:name w:val="endnote text"/>
    <w:basedOn w:val="Normal"/>
    <w:link w:val="EndnoteTextChar"/>
    <w:autoRedefine/>
    <w:rsid w:val="006C19B2"/>
    <w:pPr>
      <w:ind w:left="284" w:hanging="284"/>
    </w:pPr>
    <w:rPr>
      <w:sz w:val="22"/>
      <w:szCs w:val="20"/>
    </w:rPr>
  </w:style>
  <w:style w:type="character" w:customStyle="1" w:styleId="EndnoteTextChar">
    <w:name w:val="Endnote Text Char"/>
    <w:basedOn w:val="DefaultParagraphFont"/>
    <w:link w:val="EndnoteText"/>
    <w:rsid w:val="006C19B2"/>
    <w:rPr>
      <w:sz w:val="22"/>
    </w:rPr>
  </w:style>
  <w:style w:type="character" w:styleId="EndnoteReference">
    <w:name w:val="endnote reference"/>
    <w:basedOn w:val="DefaultParagraphFont"/>
    <w:rsid w:val="00EC571B"/>
    <w:rPr>
      <w:vertAlign w:val="superscript"/>
    </w:rPr>
  </w:style>
  <w:style w:type="character" w:customStyle="1" w:styleId="Heading4Char">
    <w:name w:val="Heading 4 Char"/>
    <w:basedOn w:val="DefaultParagraphFont"/>
    <w:link w:val="Heading4"/>
    <w:rsid w:val="00F43B9D"/>
    <w:rPr>
      <w:bCs/>
      <w:sz w:val="24"/>
      <w:szCs w:val="28"/>
    </w:rPr>
  </w:style>
  <w:style w:type="paragraph" w:styleId="Header">
    <w:name w:val="header"/>
    <w:basedOn w:val="Normal"/>
    <w:link w:val="HeaderChar"/>
    <w:rsid w:val="003F193A"/>
    <w:pPr>
      <w:tabs>
        <w:tab w:val="center" w:pos="4320"/>
        <w:tab w:val="right" w:pos="8640"/>
      </w:tabs>
      <w:spacing w:after="120" w:line="240" w:lineRule="auto"/>
      <w:contextualSpacing/>
    </w:pPr>
  </w:style>
  <w:style w:type="character" w:customStyle="1" w:styleId="HeaderChar">
    <w:name w:val="Header Char"/>
    <w:basedOn w:val="DefaultParagraphFont"/>
    <w:link w:val="Header"/>
    <w:rsid w:val="003F193A"/>
    <w:rPr>
      <w:rFonts w:eastAsia="Times New Roman"/>
      <w:sz w:val="24"/>
      <w:szCs w:val="24"/>
      <w:lang w:eastAsia="en-GB"/>
    </w:rPr>
  </w:style>
  <w:style w:type="paragraph" w:styleId="Footer">
    <w:name w:val="footer"/>
    <w:basedOn w:val="Normal"/>
    <w:link w:val="FooterChar"/>
    <w:rsid w:val="00AE6A21"/>
    <w:pPr>
      <w:tabs>
        <w:tab w:val="center" w:pos="4320"/>
        <w:tab w:val="right" w:pos="8640"/>
      </w:tabs>
      <w:spacing w:before="240" w:line="240" w:lineRule="auto"/>
      <w:contextualSpacing/>
    </w:pPr>
  </w:style>
  <w:style w:type="character" w:customStyle="1" w:styleId="FooterChar">
    <w:name w:val="Footer Char"/>
    <w:basedOn w:val="DefaultParagraphFont"/>
    <w:link w:val="Footer"/>
    <w:rsid w:val="00AE6A21"/>
    <w:rPr>
      <w:sz w:val="24"/>
      <w:szCs w:val="24"/>
    </w:rPr>
  </w:style>
  <w:style w:type="paragraph" w:customStyle="1" w:styleId="Heading4Paragraph">
    <w:name w:val="Heading 4 + Paragraph"/>
    <w:basedOn w:val="Paragraph"/>
    <w:next w:val="Newparagraph"/>
    <w:qFormat/>
    <w:rsid w:val="00AE1ED4"/>
    <w:pPr>
      <w:widowControl/>
      <w:spacing w:before="360"/>
    </w:pPr>
  </w:style>
  <w:style w:type="paragraph" w:styleId="NormalWeb">
    <w:name w:val="Normal (Web)"/>
    <w:basedOn w:val="Normal"/>
    <w:uiPriority w:val="99"/>
    <w:semiHidden/>
    <w:unhideWhenUsed/>
    <w:rsid w:val="00454425"/>
  </w:style>
  <w:style w:type="character" w:styleId="Hyperlink">
    <w:name w:val="Hyperlink"/>
    <w:basedOn w:val="DefaultParagraphFont"/>
    <w:uiPriority w:val="99"/>
    <w:unhideWhenUsed/>
    <w:rsid w:val="005D2725"/>
    <w:rPr>
      <w:color w:val="0000FF" w:themeColor="hyperlink"/>
      <w:u w:val="single"/>
    </w:rPr>
  </w:style>
  <w:style w:type="character" w:styleId="UnresolvedMention">
    <w:name w:val="Unresolved Mention"/>
    <w:basedOn w:val="DefaultParagraphFont"/>
    <w:uiPriority w:val="99"/>
    <w:semiHidden/>
    <w:unhideWhenUsed/>
    <w:rsid w:val="005D2725"/>
    <w:rPr>
      <w:color w:val="605E5C"/>
      <w:shd w:val="clear" w:color="auto" w:fill="E1DFDD"/>
    </w:rPr>
  </w:style>
  <w:style w:type="character" w:styleId="PlaceholderText">
    <w:name w:val="Placeholder Text"/>
    <w:basedOn w:val="DefaultParagraphFont"/>
    <w:rsid w:val="00F67B41"/>
    <w:rPr>
      <w:color w:val="666666"/>
    </w:rPr>
  </w:style>
  <w:style w:type="paragraph" w:styleId="HTMLPreformatted">
    <w:name w:val="HTML Preformatted"/>
    <w:basedOn w:val="Normal"/>
    <w:link w:val="HTMLPreformattedChar"/>
    <w:semiHidden/>
    <w:unhideWhenUsed/>
    <w:rsid w:val="00804F25"/>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semiHidden/>
    <w:rsid w:val="00804F25"/>
    <w:rPr>
      <w:rFonts w:ascii="Consolas" w:hAnsi="Consolas"/>
    </w:rPr>
  </w:style>
  <w:style w:type="paragraph" w:styleId="Caption">
    <w:name w:val="caption"/>
    <w:basedOn w:val="Normal"/>
    <w:next w:val="Normal"/>
    <w:unhideWhenUsed/>
    <w:rsid w:val="00EA0C07"/>
    <w:pPr>
      <w:spacing w:after="200" w:line="240" w:lineRule="auto"/>
    </w:pPr>
    <w:rPr>
      <w:i/>
      <w:iCs/>
      <w:color w:val="1F497D" w:themeColor="text2"/>
      <w:sz w:val="18"/>
      <w:szCs w:val="18"/>
    </w:rPr>
  </w:style>
  <w:style w:type="character" w:styleId="Strong">
    <w:name w:val="Strong"/>
    <w:basedOn w:val="DefaultParagraphFont"/>
    <w:uiPriority w:val="22"/>
    <w:qFormat/>
    <w:rsid w:val="00EA0C07"/>
    <w:rPr>
      <w:b/>
      <w:bCs/>
    </w:rPr>
  </w:style>
  <w:style w:type="paragraph" w:styleId="Bibliography">
    <w:name w:val="Bibliography"/>
    <w:basedOn w:val="Normal"/>
    <w:next w:val="Normal"/>
    <w:unhideWhenUsed/>
    <w:rsid w:val="00BD68CC"/>
    <w:pPr>
      <w:ind w:left="720" w:hanging="720"/>
    </w:pPr>
  </w:style>
  <w:style w:type="table" w:styleId="TableGrid">
    <w:name w:val="Table Grid"/>
    <w:basedOn w:val="TableNormal"/>
    <w:rsid w:val="00633D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semiHidden/>
    <w:rsid w:val="00AE2CB5"/>
    <w:rPr>
      <w:sz w:val="24"/>
      <w:szCs w:val="24"/>
    </w:rPr>
  </w:style>
  <w:style w:type="character" w:styleId="CommentReference">
    <w:name w:val="annotation reference"/>
    <w:basedOn w:val="DefaultParagraphFont"/>
    <w:semiHidden/>
    <w:unhideWhenUsed/>
    <w:rsid w:val="00E222B4"/>
    <w:rPr>
      <w:sz w:val="16"/>
      <w:szCs w:val="16"/>
    </w:rPr>
  </w:style>
  <w:style w:type="paragraph" w:styleId="CommentText">
    <w:name w:val="annotation text"/>
    <w:basedOn w:val="Normal"/>
    <w:link w:val="CommentTextChar"/>
    <w:unhideWhenUsed/>
    <w:rsid w:val="00E222B4"/>
    <w:pPr>
      <w:spacing w:line="240" w:lineRule="auto"/>
    </w:pPr>
    <w:rPr>
      <w:sz w:val="20"/>
      <w:szCs w:val="20"/>
    </w:rPr>
  </w:style>
  <w:style w:type="character" w:customStyle="1" w:styleId="CommentTextChar">
    <w:name w:val="Comment Text Char"/>
    <w:basedOn w:val="DefaultParagraphFont"/>
    <w:link w:val="CommentText"/>
    <w:rsid w:val="00E222B4"/>
  </w:style>
  <w:style w:type="paragraph" w:styleId="CommentSubject">
    <w:name w:val="annotation subject"/>
    <w:basedOn w:val="CommentText"/>
    <w:next w:val="CommentText"/>
    <w:link w:val="CommentSubjectChar"/>
    <w:semiHidden/>
    <w:unhideWhenUsed/>
    <w:rsid w:val="00E222B4"/>
    <w:rPr>
      <w:b/>
      <w:bCs/>
    </w:rPr>
  </w:style>
  <w:style w:type="character" w:customStyle="1" w:styleId="CommentSubjectChar">
    <w:name w:val="Comment Subject Char"/>
    <w:basedOn w:val="CommentTextChar"/>
    <w:link w:val="CommentSubject"/>
    <w:semiHidden/>
    <w:rsid w:val="00E222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9926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customXml" Target="ink/ink6.xml"/><Relationship Id="rId21" Type="http://schemas.openxmlformats.org/officeDocument/2006/relationships/customXml" Target="ink/ink1.xml"/><Relationship Id="rId42" Type="http://schemas.openxmlformats.org/officeDocument/2006/relationships/customXml" Target="ink/ink13.xml"/><Relationship Id="rId47" Type="http://schemas.openxmlformats.org/officeDocument/2006/relationships/image" Target="media/image17.png"/><Relationship Id="rId63" Type="http://schemas.openxmlformats.org/officeDocument/2006/relationships/customXml" Target="ink/ink21.xml"/><Relationship Id="rId68" Type="http://schemas.openxmlformats.org/officeDocument/2006/relationships/image" Target="media/image32.png"/><Relationship Id="rId16" Type="http://schemas.openxmlformats.org/officeDocument/2006/relationships/image" Target="media/image4.png"/><Relationship Id="rId11" Type="http://schemas.microsoft.com/office/2016/09/relationships/commentsIds" Target="commentsIds.xml"/><Relationship Id="rId24" Type="http://schemas.openxmlformats.org/officeDocument/2006/relationships/customXml" Target="ink/ink4.xml"/><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customXml" Target="ink/ink11.xml"/><Relationship Id="rId45" Type="http://schemas.openxmlformats.org/officeDocument/2006/relationships/customXml" Target="ink/ink16.xml"/><Relationship Id="rId53" Type="http://schemas.openxmlformats.org/officeDocument/2006/relationships/image" Target="media/image23.png"/><Relationship Id="rId58" Type="http://schemas.openxmlformats.org/officeDocument/2006/relationships/image" Target="media/image27.png"/><Relationship Id="rId66" Type="http://schemas.openxmlformats.org/officeDocument/2006/relationships/image" Target="media/image31.png"/><Relationship Id="rId74" Type="http://schemas.openxmlformats.org/officeDocument/2006/relationships/image" Target="media/image35.png"/><Relationship Id="rId79" Type="http://schemas.microsoft.com/office/2011/relationships/people" Target="people.xml"/><Relationship Id="rId5" Type="http://schemas.openxmlformats.org/officeDocument/2006/relationships/webSettings" Target="webSettings.xml"/><Relationship Id="rId61" Type="http://schemas.openxmlformats.org/officeDocument/2006/relationships/customXml" Target="ink/ink20.xml"/><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customXml" Target="ink/ink2.xml"/><Relationship Id="rId27" Type="http://schemas.openxmlformats.org/officeDocument/2006/relationships/customXml" Target="ink/ink7.xml"/><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customXml" Target="ink/ink14.xml"/><Relationship Id="rId48" Type="http://schemas.openxmlformats.org/officeDocument/2006/relationships/image" Target="media/image18.png"/><Relationship Id="rId56" Type="http://schemas.openxmlformats.org/officeDocument/2006/relationships/image" Target="media/image26.png"/><Relationship Id="rId64" Type="http://schemas.openxmlformats.org/officeDocument/2006/relationships/image" Target="media/image30.png"/><Relationship Id="rId69" Type="http://schemas.openxmlformats.org/officeDocument/2006/relationships/customXml" Target="ink/ink24.xml"/><Relationship Id="rId77" Type="http://schemas.openxmlformats.org/officeDocument/2006/relationships/image" Target="media/image37.png"/><Relationship Id="rId8" Type="http://schemas.openxmlformats.org/officeDocument/2006/relationships/hyperlink" Target="mailto:nick.christie@med.lu.se" TargetMode="External"/><Relationship Id="rId51" Type="http://schemas.openxmlformats.org/officeDocument/2006/relationships/image" Target="media/image21.png"/><Relationship Id="rId72" Type="http://schemas.openxmlformats.org/officeDocument/2006/relationships/image" Target="media/image34.png"/><Relationship Id="rId80" Type="http://schemas.openxmlformats.org/officeDocument/2006/relationships/theme" Target="theme/theme1.xml"/><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image" Target="media/image5.png"/><Relationship Id="rId25" Type="http://schemas.openxmlformats.org/officeDocument/2006/relationships/customXml" Target="ink/ink5.xml"/><Relationship Id="rId33" Type="http://schemas.openxmlformats.org/officeDocument/2006/relationships/image" Target="media/image12.png"/><Relationship Id="rId38" Type="http://schemas.openxmlformats.org/officeDocument/2006/relationships/customXml" Target="ink/ink9.xml"/><Relationship Id="rId46" Type="http://schemas.openxmlformats.org/officeDocument/2006/relationships/customXml" Target="ink/ink17.xml"/><Relationship Id="rId59" Type="http://schemas.openxmlformats.org/officeDocument/2006/relationships/customXml" Target="ink/ink19.xml"/><Relationship Id="rId67" Type="http://schemas.openxmlformats.org/officeDocument/2006/relationships/customXml" Target="ink/ink23.xml"/><Relationship Id="rId20" Type="http://schemas.openxmlformats.org/officeDocument/2006/relationships/image" Target="media/image8.png"/><Relationship Id="rId41" Type="http://schemas.openxmlformats.org/officeDocument/2006/relationships/customXml" Target="ink/ink12.xml"/><Relationship Id="rId54" Type="http://schemas.openxmlformats.org/officeDocument/2006/relationships/image" Target="media/image24.png"/><Relationship Id="rId62" Type="http://schemas.openxmlformats.org/officeDocument/2006/relationships/image" Target="media/image29.png"/><Relationship Id="rId70" Type="http://schemas.openxmlformats.org/officeDocument/2006/relationships/image" Target="media/image33.png"/><Relationship Id="rId75" Type="http://schemas.openxmlformats.org/officeDocument/2006/relationships/customXml" Target="ink/ink2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customXml" Target="ink/ink3.xml"/><Relationship Id="rId28" Type="http://schemas.openxmlformats.org/officeDocument/2006/relationships/customXml" Target="ink/ink8.xml"/><Relationship Id="rId36" Type="http://schemas.openxmlformats.org/officeDocument/2006/relationships/image" Target="media/image15.png"/><Relationship Id="rId49" Type="http://schemas.openxmlformats.org/officeDocument/2006/relationships/image" Target="media/image19.png"/><Relationship Id="rId57" Type="http://schemas.openxmlformats.org/officeDocument/2006/relationships/customXml" Target="ink/ink18.xml"/><Relationship Id="rId10" Type="http://schemas.microsoft.com/office/2011/relationships/commentsExtended" Target="commentsExtended.xml"/><Relationship Id="rId31" Type="http://schemas.openxmlformats.org/officeDocument/2006/relationships/image" Target="media/image10.png"/><Relationship Id="rId44" Type="http://schemas.openxmlformats.org/officeDocument/2006/relationships/customXml" Target="ink/ink15.xml"/><Relationship Id="rId52" Type="http://schemas.openxmlformats.org/officeDocument/2006/relationships/image" Target="media/image22.png"/><Relationship Id="rId60" Type="http://schemas.openxmlformats.org/officeDocument/2006/relationships/image" Target="media/image28.png"/><Relationship Id="rId65" Type="http://schemas.openxmlformats.org/officeDocument/2006/relationships/customXml" Target="ink/ink22.xml"/><Relationship Id="rId73" Type="http://schemas.openxmlformats.org/officeDocument/2006/relationships/customXml" Target="ink/ink26.xm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13" Type="http://schemas.openxmlformats.org/officeDocument/2006/relationships/image" Target="media/image1.png"/><Relationship Id="rId18" Type="http://schemas.openxmlformats.org/officeDocument/2006/relationships/image" Target="media/image6.png"/><Relationship Id="rId39" Type="http://schemas.openxmlformats.org/officeDocument/2006/relationships/customXml" Target="ink/ink10.xml"/><Relationship Id="rId34" Type="http://schemas.openxmlformats.org/officeDocument/2006/relationships/image" Target="media/image13.png"/><Relationship Id="rId50" Type="http://schemas.openxmlformats.org/officeDocument/2006/relationships/image" Target="media/image20.png"/><Relationship Id="rId55" Type="http://schemas.openxmlformats.org/officeDocument/2006/relationships/image" Target="media/image25.png"/><Relationship Id="rId76" Type="http://schemas.openxmlformats.org/officeDocument/2006/relationships/image" Target="media/image36.png"/><Relationship Id="rId7" Type="http://schemas.openxmlformats.org/officeDocument/2006/relationships/endnotes" Target="endnotes.xml"/><Relationship Id="rId71" Type="http://schemas.openxmlformats.org/officeDocument/2006/relationships/customXml" Target="ink/ink25.xml"/><Relationship Id="rId2" Type="http://schemas.openxmlformats.org/officeDocument/2006/relationships/numbering" Target="numbering.xml"/><Relationship Id="rId29" Type="http://schemas.openxmlformats.org/officeDocument/2006/relationships/image" Target="media/image8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3054ch\AppData\Local\Temp\365f8542-ec66-4a19-9355-ff57fc0ab539_TF_Template_Word_Windows_2016(2).zip.539\TF_Template_Word_Windows_2016.dotx"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3T11:29:38.711"/>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0 111 0,'7509'-110'0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3T11:30:10.849"/>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0 0,'7666'0'0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3T11:30:31.648"/>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1 177 0,'7598'-177'0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03T11:30:34.888"/>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0 0,'7678'0,"-7659"0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03T11:33:40.918"/>
    </inkml:context>
    <inkml:brush xml:id="br0">
      <inkml:brushProperty name="width" value="0.3" units="cm"/>
      <inkml:brushProperty name="height" value="0.6" units="cm"/>
      <inkml:brushProperty name="color" value="#FF8517"/>
      <inkml:brushProperty name="tip" value="rectangle"/>
      <inkml:brushProperty name="rasterOp" value="maskPen"/>
      <inkml:brushProperty name="ignorePressure" value="1"/>
    </inkml:brush>
  </inkml:definitions>
  <inkml:trace contextRef="#ctx0" brushRef="#br0">1 0,'127'1,"234"31,-207-11,181 2,158-24,-193-3,653 4,-916-2,1-2,64-14,-67 10,1 1,72-3,-87 11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03T11:33:44.176"/>
    </inkml:context>
    <inkml:brush xml:id="br0">
      <inkml:brushProperty name="width" value="0.3" units="cm"/>
      <inkml:brushProperty name="height" value="0.6" units="cm"/>
      <inkml:brushProperty name="color" value="#FF8517"/>
      <inkml:brushProperty name="tip" value="rectangle"/>
      <inkml:brushProperty name="rasterOp" value="maskPen"/>
      <inkml:brushProperty name="ignorePressure" value="1"/>
    </inkml:brush>
  </inkml:definitions>
  <inkml:trace contextRef="#ctx0" brushRef="#br0">1 26,'140'-12,"-24"2,414 6,-316 5,33 12,-17-1,1015-12,-1225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03T11:33:47.519"/>
    </inkml:context>
    <inkml:brush xml:id="br0">
      <inkml:brushProperty name="width" value="0.3" units="cm"/>
      <inkml:brushProperty name="height" value="0.6" units="cm"/>
      <inkml:brushProperty name="color" value="#FF8517"/>
      <inkml:brushProperty name="tip" value="rectangle"/>
      <inkml:brushProperty name="rasterOp" value="maskPen"/>
      <inkml:brushProperty name="ignorePressure" value="1"/>
    </inkml:brush>
  </inkml:definitions>
  <inkml:trace contextRef="#ctx0" brushRef="#br0">0 121,'208'1,"907"-33,-686-11,-276 24,-60 6,134-1,-158 14,-49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03T11:33:50.879"/>
    </inkml:context>
    <inkml:brush xml:id="br0">
      <inkml:brushProperty name="width" value="0.3" units="cm"/>
      <inkml:brushProperty name="height" value="0.6" units="cm"/>
      <inkml:brushProperty name="color" value="#FF8517"/>
      <inkml:brushProperty name="tip" value="rectangle"/>
      <inkml:brushProperty name="rasterOp" value="maskPen"/>
      <inkml:brushProperty name="ignorePressure" value="1"/>
    </inkml:brush>
  </inkml:definitions>
  <inkml:trace contextRef="#ctx0" brushRef="#br0">1 101,'355'1,"381"-3,-388-19,-283 8,-48 9,1 0,0 1,25 0,817 4,-825-3,-1-1,0-2,55-14,-35 6,-20 8,-1 2,1 1,60 4,-23 0,-44-2</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3T11:30:58.731"/>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1 0,'7345'0'0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3T11:31:09.220"/>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0 111 0,'7709'-110'0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3T11:31:20.602"/>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1 22 0,'7523'-22'0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03T11:31:24.611"/>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1 24,'820'2,"864"-5,-1238-8,152-1,270 39,145-8,-754-30,110 0,232 30,-378-3,271 15,-234-31,-241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03T11:31:33.537"/>
    </inkml:context>
    <inkml:brush xml:id="br0">
      <inkml:brushProperty name="width" value="0.3" units="cm"/>
      <inkml:brushProperty name="height" value="0.6" units="cm"/>
      <inkml:brushProperty name="color" value="#FF8517"/>
      <inkml:brushProperty name="tip" value="rectangle"/>
      <inkml:brushProperty name="rasterOp" value="maskPen"/>
      <inkml:brushProperty name="ignorePressure" value="1"/>
    </inkml:brush>
  </inkml:definitions>
  <inkml:trace contextRef="#ctx0" brushRef="#br0">1 2,'332'-2,"376"4,-190 21,-88-3,238 11,102 2,-111 0,-495-23,515-3,-381-10,2 6,323-6,-455-8,68 0,-10 0,-10 0,-86 0,-86 5,46 0,-68 5,-1-1,0-2,0 0,26-9,-29 7</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03T11:31:35.209"/>
    </inkml:context>
    <inkml:brush xml:id="br0">
      <inkml:brushProperty name="width" value="0.3" units="cm"/>
      <inkml:brushProperty name="height" value="0.6" units="cm"/>
      <inkml:brushProperty name="color" value="#FF8517"/>
      <inkml:brushProperty name="tip" value="rectangle"/>
      <inkml:brushProperty name="rasterOp" value="maskPen"/>
      <inkml:brushProperty name="ignorePressure" value="1"/>
    </inkml:brush>
  </inkml:definitions>
  <inkml:trace contextRef="#ctx0" brushRef="#br0">1 1,'711'-1,"1870"24,-705 43,-1357-66,38 1,-340 8,189 4,-58-1,-111-2,-197-9</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3T11:31:38.187"/>
    </inkml:context>
    <inkml:brush xml:id="br0">
      <inkml:brushProperty name="width" value="0.3" units="cm"/>
      <inkml:brushProperty name="height" value="0.6" units="cm"/>
      <inkml:brushProperty name="color" value="#FF8517"/>
      <inkml:brushProperty name="tip" value="rectangle"/>
      <inkml:brushProperty name="rasterOp" value="maskPen"/>
      <inkml:brushProperty name="ignorePressure" value="1"/>
    </inkml:brush>
  </inkml:definitions>
  <inkml:trace contextRef="#ctx0" brushRef="#br0">1 22 0,'7501'-21'0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3T11:31:40.064"/>
    </inkml:context>
    <inkml:brush xml:id="br0">
      <inkml:brushProperty name="width" value="0.3" units="cm"/>
      <inkml:brushProperty name="height" value="0.6" units="cm"/>
      <inkml:brushProperty name="color" value="#FF8517"/>
      <inkml:brushProperty name="tip" value="rectangle"/>
      <inkml:brushProperty name="rasterOp" value="maskPen"/>
      <inkml:brushProperty name="ignorePressure" value="1"/>
    </inkml:brush>
  </inkml:definitions>
  <inkml:trace contextRef="#ctx0" brushRef="#br0">0 23 0,'7568'-22'0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3T11:32:07.360"/>
    </inkml:context>
    <inkml:brush xml:id="br0">
      <inkml:brushProperty name="width" value="0.05" units="cm"/>
      <inkml:brushProperty name="height" value="0.05" units="cm"/>
      <inkml:brushProperty name="color" value="#E71224"/>
    </inkml:brush>
  </inkml:definitions>
  <inkml:trace contextRef="#ctx0" brushRef="#br0">0 1 24575,'187'11'0,"1"1"0,175-12 0,-354 0 0,-1 0 0,1 1 0,0 0 0,-1 1 0,1-1 0,-1 2 0,0-1 0,15 7 0,-20-6 0,1-1 0,0 1 0,-1 0 0,0-1 0,0 2 0,1-1 0,-2 0 0,1 1 0,0-1 0,-1 1 0,0 0 0,1 0 0,-1 0 0,-1 0 0,1 0 0,-1 0 0,0 0 0,2 9 0,5 43 0,-3-1 0,-2 61 0,-1-28 0,31 1531 0,-33-265 0,-4-1294 0,-3 0 0,-3 0 0,-24 88 0,0-7 0,-58 254 0,84-355 0,-3 7 0,2 0 0,-5 91 0,33 393 0,-16-503-1365,-1-4-5461</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03T11:33:07.331"/>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0 1,'1'1,"-1"0,1 0,-1-1,1 1,-1 0,1 0,0-1,-1 1,1 0,0-1,0 1,0 0,-1-1,1 1,0-1,0 1,0-1,0 0,0 1,0-1,0 0,2 0,28 7,-25-6,147 21,156 1,-251-19,1670 18,-1192-25,-510 2,1 2,-1 1,45 9,-54-7</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03T11:33:05.509"/>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1 1,'3331'0,"-3304"0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03T11:33:03.751"/>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0 69,'1'-1,"-1"0,0 0,1 0,-1 1,1-1,-1 0,1 0,-1 0,1 1,0-1,-1 0,1 1,0-1,-1 0,1 1,0-1,0 1,0-1,0 1,0 0,-1-1,1 1,0 0,0 0,2-1,32-6,-21 5,45-12,0 3,113-7,122 17,-155 3,3100-1,-3219-1</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03T11:33:02.581"/>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1 0,'506'27,"-187"-6,1845 20,-1328-41,-808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03T11:32:57.517"/>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1 1,'4'1,"1"0,-1 0,0 0,1 1,-1-1,0 1,0 0,4 3,23 10,45 3,134 14,82-12,-229-17,943 7,-583-13,-165-8,13-1,-181 14,117-4,-141-9,-48 7,1 1,29-1,96 5,-119-1</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03T11:32:56.027"/>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0 1,'32'2,"0"1,0 2,34 9,22 5,91 10,324 11,-192-29,-12-1,311-10,-580-2,51-8,-51 5,47-2,82-4,17 0,353 12,-511-1</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03T11:32:52.551"/>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1 1,'40'3,"76"15,-2 1,760 54,-529-51,-65-2,-123-11,179 4,-197-11,120-5,-247 1,0-1,0 0,-1 0,0-2,1 1,16-11,-14 8,0 0,1 1,16-5,6 4,1 1,57-1,-42 4,37-7,-49 4,49 0,-71 6</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03T11:32:50.308"/>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1 45,'2222'0,"-1594"-24,-547 14,-43 5,43-1,73 7,-131-1</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03T11:32:29.261"/>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1,'6479'0,"-6060"11,38 0,-352-22,-7 1,298 8,-205 3,-174 0,0 1,28 6,7 1,-33-7</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3T11:32:23.361"/>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45 0,'8239'-44'0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12FBE3B-17F8-4F94-BB33-C66AAB45B092}">
  <we:reference id="wa104381909" version="3.19.0.0" store="en-US" storeType="OMEX"/>
  <we:alternateReferences>
    <we:reference id="WA104381909" version="3.19.0.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02914E-4C3A-4163-A6C9-332A453E9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TF_Template_Word_Windows_2016</Template>
  <TotalTime>51</TotalTime>
  <Pages>29</Pages>
  <Words>17987</Words>
  <Characters>95334</Characters>
  <Application>Microsoft Office Word</Application>
  <DocSecurity>0</DocSecurity>
  <Lines>794</Lines>
  <Paragraphs>226</Paragraphs>
  <ScaleCrop>false</ScaleCrop>
  <HeadingPairs>
    <vt:vector size="2" baseType="variant">
      <vt:variant>
        <vt:lpstr>Title</vt:lpstr>
      </vt:variant>
      <vt:variant>
        <vt:i4>1</vt:i4>
      </vt:variant>
    </vt:vector>
  </HeadingPairs>
  <TitlesOfParts>
    <vt:vector size="1" baseType="lpstr">
      <vt:lpstr>TF_Template_Word_Windows_2016</vt:lpstr>
    </vt:vector>
  </TitlesOfParts>
  <Company>Informa Plc</Company>
  <LinksUpToDate>false</LinksUpToDate>
  <CharactersWithSpaces>113095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TF_Template_Word_Windows_2016</dc:title>
  <dc:creator>Nick Christie</dc:creator>
  <cp:lastModifiedBy>Susanne Iwarsson</cp:lastModifiedBy>
  <cp:revision>12</cp:revision>
  <cp:lastPrinted>2011-07-22T14:54:00Z</cp:lastPrinted>
  <dcterms:created xsi:type="dcterms:W3CDTF">2025-11-09T17:04:00Z</dcterms:created>
  <dcterms:modified xsi:type="dcterms:W3CDTF">2025-11-10T13:35:00Z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id="WzFhjzNP"/&gt;&lt;style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