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p>
    <w:p>
      <w:pPr>
        <w:spacing w:after="160"/>
        <w:jc w:val="center"/>
      </w:pPr>
      <w:r>
        <w:rPr>
          <w:rFonts w:ascii="Arial" w:cs="Arial" w:eastAsia="Arial" w:hAnsi="Arial"/>
          <w:b/>
          <w:bCs/>
          <w:color w:val="1F4E79"/>
          <w:sz w:val="52"/>
          <w:szCs w:val="52"/>
        </w:rPr>
        <w:t xml:space="preserve">DATABASE DESIGN DOCUMENT</w:t>
      </w:r>
    </w:p>
    <w:p>
      <w:pPr>
        <w:spacing w:after="80"/>
        <w:jc w:val="center"/>
      </w:pPr>
      <w:r>
        <w:rPr>
          <w:rFonts w:ascii="Arial" w:cs="Arial" w:eastAsia="Arial" w:hAnsi="Arial"/>
          <w:i/>
          <w:iCs/>
          <w:color w:val="2E75B6"/>
          <w:sz w:val="30"/>
          <w:szCs w:val="30"/>
        </w:rPr>
        <w:t xml:space="preserve">The GRID — MoMo SMS Analytics System</w:t>
      </w:r>
    </w:p>
    <w:p>
      <w:pPr>
        <w:pBdr>
          <w:bottom w:val="single" w:color="2E75B6" w:sz="10" w:space="1"/>
        </w:pBdr>
        <w:spacing w:after="0"/>
      </w:pPr>
    </w:p>
    <w:p>
      <w:pPr>
        <w:spacing w:after="200" w:before="0"/>
      </w:pPr>
    </w:p>
    <w:p>
      <w:pPr>
        <w:spacing w:after="80"/>
        <w:jc w:val="center"/>
      </w:pPr>
      <w:r>
        <w:rPr>
          <w:rFonts w:ascii="Arial" w:cs="Arial" w:eastAsia="Arial" w:hAnsi="Arial"/>
          <w:color w:val="555555"/>
          <w:sz w:val="24"/>
          <w:szCs w:val="24"/>
        </w:rPr>
        <w:t xml:space="preserve">momo_sms Schema — v1.0</w:t>
      </w:r>
    </w:p>
    <w:p>
      <w:pPr>
        <w:spacing w:after="80"/>
        <w:jc w:val="center"/>
      </w:pPr>
      <w:r>
        <w:rPr>
          <w:rFonts w:ascii="Arial" w:cs="Arial" w:eastAsia="Arial" w:hAnsi="Arial"/>
          <w:color w:val="555555"/>
          <w:sz w:val="24"/>
          <w:szCs w:val="24"/>
        </w:rPr>
        <w:t xml:space="preserve">May 2025</w:t>
      </w:r>
    </w:p>
    <w:p>
      <w:pPr>
        <w:spacing w:after="600" w:before="0"/>
      </w:pPr>
    </w:p>
    <w:p>
      <w:r>
        <w:br w:type="page"/>
      </w:r>
    </w:p>
    <w:p>
      <w:pPr>
        <w:sectPr>
          <w:pgSz w:w="12240" w:h="15840" w:orient="portrait"/>
          <w:pgMar w:top="1440" w:right="1440" w:bottom="1440" w:left="1440" w:header="708" w:footer="708" w:gutter="0"/>
          <w:pgNumType/>
          <w:docGrid w:linePitch="360"/>
        </w:sectPr>
      </w:pPr>
    </w:p>
    <w:p>
      <w:pPr>
        <w:pStyle w:val="Heading1"/>
        <w:spacing w:after="120" w:before="400"/>
      </w:pPr>
      <w:r>
        <w:rPr>
          <w:rFonts w:ascii="Arial" w:cs="Arial" w:eastAsia="Arial" w:hAnsi="Arial"/>
          <w:b/>
          <w:bCs/>
          <w:color w:val="1F4E79"/>
          <w:sz w:val="36"/>
          <w:szCs w:val="36"/>
        </w:rPr>
        <w:t xml:space="preserve">1. Entity Relationship Diagram</w:t>
      </w:r>
    </w:p>
    <w:p>
      <w:pPr>
        <w:pBdr>
          <w:bottom w:val="single" w:color="2E75B6" w:sz="6" w:space="1"/>
        </w:pBdr>
        <w:spacing w:after="0"/>
      </w:pPr>
    </w:p>
    <w:p>
      <w:pPr>
        <w:spacing w:after="60" w:before="0"/>
      </w:pPr>
    </w:p>
    <w:p>
      <w:pPr>
        <w:spacing w:after="120"/>
      </w:pPr>
      <w:r>
        <w:rPr>
          <w:rFonts w:ascii="Arial" w:cs="Arial" w:eastAsia="Arial" w:hAnsi="Arial"/>
          <w:color w:val="1A1A1A"/>
          <w:sz w:val="22"/>
          <w:szCs w:val="22"/>
        </w:rPr>
        <w:t xml:space="preserve">The diagram below uses Crow's Foot Notation, which expresses cardinality visually without supplemental explanation. A single vertical bar means "exactly one"; a double bar means "one and only one"; the crow's-foot symbol means "many". Mandatory participation is shown by the bar closest to the entity; optional participation by a small circle.</w:t>
      </w:r>
    </w:p>
    <w:p>
      <w:pPr>
        <w:spacing w:after="80" w:before="0"/>
      </w:pPr>
    </w:p>
    <w:p>
      <w:pPr>
        <w:spacing w:after="120"/>
        <w:jc w:val="center"/>
      </w:pPr>
      <w:r>
        <w:drawing>
          <wp:inline distT="0" distB="0" distL="0" distR="0">
            <wp:extent cx="5905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0005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1 — momo_sms Entity Relationship Diagram</w:t>
      </w:r>
    </w:p>
    <w:p>
      <w:pPr>
        <w:spacing w:after="60" w:before="0"/>
      </w:pPr>
    </w:p>
    <w:p>
      <w:pPr>
        <w:pStyle w:val="Heading2"/>
        <w:spacing w:after="100" w:before="300"/>
      </w:pPr>
      <w:r>
        <w:rPr>
          <w:rFonts w:ascii="Arial" w:cs="Arial" w:eastAsia="Arial" w:hAnsi="Arial"/>
          <w:b/>
          <w:bCs/>
          <w:color w:val="2E75B6"/>
          <w:sz w:val="28"/>
          <w:szCs w:val="28"/>
        </w:rPr>
        <w:t xml:space="preserve">1.1  Notation Key</w:t>
      </w:r>
    </w:p>
    <w:p>
      <w:pPr>
        <w:spacing w:after="120"/>
      </w:pPr>
      <w:r>
        <w:rPr>
          <w:rFonts w:ascii="Arial" w:cs="Arial" w:eastAsia="Arial" w:hAnsi="Arial"/>
          <w:color w:val="1A1A1A"/>
          <w:sz w:val="22"/>
          <w:szCs w:val="22"/>
        </w:rPr>
        <w:t xml:space="preserve">The following table summarises every relationship symbol used in the ERD:</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A1A1A"/>
                <w:sz w:val="20"/>
                <w:szCs w:val="20"/>
              </w:rPr>
              <w:t xml:space="preserve">Symbol</w:t>
            </w:r>
          </w:p>
        </w:tc>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A1A1A"/>
                <w:sz w:val="20"/>
                <w:szCs w:val="20"/>
              </w:rPr>
              <w:t xml:space="preserve">Meaning</w:t>
            </w:r>
          </w:p>
        </w:tc>
        <w:tc>
          <w:tcPr>
            <w:tcW w:type="dxa" w:w="53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A1A1A"/>
                <w:sz w:val="20"/>
                <w:szCs w:val="20"/>
              </w:rPr>
              <w:t xml:space="preserve">Example in This Schema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Exactly one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One transaction_category → many transactions</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O|</w:t>
            </w:r>
          </w:p>
        </w:tc>
        <w:tc>
          <w:tcPr>
            <w:tcW w:type="dxa" w:w="2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Zero or one (optional one)</w:t>
            </w:r>
          </w:p>
        </w:tc>
        <w:tc>
          <w:tcPr>
            <w:tcW w:type="dxa" w:w="53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raw_sms_id on transactions (nullable FK)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&gt;&lt; (crow's foot)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Many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transaction_participants — many per transaction</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PK</w:t>
            </w:r>
          </w:p>
        </w:tc>
        <w:tc>
          <w:tcPr>
            <w:tcW w:type="dxa" w:w="2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Primary key</w:t>
            </w:r>
          </w:p>
        </w:tc>
        <w:tc>
          <w:tcPr>
            <w:tcW w:type="dxa" w:w="53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user_id, transaction_id,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FK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Foreign key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category_id references transaction_categories</w:t>
            </w:r>
          </w:p>
        </w:tc>
      </w:tr>
    </w:tbl>
    <w:p>
      <w:pPr>
        <w:spacing w:after="120" w:before="0"/>
      </w:pPr>
    </w:p>
    <w:p>
      <w:r>
        <w:br w:type="page"/>
      </w:r>
    </w:p>
    <w:p>
      <w:pPr>
        <w:pStyle w:val="Heading1"/>
        <w:spacing w:after="120" w:before="400"/>
      </w:pPr>
      <w:r>
        <w:rPr>
          <w:rFonts w:ascii="Arial" w:cs="Arial" w:eastAsia="Arial" w:hAnsi="Arial"/>
          <w:b/>
          <w:bCs/>
          <w:color w:val="1F4E79"/>
          <w:sz w:val="36"/>
          <w:szCs w:val="36"/>
        </w:rPr>
        <w:t xml:space="preserve">2. Design Rationale and Justification</w:t>
      </w:r>
    </w:p>
    <w:p>
      <w:pPr>
        <w:pBdr>
          <w:bottom w:val="single" w:color="2E75B6" w:sz="6" w:space="1"/>
        </w:pBdr>
        <w:spacing w:after="0"/>
      </w:pPr>
    </w:p>
    <w:p>
      <w:pPr>
        <w:spacing w:after="80" w:before="0"/>
      </w:pPr>
    </w:p>
    <w:p>
      <w:pPr>
        <w:pStyle w:val="Heading2"/>
        <w:spacing w:after="100" w:before="300"/>
      </w:pPr>
      <w:r>
        <w:rPr>
          <w:rFonts w:ascii="Arial" w:cs="Arial" w:eastAsia="Arial" w:hAnsi="Arial"/>
          <w:b/>
          <w:bCs/>
          <w:color w:val="2E75B6"/>
          <w:sz w:val="28"/>
          <w:szCs w:val="28"/>
        </w:rPr>
        <w:t xml:space="preserve">2.1  Immutable Audit Trail (raw_sms)</w:t>
      </w:r>
    </w:p>
    <w:p>
      <w:pPr>
        <w:spacing w:after="120"/>
      </w:pPr>
      <w:r>
        <w:rPr>
          <w:rFonts w:ascii="Arial" w:cs="Arial" w:eastAsia="Arial" w:hAnsi="Arial"/>
          <w:color w:val="1A1A1A"/>
          <w:sz w:val="22"/>
          <w:szCs w:val="22"/>
        </w:rPr>
        <w:t xml:space="preserve">Every design decision starts from a single constraint: the original SMS must never be modified. The raw_sms table stores each message verbatim with a SHA-256 body_hash that acts as a deduplication key. All parsed data is built on top of — and always traceable back to — the original message. If a parsing bug is discovered, the raw record provides a perfect baseline for re-processing without data loss.</w:t>
      </w:r>
    </w:p>
    <w:p>
      <w:pPr>
        <w:spacing w:after="60" w:before="0"/>
      </w:pPr>
    </w:p>
    <w:p>
      <w:pPr>
        <w:pStyle w:val="Heading2"/>
        <w:spacing w:after="100" w:before="300"/>
      </w:pPr>
      <w:r>
        <w:rPr>
          <w:rFonts w:ascii="Arial" w:cs="Arial" w:eastAsia="Arial" w:hAnsi="Arial"/>
          <w:b/>
          <w:bCs/>
          <w:color w:val="2E75B6"/>
          <w:sz w:val="28"/>
          <w:szCs w:val="28"/>
        </w:rPr>
        <w:t xml:space="preserve">2.2  DECIMAL for Money Columns</w:t>
      </w:r>
    </w:p>
    <w:p>
      <w:pPr>
        <w:spacing w:after="120"/>
      </w:pPr>
      <w:r>
        <w:rPr>
          <w:rFonts w:ascii="Arial" w:cs="Arial" w:eastAsia="Arial" w:hAnsi="Arial"/>
          <w:color w:val="1A1A1A"/>
          <w:sz w:val="22"/>
          <w:szCs w:val="22"/>
        </w:rPr>
        <w:t xml:space="preserve">All monetary fields (amount, fee, new_balance) use DECIMAL(15,2) rather than FLOAT or DOUBLE. Floating-point arithmetic introduces binary rounding errors that compound unpredictably in financial aggregations. DECIMAL stores exact decimal values and is mandated for any system dealing with real currency amounts.</w:t>
      </w:r>
    </w:p>
    <w:p>
      <w:pPr>
        <w:spacing w:after="60" w:before="0"/>
      </w:pPr>
    </w:p>
    <w:p>
      <w:pPr>
        <w:pStyle w:val="Heading2"/>
        <w:spacing w:after="100" w:before="300"/>
      </w:pPr>
      <w:r>
        <w:rPr>
          <w:rFonts w:ascii="Arial" w:cs="Arial" w:eastAsia="Arial" w:hAnsi="Arial"/>
          <w:b/>
          <w:bCs/>
          <w:color w:val="2E75B6"/>
          <w:sz w:val="28"/>
          <w:szCs w:val="28"/>
        </w:rPr>
        <w:t xml:space="preserve">2.3  Junction Table for Participants</w:t>
      </w:r>
    </w:p>
    <w:p>
      <w:pPr>
        <w:spacing w:after="120"/>
      </w:pPr>
      <w:r>
        <w:rPr>
          <w:rFonts w:ascii="Arial" w:cs="Arial" w:eastAsia="Arial" w:hAnsi="Arial"/>
          <w:color w:val="1A1A1A"/>
          <w:sz w:val="22"/>
          <w:szCs w:val="22"/>
        </w:rPr>
        <w:t xml:space="preserve">A single transaction can involve multiple parties: a sender, a receiver, an agent facilitating a cash-out, or a merchant. Encoding sender_id and receiver_id directly on the transactions table would collapse under real-world complexity (e.g., three-party withdrawals) and would require schema changes for every new role type. The transaction_participants junction table solves this cleanly:</w:t>
      </w:r>
    </w:p>
    <w:p>
      <w:pPr>
        <w:pStyle w:val="ListParagraph"/>
        <w:numPr>
          <w:ilvl w:val="0"/>
          <w:numId w:val="2"/>
        </w:numPr>
        <w:spacing w:after="80"/>
      </w:pPr>
      <w:r>
        <w:rPr>
          <w:rFonts w:ascii="Arial" w:cs="Arial" w:eastAsia="Arial" w:hAnsi="Arial"/>
          <w:color w:val="1A1A1A"/>
          <w:sz w:val="22"/>
          <w:szCs w:val="22"/>
        </w:rPr>
        <w:t xml:space="preserve">Each row represents one person's involvement in one transaction</w:t>
      </w:r>
    </w:p>
    <w:p>
      <w:pPr>
        <w:pStyle w:val="ListParagraph"/>
        <w:numPr>
          <w:ilvl w:val="0"/>
          <w:numId w:val="2"/>
        </w:numPr>
        <w:spacing w:after="80"/>
      </w:pPr>
      <w:r>
        <w:rPr>
          <w:rFonts w:ascii="Arial" w:cs="Arial" w:eastAsia="Arial" w:hAnsi="Arial"/>
          <w:color w:val="1A1A1A"/>
          <w:sz w:val="22"/>
          <w:szCs w:val="22"/>
        </w:rPr>
        <w:t xml:space="preserve">The role ENUM (sender/receiver/agent/merchant) captures the nature of that involvement</w:t>
      </w:r>
    </w:p>
    <w:p>
      <w:pPr>
        <w:pStyle w:val="ListParagraph"/>
        <w:numPr>
          <w:ilvl w:val="0"/>
          <w:numId w:val="2"/>
        </w:numPr>
        <w:spacing w:after="80"/>
      </w:pPr>
      <w:r>
        <w:rPr>
          <w:rFonts w:ascii="Arial" w:cs="Arial" w:eastAsia="Arial" w:hAnsi="Arial"/>
          <w:color w:val="1A1A1A"/>
          <w:sz w:val="22"/>
          <w:szCs w:val="22"/>
        </w:rPr>
        <w:t xml:space="preserve">The composite unique constraint on (transaction_id, user_id, role) prevents accidental duplicate participation records</w:t>
      </w:r>
    </w:p>
    <w:p>
      <w:pPr>
        <w:spacing w:after="60" w:before="0"/>
      </w:pPr>
    </w:p>
    <w:p>
      <w:pPr>
        <w:pStyle w:val="Heading2"/>
        <w:spacing w:after="100" w:before="300"/>
      </w:pPr>
      <w:r>
        <w:rPr>
          <w:rFonts w:ascii="Arial" w:cs="Arial" w:eastAsia="Arial" w:hAnsi="Arial"/>
          <w:b/>
          <w:bCs/>
          <w:color w:val="2E75B6"/>
          <w:sz w:val="28"/>
          <w:szCs w:val="28"/>
        </w:rPr>
        <w:t xml:space="preserve">2.4  Unified users Table</w:t>
      </w:r>
    </w:p>
    <w:p>
      <w:pPr>
        <w:spacing w:after="120"/>
      </w:pPr>
      <w:r>
        <w:rPr>
          <w:rFonts w:ascii="Arial" w:cs="Arial" w:eastAsia="Arial" w:hAnsi="Arial"/>
          <w:color w:val="1A1A1A"/>
          <w:sz w:val="22"/>
          <w:szCs w:val="22"/>
        </w:rPr>
        <w:t xml:space="preserve">Rather than maintaining separate tables for customers, agents, and businesses, all counterparties are stored in a single users table with a user_type ENUM discriminator. This simplifies JOIN paths across the schema, avoids redundant phone-number and name columns, and handles anonymised counterparties (is_anonymized flag) uniformly regardless of user type.</w:t>
      </w:r>
    </w:p>
    <w:p>
      <w:pPr>
        <w:spacing w:after="60" w:before="0"/>
      </w:pPr>
    </w:p>
    <w:p>
      <w:pPr>
        <w:pStyle w:val="Heading2"/>
        <w:spacing w:after="100" w:before="300"/>
      </w:pPr>
      <w:r>
        <w:rPr>
          <w:rFonts w:ascii="Arial" w:cs="Arial" w:eastAsia="Arial" w:hAnsi="Arial"/>
          <w:b/>
          <w:bCs/>
          <w:color w:val="2E75B6"/>
          <w:sz w:val="28"/>
          <w:szCs w:val="28"/>
        </w:rPr>
        <w:t xml:space="preserve">2.5  ENUM for Controlled Vocabularies</w:t>
      </w:r>
    </w:p>
    <w:p>
      <w:pPr>
        <w:spacing w:after="120"/>
      </w:pPr>
      <w:r>
        <w:rPr>
          <w:rFonts w:ascii="Arial" w:cs="Arial" w:eastAsia="Arial" w:hAnsi="Arial"/>
          <w:color w:val="1A1A1A"/>
          <w:sz w:val="22"/>
          <w:szCs w:val="22"/>
        </w:rPr>
        <w:t xml:space="preserve">Status, direction, role, log level, parse status, and similar columns use MySQL ENUM types. ENUMs are enforced at the storage engine level — no application-layer validation is required — and they prevent unexpected free-text values from entering the database. Each ENUM is deliberately narrow to reflect the bounded domain of MoMo transaction data.</w:t>
      </w:r>
    </w:p>
    <w:p>
      <w:pPr>
        <w:spacing w:after="60" w:before="0"/>
      </w:pPr>
    </w:p>
    <w:p>
      <w:pPr>
        <w:pStyle w:val="Heading2"/>
        <w:spacing w:after="100" w:before="300"/>
      </w:pPr>
      <w:r>
        <w:rPr>
          <w:rFonts w:ascii="Arial" w:cs="Arial" w:eastAsia="Arial" w:hAnsi="Arial"/>
          <w:b/>
          <w:bCs/>
          <w:color w:val="2E75B6"/>
          <w:sz w:val="28"/>
          <w:szCs w:val="28"/>
        </w:rPr>
        <w:t xml:space="preserve">2.6  Category Catalogue (transaction_categories)</w:t>
      </w:r>
    </w:p>
    <w:p>
      <w:pPr>
        <w:spacing w:after="120"/>
      </w:pPr>
      <w:r>
        <w:rPr>
          <w:rFonts w:ascii="Arial" w:cs="Arial" w:eastAsia="Arial" w:hAnsi="Arial"/>
          <w:color w:val="1A1A1A"/>
          <w:sz w:val="22"/>
          <w:szCs w:val="22"/>
        </w:rPr>
        <w:t xml:space="preserve">Transaction types are stored in a dedicated lookup table rather than hard-coded into application logic. This means new SMS patterns (e.g., new service fees or product types) can be added without schema migration — only a new row in transaction_categories is needed. The direction column (credit/debit/info) enables financial reporting without requiring callers to infer direction from the category name.</w:t>
      </w:r>
    </w:p>
    <w:p>
      <w:pPr>
        <w:spacing w:after="60" w:before="0"/>
      </w:pPr>
    </w:p>
    <w:p>
      <w:pPr>
        <w:pStyle w:val="Heading2"/>
        <w:spacing w:after="100" w:before="300"/>
      </w:pPr>
      <w:r>
        <w:rPr>
          <w:rFonts w:ascii="Arial" w:cs="Arial" w:eastAsia="Arial" w:hAnsi="Arial"/>
          <w:b/>
          <w:bCs/>
          <w:color w:val="2E75B6"/>
          <w:sz w:val="28"/>
          <w:szCs w:val="28"/>
        </w:rPr>
        <w:t xml:space="preserve">2.7  Pipeline Observability (system_logs)</w:t>
      </w:r>
    </w:p>
    <w:p>
      <w:pPr>
        <w:spacing w:after="120"/>
      </w:pPr>
      <w:r>
        <w:rPr>
          <w:rFonts w:ascii="Arial" w:cs="Arial" w:eastAsia="Arial" w:hAnsi="Arial"/>
          <w:color w:val="1A1A1A"/>
          <w:sz w:val="22"/>
          <w:szCs w:val="22"/>
        </w:rPr>
        <w:t xml:space="preserve">The system_logs table records every significant event in the ingest-parse-categorise-persist pipeline. It supports both raw_sms_id and transaction_id foreign keys (both nullable), so a log entry can reference: a raw SMS that failed to parse, a transaction that was successfully persisted, or a pipeline warning unrelated to any specific record. The details_json column stores structured context (e.g., the regex that matched, the fields extracted) without polluting the main schema with rarely-queried columns.</w:t>
      </w:r>
    </w:p>
    <w:p>
      <w:pPr>
        <w:spacing w:after="120" w:before="0"/>
      </w:pPr>
    </w:p>
    <w:p>
      <w:r>
        <w:br w:type="page"/>
      </w:r>
    </w:p>
    <w:p>
      <w:pPr>
        <w:pStyle w:val="Heading1"/>
        <w:spacing w:after="120" w:before="400"/>
      </w:pPr>
      <w:r>
        <w:rPr>
          <w:rFonts w:ascii="Arial" w:cs="Arial" w:eastAsia="Arial" w:hAnsi="Arial"/>
          <w:b/>
          <w:bCs/>
          <w:color w:val="1F4E79"/>
          <w:sz w:val="36"/>
          <w:szCs w:val="36"/>
        </w:rPr>
        <w:t xml:space="preserve">3. Data Dictionary</w:t>
      </w:r>
    </w:p>
    <w:p>
      <w:pPr>
        <w:pBdr>
          <w:bottom w:val="single" w:color="2E75B6" w:sz="6" w:space="1"/>
        </w:pBdr>
        <w:spacing w:after="0"/>
      </w:pPr>
    </w:p>
    <w:p>
      <w:pPr>
        <w:spacing w:after="80" w:before="0"/>
      </w:pPr>
    </w:p>
    <w:p>
      <w:pPr>
        <w:spacing w:after="120"/>
      </w:pPr>
      <w:r>
        <w:rPr>
          <w:rFonts w:ascii="Arial" w:cs="Arial" w:eastAsia="Arial" w:hAnsi="Arial"/>
          <w:color w:val="1A1A1A"/>
          <w:sz w:val="22"/>
          <w:szCs w:val="22"/>
        </w:rPr>
        <w:t xml:space="preserve">All tables reside in the momo_sms database (CHARACTER SET utf8mb4, COLLATE utf8mb4_unicode_ci). Every table includes created_at DATETIME DEFAULT CURRENT_TIMESTAMP; tables that hold mutable records also include updated_at with ON UPDATE CURRENT_TIMESTAMP.</w:t>
      </w:r>
    </w:p>
    <w:p>
      <w:pPr>
        <w:spacing w:after="80" w:before="0"/>
      </w:pPr>
    </w:p>
    <w:p>
      <w:pPr>
        <w:pStyle w:val="Heading3"/>
        <w:spacing w:after="80" w:before="200"/>
      </w:pPr>
      <w:r>
        <w:rPr>
          <w:rFonts w:ascii="Arial" w:cs="Arial" w:eastAsia="Arial" w:hAnsi="Arial"/>
          <w:b/>
          <w:bCs/>
          <w:color w:val="404040"/>
          <w:sz w:val="24"/>
          <w:szCs w:val="24"/>
        </w:rPr>
        <w:t xml:space="preserve">Table: users</w:t>
      </w:r>
    </w:p>
    <w:p>
      <w:pPr>
        <w:spacing w:after="120"/>
      </w:pPr>
      <w:r>
        <w:rPr>
          <w:rFonts w:ascii="Arial" w:cs="Arial" w:eastAsia="Arial" w:hAnsi="Arial"/>
          <w:i/>
          <w:iCs/>
          <w:color w:val="555555"/>
          <w:sz w:val="22"/>
          <w:szCs w:val="22"/>
        </w:rPr>
        <w:t xml:space="preserve">Distinct parties involved in MoMo transactions — customers, agents, businesses, and the account holder (user_type = 'self').</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200"/>
        <w:gridCol w:w="1300"/>
        <w:gridCol w:w="3760"/>
      </w:tblGrid>
      <w:tr>
        <w:trPr>
          <w:tblHeader/>
        </w:trPr>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A1A1A"/>
                <w:sz w:val="20"/>
                <w:szCs w:val="20"/>
              </w:rPr>
              <w:t xml:space="preserve">Column</w:t>
            </w:r>
          </w:p>
        </w:tc>
        <w:tc>
          <w:tcPr>
            <w:tcW w:type="dxa" w:w="1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A1A1A"/>
                <w:sz w:val="20"/>
                <w:szCs w:val="20"/>
              </w:rPr>
              <w:t xml:space="preserve">Data Type</w:t>
            </w:r>
          </w:p>
        </w:tc>
        <w:tc>
          <w:tcPr>
            <w:tcW w:type="dxa" w:w="1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A1A1A"/>
                <w:sz w:val="20"/>
                <w:szCs w:val="20"/>
              </w:rPr>
              <w:t xml:space="preserve">Constraints</w:t>
            </w:r>
          </w:p>
        </w:tc>
        <w:tc>
          <w:tcPr>
            <w:tcW w:type="dxa" w:w="13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A1A1A"/>
                <w:sz w:val="20"/>
                <w:szCs w:val="20"/>
              </w:rPr>
              <w:t xml:space="preserve">Default</w:t>
            </w:r>
          </w:p>
        </w:tc>
        <w:tc>
          <w:tcPr>
            <w:tcW w:type="dxa" w:w="37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A1A1A"/>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user_id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INT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PK, NOT NULL, AUTO_INCREMENT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Surrogate primary key</w:t>
            </w:r>
          </w:p>
        </w:tc>
      </w:tr>
      <w:tr>
        <w:tc>
          <w:tcPr>
            <w:tcW w:type="dxa" w:w="16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full_name</w:t>
            </w:r>
          </w:p>
        </w:tc>
        <w:tc>
          <w:tcPr>
            <w:tcW w:type="dxa" w:w="15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VARCHAR(100)</w:t>
            </w:r>
          </w:p>
        </w:tc>
        <w:tc>
          <w:tcPr>
            <w:tcW w:type="dxa" w:w="12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NOT NULL</w:t>
            </w:r>
          </w:p>
        </w:tc>
        <w:tc>
          <w:tcPr>
            <w:tcW w:type="dxa" w:w="13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w:t>
            </w:r>
          </w:p>
        </w:tc>
        <w:tc>
          <w:tcPr>
            <w:tcW w:type="dxa" w:w="37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Person or business name parsed from SMS body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phone_number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VARCHAR(15)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UNIQUE, NULL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MSISDN in international format (e.g. 250788…); NULL for anonymised contacts</w:t>
            </w:r>
          </w:p>
        </w:tc>
      </w:tr>
      <w:tr>
        <w:tc>
          <w:tcPr>
            <w:tcW w:type="dxa" w:w="16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account_number</w:t>
            </w:r>
          </w:p>
        </w:tc>
        <w:tc>
          <w:tcPr>
            <w:tcW w:type="dxa" w:w="15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VARCHAR(20)</w:t>
            </w:r>
          </w:p>
        </w:tc>
        <w:tc>
          <w:tcPr>
            <w:tcW w:type="dxa" w:w="12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NULL</w:t>
            </w:r>
          </w:p>
        </w:tc>
        <w:tc>
          <w:tcPr>
            <w:tcW w:type="dxa" w:w="13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NULL</w:t>
            </w:r>
          </w:p>
        </w:tc>
        <w:tc>
          <w:tcPr>
            <w:tcW w:type="dxa" w:w="37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MoMo wallet account number when present in the SMS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user_type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ENUM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NOT NULL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customer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customer | agent | business | self (self = account owner)</w:t>
            </w:r>
          </w:p>
        </w:tc>
      </w:tr>
      <w:tr>
        <w:tc>
          <w:tcPr>
            <w:tcW w:type="dxa" w:w="16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is_anonymized</w:t>
            </w:r>
          </w:p>
        </w:tc>
        <w:tc>
          <w:tcPr>
            <w:tcW w:type="dxa" w:w="15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BOOLEAN</w:t>
            </w:r>
          </w:p>
        </w:tc>
        <w:tc>
          <w:tcPr>
            <w:tcW w:type="dxa" w:w="12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NOT NULL</w:t>
            </w:r>
          </w:p>
        </w:tc>
        <w:tc>
          <w:tcPr>
            <w:tcW w:type="dxa" w:w="13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FALSE</w:t>
            </w:r>
          </w:p>
        </w:tc>
        <w:tc>
          <w:tcPr>
            <w:tcW w:type="dxa" w:w="37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TRUE when the phone number is masked (e.g. *********013)</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created_at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DATETIME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NOT NULL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NOW()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Row creation timestamp</w:t>
            </w:r>
          </w:p>
        </w:tc>
      </w:tr>
      <w:tr>
        <w:tc>
          <w:tcPr>
            <w:tcW w:type="dxa" w:w="16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updated_at</w:t>
            </w:r>
          </w:p>
        </w:tc>
        <w:tc>
          <w:tcPr>
            <w:tcW w:type="dxa" w:w="15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DATETIME</w:t>
            </w:r>
          </w:p>
        </w:tc>
        <w:tc>
          <w:tcPr>
            <w:tcW w:type="dxa" w:w="12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NOT NULL</w:t>
            </w:r>
          </w:p>
        </w:tc>
        <w:tc>
          <w:tcPr>
            <w:tcW w:type="dxa" w:w="13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NOW()</w:t>
            </w:r>
          </w:p>
        </w:tc>
        <w:tc>
          <w:tcPr>
            <w:tcW w:type="dxa" w:w="37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Auto-updated on any row change</w:t>
            </w:r>
          </w:p>
        </w:tc>
      </w:tr>
    </w:tbl>
    <w:p>
      <w:pPr>
        <w:spacing w:after="200" w:before="0"/>
      </w:pPr>
    </w:p>
    <w:p>
      <w:pPr>
        <w:pStyle w:val="Heading3"/>
        <w:spacing w:after="80" w:before="200"/>
      </w:pPr>
      <w:r>
        <w:rPr>
          <w:rFonts w:ascii="Arial" w:cs="Arial" w:eastAsia="Arial" w:hAnsi="Arial"/>
          <w:b/>
          <w:bCs/>
          <w:color w:val="404040"/>
          <w:sz w:val="24"/>
          <w:szCs w:val="24"/>
        </w:rPr>
        <w:t xml:space="preserve">Table: transaction_categories</w:t>
      </w:r>
    </w:p>
    <w:p>
      <w:pPr>
        <w:spacing w:after="120"/>
      </w:pPr>
      <w:r>
        <w:rPr>
          <w:rFonts w:ascii="Arial" w:cs="Arial" w:eastAsia="Arial" w:hAnsi="Arial"/>
          <w:i/>
          <w:iCs/>
          <w:color w:val="555555"/>
          <w:sz w:val="22"/>
          <w:szCs w:val="22"/>
        </w:rPr>
        <w:t xml:space="preserve">Reference catalogue of MoMo transaction types. New SMS patterns are handled by inserting a row here — no schema migration required.</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200"/>
        <w:gridCol w:w="1300"/>
        <w:gridCol w:w="3760"/>
      </w:tblGrid>
      <w:tr>
        <w:trPr>
          <w:tblHeader/>
        </w:trPr>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A1A1A"/>
                <w:sz w:val="20"/>
                <w:szCs w:val="20"/>
              </w:rPr>
              <w:t xml:space="preserve">Column</w:t>
            </w:r>
          </w:p>
        </w:tc>
        <w:tc>
          <w:tcPr>
            <w:tcW w:type="dxa" w:w="1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A1A1A"/>
                <w:sz w:val="20"/>
                <w:szCs w:val="20"/>
              </w:rPr>
              <w:t xml:space="preserve">Data Type</w:t>
            </w:r>
          </w:p>
        </w:tc>
        <w:tc>
          <w:tcPr>
            <w:tcW w:type="dxa" w:w="1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A1A1A"/>
                <w:sz w:val="20"/>
                <w:szCs w:val="20"/>
              </w:rPr>
              <w:t xml:space="preserve">Constraints</w:t>
            </w:r>
          </w:p>
        </w:tc>
        <w:tc>
          <w:tcPr>
            <w:tcW w:type="dxa" w:w="13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A1A1A"/>
                <w:sz w:val="20"/>
                <w:szCs w:val="20"/>
              </w:rPr>
              <w:t xml:space="preserve">Default</w:t>
            </w:r>
          </w:p>
        </w:tc>
        <w:tc>
          <w:tcPr>
            <w:tcW w:type="dxa" w:w="37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A1A1A"/>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category_id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INT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PK, NOT NULL, AUTO_INCREMENT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Surrogate primary key</w:t>
            </w:r>
          </w:p>
        </w:tc>
      </w:tr>
      <w:tr>
        <w:tc>
          <w:tcPr>
            <w:tcW w:type="dxa" w:w="16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category_code</w:t>
            </w:r>
          </w:p>
        </w:tc>
        <w:tc>
          <w:tcPr>
            <w:tcW w:type="dxa" w:w="15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VARCHAR(40)</w:t>
            </w:r>
          </w:p>
        </w:tc>
        <w:tc>
          <w:tcPr>
            <w:tcW w:type="dxa" w:w="12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UNIQUE, NOT NULL</w:t>
            </w:r>
          </w:p>
        </w:tc>
        <w:tc>
          <w:tcPr>
            <w:tcW w:type="dxa" w:w="13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w:t>
            </w:r>
          </w:p>
        </w:tc>
        <w:tc>
          <w:tcPr>
            <w:tcW w:type="dxa" w:w="37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Machine-readable code, e.g. PAYMENT_CODE, CASH_POWER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category_name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VARCHAR(80)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NOT NULL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Human-readable label</w:t>
            </w:r>
          </w:p>
        </w:tc>
      </w:tr>
      <w:tr>
        <w:tc>
          <w:tcPr>
            <w:tcW w:type="dxa" w:w="16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direction</w:t>
            </w:r>
          </w:p>
        </w:tc>
        <w:tc>
          <w:tcPr>
            <w:tcW w:type="dxa" w:w="15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ENUM</w:t>
            </w:r>
          </w:p>
        </w:tc>
        <w:tc>
          <w:tcPr>
            <w:tcW w:type="dxa" w:w="12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NOT NULL</w:t>
            </w:r>
          </w:p>
        </w:tc>
        <w:tc>
          <w:tcPr>
            <w:tcW w:type="dxa" w:w="13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w:t>
            </w:r>
          </w:p>
        </w:tc>
        <w:tc>
          <w:tcPr>
            <w:tcW w:type="dxa" w:w="37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credit (money in) | debit (money out) | info (non-financial, e.g. OTP)</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description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NULL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Optional long-form explanation of this category</w:t>
            </w:r>
          </w:p>
        </w:tc>
      </w:tr>
      <w:tr>
        <w:tc>
          <w:tcPr>
            <w:tcW w:type="dxa" w:w="16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is_active</w:t>
            </w:r>
          </w:p>
        </w:tc>
        <w:tc>
          <w:tcPr>
            <w:tcW w:type="dxa" w:w="15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BOOLEAN</w:t>
            </w:r>
          </w:p>
        </w:tc>
        <w:tc>
          <w:tcPr>
            <w:tcW w:type="dxa" w:w="12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NOT NULL</w:t>
            </w:r>
          </w:p>
        </w:tc>
        <w:tc>
          <w:tcPr>
            <w:tcW w:type="dxa" w:w="13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TRUE</w:t>
            </w:r>
          </w:p>
        </w:tc>
        <w:tc>
          <w:tcPr>
            <w:tcW w:type="dxa" w:w="37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FALSE to retire a category without deleting historical records</w:t>
            </w:r>
          </w:p>
        </w:tc>
      </w:tr>
    </w:tbl>
    <w:p>
      <w:pPr>
        <w:spacing w:after="200" w:before="0"/>
      </w:pPr>
    </w:p>
    <w:p>
      <w:pPr>
        <w:pStyle w:val="Heading3"/>
        <w:spacing w:after="80" w:before="200"/>
      </w:pPr>
      <w:r>
        <w:rPr>
          <w:rFonts w:ascii="Arial" w:cs="Arial" w:eastAsia="Arial" w:hAnsi="Arial"/>
          <w:b/>
          <w:bCs/>
          <w:color w:val="404040"/>
          <w:sz w:val="24"/>
          <w:szCs w:val="24"/>
        </w:rPr>
        <w:t xml:space="preserve">Table: raw_sms</w:t>
      </w:r>
    </w:p>
    <w:p>
      <w:pPr>
        <w:spacing w:after="120"/>
      </w:pPr>
      <w:r>
        <w:rPr>
          <w:rFonts w:ascii="Arial" w:cs="Arial" w:eastAsia="Arial" w:hAnsi="Arial"/>
          <w:i/>
          <w:iCs/>
          <w:color w:val="555555"/>
          <w:sz w:val="22"/>
          <w:szCs w:val="22"/>
        </w:rPr>
        <w:t xml:space="preserve">Verbatim SMS records. This is the immutable audit trail; all parsed data is derived from these rows.</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200"/>
        <w:gridCol w:w="1300"/>
        <w:gridCol w:w="3760"/>
      </w:tblGrid>
      <w:tr>
        <w:trPr>
          <w:tblHeader/>
        </w:trPr>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A1A1A"/>
                <w:sz w:val="20"/>
                <w:szCs w:val="20"/>
              </w:rPr>
              <w:t xml:space="preserve">Column</w:t>
            </w:r>
          </w:p>
        </w:tc>
        <w:tc>
          <w:tcPr>
            <w:tcW w:type="dxa" w:w="1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A1A1A"/>
                <w:sz w:val="20"/>
                <w:szCs w:val="20"/>
              </w:rPr>
              <w:t xml:space="preserve">Data Type</w:t>
            </w:r>
          </w:p>
        </w:tc>
        <w:tc>
          <w:tcPr>
            <w:tcW w:type="dxa" w:w="1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A1A1A"/>
                <w:sz w:val="20"/>
                <w:szCs w:val="20"/>
              </w:rPr>
              <w:t xml:space="preserve">Constraints</w:t>
            </w:r>
          </w:p>
        </w:tc>
        <w:tc>
          <w:tcPr>
            <w:tcW w:type="dxa" w:w="13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A1A1A"/>
                <w:sz w:val="20"/>
                <w:szCs w:val="20"/>
              </w:rPr>
              <w:t xml:space="preserve">Default</w:t>
            </w:r>
          </w:p>
        </w:tc>
        <w:tc>
          <w:tcPr>
            <w:tcW w:type="dxa" w:w="37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A1A1A"/>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raw_sms_id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INT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PK, NOT NULL, AUTO_INCREMENT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Surrogate primary key</w:t>
            </w:r>
          </w:p>
        </w:tc>
      </w:tr>
      <w:tr>
        <w:tc>
          <w:tcPr>
            <w:tcW w:type="dxa" w:w="16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sms_address</w:t>
            </w:r>
          </w:p>
        </w:tc>
        <w:tc>
          <w:tcPr>
            <w:tcW w:type="dxa" w:w="15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VARCHAR(40)</w:t>
            </w:r>
          </w:p>
        </w:tc>
        <w:tc>
          <w:tcPr>
            <w:tcW w:type="dxa" w:w="12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NULL</w:t>
            </w:r>
          </w:p>
        </w:tc>
        <w:tc>
          <w:tcPr>
            <w:tcW w:type="dxa" w:w="13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NULL</w:t>
            </w:r>
          </w:p>
        </w:tc>
        <w:tc>
          <w:tcPr>
            <w:tcW w:type="dxa" w:w="37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Sender address from XML attribute, typically 'M-Money'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sms_date_ms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BIGINT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NOT NULL, CHECK &gt; 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Epoch milliseconds from the XML date attribute</w:t>
            </w:r>
          </w:p>
        </w:tc>
      </w:tr>
      <w:tr>
        <w:tc>
          <w:tcPr>
            <w:tcW w:type="dxa" w:w="16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readable_date</w:t>
            </w:r>
          </w:p>
        </w:tc>
        <w:tc>
          <w:tcPr>
            <w:tcW w:type="dxa" w:w="15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VARCHAR(50)</w:t>
            </w:r>
          </w:p>
        </w:tc>
        <w:tc>
          <w:tcPr>
            <w:tcW w:type="dxa" w:w="12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NULL</w:t>
            </w:r>
          </w:p>
        </w:tc>
        <w:tc>
          <w:tcPr>
            <w:tcW w:type="dxa" w:w="13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NULL</w:t>
            </w:r>
          </w:p>
        </w:tc>
        <w:tc>
          <w:tcPr>
            <w:tcW w:type="dxa" w:w="37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Human-readable date string extracted from the XML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body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NOT NULL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Full SMS body verbatim — the source of all parsed fields</w:t>
            </w:r>
          </w:p>
        </w:tc>
      </w:tr>
      <w:tr>
        <w:tc>
          <w:tcPr>
            <w:tcW w:type="dxa" w:w="16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body_hash</w:t>
            </w:r>
          </w:p>
        </w:tc>
        <w:tc>
          <w:tcPr>
            <w:tcW w:type="dxa" w:w="15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CHAR(64)</w:t>
            </w:r>
          </w:p>
        </w:tc>
        <w:tc>
          <w:tcPr>
            <w:tcW w:type="dxa" w:w="12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UNIQUE, NOT NULL</w:t>
            </w:r>
          </w:p>
        </w:tc>
        <w:tc>
          <w:tcPr>
            <w:tcW w:type="dxa" w:w="13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w:t>
            </w:r>
          </w:p>
        </w:tc>
        <w:tc>
          <w:tcPr>
            <w:tcW w:type="dxa" w:w="37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SHA-256 of body; serves as the deduplication key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parse_status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ENUM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NOT NULL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pending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pending | parsed | failed | ignored</w:t>
            </w:r>
          </w:p>
        </w:tc>
      </w:tr>
      <w:tr>
        <w:tc>
          <w:tcPr>
            <w:tcW w:type="dxa" w:w="16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ingested_at</w:t>
            </w:r>
          </w:p>
        </w:tc>
        <w:tc>
          <w:tcPr>
            <w:tcW w:type="dxa" w:w="15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DATETIME</w:t>
            </w:r>
          </w:p>
        </w:tc>
        <w:tc>
          <w:tcPr>
            <w:tcW w:type="dxa" w:w="12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NOT NULL</w:t>
            </w:r>
          </w:p>
        </w:tc>
        <w:tc>
          <w:tcPr>
            <w:tcW w:type="dxa" w:w="13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NOW()</w:t>
            </w:r>
          </w:p>
        </w:tc>
        <w:tc>
          <w:tcPr>
            <w:tcW w:type="dxa" w:w="37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Timestamp when this row was written to the database</w:t>
            </w:r>
          </w:p>
        </w:tc>
      </w:tr>
    </w:tbl>
    <w:p>
      <w:pPr>
        <w:spacing w:after="200" w:before="0"/>
      </w:pPr>
    </w:p>
    <w:p>
      <w:pPr>
        <w:pStyle w:val="Heading3"/>
        <w:spacing w:after="80" w:before="200"/>
      </w:pPr>
      <w:r>
        <w:rPr>
          <w:rFonts w:ascii="Arial" w:cs="Arial" w:eastAsia="Arial" w:hAnsi="Arial"/>
          <w:b/>
          <w:bCs/>
          <w:color w:val="404040"/>
          <w:sz w:val="24"/>
          <w:szCs w:val="24"/>
        </w:rPr>
        <w:t xml:space="preserve">Table: transactions</w:t>
      </w:r>
    </w:p>
    <w:p>
      <w:pPr>
        <w:spacing w:after="120"/>
      </w:pPr>
      <w:r>
        <w:rPr>
          <w:rFonts w:ascii="Arial" w:cs="Arial" w:eastAsia="Arial" w:hAnsi="Arial"/>
          <w:i/>
          <w:iCs/>
          <w:color w:val="555555"/>
          <w:sz w:val="22"/>
          <w:szCs w:val="22"/>
        </w:rPr>
        <w:t xml:space="preserve">Parsed MoMo transactions — the central fact table. Each row represents one financial or informational event extracted from a raw SMS.</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200"/>
        <w:gridCol w:w="1300"/>
        <w:gridCol w:w="3760"/>
      </w:tblGrid>
      <w:tr>
        <w:trPr>
          <w:tblHeader/>
        </w:trPr>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A1A1A"/>
                <w:sz w:val="20"/>
                <w:szCs w:val="20"/>
              </w:rPr>
              <w:t xml:space="preserve">Column</w:t>
            </w:r>
          </w:p>
        </w:tc>
        <w:tc>
          <w:tcPr>
            <w:tcW w:type="dxa" w:w="1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A1A1A"/>
                <w:sz w:val="20"/>
                <w:szCs w:val="20"/>
              </w:rPr>
              <w:t xml:space="preserve">Data Type</w:t>
            </w:r>
          </w:p>
        </w:tc>
        <w:tc>
          <w:tcPr>
            <w:tcW w:type="dxa" w:w="1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A1A1A"/>
                <w:sz w:val="20"/>
                <w:szCs w:val="20"/>
              </w:rPr>
              <w:t xml:space="preserve">Constraints</w:t>
            </w:r>
          </w:p>
        </w:tc>
        <w:tc>
          <w:tcPr>
            <w:tcW w:type="dxa" w:w="13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A1A1A"/>
                <w:sz w:val="20"/>
                <w:szCs w:val="20"/>
              </w:rPr>
              <w:t xml:space="preserve">Default</w:t>
            </w:r>
          </w:p>
        </w:tc>
        <w:tc>
          <w:tcPr>
            <w:tcW w:type="dxa" w:w="37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A1A1A"/>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transaction_id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INT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PK, NOT NULL, AUTO_INCREMENT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Surrogate primary key</w:t>
            </w:r>
          </w:p>
        </w:tc>
      </w:tr>
      <w:tr>
        <w:tc>
          <w:tcPr>
            <w:tcW w:type="dxa" w:w="16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external_tx_ref</w:t>
            </w:r>
          </w:p>
        </w:tc>
        <w:tc>
          <w:tcPr>
            <w:tcW w:type="dxa" w:w="15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VARCHAR(40)</w:t>
            </w:r>
          </w:p>
        </w:tc>
        <w:tc>
          <w:tcPr>
            <w:tcW w:type="dxa" w:w="12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UNIQUE, NULL</w:t>
            </w:r>
          </w:p>
        </w:tc>
        <w:tc>
          <w:tcPr>
            <w:tcW w:type="dxa" w:w="13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NULL</w:t>
            </w:r>
          </w:p>
        </w:tc>
        <w:tc>
          <w:tcPr>
            <w:tcW w:type="dxa" w:w="37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TxId from the SMS body (idempotency key)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financial_tx_id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VARCHAR(40)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NULL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Financial Transaction Id when present in the SMS</w:t>
            </w:r>
          </w:p>
        </w:tc>
      </w:tr>
      <w:tr>
        <w:tc>
          <w:tcPr>
            <w:tcW w:type="dxa" w:w="16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category_id</w:t>
            </w:r>
          </w:p>
        </w:tc>
        <w:tc>
          <w:tcPr>
            <w:tcW w:type="dxa" w:w="15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INT</w:t>
            </w:r>
          </w:p>
        </w:tc>
        <w:tc>
          <w:tcPr>
            <w:tcW w:type="dxa" w:w="12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FK → transaction_categories, NOT NULL</w:t>
            </w:r>
          </w:p>
        </w:tc>
        <w:tc>
          <w:tcPr>
            <w:tcW w:type="dxa" w:w="13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w:t>
            </w:r>
          </w:p>
        </w:tc>
        <w:tc>
          <w:tcPr>
            <w:tcW w:type="dxa" w:w="37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Transaction type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amount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DECIMAL(15,2)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NOT NULL, CHECK ≥ 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Transaction amount in RWF</w:t>
            </w:r>
          </w:p>
        </w:tc>
      </w:tr>
      <w:tr>
        <w:tc>
          <w:tcPr>
            <w:tcW w:type="dxa" w:w="16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fee</w:t>
            </w:r>
          </w:p>
        </w:tc>
        <w:tc>
          <w:tcPr>
            <w:tcW w:type="dxa" w:w="15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DECIMAL(15,2)</w:t>
            </w:r>
          </w:p>
        </w:tc>
        <w:tc>
          <w:tcPr>
            <w:tcW w:type="dxa" w:w="12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NOT NULL, CHECK ≥ 0</w:t>
            </w:r>
          </w:p>
        </w:tc>
        <w:tc>
          <w:tcPr>
            <w:tcW w:type="dxa" w:w="13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0.00</w:t>
            </w:r>
          </w:p>
        </w:tc>
        <w:tc>
          <w:tcPr>
            <w:tcW w:type="dxa" w:w="37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Fee charged for this transaction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currency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CHAR(3)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NOT NULL, CHECK LEN=3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RWF</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ISO 4217 currency code</w:t>
            </w:r>
          </w:p>
        </w:tc>
      </w:tr>
      <w:tr>
        <w:tc>
          <w:tcPr>
            <w:tcW w:type="dxa" w:w="16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new_balance</w:t>
            </w:r>
          </w:p>
        </w:tc>
        <w:tc>
          <w:tcPr>
            <w:tcW w:type="dxa" w:w="15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DECIMAL(15,2)</w:t>
            </w:r>
          </w:p>
        </w:tc>
        <w:tc>
          <w:tcPr>
            <w:tcW w:type="dxa" w:w="12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NULL</w:t>
            </w:r>
          </w:p>
        </w:tc>
        <w:tc>
          <w:tcPr>
            <w:tcW w:type="dxa" w:w="13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NULL</w:t>
            </w:r>
          </w:p>
        </w:tc>
        <w:tc>
          <w:tcPr>
            <w:tcW w:type="dxa" w:w="37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Account balance reported after the transaction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tx_timestamp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DATETIME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NOT NULL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When the transaction occurred per the SMS</w:t>
            </w:r>
          </w:p>
        </w:tc>
      </w:tr>
      <w:tr>
        <w:tc>
          <w:tcPr>
            <w:tcW w:type="dxa" w:w="16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status</w:t>
            </w:r>
          </w:p>
        </w:tc>
        <w:tc>
          <w:tcPr>
            <w:tcW w:type="dxa" w:w="15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ENUM</w:t>
            </w:r>
          </w:p>
        </w:tc>
        <w:tc>
          <w:tcPr>
            <w:tcW w:type="dxa" w:w="12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NOT NULL</w:t>
            </w:r>
          </w:p>
        </w:tc>
        <w:tc>
          <w:tcPr>
            <w:tcW w:type="dxa" w:w="13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completed</w:t>
            </w:r>
          </w:p>
        </w:tc>
        <w:tc>
          <w:tcPr>
            <w:tcW w:type="dxa" w:w="37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completed | failed | reversed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token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VARCHAR(50)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NULL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Vendor token (Cash Power electricity token, airtime PIN)</w:t>
            </w:r>
          </w:p>
        </w:tc>
      </w:tr>
      <w:tr>
        <w:tc>
          <w:tcPr>
            <w:tcW w:type="dxa" w:w="16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message_note</w:t>
            </w:r>
          </w:p>
        </w:tc>
        <w:tc>
          <w:tcPr>
            <w:tcW w:type="dxa" w:w="15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TEXT</w:t>
            </w:r>
          </w:p>
        </w:tc>
        <w:tc>
          <w:tcPr>
            <w:tcW w:type="dxa" w:w="12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NULL</w:t>
            </w:r>
          </w:p>
        </w:tc>
        <w:tc>
          <w:tcPr>
            <w:tcW w:type="dxa" w:w="13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NULL</w:t>
            </w:r>
          </w:p>
        </w:tc>
        <w:tc>
          <w:tcPr>
            <w:tcW w:type="dxa" w:w="37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Free-text message from sender or agent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raw_sms_id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INT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FK → raw_sms (SET NULL), NULL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Source SMS; SET NULL on delete to preserve transaction record</w:t>
            </w:r>
          </w:p>
        </w:tc>
      </w:tr>
      <w:tr>
        <w:tc>
          <w:tcPr>
            <w:tcW w:type="dxa" w:w="16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created_at</w:t>
            </w:r>
          </w:p>
        </w:tc>
        <w:tc>
          <w:tcPr>
            <w:tcW w:type="dxa" w:w="15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DATETIME</w:t>
            </w:r>
          </w:p>
        </w:tc>
        <w:tc>
          <w:tcPr>
            <w:tcW w:type="dxa" w:w="12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NOT NULL</w:t>
            </w:r>
          </w:p>
        </w:tc>
        <w:tc>
          <w:tcPr>
            <w:tcW w:type="dxa" w:w="13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NOW()</w:t>
            </w:r>
          </w:p>
        </w:tc>
        <w:tc>
          <w:tcPr>
            <w:tcW w:type="dxa" w:w="37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Row creation timestamp</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updated_at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DATETIME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NOT NULL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NOW()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Auto-updated on any row change</w:t>
            </w:r>
          </w:p>
        </w:tc>
      </w:tr>
    </w:tbl>
    <w:p>
      <w:pPr>
        <w:spacing w:after="200" w:before="0"/>
      </w:pPr>
    </w:p>
    <w:p>
      <w:pPr>
        <w:pStyle w:val="Heading3"/>
        <w:spacing w:after="80" w:before="200"/>
      </w:pPr>
      <w:r>
        <w:rPr>
          <w:rFonts w:ascii="Arial" w:cs="Arial" w:eastAsia="Arial" w:hAnsi="Arial"/>
          <w:b/>
          <w:bCs/>
          <w:color w:val="404040"/>
          <w:sz w:val="24"/>
          <w:szCs w:val="24"/>
        </w:rPr>
        <w:t xml:space="preserve">Table: transaction_participants</w:t>
      </w:r>
    </w:p>
    <w:p>
      <w:pPr>
        <w:spacing w:after="120"/>
      </w:pPr>
      <w:r>
        <w:rPr>
          <w:rFonts w:ascii="Arial" w:cs="Arial" w:eastAsia="Arial" w:hAnsi="Arial"/>
          <w:i/>
          <w:iCs/>
          <w:color w:val="555555"/>
          <w:sz w:val="22"/>
          <w:szCs w:val="22"/>
        </w:rPr>
        <w:t xml:space="preserve">M:N junction table — records every party involved in a transaction and their role. Replaces a fixed sender_id / receiver_id column approach.</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200"/>
        <w:gridCol w:w="1300"/>
        <w:gridCol w:w="3760"/>
      </w:tblGrid>
      <w:tr>
        <w:trPr>
          <w:tblHeader/>
        </w:trPr>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A1A1A"/>
                <w:sz w:val="20"/>
                <w:szCs w:val="20"/>
              </w:rPr>
              <w:t xml:space="preserve">Column</w:t>
            </w:r>
          </w:p>
        </w:tc>
        <w:tc>
          <w:tcPr>
            <w:tcW w:type="dxa" w:w="1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A1A1A"/>
                <w:sz w:val="20"/>
                <w:szCs w:val="20"/>
              </w:rPr>
              <w:t xml:space="preserve">Data Type</w:t>
            </w:r>
          </w:p>
        </w:tc>
        <w:tc>
          <w:tcPr>
            <w:tcW w:type="dxa" w:w="1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A1A1A"/>
                <w:sz w:val="20"/>
                <w:szCs w:val="20"/>
              </w:rPr>
              <w:t xml:space="preserve">Constraints</w:t>
            </w:r>
          </w:p>
        </w:tc>
        <w:tc>
          <w:tcPr>
            <w:tcW w:type="dxa" w:w="13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A1A1A"/>
                <w:sz w:val="20"/>
                <w:szCs w:val="20"/>
              </w:rPr>
              <w:t xml:space="preserve">Default</w:t>
            </w:r>
          </w:p>
        </w:tc>
        <w:tc>
          <w:tcPr>
            <w:tcW w:type="dxa" w:w="37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A1A1A"/>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participant_id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INT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PK, NOT NULL, AUTO_INCREMENT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Surrogate primary key</w:t>
            </w:r>
          </w:p>
        </w:tc>
      </w:tr>
      <w:tr>
        <w:tc>
          <w:tcPr>
            <w:tcW w:type="dxa" w:w="16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transaction_id</w:t>
            </w:r>
          </w:p>
        </w:tc>
        <w:tc>
          <w:tcPr>
            <w:tcW w:type="dxa" w:w="15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INT</w:t>
            </w:r>
          </w:p>
        </w:tc>
        <w:tc>
          <w:tcPr>
            <w:tcW w:type="dxa" w:w="12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FK → transactions (CASCADE), NOT NULL</w:t>
            </w:r>
          </w:p>
        </w:tc>
        <w:tc>
          <w:tcPr>
            <w:tcW w:type="dxa" w:w="13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w:t>
            </w:r>
          </w:p>
        </w:tc>
        <w:tc>
          <w:tcPr>
            <w:tcW w:type="dxa" w:w="37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Transaction this participant belongs to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user_id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INT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FK → users (RESTRICT), NOT NULL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The participating user</w:t>
            </w:r>
          </w:p>
        </w:tc>
      </w:tr>
      <w:tr>
        <w:tc>
          <w:tcPr>
            <w:tcW w:type="dxa" w:w="16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role</w:t>
            </w:r>
          </w:p>
        </w:tc>
        <w:tc>
          <w:tcPr>
            <w:tcW w:type="dxa" w:w="15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ENUM</w:t>
            </w:r>
          </w:p>
        </w:tc>
        <w:tc>
          <w:tcPr>
            <w:tcW w:type="dxa" w:w="12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NOT NULL</w:t>
            </w:r>
          </w:p>
        </w:tc>
        <w:tc>
          <w:tcPr>
            <w:tcW w:type="dxa" w:w="13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w:t>
            </w:r>
          </w:p>
        </w:tc>
        <w:tc>
          <w:tcPr>
            <w:tcW w:type="dxa" w:w="37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sender | receiver | agent | merchant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created_at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DATETIME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NOT NULL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NOW()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Row creation timestamp</w:t>
            </w:r>
          </w:p>
        </w:tc>
      </w:tr>
    </w:tbl>
    <w:p>
      <w:pPr>
        <w:spacing w:after="200" w:before="0"/>
      </w:pPr>
    </w:p>
    <w:p>
      <w:pPr>
        <w:pStyle w:val="Heading3"/>
        <w:spacing w:after="80" w:before="200"/>
      </w:pPr>
      <w:r>
        <w:rPr>
          <w:rFonts w:ascii="Arial" w:cs="Arial" w:eastAsia="Arial" w:hAnsi="Arial"/>
          <w:b/>
          <w:bCs/>
          <w:color w:val="404040"/>
          <w:sz w:val="24"/>
          <w:szCs w:val="24"/>
        </w:rPr>
        <w:t xml:space="preserve">Table: system_logs</w:t>
      </w:r>
    </w:p>
    <w:p>
      <w:pPr>
        <w:spacing w:after="120"/>
      </w:pPr>
      <w:r>
        <w:rPr>
          <w:rFonts w:ascii="Arial" w:cs="Arial" w:eastAsia="Arial" w:hAnsi="Arial"/>
          <w:i/>
          <w:iCs/>
          <w:color w:val="555555"/>
          <w:sz w:val="22"/>
          <w:szCs w:val="22"/>
        </w:rPr>
        <w:t xml:space="preserve">Pipeline event log for ingest, parse, categorise, and persist stages. Provides full observability without polluting transactional tables.</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200"/>
        <w:gridCol w:w="1300"/>
        <w:gridCol w:w="3760"/>
      </w:tblGrid>
      <w:tr>
        <w:trPr>
          <w:tblHeader/>
        </w:trPr>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A1A1A"/>
                <w:sz w:val="20"/>
                <w:szCs w:val="20"/>
              </w:rPr>
              <w:t xml:space="preserve">Column</w:t>
            </w:r>
          </w:p>
        </w:tc>
        <w:tc>
          <w:tcPr>
            <w:tcW w:type="dxa" w:w="1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A1A1A"/>
                <w:sz w:val="20"/>
                <w:szCs w:val="20"/>
              </w:rPr>
              <w:t xml:space="preserve">Data Type</w:t>
            </w:r>
          </w:p>
        </w:tc>
        <w:tc>
          <w:tcPr>
            <w:tcW w:type="dxa" w:w="1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A1A1A"/>
                <w:sz w:val="20"/>
                <w:szCs w:val="20"/>
              </w:rPr>
              <w:t xml:space="preserve">Constraints</w:t>
            </w:r>
          </w:p>
        </w:tc>
        <w:tc>
          <w:tcPr>
            <w:tcW w:type="dxa" w:w="13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A1A1A"/>
                <w:sz w:val="20"/>
                <w:szCs w:val="20"/>
              </w:rPr>
              <w:t xml:space="preserve">Default</w:t>
            </w:r>
          </w:p>
        </w:tc>
        <w:tc>
          <w:tcPr>
            <w:tcW w:type="dxa" w:w="37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A1A1A"/>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log_id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INT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PK, NOT NULL, AUTO_INCREMENT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Surrogate primary key</w:t>
            </w:r>
          </w:p>
        </w:tc>
      </w:tr>
      <w:tr>
        <w:tc>
          <w:tcPr>
            <w:tcW w:type="dxa" w:w="16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raw_sms_id</w:t>
            </w:r>
          </w:p>
        </w:tc>
        <w:tc>
          <w:tcPr>
            <w:tcW w:type="dxa" w:w="15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INT</w:t>
            </w:r>
          </w:p>
        </w:tc>
        <w:tc>
          <w:tcPr>
            <w:tcW w:type="dxa" w:w="12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FK → raw_sms (SET NULL), NULL</w:t>
            </w:r>
          </w:p>
        </w:tc>
        <w:tc>
          <w:tcPr>
            <w:tcW w:type="dxa" w:w="13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NULL</w:t>
            </w:r>
          </w:p>
        </w:tc>
        <w:tc>
          <w:tcPr>
            <w:tcW w:type="dxa" w:w="37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Source SMS that triggered this log entry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transaction_id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INT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FK → transactions (SET NULL), NULL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Transaction this log entry relates to</w:t>
            </w:r>
          </w:p>
        </w:tc>
      </w:tr>
      <w:tr>
        <w:tc>
          <w:tcPr>
            <w:tcW w:type="dxa" w:w="16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log_level</w:t>
            </w:r>
          </w:p>
        </w:tc>
        <w:tc>
          <w:tcPr>
            <w:tcW w:type="dxa" w:w="15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ENUM</w:t>
            </w:r>
          </w:p>
        </w:tc>
        <w:tc>
          <w:tcPr>
            <w:tcW w:type="dxa" w:w="12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NOT NULL</w:t>
            </w:r>
          </w:p>
        </w:tc>
        <w:tc>
          <w:tcPr>
            <w:tcW w:type="dxa" w:w="13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w:t>
            </w:r>
          </w:p>
        </w:tc>
        <w:tc>
          <w:tcPr>
            <w:tcW w:type="dxa" w:w="37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INFO | WARN | ERROR | DEBUG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stage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VARCHAR(40)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NOT NULL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Pipeline stage: ingest | parse | categorize | persist</w:t>
            </w:r>
          </w:p>
        </w:tc>
      </w:tr>
      <w:tr>
        <w:tc>
          <w:tcPr>
            <w:tcW w:type="dxa" w:w="16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message</w:t>
            </w:r>
          </w:p>
        </w:tc>
        <w:tc>
          <w:tcPr>
            <w:tcW w:type="dxa" w:w="15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TEXT</w:t>
            </w:r>
          </w:p>
        </w:tc>
        <w:tc>
          <w:tcPr>
            <w:tcW w:type="dxa" w:w="12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NOT NULL</w:t>
            </w:r>
          </w:p>
        </w:tc>
        <w:tc>
          <w:tcPr>
            <w:tcW w:type="dxa" w:w="13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w:t>
            </w:r>
          </w:p>
        </w:tc>
        <w:tc>
          <w:tcPr>
            <w:tcW w:type="dxa" w:w="37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Short human-readable description of the event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details_json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JSON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NULL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Structured context — regex used, fields extracted, etc.</w:t>
            </w:r>
          </w:p>
        </w:tc>
      </w:tr>
      <w:tr>
        <w:tc>
          <w:tcPr>
            <w:tcW w:type="dxa" w:w="16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created_at</w:t>
            </w:r>
          </w:p>
        </w:tc>
        <w:tc>
          <w:tcPr>
            <w:tcW w:type="dxa" w:w="15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DATETIME</w:t>
            </w:r>
          </w:p>
        </w:tc>
        <w:tc>
          <w:tcPr>
            <w:tcW w:type="dxa" w:w="12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NOT NULL</w:t>
            </w:r>
          </w:p>
        </w:tc>
        <w:tc>
          <w:tcPr>
            <w:tcW w:type="dxa" w:w="13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NOW()</w:t>
            </w:r>
          </w:p>
        </w:tc>
        <w:tc>
          <w:tcPr>
            <w:tcW w:type="dxa" w:w="37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Timestamp when this log entry was written</w:t>
            </w:r>
          </w:p>
        </w:tc>
      </w:tr>
    </w:tbl>
    <w:p>
      <w:pPr>
        <w:spacing w:after="200" w:before="0"/>
      </w:pPr>
    </w:p>
    <w:p>
      <w:r>
        <w:br w:type="page"/>
      </w:r>
    </w:p>
    <w:p>
      <w:pPr>
        <w:pStyle w:val="Heading1"/>
        <w:spacing w:after="120" w:before="400"/>
      </w:pPr>
      <w:r>
        <w:rPr>
          <w:rFonts w:ascii="Arial" w:cs="Arial" w:eastAsia="Arial" w:hAnsi="Arial"/>
          <w:b/>
          <w:bCs/>
          <w:color w:val="1F4E79"/>
          <w:sz w:val="36"/>
          <w:szCs w:val="36"/>
        </w:rPr>
        <w:t xml:space="preserve">4. Index Inventory</w:t>
      </w:r>
    </w:p>
    <w:p>
      <w:pPr>
        <w:pBdr>
          <w:bottom w:val="single" w:color="2E75B6" w:sz="6" w:space="1"/>
        </w:pBdr>
        <w:spacing w:after="0"/>
      </w:pPr>
    </w:p>
    <w:p>
      <w:pPr>
        <w:spacing w:after="80" w:before="0"/>
      </w:pPr>
    </w:p>
    <w:p>
      <w:pPr>
        <w:spacing w:after="120"/>
      </w:pPr>
      <w:r>
        <w:rPr>
          <w:rFonts w:ascii="Arial" w:cs="Arial" w:eastAsia="Arial" w:hAnsi="Arial"/>
          <w:color w:val="1A1A1A"/>
          <w:sz w:val="22"/>
          <w:szCs w:val="22"/>
        </w:rPr>
        <w:t xml:space="preserve">Indexes are designed to support the most common query patterns: time-range scans on transactions, status filtering for triage, user lookups by type and name, and foreign-key traversal in JOIN-heavy reporting queries.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500"/>
        <w:gridCol w:w="3860"/>
      </w:tblGrid>
      <w:tr>
        <w:trPr>
          <w:tblHeader/>
        </w:trPr>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A1A1A"/>
                <w:sz w:val="20"/>
                <w:szCs w:val="20"/>
              </w:rPr>
              <w:t xml:space="preserve">Table</w:t>
            </w:r>
          </w:p>
        </w:tc>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A1A1A"/>
                <w:sz w:val="20"/>
                <w:szCs w:val="20"/>
              </w:rPr>
              <w:t xml:space="preserve">Index Name</w:t>
            </w:r>
          </w:p>
        </w:tc>
        <w:tc>
          <w:tcPr>
            <w:tcW w:type="dxa" w:w="1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A1A1A"/>
                <w:sz w:val="20"/>
                <w:szCs w:val="20"/>
              </w:rPr>
              <w:t xml:space="preserve">Column(s)</w:t>
            </w:r>
          </w:p>
        </w:tc>
        <w:tc>
          <w:tcPr>
            <w:tcW w:type="dxa" w:w="38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A1A1A"/>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users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idx_users_type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user_type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Filter users by role (customer / agent / business)</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users</w:t>
            </w:r>
          </w:p>
        </w:tc>
        <w:tc>
          <w:tcPr>
            <w:tcW w:type="dxa" w:w="22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idx_users_name</w:t>
            </w:r>
          </w:p>
        </w:tc>
        <w:tc>
          <w:tcPr>
            <w:tcW w:type="dxa" w:w="15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full_name</w:t>
            </w:r>
          </w:p>
        </w:tc>
        <w:tc>
          <w:tcPr>
            <w:tcW w:type="dxa" w:w="38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Name search when parsing counterparty from SMS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raw_sms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idx_raw_status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parse_status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Pipeline worker query: fetch all pending rows</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raw_sms</w:t>
            </w:r>
          </w:p>
        </w:tc>
        <w:tc>
          <w:tcPr>
            <w:tcW w:type="dxa" w:w="22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idx_raw_date</w:t>
            </w:r>
          </w:p>
        </w:tc>
        <w:tc>
          <w:tcPr>
            <w:tcW w:type="dxa" w:w="15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sms_date_ms</w:t>
            </w:r>
          </w:p>
        </w:tc>
        <w:tc>
          <w:tcPr>
            <w:tcW w:type="dxa" w:w="38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Time-range scans on ingestion window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transactions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idx_tx_timestamp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tx_timestamp</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Date-range reporting — statements, dashboards</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transactions</w:t>
            </w:r>
          </w:p>
        </w:tc>
        <w:tc>
          <w:tcPr>
            <w:tcW w:type="dxa" w:w="22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idx_tx_category</w:t>
            </w:r>
          </w:p>
        </w:tc>
        <w:tc>
          <w:tcPr>
            <w:tcW w:type="dxa" w:w="15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category_id</w:t>
            </w:r>
          </w:p>
        </w:tc>
        <w:tc>
          <w:tcPr>
            <w:tcW w:type="dxa" w:w="38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Category-mix aggregations (GROUP BY category)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transactions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idx_tx_status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status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Triage query: fetch all failed / reversed rows</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transactions</w:t>
            </w:r>
          </w:p>
        </w:tc>
        <w:tc>
          <w:tcPr>
            <w:tcW w:type="dxa" w:w="22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idx_tx_finid</w:t>
            </w:r>
          </w:p>
        </w:tc>
        <w:tc>
          <w:tcPr>
            <w:tcW w:type="dxa" w:w="15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financial_tx_id</w:t>
            </w:r>
          </w:p>
        </w:tc>
        <w:tc>
          <w:tcPr>
            <w:tcW w:type="dxa" w:w="38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Lookup by MNO Financial Transaction Id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transaction_participants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idx_tp_tx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transaction_id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Join from transactions → participants</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transaction_participants</w:t>
            </w:r>
          </w:p>
        </w:tc>
        <w:tc>
          <w:tcPr>
            <w:tcW w:type="dxa" w:w="22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idx_tp_user</w:t>
            </w:r>
          </w:p>
        </w:tc>
        <w:tc>
          <w:tcPr>
            <w:tcW w:type="dxa" w:w="15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user_id</w:t>
            </w:r>
          </w:p>
        </w:tc>
        <w:tc>
          <w:tcPr>
            <w:tcW w:type="dxa" w:w="38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Join from users → all transactions for a user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system_logs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idx_log_level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log_level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Filter logs by severity (ERROR / WARN)</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system_logs</w:t>
            </w:r>
          </w:p>
        </w:tc>
        <w:tc>
          <w:tcPr>
            <w:tcW w:type="dxa" w:w="22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idx_log_stage</w:t>
            </w:r>
          </w:p>
        </w:tc>
        <w:tc>
          <w:tcPr>
            <w:tcW w:type="dxa" w:w="15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stage</w:t>
            </w:r>
          </w:p>
        </w:tc>
        <w:tc>
          <w:tcPr>
            <w:tcW w:type="dxa" w:w="38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Filter logs by pipeline stage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system_logs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idx_log_time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created_at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Time-ordered log retrieval</w:t>
            </w:r>
          </w:p>
        </w:tc>
      </w:tr>
    </w:tbl>
    <w:p>
      <w:pPr>
        <w:spacing w:after="120" w:before="0"/>
      </w:pPr>
    </w:p>
    <w:p>
      <w:r>
        <w:br w:type="page"/>
      </w:r>
    </w:p>
    <w:p>
      <w:pPr>
        <w:pStyle w:val="Heading1"/>
        <w:spacing w:after="120" w:before="400"/>
      </w:pPr>
      <w:r>
        <w:rPr>
          <w:rFonts w:ascii="Arial" w:cs="Arial" w:eastAsia="Arial" w:hAnsi="Arial"/>
          <w:b/>
          <w:bCs/>
          <w:color w:val="1F4E79"/>
          <w:sz w:val="36"/>
          <w:szCs w:val="36"/>
        </w:rPr>
        <w:t xml:space="preserve">5. Constraint Inventory</w:t>
      </w:r>
    </w:p>
    <w:p>
      <w:pPr>
        <w:pBdr>
          <w:bottom w:val="single" w:color="2E75B6" w:sz="6" w:space="1"/>
        </w:pBdr>
        <w:spacing w:after="0"/>
      </w:pPr>
    </w:p>
    <w:p>
      <w:pPr>
        <w:spacing w:after="60" w:before="0"/>
      </w:pPr>
    </w:p>
    <w:p>
      <w:pPr>
        <w:spacing w:after="120"/>
      </w:pPr>
      <w:r>
        <w:rPr>
          <w:rFonts w:ascii="Arial" w:cs="Arial" w:eastAsia="Arial" w:hAnsi="Arial"/>
          <w:color w:val="1A1A1A"/>
          <w:sz w:val="22"/>
          <w:szCs w:val="22"/>
        </w:rPr>
        <w:t xml:space="preserve">The schema enforces data integrity at the database layer through four constraint categories. Each constraint is named explicitly so that application error handlers can parse MySQL error messages and map them to user-facing diagnostics.</w:t>
      </w:r>
    </w:p>
    <w:p>
      <w:pPr>
        <w:spacing w:after="80" w:before="0"/>
      </w:pPr>
    </w:p>
    <w:p>
      <w:pPr>
        <w:pStyle w:val="Heading2"/>
        <w:spacing w:after="100" w:before="300"/>
      </w:pPr>
      <w:r>
        <w:rPr>
          <w:rFonts w:ascii="Arial" w:cs="Arial" w:eastAsia="Arial" w:hAnsi="Arial"/>
          <w:b/>
          <w:bCs/>
          <w:color w:val="2E75B6"/>
          <w:sz w:val="28"/>
          <w:szCs w:val="28"/>
        </w:rPr>
        <w:t xml:space="preserve">5.1  UNIQUE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400"/>
        <w:gridCol w:w="4560"/>
      </w:tblGrid>
      <w:tr>
        <w:trPr>
          <w:tblHeader/>
        </w:trPr>
        <w:tc>
          <w:tcPr>
            <w:tcW w:type="dxa" w:w="1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A1A1A"/>
                <w:sz w:val="20"/>
                <w:szCs w:val="20"/>
              </w:rPr>
              <w:t xml:space="preserve">Table</w:t>
            </w:r>
          </w:p>
        </w:tc>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A1A1A"/>
                <w:sz w:val="20"/>
                <w:szCs w:val="20"/>
              </w:rPr>
              <w:t xml:space="preserve">Constraint Name</w:t>
            </w:r>
          </w:p>
        </w:tc>
        <w:tc>
          <w:tcPr>
            <w:tcW w:type="dxa" w:w="1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A1A1A"/>
                <w:sz w:val="20"/>
                <w:szCs w:val="20"/>
              </w:rPr>
              <w:t xml:space="preserve">Column(s)</w:t>
            </w:r>
          </w:p>
        </w:tc>
        <w:tc>
          <w:tcPr>
            <w:tcW w:type="dxa" w:w="45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A1A1A"/>
                <w:sz w:val="20"/>
                <w:szCs w:val="20"/>
              </w:rPr>
              <w:t xml:space="preserve">Business Rule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users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uq_users_phone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phone_number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One MSISDN per user — prevents duplicate account registration</w:t>
            </w:r>
          </w:p>
        </w:tc>
      </w:tr>
      <w:tr>
        <w:tc>
          <w:tcPr>
            <w:tcW w:type="dxa" w:w="1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transaction_categories</w:t>
            </w:r>
          </w:p>
        </w:tc>
        <w:tc>
          <w:tcPr>
            <w:tcW w:type="dxa" w:w="2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uq_cat_code</w:t>
            </w:r>
          </w:p>
        </w:tc>
        <w:tc>
          <w:tcPr>
            <w:tcW w:type="dxa" w:w="1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category_code</w:t>
            </w:r>
          </w:p>
        </w:tc>
        <w:tc>
          <w:tcPr>
            <w:tcW w:type="dxa" w:w="45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Machine codes are unique — prevents catalogue duplication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raw_sms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uq_raw_hash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body_hash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SHA-256 hash ensures exact-duplicate SMS bodies are rejected</w:t>
            </w:r>
          </w:p>
        </w:tc>
      </w:tr>
      <w:tr>
        <w:tc>
          <w:tcPr>
            <w:tcW w:type="dxa" w:w="1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transactions</w:t>
            </w:r>
          </w:p>
        </w:tc>
        <w:tc>
          <w:tcPr>
            <w:tcW w:type="dxa" w:w="2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uq_tx_external</w:t>
            </w:r>
          </w:p>
        </w:tc>
        <w:tc>
          <w:tcPr>
            <w:tcW w:type="dxa" w:w="1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external_tx_ref</w:t>
            </w:r>
          </w:p>
        </w:tc>
        <w:tc>
          <w:tcPr>
            <w:tcW w:type="dxa" w:w="45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MNO TxId is an idempotency key — one financial event, one row</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transaction_participants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uq_tp_combo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(tx_id, user_id, role)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Same user cannot hold the same role twice in one transaction</w:t>
            </w:r>
          </w:p>
        </w:tc>
      </w:tr>
    </w:tbl>
    <w:p>
      <w:pPr>
        <w:spacing w:after="120" w:before="0"/>
      </w:pPr>
    </w:p>
    <w:p>
      <w:pPr>
        <w:pStyle w:val="Heading2"/>
        <w:spacing w:after="100" w:before="300"/>
      </w:pPr>
      <w:r>
        <w:rPr>
          <w:rFonts w:ascii="Arial" w:cs="Arial" w:eastAsia="Arial" w:hAnsi="Arial"/>
          <w:b/>
          <w:bCs/>
          <w:color w:val="2E75B6"/>
          <w:sz w:val="28"/>
          <w:szCs w:val="28"/>
        </w:rPr>
        <w:t xml:space="preserve">5.2  CHECK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400"/>
        <w:gridCol w:w="4560"/>
      </w:tblGrid>
      <w:tr>
        <w:trPr>
          <w:tblHeader/>
        </w:trPr>
        <w:tc>
          <w:tcPr>
            <w:tcW w:type="dxa" w:w="1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A1A1A"/>
                <w:sz w:val="20"/>
                <w:szCs w:val="20"/>
              </w:rPr>
              <w:t xml:space="preserve">Table</w:t>
            </w:r>
          </w:p>
        </w:tc>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A1A1A"/>
                <w:sz w:val="20"/>
                <w:szCs w:val="20"/>
              </w:rPr>
              <w:t xml:space="preserve">Constraint Name</w:t>
            </w:r>
          </w:p>
        </w:tc>
        <w:tc>
          <w:tcPr>
            <w:tcW w:type="dxa" w:w="1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A1A1A"/>
                <w:sz w:val="20"/>
                <w:szCs w:val="20"/>
              </w:rPr>
              <w:t xml:space="preserve">Expression</w:t>
            </w:r>
          </w:p>
        </w:tc>
        <w:tc>
          <w:tcPr>
            <w:tcW w:type="dxa" w:w="45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A1A1A"/>
                <w:sz w:val="20"/>
                <w:szCs w:val="20"/>
              </w:rPr>
              <w:t xml:space="preserve">Business Rule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users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chk_users_name_len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CHAR_LENGTH ≥ 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Name must be non-empty; catches whitespace-only strings</w:t>
            </w:r>
          </w:p>
        </w:tc>
      </w:tr>
      <w:tr>
        <w:tc>
          <w:tcPr>
            <w:tcW w:type="dxa" w:w="1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raw_sms</w:t>
            </w:r>
          </w:p>
        </w:tc>
        <w:tc>
          <w:tcPr>
            <w:tcW w:type="dxa" w:w="2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chk_raw_date</w:t>
            </w:r>
          </w:p>
        </w:tc>
        <w:tc>
          <w:tcPr>
            <w:tcW w:type="dxa" w:w="1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sms_date_ms &gt; 0</w:t>
            </w:r>
          </w:p>
        </w:tc>
        <w:tc>
          <w:tcPr>
            <w:tcW w:type="dxa" w:w="45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Epoch timestamp must be positive — rejects Unix epoch zero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transactions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chk_tx_amount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amount ≥ 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Amounts cannot be negative; zero is permitted for informational records</w:t>
            </w:r>
          </w:p>
        </w:tc>
      </w:tr>
      <w:tr>
        <w:tc>
          <w:tcPr>
            <w:tcW w:type="dxa" w:w="1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transactions</w:t>
            </w:r>
          </w:p>
        </w:tc>
        <w:tc>
          <w:tcPr>
            <w:tcW w:type="dxa" w:w="2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chk_tx_fee</w:t>
            </w:r>
          </w:p>
        </w:tc>
        <w:tc>
          <w:tcPr>
            <w:tcW w:type="dxa" w:w="1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fee ≥ 0</w:t>
            </w:r>
          </w:p>
        </w:tc>
        <w:tc>
          <w:tcPr>
            <w:tcW w:type="dxa" w:w="45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Fees cannot be negative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transactions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chk_tx_currency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CHAR_LENGTH = 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Enforces ISO 4217 format (e.g. RWF, USD)</w:t>
            </w:r>
          </w:p>
        </w:tc>
      </w:tr>
    </w:tbl>
    <w:p>
      <w:pPr>
        <w:spacing w:after="120" w:before="0"/>
      </w:pPr>
    </w:p>
    <w:p>
      <w:pPr>
        <w:pStyle w:val="Heading2"/>
        <w:spacing w:after="100" w:before="300"/>
      </w:pPr>
      <w:r>
        <w:rPr>
          <w:rFonts w:ascii="Arial" w:cs="Arial" w:eastAsia="Arial" w:hAnsi="Arial"/>
          <w:b/>
          <w:bCs/>
          <w:color w:val="2E75B6"/>
          <w:sz w:val="28"/>
          <w:szCs w:val="28"/>
        </w:rPr>
        <w:t xml:space="preserve">5.3  Foreign Key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600"/>
        <w:gridCol w:w="4160"/>
      </w:tblGrid>
      <w:tr>
        <w:trPr>
          <w:tblHeader/>
        </w:trPr>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A1A1A"/>
                <w:sz w:val="20"/>
                <w:szCs w:val="20"/>
              </w:rPr>
              <w:t xml:space="preserve">Table</w:t>
            </w:r>
          </w:p>
        </w:tc>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A1A1A"/>
                <w:sz w:val="20"/>
                <w:szCs w:val="20"/>
              </w:rPr>
              <w:t xml:space="preserve">Constraint Name</w:t>
            </w:r>
          </w:p>
        </w:tc>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A1A1A"/>
                <w:sz w:val="20"/>
                <w:szCs w:val="20"/>
              </w:rPr>
              <w:t xml:space="preserve">References</w:t>
            </w:r>
          </w:p>
        </w:tc>
        <w:tc>
          <w:tcPr>
            <w:tcW w:type="dxa" w:w="41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A1A1A"/>
                <w:sz w:val="20"/>
                <w:szCs w:val="20"/>
              </w:rPr>
              <w:t xml:space="preserve">On Delete / Update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transactions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fk_tx_category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transaction_categories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RESTRICT / CASCADE — category must exist; code changes propagate</w:t>
            </w:r>
          </w:p>
        </w:tc>
      </w:tr>
      <w:tr>
        <w:tc>
          <w:tcPr>
            <w:tcW w:type="dxa" w:w="16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transactions</w:t>
            </w:r>
          </w:p>
        </w:tc>
        <w:tc>
          <w:tcPr>
            <w:tcW w:type="dxa" w:w="2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fk_tx_rawsms</w:t>
            </w:r>
          </w:p>
        </w:tc>
        <w:tc>
          <w:tcPr>
            <w:tcW w:type="dxa" w:w="16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raw_sms</w:t>
            </w:r>
          </w:p>
        </w:tc>
        <w:tc>
          <w:tcPr>
            <w:tcW w:type="dxa" w:w="41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SET NULL / CASCADE — transaction preserved if raw SMS is deleted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transaction_participants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fk_tp_tx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transactions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CASCADE / CASCADE — participants deleted with their transaction</w:t>
            </w:r>
          </w:p>
        </w:tc>
      </w:tr>
      <w:tr>
        <w:tc>
          <w:tcPr>
            <w:tcW w:type="dxa" w:w="16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transaction_participants</w:t>
            </w:r>
          </w:p>
        </w:tc>
        <w:tc>
          <w:tcPr>
            <w:tcW w:type="dxa" w:w="2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fk_tp_user</w:t>
            </w:r>
          </w:p>
        </w:tc>
        <w:tc>
          <w:tcPr>
            <w:tcW w:type="dxa" w:w="16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users</w:t>
            </w:r>
          </w:p>
        </w:tc>
        <w:tc>
          <w:tcPr>
            <w:tcW w:type="dxa" w:w="41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RESTRICT / CASCADE — cannot delete a user with participation records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system_logs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fk_log_rawsms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raw_sms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SET NULL / CASCADE — log preserved if raw SMS is deleted</w:t>
            </w:r>
          </w:p>
        </w:tc>
      </w:tr>
      <w:tr>
        <w:tc>
          <w:tcPr>
            <w:tcW w:type="dxa" w:w="16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system_logs</w:t>
            </w:r>
          </w:p>
        </w:tc>
        <w:tc>
          <w:tcPr>
            <w:tcW w:type="dxa" w:w="2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fk_log_tx</w:t>
            </w:r>
          </w:p>
        </w:tc>
        <w:tc>
          <w:tcPr>
            <w:tcW w:type="dxa" w:w="16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transactions</w:t>
            </w:r>
          </w:p>
        </w:tc>
        <w:tc>
          <w:tcPr>
            <w:tcW w:type="dxa" w:w="41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SET NULL / CASCADE — log preserved if transaction is deleted</w:t>
            </w:r>
          </w:p>
        </w:tc>
      </w:tr>
    </w:tbl>
    <w:p>
      <w:pPr>
        <w:spacing w:after="120" w:before="0"/>
      </w:pPr>
    </w:p>
    <w:p>
      <w:r>
        <w:br w:type="page"/>
      </w:r>
    </w:p>
    <w:p>
      <w:pPr>
        <w:pStyle w:val="Heading1"/>
        <w:spacing w:after="120" w:before="400"/>
      </w:pPr>
      <w:r>
        <w:rPr>
          <w:rFonts w:ascii="Arial" w:cs="Arial" w:eastAsia="Arial" w:hAnsi="Arial"/>
          <w:b/>
          <w:bCs/>
          <w:color w:val="1F4E79"/>
          <w:sz w:val="36"/>
          <w:szCs w:val="36"/>
        </w:rPr>
        <w:t xml:space="preserve">6. Sample Data Overview</w:t>
      </w:r>
    </w:p>
    <w:p>
      <w:pPr>
        <w:pBdr>
          <w:bottom w:val="single" w:color="2E75B6" w:sz="6" w:space="1"/>
        </w:pBdr>
        <w:spacing w:after="0"/>
      </w:pPr>
    </w:p>
    <w:p>
      <w:pPr>
        <w:spacing w:after="80" w:before="0"/>
      </w:pPr>
    </w:p>
    <w:p>
      <w:pPr>
        <w:spacing w:after="120"/>
      </w:pPr>
      <w:r>
        <w:rPr>
          <w:rFonts w:ascii="Arial" w:cs="Arial" w:eastAsia="Arial" w:hAnsi="Arial"/>
          <w:color w:val="1A1A1A"/>
          <w:sz w:val="22"/>
          <w:szCs w:val="22"/>
        </w:rPr>
        <w:t xml:space="preserve">The following seed data was loaded to validate schema correctness, foreign-key resolution, and constraint enforcement. All sample rows are illustrative; the DML section of the schema file contains the full INSERT statements.</w:t>
      </w:r>
    </w:p>
    <w:p>
      <w:pPr>
        <w:spacing w:after="80" w:before="0"/>
      </w:pPr>
    </w:p>
    <w:p>
      <w:pPr>
        <w:pStyle w:val="Heading2"/>
        <w:spacing w:after="100" w:before="300"/>
      </w:pPr>
      <w:r>
        <w:rPr>
          <w:rFonts w:ascii="Arial" w:cs="Arial" w:eastAsia="Arial" w:hAnsi="Arial"/>
          <w:b/>
          <w:bCs/>
          <w:color w:val="2E75B6"/>
          <w:sz w:val="28"/>
          <w:szCs w:val="28"/>
        </w:rPr>
        <w:t xml:space="preserve">6.1  Transaction Categories (9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1400"/>
        <w:gridCol w:w="2400"/>
      </w:tblGrid>
      <w:tr>
        <w:trPr>
          <w:tblHeader/>
        </w:trP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A1A1A"/>
                <w:sz w:val="20"/>
                <w:szCs w:val="20"/>
              </w:rPr>
              <w:t xml:space="preserve">Code</w:t>
            </w:r>
          </w:p>
        </w:tc>
        <w:tc>
          <w:tcPr>
            <w:tcW w:type="dxa" w:w="31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A1A1A"/>
                <w:sz w:val="20"/>
                <w:szCs w:val="20"/>
              </w:rPr>
              <w:t xml:space="preserve">Name</w:t>
            </w:r>
          </w:p>
        </w:tc>
        <w:tc>
          <w:tcPr>
            <w:tcW w:type="dxa" w:w="1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A1A1A"/>
                <w:sz w:val="20"/>
                <w:szCs w:val="20"/>
              </w:rPr>
              <w:t xml:space="preserve">Direction</w:t>
            </w:r>
          </w:p>
        </w:tc>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A1A1A"/>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INCOMING_RECEIVE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Incoming money received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credit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Received from another MoMo customer</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PAYMENT_CODE</w:t>
            </w:r>
          </w:p>
        </w:tc>
        <w:tc>
          <w:tcPr>
            <w:tcW w:type="dxa" w:w="31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Payment to merchant code</w:t>
            </w:r>
          </w:p>
        </w:tc>
        <w:tc>
          <w:tcPr>
            <w:tcW w:type="dxa" w:w="1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debit</w:t>
            </w:r>
          </w:p>
        </w:tc>
        <w:tc>
          <w:tcPr>
            <w:tcW w:type="dxa" w:w="2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Payment to a numeric merchant code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TRANSFER_PHONE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Transfer to phone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debit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Funds to another MoMo number</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BANK_DEPOSIT</w:t>
            </w:r>
          </w:p>
        </w:tc>
        <w:tc>
          <w:tcPr>
            <w:tcW w:type="dxa" w:w="31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Bank deposit</w:t>
            </w:r>
          </w:p>
        </w:tc>
        <w:tc>
          <w:tcPr>
            <w:tcW w:type="dxa" w:w="1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credit</w:t>
            </w:r>
          </w:p>
        </w:tc>
        <w:tc>
          <w:tcPr>
            <w:tcW w:type="dxa" w:w="2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Cash/bank deposit to MoMo account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WITHDRAWAL_AGENT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Agent withdrawal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debit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Cash withdrawn via MoMo agent</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AIRTIME</w:t>
            </w:r>
          </w:p>
        </w:tc>
        <w:tc>
          <w:tcPr>
            <w:tcW w:type="dxa" w:w="31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Airtime purchase</w:t>
            </w:r>
          </w:p>
        </w:tc>
        <w:tc>
          <w:tcPr>
            <w:tcW w:type="dxa" w:w="1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debit</w:t>
            </w:r>
          </w:p>
        </w:tc>
        <w:tc>
          <w:tcPr>
            <w:tcW w:type="dxa" w:w="2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MTN airtime top-up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CASH_POWER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MTN Cash Power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debit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Electricity token purchase</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DIRECT_PAYMENT</w:t>
            </w:r>
          </w:p>
        </w:tc>
        <w:tc>
          <w:tcPr>
            <w:tcW w:type="dxa" w:w="31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Direct payment (external)</w:t>
            </w:r>
          </w:p>
        </w:tc>
        <w:tc>
          <w:tcPr>
            <w:tcW w:type="dxa" w:w="1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debit</w:t>
            </w:r>
          </w:p>
        </w:tc>
        <w:tc>
          <w:tcPr>
            <w:tcW w:type="dxa" w:w="2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External vendor charge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OTP</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One-time password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info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Non-financial OTP delivery</w:t>
            </w:r>
          </w:p>
        </w:tc>
      </w:tr>
    </w:tbl>
    <w:p>
      <w:pPr>
        <w:spacing w:after="120" w:before="0"/>
      </w:pPr>
    </w:p>
    <w:p>
      <w:pPr>
        <w:pStyle w:val="Heading2"/>
        <w:spacing w:after="100" w:before="300"/>
      </w:pPr>
      <w:r>
        <w:rPr>
          <w:rFonts w:ascii="Arial" w:cs="Arial" w:eastAsia="Arial" w:hAnsi="Arial"/>
          <w:b/>
          <w:bCs/>
          <w:color w:val="2E75B6"/>
          <w:sz w:val="28"/>
          <w:szCs w:val="28"/>
        </w:rPr>
        <w:t xml:space="preserve">6.2  Seed Transactions (6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1800"/>
        <w:gridCol w:w="1000"/>
        <w:gridCol w:w="900"/>
        <w:gridCol w:w="2300"/>
      </w:tblGrid>
      <w:tr>
        <w:trPr>
          <w:tblHeader/>
        </w:trPr>
        <w:tc>
          <w:tcPr>
            <w:tcW w:type="dxa" w:w="1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A1A1A"/>
                <w:sz w:val="20"/>
                <w:szCs w:val="20"/>
              </w:rPr>
              <w:t xml:space="preserve">Ref / Fin ID</w:t>
            </w:r>
          </w:p>
        </w:tc>
        <w:tc>
          <w:tcPr>
            <w:tcW w:type="dxa" w:w="21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A1A1A"/>
                <w:sz w:val="20"/>
                <w:szCs w:val="20"/>
              </w:rPr>
              <w:t xml:space="preserve">Category</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A1A1A"/>
                <w:sz w:val="20"/>
                <w:szCs w:val="20"/>
              </w:rPr>
              <w:t xml:space="preserve">Amount (RWF)</w:t>
            </w:r>
          </w:p>
        </w:tc>
        <w:tc>
          <w:tcPr>
            <w:tcW w:type="dxa" w:w="1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A1A1A"/>
                <w:sz w:val="20"/>
                <w:szCs w:val="20"/>
              </w:rPr>
              <w:t xml:space="preserve">Fee</w:t>
            </w:r>
          </w:p>
        </w:tc>
        <w:tc>
          <w:tcPr>
            <w:tcW w:type="dxa" w:w="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A1A1A"/>
                <w:sz w:val="20"/>
                <w:szCs w:val="20"/>
              </w:rPr>
              <w:t xml:space="preserve">Status</w:t>
            </w:r>
          </w:p>
        </w:tc>
        <w:tc>
          <w:tcPr>
            <w:tcW w:type="dxa" w:w="23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A1A1A"/>
                <w:sz w:val="20"/>
                <w:szCs w:val="20"/>
              </w:rPr>
              <w:t xml:space="preserve">Timestamp</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76662021700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INCOMING_RECEIVE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2,000.00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0.00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completed</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2024-05-10 16:30:51</w:t>
            </w:r>
          </w:p>
        </w:tc>
      </w:tr>
      <w:tr>
        <w:tc>
          <w:tcPr>
            <w:tcW w:type="dxa" w:w="12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73214484437</w:t>
            </w:r>
          </w:p>
        </w:tc>
        <w:tc>
          <w:tcPr>
            <w:tcW w:type="dxa" w:w="21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PAYMENT_CODE</w:t>
            </w:r>
          </w:p>
        </w:tc>
        <w:tc>
          <w:tcPr>
            <w:tcW w:type="dxa" w:w="18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1,000.00</w:t>
            </w:r>
          </w:p>
        </w:tc>
        <w:tc>
          <w:tcPr>
            <w:tcW w:type="dxa" w:w="1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0.00</w:t>
            </w:r>
          </w:p>
        </w:tc>
        <w:tc>
          <w:tcPr>
            <w:tcW w:type="dxa" w:w="9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completed</w:t>
            </w:r>
          </w:p>
        </w:tc>
        <w:tc>
          <w:tcPr>
            <w:tcW w:type="dxa" w:w="23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2024-05-10 16:31:39</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BANK_DEPOSIT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40,000.00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0.00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completed</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2024-05-11 18:43:49</w:t>
            </w:r>
          </w:p>
        </w:tc>
      </w:tr>
      <w:tr>
        <w:tc>
          <w:tcPr>
            <w:tcW w:type="dxa" w:w="12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w:t>
            </w:r>
          </w:p>
        </w:tc>
        <w:tc>
          <w:tcPr>
            <w:tcW w:type="dxa" w:w="21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TRANSFER_PHONE</w:t>
            </w:r>
          </w:p>
        </w:tc>
        <w:tc>
          <w:tcPr>
            <w:tcW w:type="dxa" w:w="18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10,000.00</w:t>
            </w:r>
          </w:p>
        </w:tc>
        <w:tc>
          <w:tcPr>
            <w:tcW w:type="dxa" w:w="1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100.00</w:t>
            </w:r>
          </w:p>
        </w:tc>
        <w:tc>
          <w:tcPr>
            <w:tcW w:type="dxa" w:w="9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completed</w:t>
            </w:r>
          </w:p>
        </w:tc>
        <w:tc>
          <w:tcPr>
            <w:tcW w:type="dxa" w:w="23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2024-05-11 20:34:47</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14098463509</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WITHDRAWAL_AGENT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20,000.00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350.00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completed</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2024-05-26 02:10:27</w:t>
            </w:r>
          </w:p>
        </w:tc>
      </w:tr>
      <w:tr>
        <w:tc>
          <w:tcPr>
            <w:tcW w:type="dxa" w:w="12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14103506143</w:t>
            </w:r>
          </w:p>
        </w:tc>
        <w:tc>
          <w:tcPr>
            <w:tcW w:type="dxa" w:w="21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CASH_POWER</w:t>
            </w:r>
          </w:p>
        </w:tc>
        <w:tc>
          <w:tcPr>
            <w:tcW w:type="dxa" w:w="18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4,000.00</w:t>
            </w:r>
          </w:p>
        </w:tc>
        <w:tc>
          <w:tcPr>
            <w:tcW w:type="dxa" w:w="1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0.00</w:t>
            </w:r>
          </w:p>
        </w:tc>
        <w:tc>
          <w:tcPr>
            <w:tcW w:type="dxa" w:w="9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completed</w:t>
            </w:r>
          </w:p>
        </w:tc>
        <w:tc>
          <w:tcPr>
            <w:tcW w:type="dxa" w:w="23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2024-05-26 13:31:00</w:t>
            </w:r>
          </w:p>
        </w:tc>
      </w:tr>
    </w:tbl>
    <w:p>
      <w:pPr>
        <w:spacing w:after="120" w:before="0"/>
      </w:pPr>
    </w:p>
    <w:p>
      <w:r>
        <w:br w:type="page"/>
      </w:r>
    </w:p>
    <w:p>
      <w:pPr>
        <w:pStyle w:val="Heading1"/>
        <w:spacing w:after="120" w:before="400"/>
      </w:pPr>
      <w:r>
        <w:rPr>
          <w:rFonts w:ascii="Arial" w:cs="Arial" w:eastAsia="Arial" w:hAnsi="Arial"/>
          <w:b/>
          <w:bCs/>
          <w:color w:val="1F4E79"/>
          <w:sz w:val="36"/>
          <w:szCs w:val="36"/>
        </w:rPr>
        <w:t xml:space="preserve">7. Sample Queries</w:t>
      </w:r>
    </w:p>
    <w:p>
      <w:pPr>
        <w:pBdr>
          <w:bottom w:val="single" w:color="2E75B6" w:sz="6" w:space="1"/>
        </w:pBdr>
        <w:spacing w:after="0"/>
      </w:pPr>
    </w:p>
    <w:p>
      <w:pPr>
        <w:spacing w:after="80" w:before="0"/>
      </w:pPr>
    </w:p>
    <w:p>
      <w:pPr>
        <w:spacing w:after="120"/>
      </w:pPr>
      <w:r>
        <w:rPr>
          <w:rFonts w:ascii="Arial" w:cs="Arial" w:eastAsia="Arial" w:hAnsi="Arial"/>
          <w:color w:val="1A1A1A"/>
          <w:sz w:val="22"/>
          <w:szCs w:val="22"/>
        </w:rPr>
        <w:t xml:space="preserve">The following queries were validated against the populated momo_sms database to confirm that schema relationships, indexes, and constraints support all required read and write patterns.</w:t>
      </w:r>
    </w:p>
    <w:p>
      <w:pPr>
        <w:spacing w:after="80" w:before="0"/>
      </w:pPr>
    </w:p>
    <w:p>
      <w:pPr>
        <w:pStyle w:val="Heading2"/>
        <w:spacing w:after="100" w:before="300"/>
      </w:pPr>
      <w:r>
        <w:rPr>
          <w:rFonts w:ascii="Arial" w:cs="Arial" w:eastAsia="Arial" w:hAnsi="Arial"/>
          <w:b/>
          <w:bCs/>
          <w:color w:val="2E75B6"/>
          <w:sz w:val="28"/>
          <w:szCs w:val="28"/>
        </w:rPr>
        <w:t xml:space="preserve">Q001: Customer Statement — 4-table JOIN</w:t>
      </w:r>
    </w:p>
    <w:p>
      <w:pPr>
        <w:spacing w:after="120"/>
      </w:pPr>
      <w:r>
        <w:rPr>
          <w:rFonts w:ascii="Arial" w:cs="Arial" w:eastAsia="Arial" w:hAnsi="Arial"/>
          <w:i/>
          <w:iCs/>
          <w:color w:val="1A1A1A"/>
          <w:sz w:val="22"/>
          <w:szCs w:val="22"/>
        </w:rPr>
        <w:t xml:space="preserve">Purpose: Retrieves every transaction for a single user, joining through the participant junction table, with category context. This is the core account-statement query.</w:t>
      </w:r>
    </w:p>
    <w:p>
      <w:pPr>
        <w:spacing w:after="40" w:before="0"/>
      </w:pPr>
    </w:p>
    <w:p>
      <w:pPr>
        <w:shd w:fill="F4F4F4" w:val="clear"/>
        <w:spacing w:after="60"/>
        <w:ind w:left="360"/>
      </w:pPr>
      <w:r>
        <w:rPr>
          <w:rFonts w:ascii="Courier New" w:cs="Courier New" w:eastAsia="Courier New" w:hAnsi="Courier New"/>
          <w:color w:val="2D6A4F"/>
          <w:sz w:val="18"/>
          <w:szCs w:val="18"/>
        </w:rPr>
        <w:t xml:space="preserve">SELECT t.transaction_id, t.external_tx_ref,</w:t>
      </w:r>
    </w:p>
    <w:p>
      <w:pPr>
        <w:shd w:fill="F4F4F4" w:val="clear"/>
        <w:spacing w:after="60"/>
        <w:ind w:left="360"/>
      </w:pPr>
      <w:r>
        <w:rPr>
          <w:rFonts w:ascii="Courier New" w:cs="Courier New" w:eastAsia="Courier New" w:hAnsi="Courier New"/>
          <w:color w:val="2D6A4F"/>
          <w:sz w:val="18"/>
          <w:szCs w:val="18"/>
        </w:rPr>
        <w:t xml:space="preserve">       u.full_name, tc.category_name,</w:t>
      </w:r>
    </w:p>
    <w:p>
      <w:pPr>
        <w:shd w:fill="F4F4F4" w:val="clear"/>
        <w:spacing w:after="60"/>
        <w:ind w:left="360"/>
      </w:pPr>
      <w:r>
        <w:rPr>
          <w:rFonts w:ascii="Courier New" w:cs="Courier New" w:eastAsia="Courier New" w:hAnsi="Courier New"/>
          <w:color w:val="2D6A4F"/>
          <w:sz w:val="18"/>
          <w:szCs w:val="18"/>
        </w:rPr>
        <w:t xml:space="preserve">       t.amount, t.fee, t.status, t.tx_timestamp</w:t>
      </w:r>
    </w:p>
    <w:p>
      <w:pPr>
        <w:shd w:fill="F4F4F4" w:val="clear"/>
        <w:spacing w:after="60"/>
        <w:ind w:left="360"/>
      </w:pPr>
      <w:r>
        <w:rPr>
          <w:rFonts w:ascii="Courier New" w:cs="Courier New" w:eastAsia="Courier New" w:hAnsi="Courier New"/>
          <w:color w:val="2D6A4F"/>
          <w:sz w:val="18"/>
          <w:szCs w:val="18"/>
        </w:rPr>
        <w:t xml:space="preserve">FROM transactions t</w:t>
      </w:r>
    </w:p>
    <w:p>
      <w:pPr>
        <w:shd w:fill="F4F4F4" w:val="clear"/>
        <w:spacing w:after="60"/>
        <w:ind w:left="360"/>
      </w:pPr>
      <w:r>
        <w:rPr>
          <w:rFonts w:ascii="Courier New" w:cs="Courier New" w:eastAsia="Courier New" w:hAnsi="Courier New"/>
          <w:color w:val="2D6A4F"/>
          <w:sz w:val="18"/>
          <w:szCs w:val="18"/>
        </w:rPr>
        <w:t xml:space="preserve">JOIN transaction_participants tp ON tp.transaction_id = t.transaction_id</w:t>
      </w:r>
    </w:p>
    <w:p>
      <w:pPr>
        <w:shd w:fill="F4F4F4" w:val="clear"/>
        <w:spacing w:after="60"/>
        <w:ind w:left="360"/>
      </w:pPr>
      <w:r>
        <w:rPr>
          <w:rFonts w:ascii="Courier New" w:cs="Courier New" w:eastAsia="Courier New" w:hAnsi="Courier New"/>
          <w:color w:val="2D6A4F"/>
          <w:sz w:val="18"/>
          <w:szCs w:val="18"/>
        </w:rPr>
        <w:t xml:space="preserve">JOIN users u                     ON u.user_id = tp.user_id</w:t>
      </w:r>
    </w:p>
    <w:p>
      <w:pPr>
        <w:shd w:fill="F4F4F4" w:val="clear"/>
        <w:spacing w:after="60"/>
        <w:ind w:left="360"/>
      </w:pPr>
      <w:r>
        <w:rPr>
          <w:rFonts w:ascii="Courier New" w:cs="Courier New" w:eastAsia="Courier New" w:hAnsi="Courier New"/>
          <w:color w:val="2D6A4F"/>
          <w:sz w:val="18"/>
          <w:szCs w:val="18"/>
        </w:rPr>
        <w:t xml:space="preserve">JOIN transaction_categories tc   ON tc.category_id = t.category_id</w:t>
      </w:r>
    </w:p>
    <w:p>
      <w:pPr>
        <w:shd w:fill="F4F4F4" w:val="clear"/>
        <w:spacing w:after="60"/>
        <w:ind w:left="360"/>
      </w:pPr>
      <w:r>
        <w:rPr>
          <w:rFonts w:ascii="Courier New" w:cs="Courier New" w:eastAsia="Courier New" w:hAnsi="Courier New"/>
          <w:color w:val="2D6A4F"/>
          <w:sz w:val="18"/>
          <w:szCs w:val="18"/>
        </w:rPr>
        <w:t xml:space="preserve">WHERE u.user_id = 1</w:t>
      </w:r>
    </w:p>
    <w:p>
      <w:pPr>
        <w:shd w:fill="F4F4F4" w:val="clear"/>
        <w:spacing w:after="60"/>
        <w:ind w:left="360"/>
      </w:pPr>
      <w:r>
        <w:rPr>
          <w:rFonts w:ascii="Courier New" w:cs="Courier New" w:eastAsia="Courier New" w:hAnsi="Courier New"/>
          <w:color w:val="2D6A4F"/>
          <w:sz w:val="18"/>
          <w:szCs w:val="18"/>
        </w:rPr>
        <w:t xml:space="preserve">ORDER BY t.tx_timestamp;</w:t>
      </w:r>
    </w:p>
    <w:p>
      <w:pPr>
        <w:spacing w:after="100" w:before="0"/>
      </w:pPr>
    </w:p>
    <w:p>
      <w:pPr>
        <w:pStyle w:val="Heading2"/>
        <w:spacing w:after="100" w:before="300"/>
      </w:pPr>
      <w:r>
        <w:rPr>
          <w:rFonts w:ascii="Arial" w:cs="Arial" w:eastAsia="Arial" w:hAnsi="Arial"/>
          <w:b/>
          <w:bCs/>
          <w:color w:val="2E75B6"/>
          <w:sz w:val="28"/>
          <w:szCs w:val="28"/>
        </w:rPr>
        <w:t xml:space="preserve">Q002: Category Mix Dashboard — GROUP BY Aggregation</w:t>
      </w:r>
    </w:p>
    <w:p>
      <w:pPr>
        <w:spacing w:after="120"/>
      </w:pPr>
      <w:r>
        <w:rPr>
          <w:rFonts w:ascii="Arial" w:cs="Arial" w:eastAsia="Arial" w:hAnsi="Arial"/>
          <w:i/>
          <w:iCs/>
          <w:color w:val="1A1A1A"/>
          <w:sz w:val="22"/>
          <w:szCs w:val="22"/>
        </w:rPr>
        <w:t xml:space="preserve">Purpose: Counts and sums transactions per category. The LEFT JOIN ensures categories with zero transactions appear with 0 totals — critical for dashboard completeness.</w:t>
      </w:r>
    </w:p>
    <w:p>
      <w:pPr>
        <w:spacing w:after="40" w:before="0"/>
      </w:pPr>
    </w:p>
    <w:p>
      <w:pPr>
        <w:shd w:fill="F4F4F4" w:val="clear"/>
        <w:spacing w:after="60"/>
        <w:ind w:left="360"/>
      </w:pPr>
      <w:r>
        <w:rPr>
          <w:rFonts w:ascii="Courier New" w:cs="Courier New" w:eastAsia="Courier New" w:hAnsi="Courier New"/>
          <w:color w:val="2D6A4F"/>
          <w:sz w:val="18"/>
          <w:szCs w:val="18"/>
        </w:rPr>
        <w:t xml:space="preserve">SELECT tc.category_name, tc.direction,</w:t>
      </w:r>
    </w:p>
    <w:p>
      <w:pPr>
        <w:shd w:fill="F4F4F4" w:val="clear"/>
        <w:spacing w:after="60"/>
        <w:ind w:left="360"/>
      </w:pPr>
      <w:r>
        <w:rPr>
          <w:rFonts w:ascii="Courier New" w:cs="Courier New" w:eastAsia="Courier New" w:hAnsi="Courier New"/>
          <w:color w:val="2D6A4F"/>
          <w:sz w:val="18"/>
          <w:szCs w:val="18"/>
        </w:rPr>
        <w:t xml:space="preserve">       COUNT(t.transaction_id)          AS tx_count,</w:t>
      </w:r>
    </w:p>
    <w:p>
      <w:pPr>
        <w:shd w:fill="F4F4F4" w:val="clear"/>
        <w:spacing w:after="60"/>
        <w:ind w:left="360"/>
      </w:pPr>
      <w:r>
        <w:rPr>
          <w:rFonts w:ascii="Courier New" w:cs="Courier New" w:eastAsia="Courier New" w:hAnsi="Courier New"/>
          <w:color w:val="2D6A4F"/>
          <w:sz w:val="18"/>
          <w:szCs w:val="18"/>
        </w:rPr>
        <w:t xml:space="preserve">       COALESCE(SUM(t.amount), 0)       AS total_amount_rwf,</w:t>
      </w:r>
    </w:p>
    <w:p>
      <w:pPr>
        <w:shd w:fill="F4F4F4" w:val="clear"/>
        <w:spacing w:after="60"/>
        <w:ind w:left="360"/>
      </w:pPr>
      <w:r>
        <w:rPr>
          <w:rFonts w:ascii="Courier New" w:cs="Courier New" w:eastAsia="Courier New" w:hAnsi="Courier New"/>
          <w:color w:val="2D6A4F"/>
          <w:sz w:val="18"/>
          <w:szCs w:val="18"/>
        </w:rPr>
        <w:t xml:space="preserve">       COALESCE(SUM(t.fee), 0)          AS total_fees_rwf</w:t>
      </w:r>
    </w:p>
    <w:p>
      <w:pPr>
        <w:shd w:fill="F4F4F4" w:val="clear"/>
        <w:spacing w:after="60"/>
        <w:ind w:left="360"/>
      </w:pPr>
      <w:r>
        <w:rPr>
          <w:rFonts w:ascii="Courier New" w:cs="Courier New" w:eastAsia="Courier New" w:hAnsi="Courier New"/>
          <w:color w:val="2D6A4F"/>
          <w:sz w:val="18"/>
          <w:szCs w:val="18"/>
        </w:rPr>
        <w:t xml:space="preserve">FROM transaction_categories tc</w:t>
      </w:r>
    </w:p>
    <w:p>
      <w:pPr>
        <w:shd w:fill="F4F4F4" w:val="clear"/>
        <w:spacing w:after="60"/>
        <w:ind w:left="360"/>
      </w:pPr>
      <w:r>
        <w:rPr>
          <w:rFonts w:ascii="Courier New" w:cs="Courier New" w:eastAsia="Courier New" w:hAnsi="Courier New"/>
          <w:color w:val="2D6A4F"/>
          <w:sz w:val="18"/>
          <w:szCs w:val="18"/>
        </w:rPr>
        <w:t xml:space="preserve">LEFT JOIN transactions t ON t.category_id = tc.category_id</w:t>
      </w:r>
    </w:p>
    <w:p>
      <w:pPr>
        <w:shd w:fill="F4F4F4" w:val="clear"/>
        <w:spacing w:after="60"/>
        <w:ind w:left="360"/>
      </w:pPr>
      <w:r>
        <w:rPr>
          <w:rFonts w:ascii="Courier New" w:cs="Courier New" w:eastAsia="Courier New" w:hAnsi="Courier New"/>
          <w:color w:val="2D6A4F"/>
          <w:sz w:val="18"/>
          <w:szCs w:val="18"/>
        </w:rPr>
        <w:t xml:space="preserve">GROUP BY tc.category_id, tc.category_name, tc.direction</w:t>
      </w:r>
    </w:p>
    <w:p>
      <w:pPr>
        <w:shd w:fill="F4F4F4" w:val="clear"/>
        <w:spacing w:after="60"/>
        <w:ind w:left="360"/>
      </w:pPr>
      <w:r>
        <w:rPr>
          <w:rFonts w:ascii="Courier New" w:cs="Courier New" w:eastAsia="Courier New" w:hAnsi="Courier New"/>
          <w:color w:val="2D6A4F"/>
          <w:sz w:val="18"/>
          <w:szCs w:val="18"/>
        </w:rPr>
        <w:t xml:space="preserve">ORDER BY tx_count DESC, total_amount_rwf DESC;</w:t>
      </w:r>
    </w:p>
    <w:p>
      <w:pPr>
        <w:spacing w:after="100" w:before="0"/>
      </w:pPr>
    </w:p>
    <w:p>
      <w:pPr>
        <w:pStyle w:val="Heading2"/>
        <w:spacing w:after="100" w:before="300"/>
      </w:pPr>
      <w:r>
        <w:rPr>
          <w:rFonts w:ascii="Arial" w:cs="Arial" w:eastAsia="Arial" w:hAnsi="Arial"/>
          <w:b/>
          <w:bCs/>
          <w:color w:val="2E75B6"/>
          <w:sz w:val="28"/>
          <w:szCs w:val="28"/>
        </w:rPr>
        <w:t xml:space="preserve">Q003: Failed-Transaction Triage</w:t>
      </w:r>
    </w:p>
    <w:p>
      <w:pPr>
        <w:spacing w:after="120"/>
      </w:pPr>
      <w:r>
        <w:rPr>
          <w:rFonts w:ascii="Arial" w:cs="Arial" w:eastAsia="Arial" w:hAnsi="Arial"/>
          <w:i/>
          <w:iCs/>
          <w:color w:val="1A1A1A"/>
          <w:sz w:val="22"/>
          <w:szCs w:val="22"/>
        </w:rPr>
        <w:t xml:space="preserve">Purpose: Retrieves every failed transaction with owner details and the original SMS body. This is the operations-team runbook query for investigating payment failures.</w:t>
      </w:r>
    </w:p>
    <w:p>
      <w:pPr>
        <w:spacing w:after="40" w:before="0"/>
      </w:pPr>
    </w:p>
    <w:p>
      <w:pPr>
        <w:shd w:fill="F4F4F4" w:val="clear"/>
        <w:spacing w:after="60"/>
        <w:ind w:left="360"/>
      </w:pPr>
      <w:r>
        <w:rPr>
          <w:rFonts w:ascii="Courier New" w:cs="Courier New" w:eastAsia="Courier New" w:hAnsi="Courier New"/>
          <w:color w:val="2D6A4F"/>
          <w:sz w:val="18"/>
          <w:szCs w:val="18"/>
        </w:rPr>
        <w:t xml:space="preserve">SELECT t.transaction_id, t.external_tx_ref,</w:t>
      </w:r>
    </w:p>
    <w:p>
      <w:pPr>
        <w:shd w:fill="F4F4F4" w:val="clear"/>
        <w:spacing w:after="60"/>
        <w:ind w:left="360"/>
      </w:pPr>
      <w:r>
        <w:rPr>
          <w:rFonts w:ascii="Courier New" w:cs="Courier New" w:eastAsia="Courier New" w:hAnsi="Courier New"/>
          <w:color w:val="2D6A4F"/>
          <w:sz w:val="18"/>
          <w:szCs w:val="18"/>
        </w:rPr>
        <w:t xml:space="preserve">       u.full_name, tc.category_name,</w:t>
      </w:r>
    </w:p>
    <w:p>
      <w:pPr>
        <w:shd w:fill="F4F4F4" w:val="clear"/>
        <w:spacing w:after="60"/>
        <w:ind w:left="360"/>
      </w:pPr>
      <w:r>
        <w:rPr>
          <w:rFonts w:ascii="Courier New" w:cs="Courier New" w:eastAsia="Courier New" w:hAnsi="Courier New"/>
          <w:color w:val="2D6A4F"/>
          <w:sz w:val="18"/>
          <w:szCs w:val="18"/>
        </w:rPr>
        <w:t xml:space="preserve">       t.amount, t.tx_timestamp, r.body AS source_sms</w:t>
      </w:r>
    </w:p>
    <w:p>
      <w:pPr>
        <w:shd w:fill="F4F4F4" w:val="clear"/>
        <w:spacing w:after="60"/>
        <w:ind w:left="360"/>
      </w:pPr>
      <w:r>
        <w:rPr>
          <w:rFonts w:ascii="Courier New" w:cs="Courier New" w:eastAsia="Courier New" w:hAnsi="Courier New"/>
          <w:color w:val="2D6A4F"/>
          <w:sz w:val="18"/>
          <w:szCs w:val="18"/>
        </w:rPr>
        <w:t xml:space="preserve">FROM transactions t</w:t>
      </w:r>
    </w:p>
    <w:p>
      <w:pPr>
        <w:shd w:fill="F4F4F4" w:val="clear"/>
        <w:spacing w:after="60"/>
        <w:ind w:left="360"/>
      </w:pPr>
      <w:r>
        <w:rPr>
          <w:rFonts w:ascii="Courier New" w:cs="Courier New" w:eastAsia="Courier New" w:hAnsi="Courier New"/>
          <w:color w:val="2D6A4F"/>
          <w:sz w:val="18"/>
          <w:szCs w:val="18"/>
        </w:rPr>
        <w:t xml:space="preserve">JOIN transaction_participants tp ON tp.transaction_id = t.transaction_id</w:t>
      </w:r>
    </w:p>
    <w:p>
      <w:pPr>
        <w:shd w:fill="F4F4F4" w:val="clear"/>
        <w:spacing w:after="60"/>
        <w:ind w:left="360"/>
      </w:pPr>
      <w:r>
        <w:rPr>
          <w:rFonts w:ascii="Courier New" w:cs="Courier New" w:eastAsia="Courier New" w:hAnsi="Courier New"/>
          <w:color w:val="2D6A4F"/>
          <w:sz w:val="18"/>
          <w:szCs w:val="18"/>
        </w:rPr>
        <w:t xml:space="preserve">JOIN users u                     ON u.user_id = tp.user_id</w:t>
      </w:r>
    </w:p>
    <w:p>
      <w:pPr>
        <w:shd w:fill="F4F4F4" w:val="clear"/>
        <w:spacing w:after="60"/>
        <w:ind w:left="360"/>
      </w:pPr>
      <w:r>
        <w:rPr>
          <w:rFonts w:ascii="Courier New" w:cs="Courier New" w:eastAsia="Courier New" w:hAnsi="Courier New"/>
          <w:color w:val="2D6A4F"/>
          <w:sz w:val="18"/>
          <w:szCs w:val="18"/>
        </w:rPr>
        <w:t xml:space="preserve">JOIN transaction_categories tc   ON tc.category_id = t.category_id</w:t>
      </w:r>
    </w:p>
    <w:p>
      <w:pPr>
        <w:shd w:fill="F4F4F4" w:val="clear"/>
        <w:spacing w:after="60"/>
        <w:ind w:left="360"/>
      </w:pPr>
      <w:r>
        <w:rPr>
          <w:rFonts w:ascii="Courier New" w:cs="Courier New" w:eastAsia="Courier New" w:hAnsi="Courier New"/>
          <w:color w:val="2D6A4F"/>
          <w:sz w:val="18"/>
          <w:szCs w:val="18"/>
        </w:rPr>
        <w:t xml:space="preserve">LEFT JOIN raw_sms r              ON r.raw_sms_id = t.raw_sms_id</w:t>
      </w:r>
    </w:p>
    <w:p>
      <w:pPr>
        <w:shd w:fill="F4F4F4" w:val="clear"/>
        <w:spacing w:after="60"/>
        <w:ind w:left="360"/>
      </w:pPr>
      <w:r>
        <w:rPr>
          <w:rFonts w:ascii="Courier New" w:cs="Courier New" w:eastAsia="Courier New" w:hAnsi="Courier New"/>
          <w:color w:val="2D6A4F"/>
          <w:sz w:val="18"/>
          <w:szCs w:val="18"/>
        </w:rPr>
        <w:t xml:space="preserve">WHERE t.status = 'failed'</w:t>
      </w:r>
    </w:p>
    <w:p>
      <w:pPr>
        <w:shd w:fill="F4F4F4" w:val="clear"/>
        <w:spacing w:after="60"/>
        <w:ind w:left="360"/>
      </w:pPr>
      <w:r>
        <w:rPr>
          <w:rFonts w:ascii="Courier New" w:cs="Courier New" w:eastAsia="Courier New" w:hAnsi="Courier New"/>
          <w:color w:val="2D6A4F"/>
          <w:sz w:val="18"/>
          <w:szCs w:val="18"/>
        </w:rPr>
        <w:t xml:space="preserve">ORDER BY t.tx_timestamp DESC;</w:t>
      </w:r>
    </w:p>
    <w:p>
      <w:pPr>
        <w:spacing w:after="100" w:before="0"/>
      </w:pPr>
    </w:p>
    <w:p>
      <w:pPr>
        <w:pStyle w:val="Heading2"/>
        <w:spacing w:after="100" w:before="300"/>
      </w:pPr>
      <w:r>
        <w:rPr>
          <w:rFonts w:ascii="Arial" w:cs="Arial" w:eastAsia="Arial" w:hAnsi="Arial"/>
          <w:b/>
          <w:bCs/>
          <w:color w:val="2E75B6"/>
          <w:sz w:val="28"/>
          <w:szCs w:val="28"/>
        </w:rPr>
        <w:t xml:space="preserve">Q004: Top 5 Users by Transaction Volume</w:t>
      </w:r>
    </w:p>
    <w:p>
      <w:pPr>
        <w:spacing w:after="120"/>
      </w:pPr>
      <w:r>
        <w:rPr>
          <w:rFonts w:ascii="Arial" w:cs="Arial" w:eastAsia="Arial" w:hAnsi="Arial"/>
          <w:i/>
          <w:iCs/>
          <w:color w:val="1A1A1A"/>
          <w:sz w:val="22"/>
          <w:szCs w:val="22"/>
        </w:rPr>
        <w:t xml:space="preserve">Purpose: Ranks users by total RWF volume of completed transactions. Confirms that aggregation across the participant→transaction chain resolves correctly.</w:t>
      </w:r>
    </w:p>
    <w:p>
      <w:pPr>
        <w:spacing w:after="40" w:before="0"/>
      </w:pPr>
    </w:p>
    <w:p>
      <w:pPr>
        <w:shd w:fill="F4F4F4" w:val="clear"/>
        <w:spacing w:after="60"/>
        <w:ind w:left="360"/>
      </w:pPr>
      <w:r>
        <w:rPr>
          <w:rFonts w:ascii="Courier New" w:cs="Courier New" w:eastAsia="Courier New" w:hAnsi="Courier New"/>
          <w:color w:val="2D6A4F"/>
          <w:sz w:val="18"/>
          <w:szCs w:val="18"/>
        </w:rPr>
        <w:t xml:space="preserve">SELECT u.user_id, u.full_name,</w:t>
      </w:r>
    </w:p>
    <w:p>
      <w:pPr>
        <w:shd w:fill="F4F4F4" w:val="clear"/>
        <w:spacing w:after="60"/>
        <w:ind w:left="360"/>
      </w:pPr>
      <w:r>
        <w:rPr>
          <w:rFonts w:ascii="Courier New" w:cs="Courier New" w:eastAsia="Courier New" w:hAnsi="Courier New"/>
          <w:color w:val="2D6A4F"/>
          <w:sz w:val="18"/>
          <w:szCs w:val="18"/>
        </w:rPr>
        <w:t xml:space="preserve">       COUNT(t.transaction_id)   AS completed_tx_count,</w:t>
      </w:r>
    </w:p>
    <w:p>
      <w:pPr>
        <w:shd w:fill="F4F4F4" w:val="clear"/>
        <w:spacing w:after="60"/>
        <w:ind w:left="360"/>
      </w:pPr>
      <w:r>
        <w:rPr>
          <w:rFonts w:ascii="Courier New" w:cs="Courier New" w:eastAsia="Courier New" w:hAnsi="Courier New"/>
          <w:color w:val="2D6A4F"/>
          <w:sz w:val="18"/>
          <w:szCs w:val="18"/>
        </w:rPr>
        <w:t xml:space="preserve">       SUM(t.amount)             AS total_volume_rwf,</w:t>
      </w:r>
    </w:p>
    <w:p>
      <w:pPr>
        <w:shd w:fill="F4F4F4" w:val="clear"/>
        <w:spacing w:after="60"/>
        <w:ind w:left="360"/>
      </w:pPr>
      <w:r>
        <w:rPr>
          <w:rFonts w:ascii="Courier New" w:cs="Courier New" w:eastAsia="Courier New" w:hAnsi="Courier New"/>
          <w:color w:val="2D6A4F"/>
          <w:sz w:val="18"/>
          <w:szCs w:val="18"/>
        </w:rPr>
        <w:t xml:space="preserve">       SUM(t.fee)                AS total_fees_paid_rwf</w:t>
      </w:r>
    </w:p>
    <w:p>
      <w:pPr>
        <w:shd w:fill="F4F4F4" w:val="clear"/>
        <w:spacing w:after="60"/>
        <w:ind w:left="360"/>
      </w:pPr>
      <w:r>
        <w:rPr>
          <w:rFonts w:ascii="Courier New" w:cs="Courier New" w:eastAsia="Courier New" w:hAnsi="Courier New"/>
          <w:color w:val="2D6A4F"/>
          <w:sz w:val="18"/>
          <w:szCs w:val="18"/>
        </w:rPr>
        <w:t xml:space="preserve">FROM users u</w:t>
      </w:r>
    </w:p>
    <w:p>
      <w:pPr>
        <w:shd w:fill="F4F4F4" w:val="clear"/>
        <w:spacing w:after="60"/>
        <w:ind w:left="360"/>
      </w:pPr>
      <w:r>
        <w:rPr>
          <w:rFonts w:ascii="Courier New" w:cs="Courier New" w:eastAsia="Courier New" w:hAnsi="Courier New"/>
          <w:color w:val="2D6A4F"/>
          <w:sz w:val="18"/>
          <w:szCs w:val="18"/>
        </w:rPr>
        <w:t xml:space="preserve">JOIN transaction_participants tp ON tp.user_id = u.user_id</w:t>
      </w:r>
    </w:p>
    <w:p>
      <w:pPr>
        <w:shd w:fill="F4F4F4" w:val="clear"/>
        <w:spacing w:after="60"/>
        <w:ind w:left="360"/>
      </w:pPr>
      <w:r>
        <w:rPr>
          <w:rFonts w:ascii="Courier New" w:cs="Courier New" w:eastAsia="Courier New" w:hAnsi="Courier New"/>
          <w:color w:val="2D6A4F"/>
          <w:sz w:val="18"/>
          <w:szCs w:val="18"/>
        </w:rPr>
        <w:t xml:space="preserve">JOIN transactions t              ON t.transaction_id = tp.transaction_id</w:t>
      </w:r>
    </w:p>
    <w:p>
      <w:pPr>
        <w:shd w:fill="F4F4F4" w:val="clear"/>
        <w:spacing w:after="60"/>
        <w:ind w:left="360"/>
      </w:pPr>
      <w:r>
        <w:rPr>
          <w:rFonts w:ascii="Courier New" w:cs="Courier New" w:eastAsia="Courier New" w:hAnsi="Courier New"/>
          <w:color w:val="2D6A4F"/>
          <w:sz w:val="18"/>
          <w:szCs w:val="18"/>
        </w:rPr>
        <w:t xml:space="preserve">WHERE t.status = 'completed'</w:t>
      </w:r>
    </w:p>
    <w:p>
      <w:pPr>
        <w:shd w:fill="F4F4F4" w:val="clear"/>
        <w:spacing w:after="60"/>
        <w:ind w:left="360"/>
      </w:pPr>
      <w:r>
        <w:rPr>
          <w:rFonts w:ascii="Courier New" w:cs="Courier New" w:eastAsia="Courier New" w:hAnsi="Courier New"/>
          <w:color w:val="2D6A4F"/>
          <w:sz w:val="18"/>
          <w:szCs w:val="18"/>
        </w:rPr>
        <w:t xml:space="preserve">GROUP BY u.user_id, u.full_name</w:t>
      </w:r>
    </w:p>
    <w:p>
      <w:pPr>
        <w:shd w:fill="F4F4F4" w:val="clear"/>
        <w:spacing w:after="60"/>
        <w:ind w:left="360"/>
      </w:pPr>
      <w:r>
        <w:rPr>
          <w:rFonts w:ascii="Courier New" w:cs="Courier New" w:eastAsia="Courier New" w:hAnsi="Courier New"/>
          <w:color w:val="2D6A4F"/>
          <w:sz w:val="18"/>
          <w:szCs w:val="18"/>
        </w:rPr>
        <w:t xml:space="preserve">ORDER BY total_volume_rwf DESC</w:t>
      </w:r>
    </w:p>
    <w:p>
      <w:pPr>
        <w:shd w:fill="F4F4F4" w:val="clear"/>
        <w:spacing w:after="60"/>
        <w:ind w:left="360"/>
      </w:pPr>
      <w:r>
        <w:rPr>
          <w:rFonts w:ascii="Courier New" w:cs="Courier New" w:eastAsia="Courier New" w:hAnsi="Courier New"/>
          <w:color w:val="2D6A4F"/>
          <w:sz w:val="18"/>
          <w:szCs w:val="18"/>
        </w:rPr>
        <w:t xml:space="preserve">LIMIT 5;</w:t>
      </w:r>
    </w:p>
    <w:p>
      <w:pPr>
        <w:spacing w:after="100" w:before="0"/>
      </w:pPr>
    </w:p>
    <w:p>
      <w:r>
        <w:br w:type="page"/>
      </w:r>
    </w:p>
    <w:p>
      <w:pPr>
        <w:pStyle w:val="Heading1"/>
        <w:spacing w:after="120" w:before="400"/>
      </w:pPr>
      <w:r>
        <w:rPr>
          <w:rFonts w:ascii="Arial" w:cs="Arial" w:eastAsia="Arial" w:hAnsi="Arial"/>
          <w:b/>
          <w:bCs/>
          <w:color w:val="1F4E79"/>
          <w:sz w:val="36"/>
          <w:szCs w:val="36"/>
        </w:rPr>
        <w:t xml:space="preserve">8. Constraint Enforcement Tests</w:t>
      </w:r>
    </w:p>
    <w:p>
      <w:pPr>
        <w:pBdr>
          <w:bottom w:val="single" w:color="2E75B6" w:sz="6" w:space="1"/>
        </w:pBdr>
        <w:spacing w:after="0"/>
      </w:pPr>
    </w:p>
    <w:p>
      <w:pPr>
        <w:spacing w:after="80" w:before="0"/>
      </w:pPr>
    </w:p>
    <w:p>
      <w:pPr>
        <w:spacing w:after="120"/>
      </w:pPr>
      <w:r>
        <w:rPr>
          <w:rFonts w:ascii="Arial" w:cs="Arial" w:eastAsia="Arial" w:hAnsi="Arial"/>
          <w:color w:val="1A1A1A"/>
          <w:sz w:val="22"/>
          <w:szCs w:val="22"/>
        </w:rPr>
        <w:t xml:space="preserve">Eight deliberately invalid INSERT statements were submitted to confirm that constraints actively reject bad data at the database layer, independent of application-level validation. Each test records the MySQL error code returned.</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800"/>
        <w:gridCol w:w="700"/>
        <w:gridCol w:w="3760"/>
      </w:tblGrid>
      <w:tr>
        <w:trPr>
          <w:tblHeader/>
        </w:trPr>
        <w:tc>
          <w:tcPr>
            <w:tcW w:type="dxa" w:w="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A1A1A"/>
                <w:sz w:val="20"/>
                <w:szCs w:val="20"/>
              </w:rPr>
              <w:t xml:space="preserve">Test</w:t>
            </w:r>
          </w:p>
        </w:tc>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A1A1A"/>
                <w:sz w:val="20"/>
                <w:szCs w:val="20"/>
              </w:rPr>
              <w:t xml:space="preserve">Constraint</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A1A1A"/>
                <w:sz w:val="20"/>
                <w:szCs w:val="20"/>
              </w:rPr>
              <w:t xml:space="preserve">Table</w:t>
            </w:r>
          </w:p>
        </w:tc>
        <w:tc>
          <w:tcPr>
            <w:tcW w:type="dxa" w:w="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A1A1A"/>
                <w:sz w:val="20"/>
                <w:szCs w:val="20"/>
              </w:rPr>
              <w:t xml:space="preserve">Error</w:t>
            </w:r>
          </w:p>
        </w:tc>
        <w:tc>
          <w:tcPr>
            <w:tcW w:type="dxa" w:w="37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A1A1A"/>
                <w:sz w:val="20"/>
                <w:szCs w:val="20"/>
              </w:rPr>
              <w:t xml:space="preserve">Result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SEC-01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UNIQUE uq_tx_external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transactions</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#1062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Duplicate external_tx_ref rejected — idempotency key protects financial records from double-processing.</w:t>
            </w:r>
          </w:p>
        </w:tc>
      </w:tr>
      <w:tr>
        <w:tc>
          <w:tcPr>
            <w:tcW w:type="dxa" w:w="9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SEC-02</w:t>
            </w:r>
          </w:p>
        </w:tc>
        <w:tc>
          <w:tcPr>
            <w:tcW w:type="dxa" w:w="22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UNIQUE uq_users_phone</w:t>
            </w:r>
          </w:p>
        </w:tc>
        <w:tc>
          <w:tcPr>
            <w:tcW w:type="dxa" w:w="18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users</w:t>
            </w:r>
          </w:p>
        </w:tc>
        <w:tc>
          <w:tcPr>
            <w:tcW w:type="dxa" w:w="7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#1062</w:t>
            </w:r>
          </w:p>
        </w:tc>
        <w:tc>
          <w:tcPr>
            <w:tcW w:type="dxa" w:w="37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Duplicate phone_number rejected — one MSISDN per registered party across the system.</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SEC-03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UNIQUE uq_raw_hash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raw_sms</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#1062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Duplicate body_hash rejected — SHA-256 prevents the same SMS from being ingested twice.</w:t>
            </w:r>
          </w:p>
        </w:tc>
      </w:tr>
      <w:tr>
        <w:tc>
          <w:tcPr>
            <w:tcW w:type="dxa" w:w="9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SEC-04</w:t>
            </w:r>
          </w:p>
        </w:tc>
        <w:tc>
          <w:tcPr>
            <w:tcW w:type="dxa" w:w="22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CHECK chk_tx_amount</w:t>
            </w:r>
          </w:p>
        </w:tc>
        <w:tc>
          <w:tcPr>
            <w:tcW w:type="dxa" w:w="18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transactions</w:t>
            </w:r>
          </w:p>
        </w:tc>
        <w:tc>
          <w:tcPr>
            <w:tcW w:type="dxa" w:w="7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#4025</w:t>
            </w:r>
          </w:p>
        </w:tc>
        <w:tc>
          <w:tcPr>
            <w:tcW w:type="dxa" w:w="37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Negative amount rejected — database layer blocks invalid monetary values before any application logic runs.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SEC-05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CHECK chk_tx_fee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transactions</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#4025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Negative fee rejected — mirrors the amount constraint for fee columns.</w:t>
            </w:r>
          </w:p>
        </w:tc>
      </w:tr>
      <w:tr>
        <w:tc>
          <w:tcPr>
            <w:tcW w:type="dxa" w:w="9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SEC-06</w:t>
            </w:r>
          </w:p>
        </w:tc>
        <w:tc>
          <w:tcPr>
            <w:tcW w:type="dxa" w:w="22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ENUM status</w:t>
            </w:r>
          </w:p>
        </w:tc>
        <w:tc>
          <w:tcPr>
            <w:tcW w:type="dxa" w:w="18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transactions</w:t>
            </w:r>
          </w:p>
        </w:tc>
        <w:tc>
          <w:tcPr>
            <w:tcW w:type="dxa" w:w="7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#1265</w:t>
            </w:r>
          </w:p>
        </w:tc>
        <w:tc>
          <w:tcPr>
            <w:tcW w:type="dxa" w:w="37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Invalid status string ('completedZZZ') truncated and rejected — ENUM guards against free-text pollution.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SEC-07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FK fk_tx_category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transactions</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#1452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Non-existent category_id rejected — referential integrity enforced at storage engine level.</w:t>
            </w:r>
          </w:p>
        </w:tc>
      </w:tr>
      <w:tr>
        <w:tc>
          <w:tcPr>
            <w:tcW w:type="dxa" w:w="9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SEC-08</w:t>
            </w:r>
          </w:p>
        </w:tc>
        <w:tc>
          <w:tcPr>
            <w:tcW w:type="dxa" w:w="22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UNIQUE uq_tp_combo</w:t>
            </w:r>
          </w:p>
        </w:tc>
        <w:tc>
          <w:tcPr>
            <w:tcW w:type="dxa" w:w="18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transaction_participants</w:t>
            </w:r>
          </w:p>
        </w:tc>
        <w:tc>
          <w:tcPr>
            <w:tcW w:type="dxa" w:w="7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#1062</w:t>
            </w:r>
          </w:p>
        </w:tc>
        <w:tc>
          <w:tcPr>
            <w:tcW w:type="dxa" w:w="37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Duplicate (transaction_id, user_id, role) triplet rejected — prevents accidental double-participation records.</w:t>
            </w:r>
          </w:p>
        </w:tc>
      </w:tr>
    </w:tbl>
    <w:p>
      <w:pPr>
        <w:spacing w:after="200" w:before="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tabs>
        <w:tab w:val="right" w:pos="9026"/>
      </w:tabs>
      <w:spacing w:before="0"/>
    </w:pPr>
    <w:r>
      <w:rPr>
        <w:rFonts w:ascii="Arial" w:cs="Arial" w:eastAsia="Arial" w:hAnsi="Arial"/>
        <w:color w:val="555555"/>
        <w:sz w:val="18"/>
        <w:szCs w:val="18"/>
      </w:rPr>
      <w:t xml:space="preserve">Confidential — Internal Use Only</w:t>
    </w:r>
    <w:r>
      <w:rPr>
        <w:rFonts w:ascii="Arial" w:cs="Arial" w:eastAsia="Arial" w:hAnsi="Arial"/>
        <w:sz w:val="18"/>
        <w:szCs w:val="18"/>
      </w:rPr>
      <w:t xml:space="preserve">	</w:t>
    </w:r>
    <w:r>
      <w:rPr>
        <w:rFonts w:ascii="Arial" w:cs="Arial" w:eastAsia="Arial" w:hAnsi="Arial"/>
        <w:color w:val="555555"/>
        <w:sz w:val="18"/>
        <w:szCs w:val="18"/>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1"/>
      </w:pBdr>
      <w:tabs>
        <w:tab w:val="right" w:pos="9026"/>
      </w:tabs>
      <w:spacing w:after="0"/>
    </w:pPr>
    <w:r>
      <w:rPr>
        <w:rFonts w:ascii="Arial" w:cs="Arial" w:eastAsia="Arial" w:hAnsi="Arial"/>
        <w:color w:val="2E75B6"/>
        <w:sz w:val="18"/>
        <w:szCs w:val="18"/>
      </w:rPr>
      <w:t xml:space="preserve">The GRID — Database Design Document</w:t>
    </w:r>
    <w:r>
      <w:rPr>
        <w:rFonts w:ascii="Arial" w:cs="Arial" w:eastAsia="Arial" w:hAnsi="Arial"/>
        <w:sz w:val="18"/>
        <w:szCs w:val="18"/>
      </w:rPr>
      <w:t xml:space="preserve">	</w:t>
    </w:r>
    <w:r>
      <w:rPr>
        <w:rFonts w:ascii="Arial" w:cs="Arial" w:eastAsia="Arial" w:hAnsi="Arial"/>
        <w:color w:val="555555"/>
        <w:sz w:val="18"/>
        <w:szCs w:val="18"/>
      </w:rPr>
      <w:t xml:space="preserve">momo_sms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0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7ebaae5f6d17005f5f5e1ef91a525a3836e133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2026-05-18T21:59:15.590Z</dcterms:created>
  <dcterms:modified xsi:type="dcterms:W3CDTF">2026-05-18T21:59:15.590Z</dcterms:modified>
</cp:coreProperties>
</file>

<file path=docProps/custom.xml><?xml version="1.0" encoding="utf-8"?>
<Properties xmlns="http://schemas.openxmlformats.org/officeDocument/2006/custom-properties" xmlns:vt="http://schemas.openxmlformats.org/officeDocument/2006/docPropsVTypes"/>
</file>