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2C" w:rsidRDefault="0006262C" w:rsidP="0006262C">
      <w:pPr>
        <w:jc w:val="center"/>
        <w:rPr>
          <w:rFonts w:ascii="Lucida Sans Unicode" w:hAnsi="Lucida Sans Unicode" w:cs="Lucida Sans Unicode"/>
        </w:rPr>
      </w:pPr>
    </w:p>
    <w:p w:rsidR="0006262C" w:rsidRDefault="0006262C" w:rsidP="0006262C">
      <w:pPr>
        <w:jc w:val="center"/>
        <w:rPr>
          <w:rFonts w:ascii="Lucida Sans Unicode" w:hAnsi="Lucida Sans Unicode" w:cs="Lucida Sans Unicode"/>
        </w:rPr>
      </w:pPr>
    </w:p>
    <w:p w:rsidR="001505DC" w:rsidRDefault="001505DC" w:rsidP="0006262C">
      <w:pPr>
        <w:jc w:val="center"/>
        <w:rPr>
          <w:rFonts w:ascii="Segoe UI Symbol" w:hAnsi="Segoe UI Symbol" w:cs="Times New Roman"/>
          <w:sz w:val="24"/>
        </w:rPr>
      </w:pPr>
    </w:p>
    <w:p w:rsidR="0006262C" w:rsidRPr="00480608" w:rsidRDefault="0006262C" w:rsidP="0006262C">
      <w:pPr>
        <w:jc w:val="center"/>
        <w:rPr>
          <w:rFonts w:ascii="Segoe UI" w:hAnsi="Segoe UI" w:cs="Segoe UI"/>
          <w:b/>
          <w:sz w:val="28"/>
        </w:rPr>
      </w:pPr>
      <w:r w:rsidRPr="00480608">
        <w:rPr>
          <w:rFonts w:ascii="Segoe UI" w:hAnsi="Segoe UI" w:cs="Segoe UI"/>
          <w:b/>
          <w:sz w:val="28"/>
        </w:rPr>
        <w:t>INF a 4 - ANALYSE DE DONNEES ET</w:t>
      </w:r>
    </w:p>
    <w:p w:rsidR="0006262C" w:rsidRPr="00480608" w:rsidRDefault="0006262C" w:rsidP="0006262C">
      <w:pPr>
        <w:jc w:val="center"/>
        <w:rPr>
          <w:rFonts w:ascii="Segoe UI" w:hAnsi="Segoe UI" w:cs="Segoe UI"/>
          <w:b/>
          <w:sz w:val="28"/>
        </w:rPr>
      </w:pPr>
      <w:r w:rsidRPr="00480608">
        <w:rPr>
          <w:rFonts w:ascii="Segoe UI" w:hAnsi="Segoe UI" w:cs="Segoe UI"/>
          <w:b/>
          <w:sz w:val="28"/>
        </w:rPr>
        <w:t>RECONNAISSANCE DE FORMES</w:t>
      </w:r>
    </w:p>
    <w:p w:rsidR="0006262C" w:rsidRPr="00480608" w:rsidRDefault="0006262C" w:rsidP="0006262C">
      <w:pPr>
        <w:jc w:val="center"/>
        <w:rPr>
          <w:rFonts w:ascii="Segoe UI" w:hAnsi="Segoe UI" w:cs="Segoe UI"/>
          <w:b/>
          <w:sz w:val="28"/>
        </w:rPr>
      </w:pPr>
      <w:r w:rsidRPr="00480608">
        <w:rPr>
          <w:rFonts w:ascii="Segoe UI" w:hAnsi="Segoe UI" w:cs="Segoe UI"/>
          <w:b/>
          <w:sz w:val="28"/>
        </w:rPr>
        <w:t>-</w:t>
      </w:r>
    </w:p>
    <w:p w:rsidR="0006262C" w:rsidRPr="00480608" w:rsidRDefault="0006262C" w:rsidP="0006262C">
      <w:pPr>
        <w:jc w:val="center"/>
        <w:rPr>
          <w:rFonts w:ascii="Segoe UI" w:hAnsi="Segoe UI" w:cs="Segoe UI"/>
          <w:b/>
          <w:sz w:val="28"/>
        </w:rPr>
      </w:pPr>
      <w:r w:rsidRPr="00480608">
        <w:rPr>
          <w:rFonts w:ascii="Segoe UI" w:hAnsi="Segoe UI" w:cs="Segoe UI"/>
          <w:b/>
          <w:sz w:val="28"/>
        </w:rPr>
        <w:t>BE3 - ANALYSES FACTORIELLES ET</w:t>
      </w:r>
    </w:p>
    <w:p w:rsidR="00FE61B7" w:rsidRPr="00480608" w:rsidRDefault="0006262C" w:rsidP="0006262C">
      <w:pPr>
        <w:jc w:val="center"/>
        <w:rPr>
          <w:rFonts w:ascii="Segoe UI" w:hAnsi="Segoe UI" w:cs="Segoe UI"/>
          <w:b/>
          <w:sz w:val="28"/>
        </w:rPr>
      </w:pPr>
      <w:r w:rsidRPr="00480608">
        <w:rPr>
          <w:rFonts w:ascii="Segoe UI" w:hAnsi="Segoe UI" w:cs="Segoe UI"/>
          <w:b/>
          <w:sz w:val="28"/>
        </w:rPr>
        <w:t>CLASSIFICATION NON SUPERVISEE</w:t>
      </w:r>
    </w:p>
    <w:p w:rsidR="00BE0A74" w:rsidRPr="00BE0A74" w:rsidRDefault="00BE0A74" w:rsidP="0006262C">
      <w:pPr>
        <w:jc w:val="center"/>
        <w:rPr>
          <w:rFonts w:ascii="Segoe UI Symbol" w:hAnsi="Segoe UI Symbol" w:cs="Times New Roman"/>
          <w:sz w:val="24"/>
        </w:rPr>
      </w:pPr>
    </w:p>
    <w:p w:rsidR="00BE0A74" w:rsidRDefault="00BE0A74" w:rsidP="00BE0A74">
      <w:pPr>
        <w:spacing w:before="240"/>
        <w:jc w:val="center"/>
        <w:rPr>
          <w:rFonts w:ascii="Segoe UI" w:hAnsi="Segoe UI" w:cs="Segoe UI"/>
        </w:rPr>
      </w:pPr>
      <w:r w:rsidRPr="00BE0A74">
        <w:rPr>
          <w:rFonts w:ascii="Segoe UI" w:hAnsi="Segoe UI" w:cs="Segoe UI"/>
        </w:rPr>
        <w:t>Nicolas MARSHALL</w:t>
      </w:r>
    </w:p>
    <w:p w:rsidR="00BE0A74" w:rsidRDefault="00BE0A74" w:rsidP="00BE0A74">
      <w:pPr>
        <w:spacing w:before="240"/>
        <w:jc w:val="center"/>
        <w:rPr>
          <w:rFonts w:ascii="Segoe UI" w:hAnsi="Segoe UI" w:cs="Segoe UI"/>
        </w:rPr>
      </w:pPr>
      <w:r>
        <w:rPr>
          <w:rFonts w:ascii="Segoe UI" w:hAnsi="Segoe UI" w:cs="Segoe UI"/>
        </w:rPr>
        <w:t>Octobre 2012</w:t>
      </w:r>
    </w:p>
    <w:p w:rsidR="00BE0A74" w:rsidRPr="00BE0A74" w:rsidRDefault="00BE0A74" w:rsidP="00BE0A74">
      <w:pPr>
        <w:spacing w:before="240"/>
        <w:jc w:val="center"/>
        <w:rPr>
          <w:rFonts w:ascii="Segoe UI" w:hAnsi="Segoe UI" w:cs="Segoe UI"/>
        </w:rPr>
      </w:pPr>
    </w:p>
    <w:p w:rsidR="00BE0A74" w:rsidRDefault="00BE0A74" w:rsidP="00BE0A74">
      <w:pPr>
        <w:autoSpaceDE w:val="0"/>
        <w:autoSpaceDN w:val="0"/>
        <w:adjustRightInd w:val="0"/>
        <w:spacing w:after="0" w:line="240" w:lineRule="auto"/>
        <w:ind w:firstLine="284"/>
        <w:jc w:val="both"/>
        <w:rPr>
          <w:rFonts w:ascii="Segoe UI" w:hAnsi="Segoe UI" w:cs="Segoe UI"/>
          <w:sz w:val="20"/>
          <w:szCs w:val="20"/>
        </w:rPr>
      </w:pPr>
      <w:r w:rsidRPr="00BE0A74">
        <w:rPr>
          <w:rFonts w:ascii="Segoe UI" w:hAnsi="Segoe UI" w:cs="Segoe UI"/>
          <w:sz w:val="20"/>
          <w:szCs w:val="20"/>
        </w:rPr>
        <w:t>Les objectifs de ce bureau d’étude sont de réaliser dans un premier temps une analyse factorielle des</w:t>
      </w:r>
      <w:r>
        <w:rPr>
          <w:rFonts w:ascii="Segoe UI" w:hAnsi="Segoe UI" w:cs="Segoe UI"/>
          <w:sz w:val="20"/>
          <w:szCs w:val="20"/>
        </w:rPr>
        <w:t xml:space="preserve"> </w:t>
      </w:r>
      <w:r w:rsidRPr="00BE0A74">
        <w:rPr>
          <w:rFonts w:ascii="Segoe UI" w:hAnsi="Segoe UI" w:cs="Segoe UI"/>
          <w:sz w:val="20"/>
          <w:szCs w:val="20"/>
        </w:rPr>
        <w:t>correspondances binaires (AFC), ainsi qu’une analyse factorielle des correspondances multiples (ACM). Dans un second temps, une classification non supervisée sera réalisée en utilisant deux méthodes : une classification ascendante hiérarchique, ainsi que l’algorithme des centres mobiles. Enfin, une combinaison des méthodes d’analyse factorielles et de classification non supervisée sera réalisée afin d’enrichir l’étude de tableaux de données.</w:t>
      </w:r>
    </w:p>
    <w:p w:rsidR="00BE0A74" w:rsidRDefault="00BE0A74" w:rsidP="00BE0A74">
      <w:pPr>
        <w:autoSpaceDE w:val="0"/>
        <w:autoSpaceDN w:val="0"/>
        <w:adjustRightInd w:val="0"/>
        <w:spacing w:after="0" w:line="240" w:lineRule="auto"/>
        <w:ind w:firstLine="284"/>
        <w:jc w:val="both"/>
        <w:rPr>
          <w:rFonts w:ascii="Segoe UI" w:hAnsi="Segoe UI" w:cs="Segoe UI"/>
          <w:sz w:val="20"/>
          <w:szCs w:val="20"/>
        </w:rPr>
      </w:pPr>
    </w:p>
    <w:p w:rsidR="00BE0A74" w:rsidRDefault="00BE0A74" w:rsidP="00BE0A74">
      <w:pPr>
        <w:autoSpaceDE w:val="0"/>
        <w:autoSpaceDN w:val="0"/>
        <w:adjustRightInd w:val="0"/>
        <w:spacing w:after="0" w:line="240" w:lineRule="auto"/>
        <w:ind w:firstLine="284"/>
        <w:jc w:val="both"/>
        <w:rPr>
          <w:rFonts w:ascii="Segoe UI" w:hAnsi="Segoe UI" w:cs="Segoe UI"/>
          <w:sz w:val="20"/>
          <w:szCs w:val="20"/>
        </w:rPr>
      </w:pPr>
    </w:p>
    <w:p w:rsidR="00BE0A74" w:rsidRDefault="00BE0A74" w:rsidP="001505DC">
      <w:pPr>
        <w:pStyle w:val="ListParagraph"/>
        <w:numPr>
          <w:ilvl w:val="0"/>
          <w:numId w:val="4"/>
        </w:numPr>
        <w:spacing w:line="360" w:lineRule="auto"/>
        <w:ind w:hanging="76"/>
        <w:rPr>
          <w:rFonts w:ascii="Segoe UI Symbol" w:hAnsi="Segoe UI Symbol" w:cs="Times New Roman"/>
          <w:b/>
          <w:sz w:val="32"/>
        </w:rPr>
      </w:pPr>
      <w:r w:rsidRPr="001505DC">
        <w:rPr>
          <w:rFonts w:ascii="Segoe UI Symbol" w:hAnsi="Segoe UI Symbol" w:cs="Times New Roman"/>
          <w:b/>
          <w:sz w:val="32"/>
        </w:rPr>
        <w:t>AFC</w:t>
      </w:r>
    </w:p>
    <w:p w:rsidR="001505DC" w:rsidRPr="001505DC" w:rsidRDefault="001505DC" w:rsidP="001505DC">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Démarche</w:t>
      </w:r>
    </w:p>
    <w:p w:rsidR="00BE0A74" w:rsidRDefault="00BE0A74" w:rsidP="00BE0A74">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Les données du fichier « csp.mat » contiennent des effectifs au croisement de chaque paire de modalités (CSP des parents, études des enfants). Une analyse factorielle de type AFC est donc parfaitement adaptée sans traitement préalable des données. Elle se fait en plusieurs étapes :</w:t>
      </w:r>
    </w:p>
    <w:p w:rsidR="00BE0A74" w:rsidRDefault="00BE0A74" w:rsidP="00BE0A74">
      <w:pPr>
        <w:autoSpaceDE w:val="0"/>
        <w:autoSpaceDN w:val="0"/>
        <w:adjustRightInd w:val="0"/>
        <w:spacing w:after="0" w:line="240" w:lineRule="auto"/>
        <w:ind w:firstLine="284"/>
        <w:jc w:val="both"/>
        <w:rPr>
          <w:rFonts w:ascii="Segoe UI" w:hAnsi="Segoe UI" w:cs="Segoe UI"/>
          <w:sz w:val="20"/>
          <w:szCs w:val="20"/>
        </w:rPr>
      </w:pPr>
    </w:p>
    <w:p w:rsidR="00BE0A74" w:rsidRDefault="00BE0A74"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Lecture des données</w:t>
      </w:r>
    </w:p>
    <w:p w:rsidR="00BE0A74" w:rsidRDefault="00BE0A74"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Construction du tableau des fréquences relatives</w:t>
      </w:r>
    </w:p>
    <w:p w:rsidR="00BE0A74" w:rsidRDefault="00BE0A74"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Construction des tableaux des profils-lignes et profils-colonnes</w:t>
      </w:r>
    </w:p>
    <w:p w:rsidR="00BE0A74" w:rsidRDefault="00BE0A74"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Calcul des matrices X,</w:t>
      </w:r>
      <w:r w:rsidR="001505DC">
        <w:rPr>
          <w:rFonts w:ascii="Segoe UI" w:hAnsi="Segoe UI" w:cs="Segoe UI"/>
          <w:sz w:val="20"/>
          <w:szCs w:val="20"/>
        </w:rPr>
        <w:t xml:space="preserve"> </w:t>
      </w:r>
      <w:r>
        <w:rPr>
          <w:rFonts w:ascii="Segoe UI" w:hAnsi="Segoe UI" w:cs="Segoe UI"/>
          <w:sz w:val="20"/>
          <w:szCs w:val="20"/>
        </w:rPr>
        <w:t>M et D</w:t>
      </w:r>
    </w:p>
    <w:p w:rsidR="001505DC" w:rsidRDefault="001505DC"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Calcul des axes factoriels et des valeurs propres associées</w:t>
      </w:r>
    </w:p>
    <w:p w:rsidR="001505DC" w:rsidRDefault="001505DC"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lastRenderedPageBreak/>
        <w:t>Calcul des facteurs associés aux axes factoriels</w:t>
      </w:r>
    </w:p>
    <w:p w:rsidR="001505DC" w:rsidRDefault="001505DC"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Calcul des indices d’aide à l’interprétation des résultats de l’analyse factorielle</w:t>
      </w:r>
    </w:p>
    <w:p w:rsidR="001505DC" w:rsidRDefault="001505DC"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Visualisation des résultats</w:t>
      </w:r>
    </w:p>
    <w:p w:rsidR="001505DC" w:rsidRDefault="001505DC" w:rsidP="001505DC">
      <w:pPr>
        <w:pStyle w:val="ListParagraph"/>
        <w:numPr>
          <w:ilvl w:val="1"/>
          <w:numId w:val="3"/>
        </w:numPr>
        <w:autoSpaceDE w:val="0"/>
        <w:autoSpaceDN w:val="0"/>
        <w:adjustRightInd w:val="0"/>
        <w:spacing w:after="0" w:line="360" w:lineRule="auto"/>
        <w:jc w:val="both"/>
        <w:rPr>
          <w:rFonts w:ascii="Segoe UI" w:hAnsi="Segoe UI" w:cs="Segoe UI"/>
          <w:sz w:val="20"/>
          <w:szCs w:val="20"/>
        </w:rPr>
      </w:pPr>
      <w:r>
        <w:rPr>
          <w:rFonts w:ascii="Segoe UI" w:hAnsi="Segoe UI" w:cs="Segoe UI"/>
          <w:sz w:val="20"/>
          <w:szCs w:val="20"/>
        </w:rPr>
        <w:t>Interprétation des résultats</w:t>
      </w:r>
    </w:p>
    <w:p w:rsidR="00E53BE7" w:rsidRPr="00E53BE7" w:rsidRDefault="00E53BE7" w:rsidP="00E53BE7">
      <w:pPr>
        <w:autoSpaceDE w:val="0"/>
        <w:autoSpaceDN w:val="0"/>
        <w:adjustRightInd w:val="0"/>
        <w:spacing w:after="0" w:line="360" w:lineRule="auto"/>
        <w:jc w:val="both"/>
        <w:rPr>
          <w:rFonts w:ascii="Segoe UI" w:hAnsi="Segoe UI" w:cs="Segoe UI"/>
          <w:sz w:val="20"/>
          <w:szCs w:val="20"/>
        </w:rPr>
      </w:pPr>
    </w:p>
    <w:p w:rsidR="00E53BE7" w:rsidRPr="00E53BE7" w:rsidRDefault="00E53BE7" w:rsidP="00E53BE7">
      <w:pPr>
        <w:autoSpaceDE w:val="0"/>
        <w:autoSpaceDN w:val="0"/>
        <w:adjustRightInd w:val="0"/>
        <w:spacing w:after="0" w:line="240" w:lineRule="auto"/>
        <w:ind w:firstLine="284"/>
        <w:jc w:val="both"/>
        <w:rPr>
          <w:rFonts w:ascii="Segoe UI" w:hAnsi="Segoe UI" w:cs="Segoe UI"/>
          <w:color w:val="76923C" w:themeColor="accent3" w:themeShade="BF"/>
          <w:sz w:val="20"/>
          <w:szCs w:val="20"/>
        </w:rPr>
      </w:pPr>
      <w:r w:rsidRPr="00E53BE7">
        <w:rPr>
          <w:rFonts w:ascii="Segoe UI" w:hAnsi="Segoe UI" w:cs="Segoe UI"/>
          <w:color w:val="76923C" w:themeColor="accent3" w:themeShade="BF"/>
          <w:sz w:val="20"/>
          <w:szCs w:val="20"/>
        </w:rPr>
        <w:t>NB : Dans tous les fichiers « .m », les commentaires sont mis pour expliquer à quoi correspond chaque bloc de commandes.</w:t>
      </w:r>
    </w:p>
    <w:p w:rsidR="001505DC" w:rsidRPr="001505DC" w:rsidRDefault="001505DC" w:rsidP="001505DC">
      <w:pPr>
        <w:autoSpaceDE w:val="0"/>
        <w:autoSpaceDN w:val="0"/>
        <w:adjustRightInd w:val="0"/>
        <w:spacing w:after="0" w:line="360" w:lineRule="auto"/>
        <w:jc w:val="both"/>
        <w:rPr>
          <w:rFonts w:ascii="Segoe UI" w:hAnsi="Segoe UI" w:cs="Segoe UI"/>
          <w:sz w:val="20"/>
          <w:szCs w:val="20"/>
        </w:rPr>
      </w:pPr>
    </w:p>
    <w:p w:rsidR="001505DC" w:rsidRPr="001505DC" w:rsidRDefault="001505DC" w:rsidP="001505DC">
      <w:pPr>
        <w:pStyle w:val="ListParagraph"/>
        <w:numPr>
          <w:ilvl w:val="1"/>
          <w:numId w:val="4"/>
        </w:numPr>
        <w:ind w:left="1134" w:hanging="850"/>
        <w:rPr>
          <w:rFonts w:ascii="Segoe UI Symbol" w:hAnsi="Segoe UI Symbol" w:cs="Times New Roman"/>
          <w:b/>
          <w:sz w:val="32"/>
        </w:rPr>
      </w:pPr>
      <w:r w:rsidRPr="001505DC">
        <w:rPr>
          <w:rFonts w:ascii="Segoe UI Symbol" w:hAnsi="Segoe UI Symbol" w:cs="Times New Roman"/>
          <w:b/>
          <w:sz w:val="32"/>
        </w:rPr>
        <w:t>Résultats et Interprétation</w:t>
      </w:r>
    </w:p>
    <w:p w:rsidR="001505DC" w:rsidRDefault="001505DC" w:rsidP="001505DC">
      <w:pPr>
        <w:autoSpaceDE w:val="0"/>
        <w:autoSpaceDN w:val="0"/>
        <w:adjustRightInd w:val="0"/>
        <w:spacing w:after="0" w:line="240" w:lineRule="auto"/>
        <w:ind w:firstLine="284"/>
        <w:jc w:val="both"/>
        <w:rPr>
          <w:rFonts w:ascii="Segoe UI" w:hAnsi="Segoe UI" w:cs="Segoe UI"/>
          <w:sz w:val="20"/>
          <w:szCs w:val="20"/>
        </w:rPr>
      </w:pPr>
      <w:r w:rsidRPr="001505DC">
        <w:rPr>
          <w:rFonts w:ascii="Segoe UI" w:hAnsi="Segoe UI" w:cs="Segoe UI"/>
          <w:sz w:val="20"/>
          <w:szCs w:val="20"/>
        </w:rPr>
        <w:t>On étudie d’abord la répartition de l’inertie sur les axes factoriels. On regarde pour cela les valeurs propres associées à ceux-ci, qui indiquent pour chaque axe l’inertie associée :</w:t>
      </w:r>
    </w:p>
    <w:p w:rsidR="00BE0A74" w:rsidRDefault="001505DC" w:rsidP="00A6506F">
      <w:pPr>
        <w:autoSpaceDE w:val="0"/>
        <w:autoSpaceDN w:val="0"/>
        <w:adjustRightInd w:val="0"/>
        <w:spacing w:after="0" w:line="240" w:lineRule="auto"/>
        <w:jc w:val="center"/>
        <w:rPr>
          <w:rFonts w:ascii="Segoe UI" w:hAnsi="Segoe UI" w:cs="Segoe UI"/>
          <w:sz w:val="20"/>
          <w:szCs w:val="20"/>
        </w:rPr>
      </w:pPr>
      <w:r>
        <w:rPr>
          <w:rFonts w:ascii="Segoe UI" w:hAnsi="Segoe UI" w:cs="Segoe UI"/>
          <w:noProof/>
          <w:sz w:val="20"/>
          <w:szCs w:val="20"/>
          <w:lang w:eastAsia="fr-FR"/>
        </w:rPr>
        <w:drawing>
          <wp:inline distT="0" distB="0" distL="0" distR="0">
            <wp:extent cx="5753100" cy="2979420"/>
            <wp:effectExtent l="19050" t="0" r="0" b="0"/>
            <wp:docPr id="1" name="Image 1" descr="D:\Documents\INF\INF a 4 EG - Analyse de données et reconnaissance de formes\BE3\afc_diagrammeValeursPr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INF\INF a 4 EG - Analyse de données et reconnaissance de formes\BE3\afc_diagrammeValeursPropres.png"/>
                    <pic:cNvPicPr>
                      <a:picLocks noChangeAspect="1" noChangeArrowheads="1"/>
                    </pic:cNvPicPr>
                  </pic:nvPicPr>
                  <pic:blipFill>
                    <a:blip r:embed="rId7" cstate="print"/>
                    <a:srcRect/>
                    <a:stretch>
                      <a:fillRect/>
                    </a:stretch>
                  </pic:blipFill>
                  <pic:spPr bwMode="auto">
                    <a:xfrm>
                      <a:off x="0" y="0"/>
                      <a:ext cx="5753100" cy="2979420"/>
                    </a:xfrm>
                    <a:prstGeom prst="rect">
                      <a:avLst/>
                    </a:prstGeom>
                    <a:noFill/>
                    <a:ln w="9525">
                      <a:noFill/>
                      <a:miter lim="800000"/>
                      <a:headEnd/>
                      <a:tailEnd/>
                    </a:ln>
                  </pic:spPr>
                </pic:pic>
              </a:graphicData>
            </a:graphic>
          </wp:inline>
        </w:drawing>
      </w:r>
    </w:p>
    <w:p w:rsidR="00A6506F" w:rsidRDefault="00A6506F" w:rsidP="00A6506F">
      <w:pPr>
        <w:autoSpaceDE w:val="0"/>
        <w:autoSpaceDN w:val="0"/>
        <w:adjustRightInd w:val="0"/>
        <w:spacing w:after="0" w:line="240" w:lineRule="auto"/>
        <w:ind w:firstLine="284"/>
        <w:jc w:val="center"/>
        <w:rPr>
          <w:rFonts w:ascii="Segoe UI" w:hAnsi="Segoe UI" w:cs="Segoe UI"/>
          <w:sz w:val="20"/>
          <w:szCs w:val="20"/>
        </w:rPr>
      </w:pPr>
      <w:r>
        <w:rPr>
          <w:rFonts w:ascii="Segoe UI" w:hAnsi="Segoe UI" w:cs="Segoe UI"/>
          <w:sz w:val="20"/>
          <w:szCs w:val="20"/>
        </w:rPr>
        <w:t>Figure 1</w:t>
      </w:r>
      <w:r w:rsidR="00B96E0E">
        <w:rPr>
          <w:rFonts w:ascii="Segoe UI" w:hAnsi="Segoe UI" w:cs="Segoe UI"/>
          <w:sz w:val="20"/>
          <w:szCs w:val="20"/>
        </w:rPr>
        <w:t>.1</w:t>
      </w:r>
      <w:r>
        <w:rPr>
          <w:rFonts w:ascii="Segoe UI" w:hAnsi="Segoe UI" w:cs="Segoe UI"/>
          <w:sz w:val="20"/>
          <w:szCs w:val="20"/>
        </w:rPr>
        <w:t> : Diagramme des valeurs propres</w:t>
      </w:r>
    </w:p>
    <w:p w:rsidR="00A6506F" w:rsidRDefault="00A6506F" w:rsidP="00A6506F">
      <w:pPr>
        <w:autoSpaceDE w:val="0"/>
        <w:autoSpaceDN w:val="0"/>
        <w:adjustRightInd w:val="0"/>
        <w:spacing w:after="0" w:line="240" w:lineRule="auto"/>
        <w:ind w:firstLine="284"/>
        <w:jc w:val="center"/>
        <w:rPr>
          <w:rFonts w:ascii="Segoe UI" w:hAnsi="Segoe UI" w:cs="Segoe UI"/>
          <w:sz w:val="20"/>
          <w:szCs w:val="20"/>
        </w:rPr>
      </w:pPr>
    </w:p>
    <w:p w:rsidR="00A6506F" w:rsidRDefault="00A6506F" w:rsidP="00A6506F">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On s’aperçoit qu’une grande partie de l’inertie est concentrée sur les deux premiers axes factoriels (86.8 %).  Les représentations sur le premier plan factoriel des individus et des variables auront donc une bonne qualité globale en termes d’inertie représentée.</w:t>
      </w:r>
    </w:p>
    <w:p w:rsidR="00A6506F" w:rsidRDefault="00A6506F" w:rsidP="00A6506F">
      <w:pPr>
        <w:autoSpaceDE w:val="0"/>
        <w:autoSpaceDN w:val="0"/>
        <w:adjustRightInd w:val="0"/>
        <w:spacing w:after="0" w:line="240" w:lineRule="auto"/>
        <w:ind w:firstLine="284"/>
        <w:jc w:val="both"/>
        <w:rPr>
          <w:rFonts w:ascii="Segoe UI" w:hAnsi="Segoe UI" w:cs="Segoe UI"/>
          <w:sz w:val="20"/>
          <w:szCs w:val="20"/>
        </w:rPr>
      </w:pPr>
    </w:p>
    <w:p w:rsidR="008078D5" w:rsidRDefault="008078D5">
      <w:pPr>
        <w:rPr>
          <w:rFonts w:ascii="Segoe UI" w:hAnsi="Segoe UI" w:cs="Segoe UI"/>
          <w:sz w:val="20"/>
          <w:szCs w:val="20"/>
        </w:rPr>
      </w:pPr>
      <w:r>
        <w:rPr>
          <w:rFonts w:ascii="Segoe UI" w:hAnsi="Segoe UI" w:cs="Segoe UI"/>
          <w:sz w:val="20"/>
          <w:szCs w:val="20"/>
        </w:rPr>
        <w:br w:type="page"/>
      </w:r>
    </w:p>
    <w:p w:rsidR="00A6506F" w:rsidRDefault="00A6506F" w:rsidP="00A6506F">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lastRenderedPageBreak/>
        <w:t>Affichons maintenant ces représentations du premier plan factoriel :</w:t>
      </w:r>
    </w:p>
    <w:p w:rsidR="00A6506F" w:rsidRDefault="00A6506F" w:rsidP="00A6506F">
      <w:pPr>
        <w:autoSpaceDE w:val="0"/>
        <w:autoSpaceDN w:val="0"/>
        <w:adjustRightInd w:val="0"/>
        <w:spacing w:after="0" w:line="240" w:lineRule="auto"/>
        <w:ind w:firstLine="284"/>
        <w:jc w:val="both"/>
        <w:rPr>
          <w:rFonts w:ascii="Segoe UI" w:hAnsi="Segoe UI" w:cs="Segoe UI"/>
          <w:sz w:val="20"/>
          <w:szCs w:val="20"/>
        </w:rPr>
      </w:pPr>
    </w:p>
    <w:p w:rsidR="00A6506F" w:rsidRDefault="00A6506F" w:rsidP="00A6506F">
      <w:pPr>
        <w:autoSpaceDE w:val="0"/>
        <w:autoSpaceDN w:val="0"/>
        <w:adjustRightInd w:val="0"/>
        <w:spacing w:after="0" w:line="240" w:lineRule="auto"/>
        <w:jc w:val="both"/>
        <w:rPr>
          <w:rFonts w:ascii="Segoe UI" w:hAnsi="Segoe UI" w:cs="Segoe UI"/>
          <w:sz w:val="20"/>
          <w:szCs w:val="20"/>
        </w:rPr>
      </w:pPr>
      <w:r>
        <w:rPr>
          <w:rFonts w:ascii="Segoe UI" w:hAnsi="Segoe UI" w:cs="Segoe UI"/>
          <w:noProof/>
          <w:sz w:val="20"/>
          <w:szCs w:val="20"/>
          <w:lang w:eastAsia="fr-FR"/>
        </w:rPr>
        <w:drawing>
          <wp:inline distT="0" distB="0" distL="0" distR="0">
            <wp:extent cx="5753100" cy="2979420"/>
            <wp:effectExtent l="19050" t="0" r="0" b="0"/>
            <wp:docPr id="2" name="Image 2" descr="D:\Documents\INF\INF a 4 EG - Analyse de données et reconnaissance de formes\BE3\afc_planFactorielIndivi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INF\INF a 4 EG - Analyse de données et reconnaissance de formes\BE3\afc_planFactorielIndividus.png"/>
                    <pic:cNvPicPr>
                      <a:picLocks noChangeAspect="1" noChangeArrowheads="1"/>
                    </pic:cNvPicPr>
                  </pic:nvPicPr>
                  <pic:blipFill>
                    <a:blip r:embed="rId8" cstate="print"/>
                    <a:srcRect/>
                    <a:stretch>
                      <a:fillRect/>
                    </a:stretch>
                  </pic:blipFill>
                  <pic:spPr bwMode="auto">
                    <a:xfrm>
                      <a:off x="0" y="0"/>
                      <a:ext cx="5753100" cy="2979420"/>
                    </a:xfrm>
                    <a:prstGeom prst="rect">
                      <a:avLst/>
                    </a:prstGeom>
                    <a:noFill/>
                    <a:ln w="9525">
                      <a:noFill/>
                      <a:miter lim="800000"/>
                      <a:headEnd/>
                      <a:tailEnd/>
                    </a:ln>
                  </pic:spPr>
                </pic:pic>
              </a:graphicData>
            </a:graphic>
          </wp:inline>
        </w:drawing>
      </w:r>
    </w:p>
    <w:p w:rsidR="00A6506F" w:rsidRDefault="00A6506F" w:rsidP="00A6506F">
      <w:pPr>
        <w:autoSpaceDE w:val="0"/>
        <w:autoSpaceDN w:val="0"/>
        <w:adjustRightInd w:val="0"/>
        <w:spacing w:after="0" w:line="240" w:lineRule="auto"/>
        <w:jc w:val="center"/>
        <w:rPr>
          <w:rFonts w:ascii="Segoe UI" w:hAnsi="Segoe UI" w:cs="Segoe UI"/>
          <w:sz w:val="20"/>
          <w:szCs w:val="20"/>
        </w:rPr>
      </w:pPr>
      <w:r>
        <w:rPr>
          <w:rFonts w:ascii="Segoe UI" w:hAnsi="Segoe UI" w:cs="Segoe UI"/>
          <w:sz w:val="20"/>
          <w:szCs w:val="20"/>
        </w:rPr>
        <w:t xml:space="preserve">Figure </w:t>
      </w:r>
      <w:r w:rsidR="00B96E0E">
        <w:rPr>
          <w:rFonts w:ascii="Segoe UI" w:hAnsi="Segoe UI" w:cs="Segoe UI"/>
          <w:sz w:val="20"/>
          <w:szCs w:val="20"/>
        </w:rPr>
        <w:t>1.</w:t>
      </w:r>
      <w:r>
        <w:rPr>
          <w:rFonts w:ascii="Segoe UI" w:hAnsi="Segoe UI" w:cs="Segoe UI"/>
          <w:sz w:val="20"/>
          <w:szCs w:val="20"/>
        </w:rPr>
        <w:t>2 : Plan factoriel des individus</w:t>
      </w:r>
    </w:p>
    <w:p w:rsidR="008078D5" w:rsidRDefault="008078D5" w:rsidP="00A6506F">
      <w:pPr>
        <w:autoSpaceDE w:val="0"/>
        <w:autoSpaceDN w:val="0"/>
        <w:adjustRightInd w:val="0"/>
        <w:spacing w:after="0" w:line="240" w:lineRule="auto"/>
        <w:jc w:val="center"/>
        <w:rPr>
          <w:rFonts w:ascii="Segoe UI" w:hAnsi="Segoe UI" w:cs="Segoe UI"/>
          <w:sz w:val="20"/>
          <w:szCs w:val="20"/>
        </w:rPr>
      </w:pPr>
    </w:p>
    <w:p w:rsidR="008078D5" w:rsidRPr="001505DC" w:rsidRDefault="008078D5" w:rsidP="008078D5">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Au niveau du plan factoriel des individus, on voit deux facteurs majeurs ressortir dans la distribution des CSP des parents : de gauche à droite, le facteur principal qui joue dans le choix d’études des enfants est la rémunération des parents : à gauche, les métiers les mieux rémunérés, et à droite, les métiers rémunérés plus faiblement. De bas en haut, le second facteur identifiable est la mixité au sein de la profession : en bas, les métiers les plus mixtes et en haut, les métiers encore quasiment exclusivement masculins.</w:t>
      </w:r>
    </w:p>
    <w:p w:rsidR="008078D5" w:rsidRDefault="008078D5" w:rsidP="00A6506F">
      <w:pPr>
        <w:autoSpaceDE w:val="0"/>
        <w:autoSpaceDN w:val="0"/>
        <w:adjustRightInd w:val="0"/>
        <w:spacing w:after="0" w:line="240" w:lineRule="auto"/>
        <w:jc w:val="center"/>
        <w:rPr>
          <w:rFonts w:ascii="Segoe UI" w:hAnsi="Segoe UI" w:cs="Segoe UI"/>
          <w:sz w:val="20"/>
          <w:szCs w:val="20"/>
        </w:rPr>
      </w:pPr>
    </w:p>
    <w:p w:rsidR="00A6506F" w:rsidRDefault="00A6506F" w:rsidP="00A6506F">
      <w:pPr>
        <w:autoSpaceDE w:val="0"/>
        <w:autoSpaceDN w:val="0"/>
        <w:adjustRightInd w:val="0"/>
        <w:spacing w:after="0" w:line="240" w:lineRule="auto"/>
        <w:jc w:val="center"/>
        <w:rPr>
          <w:rFonts w:ascii="Segoe UI" w:hAnsi="Segoe UI" w:cs="Segoe UI"/>
          <w:sz w:val="20"/>
          <w:szCs w:val="20"/>
        </w:rPr>
      </w:pPr>
    </w:p>
    <w:p w:rsidR="00A6506F" w:rsidRDefault="00A6506F" w:rsidP="00A6506F">
      <w:pPr>
        <w:autoSpaceDE w:val="0"/>
        <w:autoSpaceDN w:val="0"/>
        <w:adjustRightInd w:val="0"/>
        <w:spacing w:after="0" w:line="240" w:lineRule="auto"/>
        <w:jc w:val="center"/>
        <w:rPr>
          <w:rFonts w:ascii="Segoe UI" w:hAnsi="Segoe UI" w:cs="Segoe UI"/>
          <w:sz w:val="20"/>
          <w:szCs w:val="20"/>
        </w:rPr>
      </w:pPr>
      <w:r>
        <w:rPr>
          <w:rFonts w:ascii="Segoe UI" w:hAnsi="Segoe UI" w:cs="Segoe UI"/>
          <w:noProof/>
          <w:sz w:val="20"/>
          <w:szCs w:val="20"/>
          <w:lang w:eastAsia="fr-FR"/>
        </w:rPr>
        <w:drawing>
          <wp:inline distT="0" distB="0" distL="0" distR="0">
            <wp:extent cx="5753100" cy="2979420"/>
            <wp:effectExtent l="19050" t="0" r="0" b="0"/>
            <wp:docPr id="3" name="Image 3" descr="D:\Documents\INF\INF a 4 EG - Analyse de données et reconnaissance de formes\BE3\afc_planFactoriel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INF\INF a 4 EG - Analyse de données et reconnaissance de formes\BE3\afc_planFactorielVariables.png"/>
                    <pic:cNvPicPr>
                      <a:picLocks noChangeAspect="1" noChangeArrowheads="1"/>
                    </pic:cNvPicPr>
                  </pic:nvPicPr>
                  <pic:blipFill>
                    <a:blip r:embed="rId9" cstate="print"/>
                    <a:srcRect/>
                    <a:stretch>
                      <a:fillRect/>
                    </a:stretch>
                  </pic:blipFill>
                  <pic:spPr bwMode="auto">
                    <a:xfrm>
                      <a:off x="0" y="0"/>
                      <a:ext cx="5753100" cy="2979420"/>
                    </a:xfrm>
                    <a:prstGeom prst="rect">
                      <a:avLst/>
                    </a:prstGeom>
                    <a:noFill/>
                    <a:ln w="9525">
                      <a:noFill/>
                      <a:miter lim="800000"/>
                      <a:headEnd/>
                      <a:tailEnd/>
                    </a:ln>
                  </pic:spPr>
                </pic:pic>
              </a:graphicData>
            </a:graphic>
          </wp:inline>
        </w:drawing>
      </w:r>
    </w:p>
    <w:p w:rsidR="00A6506F" w:rsidRDefault="00A6506F" w:rsidP="00A6506F">
      <w:pPr>
        <w:autoSpaceDE w:val="0"/>
        <w:autoSpaceDN w:val="0"/>
        <w:adjustRightInd w:val="0"/>
        <w:spacing w:after="0" w:line="240" w:lineRule="auto"/>
        <w:jc w:val="center"/>
        <w:rPr>
          <w:rFonts w:ascii="Segoe UI" w:hAnsi="Segoe UI" w:cs="Segoe UI"/>
          <w:sz w:val="20"/>
          <w:szCs w:val="20"/>
        </w:rPr>
      </w:pPr>
      <w:r>
        <w:rPr>
          <w:rFonts w:ascii="Segoe UI" w:hAnsi="Segoe UI" w:cs="Segoe UI"/>
          <w:sz w:val="20"/>
          <w:szCs w:val="20"/>
        </w:rPr>
        <w:t xml:space="preserve">Figure </w:t>
      </w:r>
      <w:r w:rsidR="00B96E0E">
        <w:rPr>
          <w:rFonts w:ascii="Segoe UI" w:hAnsi="Segoe UI" w:cs="Segoe UI"/>
          <w:sz w:val="20"/>
          <w:szCs w:val="20"/>
        </w:rPr>
        <w:t>1.</w:t>
      </w:r>
      <w:r>
        <w:rPr>
          <w:rFonts w:ascii="Segoe UI" w:hAnsi="Segoe UI" w:cs="Segoe UI"/>
          <w:sz w:val="20"/>
          <w:szCs w:val="20"/>
        </w:rPr>
        <w:t>3 : Plan factoriel des variables</w:t>
      </w:r>
    </w:p>
    <w:p w:rsidR="008078D5" w:rsidRDefault="008078D5" w:rsidP="00A6506F">
      <w:pPr>
        <w:autoSpaceDE w:val="0"/>
        <w:autoSpaceDN w:val="0"/>
        <w:adjustRightInd w:val="0"/>
        <w:spacing w:after="0" w:line="240" w:lineRule="auto"/>
        <w:jc w:val="center"/>
        <w:rPr>
          <w:rFonts w:ascii="Segoe UI" w:hAnsi="Segoe UI" w:cs="Segoe UI"/>
          <w:sz w:val="20"/>
          <w:szCs w:val="20"/>
        </w:rPr>
      </w:pPr>
    </w:p>
    <w:p w:rsidR="001E2DA7" w:rsidRDefault="008078D5" w:rsidP="00E31F99">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Au niveau du plan factoriel des variables, on peut distinguer visuellement trois groupes : le groupe {</w:t>
      </w:r>
      <w:proofErr w:type="spellStart"/>
      <w:r>
        <w:rPr>
          <w:rFonts w:ascii="Segoe UI" w:hAnsi="Segoe UI" w:cs="Segoe UI"/>
          <w:sz w:val="20"/>
          <w:szCs w:val="20"/>
        </w:rPr>
        <w:t>sci</w:t>
      </w:r>
      <w:proofErr w:type="spellEnd"/>
      <w:r>
        <w:rPr>
          <w:rFonts w:ascii="Segoe UI" w:hAnsi="Segoe UI" w:cs="Segoe UI"/>
          <w:sz w:val="20"/>
          <w:szCs w:val="20"/>
        </w:rPr>
        <w:t xml:space="preserve">, let, </w:t>
      </w:r>
      <w:proofErr w:type="gramStart"/>
      <w:r>
        <w:rPr>
          <w:rFonts w:ascii="Segoe UI" w:hAnsi="Segoe UI" w:cs="Segoe UI"/>
          <w:sz w:val="20"/>
          <w:szCs w:val="20"/>
        </w:rPr>
        <w:t>iut }</w:t>
      </w:r>
      <w:proofErr w:type="gramEnd"/>
      <w:r>
        <w:rPr>
          <w:rFonts w:ascii="Segoe UI" w:hAnsi="Segoe UI" w:cs="Segoe UI"/>
          <w:sz w:val="20"/>
          <w:szCs w:val="20"/>
        </w:rPr>
        <w:t xml:space="preserve">, </w:t>
      </w:r>
      <w:r w:rsidR="00E31F99">
        <w:rPr>
          <w:rFonts w:ascii="Segoe UI" w:hAnsi="Segoe UI" w:cs="Segoe UI"/>
          <w:sz w:val="20"/>
          <w:szCs w:val="20"/>
        </w:rPr>
        <w:t xml:space="preserve">où les enfants font des études onéreuses (ou relativement) et pour lesquels les parents </w:t>
      </w:r>
      <w:r w:rsidR="00E31F99">
        <w:rPr>
          <w:rFonts w:ascii="Segoe UI" w:hAnsi="Segoe UI" w:cs="Segoe UI"/>
          <w:sz w:val="20"/>
          <w:szCs w:val="20"/>
        </w:rPr>
        <w:lastRenderedPageBreak/>
        <w:t>ont pour une bonne partie des revenus confortables. Pour les groupes {</w:t>
      </w:r>
      <w:proofErr w:type="spellStart"/>
      <w:r w:rsidR="00E31F99">
        <w:rPr>
          <w:rFonts w:ascii="Segoe UI" w:hAnsi="Segoe UI" w:cs="Segoe UI"/>
          <w:sz w:val="20"/>
          <w:szCs w:val="20"/>
        </w:rPr>
        <w:t>dro</w:t>
      </w:r>
      <w:proofErr w:type="spellEnd"/>
      <w:r w:rsidR="00E31F99">
        <w:rPr>
          <w:rFonts w:ascii="Segoe UI" w:hAnsi="Segoe UI" w:cs="Segoe UI"/>
          <w:sz w:val="20"/>
          <w:szCs w:val="20"/>
        </w:rPr>
        <w:t>} et {</w:t>
      </w:r>
      <w:proofErr w:type="spellStart"/>
      <w:r w:rsidR="00E31F99">
        <w:rPr>
          <w:rFonts w:ascii="Segoe UI" w:hAnsi="Segoe UI" w:cs="Segoe UI"/>
          <w:sz w:val="20"/>
          <w:szCs w:val="20"/>
        </w:rPr>
        <w:t>med</w:t>
      </w:r>
      <w:proofErr w:type="spellEnd"/>
      <w:r w:rsidR="00E31F99">
        <w:rPr>
          <w:rFonts w:ascii="Segoe UI" w:hAnsi="Segoe UI" w:cs="Segoe UI"/>
          <w:sz w:val="20"/>
          <w:szCs w:val="20"/>
        </w:rPr>
        <w:t xml:space="preserve">, </w:t>
      </w:r>
      <w:proofErr w:type="spellStart"/>
      <w:r w:rsidR="00E31F99">
        <w:rPr>
          <w:rFonts w:ascii="Segoe UI" w:hAnsi="Segoe UI" w:cs="Segoe UI"/>
          <w:sz w:val="20"/>
          <w:szCs w:val="20"/>
        </w:rPr>
        <w:t>pha</w:t>
      </w:r>
      <w:proofErr w:type="spellEnd"/>
      <w:r w:rsidR="00E31F99">
        <w:rPr>
          <w:rFonts w:ascii="Segoe UI" w:hAnsi="Segoe UI" w:cs="Segoe UI"/>
          <w:sz w:val="20"/>
          <w:szCs w:val="20"/>
        </w:rPr>
        <w:t>}, les études des enfants sont en opposition avec les métiers des parents, mais correspondent globalement avec les moyens des parents comme pour le premier groupe, c’est-à-dire qu’on a surtout affaire à des études en université.</w:t>
      </w:r>
    </w:p>
    <w:p w:rsidR="00E31F99" w:rsidRDefault="00E31F99" w:rsidP="00E31F99">
      <w:pPr>
        <w:autoSpaceDE w:val="0"/>
        <w:autoSpaceDN w:val="0"/>
        <w:adjustRightInd w:val="0"/>
        <w:spacing w:after="0" w:line="240" w:lineRule="auto"/>
        <w:ind w:firstLine="284"/>
        <w:jc w:val="both"/>
        <w:rPr>
          <w:rFonts w:ascii="Segoe UI" w:hAnsi="Segoe UI" w:cs="Segoe UI"/>
          <w:sz w:val="20"/>
          <w:szCs w:val="20"/>
        </w:rPr>
      </w:pPr>
    </w:p>
    <w:p w:rsidR="00E31F99" w:rsidRDefault="00E31F99" w:rsidP="00E31F99">
      <w:pPr>
        <w:autoSpaceDE w:val="0"/>
        <w:autoSpaceDN w:val="0"/>
        <w:adjustRightInd w:val="0"/>
        <w:spacing w:after="0" w:line="240" w:lineRule="auto"/>
        <w:ind w:firstLine="284"/>
        <w:jc w:val="both"/>
        <w:rPr>
          <w:rFonts w:ascii="Segoe UI" w:hAnsi="Segoe UI" w:cs="Segoe UI"/>
          <w:sz w:val="20"/>
          <w:szCs w:val="20"/>
        </w:rPr>
      </w:pPr>
    </w:p>
    <w:p w:rsidR="00E31F99" w:rsidRPr="00E31F99" w:rsidRDefault="00E31F99" w:rsidP="00E31F99">
      <w:pPr>
        <w:pStyle w:val="ListParagraph"/>
        <w:numPr>
          <w:ilvl w:val="0"/>
          <w:numId w:val="4"/>
        </w:numPr>
        <w:spacing w:line="360" w:lineRule="auto"/>
        <w:ind w:hanging="76"/>
        <w:rPr>
          <w:rFonts w:ascii="Segoe UI Symbol" w:hAnsi="Segoe UI Symbol" w:cs="Times New Roman"/>
          <w:b/>
          <w:sz w:val="32"/>
        </w:rPr>
      </w:pPr>
      <w:r w:rsidRPr="00E31F99">
        <w:rPr>
          <w:rFonts w:ascii="Segoe UI Symbol" w:hAnsi="Segoe UI Symbol" w:cs="Times New Roman"/>
          <w:b/>
          <w:sz w:val="32"/>
        </w:rPr>
        <w:t>ACM</w:t>
      </w:r>
    </w:p>
    <w:p w:rsidR="009F7D8D" w:rsidRPr="001505DC" w:rsidRDefault="009F7D8D" w:rsidP="009F7D8D">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Démarche</w:t>
      </w:r>
    </w:p>
    <w:p w:rsidR="009F7D8D" w:rsidRDefault="009F7D8D" w:rsidP="009F7D8D">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Cette fois les données ne sont pas présentes initialement sous une forme adéquate. Pour pouvoir procéder à une ACM dessus, il faut au préalable les mettre en classes. Pour chaque valeur (au croisement d’un individu (CSP des parents) et d’une variable (études des enfants)), on compare la valeur au reste de la ligne (aux autres études faites par les enfants) et on lui attribue une modalité parmi les suivantes : {très faible, faible, moyen, fort, très fort}.</w:t>
      </w:r>
    </w:p>
    <w:p w:rsidR="006E0ABD" w:rsidRDefault="006E0ABD" w:rsidP="009F7D8D">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Une fois cette mise en classes effectuée, la démarche est celle vue en cours et elle est très similaire à la précédente pour l’AFC.</w:t>
      </w:r>
    </w:p>
    <w:p w:rsidR="00E31F99" w:rsidRPr="009F7D8D" w:rsidRDefault="00E31F99" w:rsidP="009F7D8D">
      <w:pPr>
        <w:ind w:left="284"/>
        <w:rPr>
          <w:rFonts w:ascii="Segoe UI Symbol" w:hAnsi="Segoe UI Symbol" w:cs="Times New Roman"/>
          <w:b/>
          <w:sz w:val="32"/>
        </w:rPr>
      </w:pPr>
    </w:p>
    <w:p w:rsidR="006E0ABD" w:rsidRPr="006E0ABD" w:rsidRDefault="00E31F99" w:rsidP="006E0ABD">
      <w:pPr>
        <w:pStyle w:val="ListParagraph"/>
        <w:numPr>
          <w:ilvl w:val="1"/>
          <w:numId w:val="4"/>
        </w:numPr>
        <w:ind w:left="1134" w:hanging="850"/>
        <w:rPr>
          <w:rFonts w:ascii="Segoe UI Symbol" w:hAnsi="Segoe UI Symbol" w:cs="Times New Roman"/>
          <w:b/>
          <w:sz w:val="32"/>
        </w:rPr>
      </w:pPr>
      <w:r w:rsidRPr="00480608">
        <w:rPr>
          <w:rFonts w:ascii="Segoe UI Symbol" w:hAnsi="Segoe UI Symbol" w:cs="Times New Roman"/>
          <w:b/>
          <w:sz w:val="32"/>
        </w:rPr>
        <w:t>Résultats et interprétation</w:t>
      </w:r>
    </w:p>
    <w:p w:rsidR="006E0ABD" w:rsidRDefault="006E0ABD" w:rsidP="00B96E0E">
      <w:pPr>
        <w:spacing w:after="0" w:line="240" w:lineRule="auto"/>
        <w:rPr>
          <w:rFonts w:ascii="Segoe UI Symbol" w:hAnsi="Segoe UI Symbol" w:cs="Times New Roman"/>
          <w:b/>
          <w:sz w:val="32"/>
        </w:rPr>
      </w:pPr>
      <w:r>
        <w:rPr>
          <w:noProof/>
          <w:lang w:eastAsia="fr-FR"/>
        </w:rPr>
        <w:drawing>
          <wp:inline distT="0" distB="0" distL="0" distR="0">
            <wp:extent cx="5760720" cy="2982595"/>
            <wp:effectExtent l="19050" t="0" r="0" b="0"/>
            <wp:docPr id="26" name="Image 4" descr="acm_diagrammeValeursPr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_diagrammeValeursPropres.png"/>
                    <pic:cNvPicPr/>
                  </pic:nvPicPr>
                  <pic:blipFill>
                    <a:blip r:embed="rId10" cstate="print"/>
                    <a:stretch>
                      <a:fillRect/>
                    </a:stretch>
                  </pic:blipFill>
                  <pic:spPr>
                    <a:xfrm>
                      <a:off x="0" y="0"/>
                      <a:ext cx="5760720" cy="2982595"/>
                    </a:xfrm>
                    <a:prstGeom prst="rect">
                      <a:avLst/>
                    </a:prstGeom>
                    <a:noFill/>
                    <a:ln w="9525">
                      <a:noFill/>
                      <a:miter lim="800000"/>
                      <a:headEnd/>
                      <a:tailEnd/>
                    </a:ln>
                  </pic:spPr>
                </pic:pic>
              </a:graphicData>
            </a:graphic>
          </wp:inline>
        </w:drawing>
      </w:r>
    </w:p>
    <w:p w:rsidR="00B96E0E" w:rsidRDefault="00B96E0E" w:rsidP="00B96E0E">
      <w:pPr>
        <w:autoSpaceDE w:val="0"/>
        <w:autoSpaceDN w:val="0"/>
        <w:adjustRightInd w:val="0"/>
        <w:spacing w:after="0" w:line="240" w:lineRule="auto"/>
        <w:jc w:val="center"/>
        <w:rPr>
          <w:rFonts w:ascii="Segoe UI" w:hAnsi="Segoe UI" w:cs="Segoe UI"/>
          <w:sz w:val="20"/>
          <w:szCs w:val="20"/>
        </w:rPr>
      </w:pPr>
      <w:r w:rsidRPr="00B96E0E">
        <w:rPr>
          <w:rFonts w:ascii="Segoe UI" w:hAnsi="Segoe UI" w:cs="Segoe UI"/>
          <w:sz w:val="20"/>
          <w:szCs w:val="20"/>
        </w:rPr>
        <w:t>Figure 2.1 : Diagramme des valeurs propres</w:t>
      </w:r>
    </w:p>
    <w:p w:rsidR="00B96E0E" w:rsidRPr="00B96E0E" w:rsidRDefault="00B96E0E" w:rsidP="00B96E0E">
      <w:pPr>
        <w:autoSpaceDE w:val="0"/>
        <w:autoSpaceDN w:val="0"/>
        <w:adjustRightInd w:val="0"/>
        <w:spacing w:after="0" w:line="240" w:lineRule="auto"/>
        <w:jc w:val="center"/>
        <w:rPr>
          <w:rFonts w:ascii="Segoe UI" w:hAnsi="Segoe UI" w:cs="Segoe UI"/>
          <w:sz w:val="20"/>
          <w:szCs w:val="20"/>
        </w:rPr>
      </w:pPr>
    </w:p>
    <w:p w:rsidR="00B96E0E" w:rsidRPr="00B96E0E" w:rsidRDefault="00B96E0E" w:rsidP="00B96E0E">
      <w:pPr>
        <w:autoSpaceDE w:val="0"/>
        <w:autoSpaceDN w:val="0"/>
        <w:adjustRightInd w:val="0"/>
        <w:spacing w:after="0" w:line="240" w:lineRule="auto"/>
        <w:ind w:firstLine="284"/>
        <w:jc w:val="both"/>
        <w:rPr>
          <w:rFonts w:ascii="Segoe UI" w:hAnsi="Segoe UI" w:cs="Segoe UI"/>
          <w:sz w:val="20"/>
          <w:szCs w:val="20"/>
        </w:rPr>
      </w:pPr>
      <w:r w:rsidRPr="00B96E0E">
        <w:rPr>
          <w:rFonts w:ascii="Segoe UI" w:hAnsi="Segoe UI" w:cs="Segoe UI"/>
          <w:sz w:val="20"/>
          <w:szCs w:val="20"/>
        </w:rPr>
        <w:t>Cette fois, on voit une qualité de représentation en forte baisse : moins de la moitié de l’information est concentrée sur le premier plan factoriel. Les interprétations possibles des facteurs seront donc logiquement plus erronées et on en tiendra compte dans une moindre mesure que les résultats de l’AFC qui étaient pour leur part tout à fait satisfaisants.</w:t>
      </w:r>
    </w:p>
    <w:p w:rsidR="006E0ABD" w:rsidRDefault="006E0ABD" w:rsidP="00081D40">
      <w:pPr>
        <w:spacing w:after="0"/>
        <w:rPr>
          <w:rFonts w:ascii="Segoe UI Symbol" w:hAnsi="Segoe UI Symbol" w:cs="Times New Roman"/>
          <w:b/>
          <w:sz w:val="32"/>
        </w:rPr>
      </w:pPr>
      <w:r>
        <w:rPr>
          <w:noProof/>
          <w:lang w:eastAsia="fr-FR"/>
        </w:rPr>
        <w:lastRenderedPageBreak/>
        <w:drawing>
          <wp:inline distT="0" distB="0" distL="0" distR="0">
            <wp:extent cx="5760720" cy="2982595"/>
            <wp:effectExtent l="19050" t="0" r="0" b="0"/>
            <wp:docPr id="25" name="Image 7" descr="acm_planFactorielIndivi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_planFactorielIndividus.png"/>
                    <pic:cNvPicPr/>
                  </pic:nvPicPr>
                  <pic:blipFill>
                    <a:blip r:embed="rId11" cstate="print"/>
                    <a:stretch>
                      <a:fillRect/>
                    </a:stretch>
                  </pic:blipFill>
                  <pic:spPr>
                    <a:xfrm>
                      <a:off x="0" y="0"/>
                      <a:ext cx="5760720" cy="2982595"/>
                    </a:xfrm>
                    <a:prstGeom prst="rect">
                      <a:avLst/>
                    </a:prstGeom>
                  </pic:spPr>
                </pic:pic>
              </a:graphicData>
            </a:graphic>
          </wp:inline>
        </w:drawing>
      </w:r>
    </w:p>
    <w:p w:rsidR="00081D40" w:rsidRDefault="00081D40" w:rsidP="00081D40">
      <w:pPr>
        <w:autoSpaceDE w:val="0"/>
        <w:autoSpaceDN w:val="0"/>
        <w:adjustRightInd w:val="0"/>
        <w:spacing w:after="0" w:line="240" w:lineRule="auto"/>
        <w:jc w:val="center"/>
        <w:rPr>
          <w:rFonts w:ascii="Segoe UI" w:hAnsi="Segoe UI" w:cs="Segoe UI"/>
          <w:sz w:val="20"/>
          <w:szCs w:val="20"/>
        </w:rPr>
      </w:pPr>
      <w:r>
        <w:rPr>
          <w:rFonts w:ascii="Segoe UI" w:hAnsi="Segoe UI" w:cs="Segoe UI"/>
          <w:sz w:val="20"/>
          <w:szCs w:val="20"/>
        </w:rPr>
        <w:t>Figure 2.2 : Plan factoriel des individus</w:t>
      </w:r>
    </w:p>
    <w:p w:rsidR="00D162F4" w:rsidRDefault="00D162F4" w:rsidP="00081D40">
      <w:pPr>
        <w:autoSpaceDE w:val="0"/>
        <w:autoSpaceDN w:val="0"/>
        <w:adjustRightInd w:val="0"/>
        <w:spacing w:after="0" w:line="240" w:lineRule="auto"/>
        <w:jc w:val="center"/>
        <w:rPr>
          <w:rFonts w:ascii="Segoe UI" w:hAnsi="Segoe UI" w:cs="Segoe UI"/>
          <w:sz w:val="20"/>
          <w:szCs w:val="20"/>
        </w:rPr>
      </w:pPr>
    </w:p>
    <w:p w:rsidR="00D162F4" w:rsidRDefault="00D162F4" w:rsidP="004F0DF1">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Comme prévu la représentation met moins en évidence les différences qu’il existe entre les individus : on ne distingue à peine qu’une variable importante, les individus étant tassés dans une partie de la figure à cause d’un individu rebelle (auquel on pourrait attribuer une importance moindre dans les calculs via la matrice de poids des individus) et ne montrant une variation</w:t>
      </w:r>
      <w:r w:rsidR="00DC6C6B">
        <w:rPr>
          <w:rFonts w:ascii="Segoe UI" w:hAnsi="Segoe UI" w:cs="Segoe UI"/>
          <w:sz w:val="20"/>
          <w:szCs w:val="20"/>
        </w:rPr>
        <w:t xml:space="preserve"> que dans le sens vertical (second axe factoriel). La différence majeure entre les individus tient surtout de la catégorie de salaire des parents (salaires plus élevés en haut du graphique).</w:t>
      </w:r>
    </w:p>
    <w:p w:rsidR="00081D40" w:rsidRPr="006E0ABD" w:rsidRDefault="00081D40" w:rsidP="006E0ABD">
      <w:pPr>
        <w:rPr>
          <w:rFonts w:ascii="Segoe UI Symbol" w:hAnsi="Segoe UI Symbol" w:cs="Times New Roman"/>
          <w:b/>
          <w:sz w:val="32"/>
        </w:rPr>
      </w:pPr>
    </w:p>
    <w:p w:rsidR="00480608" w:rsidRDefault="006E0ABD" w:rsidP="00081D40">
      <w:pPr>
        <w:spacing w:after="0"/>
        <w:rPr>
          <w:rFonts w:ascii="Segoe UI Symbol" w:hAnsi="Segoe UI Symbol" w:cs="Times New Roman"/>
          <w:b/>
          <w:sz w:val="32"/>
        </w:rPr>
      </w:pPr>
      <w:r>
        <w:rPr>
          <w:noProof/>
          <w:lang w:eastAsia="fr-FR"/>
        </w:rPr>
        <w:drawing>
          <wp:inline distT="0" distB="0" distL="0" distR="0">
            <wp:extent cx="5760720" cy="2982595"/>
            <wp:effectExtent l="19050" t="0" r="0" b="0"/>
            <wp:docPr id="24" name="Image 8" descr="acm_planFactorielModal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_planFactorielModalites.png"/>
                    <pic:cNvPicPr/>
                  </pic:nvPicPr>
                  <pic:blipFill>
                    <a:blip r:embed="rId12" cstate="print"/>
                    <a:stretch>
                      <a:fillRect/>
                    </a:stretch>
                  </pic:blipFill>
                  <pic:spPr>
                    <a:xfrm>
                      <a:off x="0" y="0"/>
                      <a:ext cx="5760720" cy="2982595"/>
                    </a:xfrm>
                    <a:prstGeom prst="rect">
                      <a:avLst/>
                    </a:prstGeom>
                  </pic:spPr>
                </pic:pic>
              </a:graphicData>
            </a:graphic>
          </wp:inline>
        </w:drawing>
      </w:r>
    </w:p>
    <w:p w:rsidR="00081D40" w:rsidRDefault="00081D40" w:rsidP="00081D40">
      <w:pPr>
        <w:autoSpaceDE w:val="0"/>
        <w:autoSpaceDN w:val="0"/>
        <w:adjustRightInd w:val="0"/>
        <w:spacing w:after="0" w:line="240" w:lineRule="auto"/>
        <w:jc w:val="center"/>
        <w:rPr>
          <w:rFonts w:ascii="Segoe UI" w:hAnsi="Segoe UI" w:cs="Segoe UI"/>
          <w:sz w:val="20"/>
          <w:szCs w:val="20"/>
        </w:rPr>
      </w:pPr>
      <w:r>
        <w:rPr>
          <w:rFonts w:ascii="Segoe UI" w:hAnsi="Segoe UI" w:cs="Segoe UI"/>
          <w:sz w:val="20"/>
          <w:szCs w:val="20"/>
        </w:rPr>
        <w:t>Figure 2.3 : Plan factoriel des variables</w:t>
      </w:r>
    </w:p>
    <w:p w:rsidR="003B55CE" w:rsidRDefault="003B55CE" w:rsidP="004F0DF1">
      <w:pPr>
        <w:autoSpaceDE w:val="0"/>
        <w:autoSpaceDN w:val="0"/>
        <w:adjustRightInd w:val="0"/>
        <w:spacing w:after="0" w:line="240" w:lineRule="auto"/>
        <w:ind w:firstLine="284"/>
        <w:jc w:val="both"/>
        <w:rPr>
          <w:rFonts w:ascii="Segoe UI" w:hAnsi="Segoe UI" w:cs="Segoe UI"/>
          <w:sz w:val="20"/>
          <w:szCs w:val="20"/>
        </w:rPr>
      </w:pPr>
    </w:p>
    <w:p w:rsidR="003B55CE" w:rsidRDefault="003B55CE" w:rsidP="004F0DF1">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La qualité n’est pas vraiment meilleure sur ce graphe. On distingue cependant les plus grands taux d’études scientifiques (médecine et pharma inclus) vers le bas du graphique, tandis que le haut à gauche correspond plus</w:t>
      </w:r>
      <w:r w:rsidR="00325E29">
        <w:rPr>
          <w:rFonts w:ascii="Segoe UI" w:hAnsi="Segoe UI" w:cs="Segoe UI"/>
          <w:sz w:val="20"/>
          <w:szCs w:val="20"/>
        </w:rPr>
        <w:t xml:space="preserve"> à des études de type littéraire.</w:t>
      </w:r>
    </w:p>
    <w:p w:rsidR="00081D40" w:rsidRPr="00480608" w:rsidRDefault="00081D40" w:rsidP="00480608">
      <w:pPr>
        <w:rPr>
          <w:rFonts w:ascii="Segoe UI Symbol" w:hAnsi="Segoe UI Symbol" w:cs="Times New Roman"/>
          <w:b/>
          <w:sz w:val="32"/>
        </w:rPr>
      </w:pPr>
    </w:p>
    <w:p w:rsidR="00480608" w:rsidRPr="00480608" w:rsidRDefault="00480608" w:rsidP="00480608">
      <w:pPr>
        <w:pStyle w:val="ListParagraph"/>
        <w:numPr>
          <w:ilvl w:val="0"/>
          <w:numId w:val="4"/>
        </w:numPr>
        <w:spacing w:line="360" w:lineRule="auto"/>
        <w:ind w:hanging="76"/>
        <w:rPr>
          <w:rFonts w:ascii="Segoe UI Symbol" w:hAnsi="Segoe UI Symbol" w:cs="Times New Roman"/>
          <w:b/>
          <w:sz w:val="32"/>
        </w:rPr>
      </w:pPr>
      <w:r w:rsidRPr="00480608">
        <w:rPr>
          <w:rFonts w:ascii="Segoe UI Symbol" w:hAnsi="Segoe UI Symbol" w:cs="Times New Roman"/>
          <w:b/>
          <w:sz w:val="32"/>
        </w:rPr>
        <w:t>Classification non supervisée</w:t>
      </w:r>
    </w:p>
    <w:p w:rsidR="00480608" w:rsidRDefault="00480608" w:rsidP="00480608">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CAH sur les résultats de l’AFC</w:t>
      </w:r>
    </w:p>
    <w:p w:rsidR="004F0DF1" w:rsidRPr="004F0DF1" w:rsidRDefault="004F0DF1" w:rsidP="004F0DF1">
      <w:pPr>
        <w:autoSpaceDE w:val="0"/>
        <w:autoSpaceDN w:val="0"/>
        <w:adjustRightInd w:val="0"/>
        <w:spacing w:after="0" w:line="240" w:lineRule="auto"/>
        <w:ind w:firstLine="284"/>
        <w:jc w:val="both"/>
        <w:rPr>
          <w:rFonts w:ascii="Segoe UI" w:hAnsi="Segoe UI" w:cs="Segoe UI"/>
          <w:sz w:val="20"/>
          <w:szCs w:val="20"/>
        </w:rPr>
      </w:pPr>
      <w:r w:rsidRPr="004F0DF1">
        <w:rPr>
          <w:rFonts w:ascii="Segoe UI" w:hAnsi="Segoe UI" w:cs="Segoe UI"/>
          <w:sz w:val="20"/>
          <w:szCs w:val="20"/>
        </w:rPr>
        <w:t xml:space="preserve">Pour une </w:t>
      </w:r>
      <w:r w:rsidR="00325E29" w:rsidRPr="004F0DF1">
        <w:rPr>
          <w:rFonts w:ascii="Segoe UI" w:hAnsi="Segoe UI" w:cs="Segoe UI"/>
          <w:sz w:val="20"/>
          <w:szCs w:val="20"/>
        </w:rPr>
        <w:t>classification</w:t>
      </w:r>
      <w:r w:rsidRPr="004F0DF1">
        <w:rPr>
          <w:rFonts w:ascii="Segoe UI" w:hAnsi="Segoe UI" w:cs="Segoe UI"/>
          <w:sz w:val="20"/>
          <w:szCs w:val="20"/>
        </w:rPr>
        <w:t xml:space="preserve"> ascendante hiérarchique on commence par réaliser un dendrogramme (fonction « linkage » sous </w:t>
      </w:r>
      <w:proofErr w:type="spellStart"/>
      <w:r w:rsidRPr="004F0DF1">
        <w:rPr>
          <w:rFonts w:ascii="Segoe UI" w:hAnsi="Segoe UI" w:cs="Segoe UI"/>
          <w:sz w:val="20"/>
          <w:szCs w:val="20"/>
        </w:rPr>
        <w:t>matlab</w:t>
      </w:r>
      <w:proofErr w:type="spellEnd"/>
      <w:r w:rsidRPr="004F0DF1">
        <w:rPr>
          <w:rFonts w:ascii="Segoe UI" w:hAnsi="Segoe UI" w:cs="Segoe UI"/>
          <w:sz w:val="20"/>
          <w:szCs w:val="20"/>
        </w:rPr>
        <w:t>)</w:t>
      </w:r>
      <w:r>
        <w:rPr>
          <w:rFonts w:ascii="Segoe UI" w:hAnsi="Segoe UI" w:cs="Segoe UI"/>
          <w:sz w:val="20"/>
          <w:szCs w:val="20"/>
        </w:rPr>
        <w:t>.</w:t>
      </w:r>
    </w:p>
    <w:p w:rsidR="00081D40"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drawing>
          <wp:inline distT="0" distB="0" distL="0" distR="0">
            <wp:extent cx="5760720" cy="2982595"/>
            <wp:effectExtent l="19050" t="0" r="0" b="0"/>
            <wp:docPr id="11" name="Image 10" descr="cah_afc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fc_dendrogram.png"/>
                    <pic:cNvPicPr/>
                  </pic:nvPicPr>
                  <pic:blipFill>
                    <a:blip r:embed="rId13" cstate="print"/>
                    <a:stretch>
                      <a:fillRect/>
                    </a:stretch>
                  </pic:blipFill>
                  <pic:spPr>
                    <a:xfrm>
                      <a:off x="0" y="0"/>
                      <a:ext cx="5760720" cy="2982595"/>
                    </a:xfrm>
                    <a:prstGeom prst="rect">
                      <a:avLst/>
                    </a:prstGeom>
                  </pic:spPr>
                </pic:pic>
              </a:graphicData>
            </a:graphic>
          </wp:inline>
        </w:drawing>
      </w:r>
    </w:p>
    <w:p w:rsidR="00081D40" w:rsidRDefault="00081D40" w:rsidP="00081D40">
      <w:pPr>
        <w:spacing w:after="0"/>
        <w:jc w:val="center"/>
        <w:rPr>
          <w:rFonts w:ascii="Segoe UI Symbol" w:hAnsi="Segoe UI Symbol" w:cs="Times New Roman"/>
          <w:b/>
          <w:noProof/>
          <w:sz w:val="32"/>
          <w:lang w:eastAsia="fr-FR"/>
        </w:rPr>
      </w:pPr>
      <w:r w:rsidRPr="00081D40">
        <w:rPr>
          <w:rFonts w:ascii="Segoe UI" w:hAnsi="Segoe UI" w:cs="Segoe UI"/>
          <w:sz w:val="20"/>
          <w:szCs w:val="20"/>
        </w:rPr>
        <w:t>Figure 3.1 : Dendrogramme de la classification ascendante hiérarchique</w:t>
      </w:r>
      <w:r>
        <w:rPr>
          <w:rFonts w:ascii="Segoe UI Symbol" w:hAnsi="Segoe UI Symbol" w:cs="Times New Roman"/>
          <w:b/>
          <w:noProof/>
          <w:sz w:val="32"/>
          <w:lang w:eastAsia="fr-FR"/>
        </w:rPr>
        <w:t xml:space="preserve"> </w:t>
      </w:r>
      <w:r w:rsidR="00247398">
        <w:rPr>
          <w:rFonts w:ascii="Segoe UI Symbol" w:hAnsi="Segoe UI Symbol" w:cs="Times New Roman"/>
          <w:b/>
          <w:noProof/>
          <w:sz w:val="32"/>
          <w:lang w:eastAsia="fr-FR"/>
        </w:rPr>
        <w:drawing>
          <wp:inline distT="0" distB="0" distL="0" distR="0">
            <wp:extent cx="5760720" cy="2982595"/>
            <wp:effectExtent l="19050" t="0" r="0" b="0"/>
            <wp:docPr id="12" name="Image 11" descr="cah_afc_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fc_2classes.png"/>
                    <pic:cNvPicPr/>
                  </pic:nvPicPr>
                  <pic:blipFill>
                    <a:blip r:embed="rId14" cstate="print"/>
                    <a:stretch>
                      <a:fillRect/>
                    </a:stretch>
                  </pic:blipFill>
                  <pic:spPr>
                    <a:xfrm>
                      <a:off x="0" y="0"/>
                      <a:ext cx="5760720" cy="2982595"/>
                    </a:xfrm>
                    <a:prstGeom prst="rect">
                      <a:avLst/>
                    </a:prstGeom>
                  </pic:spPr>
                </pic:pic>
              </a:graphicData>
            </a:graphic>
          </wp:inline>
        </w:drawing>
      </w:r>
    </w:p>
    <w:p w:rsidR="00081D40" w:rsidRPr="00081D40" w:rsidRDefault="00081D40" w:rsidP="00081D40">
      <w:pPr>
        <w:spacing w:after="0"/>
        <w:jc w:val="center"/>
        <w:rPr>
          <w:rFonts w:ascii="Segoe UI" w:hAnsi="Segoe UI" w:cs="Segoe UI"/>
          <w:sz w:val="20"/>
          <w:szCs w:val="20"/>
        </w:rPr>
      </w:pPr>
      <w:r w:rsidRPr="00081D40">
        <w:rPr>
          <w:rFonts w:ascii="Segoe UI" w:hAnsi="Segoe UI" w:cs="Segoe UI"/>
          <w:sz w:val="20"/>
          <w:szCs w:val="20"/>
        </w:rPr>
        <w:t>Figure 3.2 : Classification ascendante hiérarchique avec deux classes</w:t>
      </w:r>
    </w:p>
    <w:p w:rsidR="00247398"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lastRenderedPageBreak/>
        <w:drawing>
          <wp:inline distT="0" distB="0" distL="0" distR="0">
            <wp:extent cx="5760720" cy="2982595"/>
            <wp:effectExtent l="19050" t="0" r="0" b="0"/>
            <wp:docPr id="13" name="Image 12" descr="cah_afc_3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fc_3classes.png"/>
                    <pic:cNvPicPr/>
                  </pic:nvPicPr>
                  <pic:blipFill>
                    <a:blip r:embed="rId15" cstate="print"/>
                    <a:stretch>
                      <a:fillRect/>
                    </a:stretch>
                  </pic:blipFill>
                  <pic:spPr>
                    <a:xfrm>
                      <a:off x="0" y="0"/>
                      <a:ext cx="5760720" cy="2982595"/>
                    </a:xfrm>
                    <a:prstGeom prst="rect">
                      <a:avLst/>
                    </a:prstGeom>
                  </pic:spPr>
                </pic:pic>
              </a:graphicData>
            </a:graphic>
          </wp:inline>
        </w:drawing>
      </w:r>
    </w:p>
    <w:p w:rsidR="00081D40" w:rsidRDefault="00081D40" w:rsidP="00081D40">
      <w:pPr>
        <w:spacing w:after="0"/>
        <w:jc w:val="center"/>
        <w:rPr>
          <w:rFonts w:ascii="Segoe UI" w:hAnsi="Segoe UI" w:cs="Segoe UI"/>
          <w:sz w:val="20"/>
          <w:szCs w:val="20"/>
        </w:rPr>
      </w:pPr>
      <w:r w:rsidRPr="00081D40">
        <w:rPr>
          <w:rFonts w:ascii="Segoe UI" w:hAnsi="Segoe UI" w:cs="Segoe UI"/>
          <w:sz w:val="20"/>
          <w:szCs w:val="20"/>
        </w:rPr>
        <w:t>Figure 3.3 : Classification ascendante hiérarchique avec trois classes</w:t>
      </w:r>
    </w:p>
    <w:p w:rsidR="004665CE" w:rsidRDefault="004665CE" w:rsidP="00081D40">
      <w:pPr>
        <w:spacing w:after="0"/>
        <w:jc w:val="center"/>
        <w:rPr>
          <w:rFonts w:ascii="Segoe UI" w:hAnsi="Segoe UI" w:cs="Segoe UI"/>
          <w:sz w:val="20"/>
          <w:szCs w:val="20"/>
        </w:rPr>
      </w:pPr>
    </w:p>
    <w:p w:rsidR="004665CE" w:rsidRPr="00081D40" w:rsidRDefault="004665CE" w:rsidP="007047A1">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 xml:space="preserve">Après avoir séparé les points en classes dans le diagramme de sortie de l’AFC, on se rend compte au premier coup d’œil de la particularité de la classification ascendante hiérarchique : les effectifs des classes sont très disparates dans le cas général, puisque cette classification repose sur les distances entre les éléments. On peut donc penser que le cas dans lequel on se retrouve ici (éléments les plus loin du peloton formant une classe à eux tout seul) doit être assez probable si ce genre de classification est utilisé seul. On comprend donc l’intérêt de combiner les différents types </w:t>
      </w:r>
      <w:r w:rsidR="007047A1">
        <w:rPr>
          <w:rFonts w:ascii="Segoe UI" w:hAnsi="Segoe UI" w:cs="Segoe UI"/>
          <w:sz w:val="20"/>
          <w:szCs w:val="20"/>
        </w:rPr>
        <w:t>de classifications.</w:t>
      </w:r>
    </w:p>
    <w:p w:rsidR="00081D40" w:rsidRPr="00247398" w:rsidRDefault="00081D40" w:rsidP="00247398">
      <w:pPr>
        <w:rPr>
          <w:rFonts w:ascii="Segoe UI Symbol" w:hAnsi="Segoe UI Symbol" w:cs="Times New Roman"/>
          <w:b/>
          <w:sz w:val="32"/>
        </w:rPr>
      </w:pPr>
    </w:p>
    <w:p w:rsidR="00480608" w:rsidRDefault="00480608" w:rsidP="00480608">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Centre mobiles sur les résultats de l’AFC</w:t>
      </w:r>
    </w:p>
    <w:p w:rsidR="00081D40"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drawing>
          <wp:inline distT="0" distB="0" distL="0" distR="0">
            <wp:extent cx="5760720" cy="2982595"/>
            <wp:effectExtent l="19050" t="0" r="0" b="0"/>
            <wp:docPr id="14" name="Image 13" descr="cm_afc_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afc_2classes.png"/>
                    <pic:cNvPicPr/>
                  </pic:nvPicPr>
                  <pic:blipFill>
                    <a:blip r:embed="rId16" cstate="print"/>
                    <a:stretch>
                      <a:fillRect/>
                    </a:stretch>
                  </pic:blipFill>
                  <pic:spPr>
                    <a:xfrm>
                      <a:off x="0" y="0"/>
                      <a:ext cx="5760720" cy="2982595"/>
                    </a:xfrm>
                    <a:prstGeom prst="rect">
                      <a:avLst/>
                    </a:prstGeom>
                  </pic:spPr>
                </pic:pic>
              </a:graphicData>
            </a:graphic>
          </wp:inline>
        </w:drawing>
      </w:r>
    </w:p>
    <w:p w:rsidR="00081D40" w:rsidRPr="00081D40" w:rsidRDefault="00081D40" w:rsidP="00081D40">
      <w:pPr>
        <w:spacing w:after="0"/>
        <w:jc w:val="center"/>
        <w:rPr>
          <w:rFonts w:ascii="Segoe UI" w:hAnsi="Segoe UI" w:cs="Segoe UI"/>
          <w:sz w:val="20"/>
          <w:szCs w:val="20"/>
        </w:rPr>
      </w:pPr>
      <w:r w:rsidRPr="00081D40">
        <w:rPr>
          <w:rFonts w:ascii="Segoe UI" w:hAnsi="Segoe UI" w:cs="Segoe UI"/>
          <w:sz w:val="20"/>
          <w:szCs w:val="20"/>
        </w:rPr>
        <w:t>Figure 3.4 : Centres mobiles avec deux classes</w:t>
      </w:r>
    </w:p>
    <w:p w:rsidR="00247398"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lastRenderedPageBreak/>
        <w:drawing>
          <wp:inline distT="0" distB="0" distL="0" distR="0">
            <wp:extent cx="5760720" cy="2982595"/>
            <wp:effectExtent l="19050" t="0" r="0" b="0"/>
            <wp:docPr id="15" name="Image 14" descr="cm_afc_3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afc_3classes.png"/>
                    <pic:cNvPicPr/>
                  </pic:nvPicPr>
                  <pic:blipFill>
                    <a:blip r:embed="rId17" cstate="print"/>
                    <a:stretch>
                      <a:fillRect/>
                    </a:stretch>
                  </pic:blipFill>
                  <pic:spPr>
                    <a:xfrm>
                      <a:off x="0" y="0"/>
                      <a:ext cx="5760720" cy="2982595"/>
                    </a:xfrm>
                    <a:prstGeom prst="rect">
                      <a:avLst/>
                    </a:prstGeom>
                  </pic:spPr>
                </pic:pic>
              </a:graphicData>
            </a:graphic>
          </wp:inline>
        </w:drawing>
      </w:r>
    </w:p>
    <w:p w:rsidR="00081D40" w:rsidRDefault="00081D40" w:rsidP="00081D40">
      <w:pPr>
        <w:spacing w:after="0"/>
        <w:jc w:val="center"/>
        <w:rPr>
          <w:rFonts w:ascii="Segoe UI" w:hAnsi="Segoe UI" w:cs="Segoe UI"/>
          <w:sz w:val="20"/>
          <w:szCs w:val="20"/>
        </w:rPr>
      </w:pPr>
      <w:r w:rsidRPr="00081D40">
        <w:rPr>
          <w:rFonts w:ascii="Segoe UI" w:hAnsi="Segoe UI" w:cs="Segoe UI"/>
          <w:sz w:val="20"/>
          <w:szCs w:val="20"/>
        </w:rPr>
        <w:t>Figure 3.5 : Centres mobiles avec trois classes</w:t>
      </w:r>
    </w:p>
    <w:p w:rsidR="00CA6A4C" w:rsidRDefault="00CA6A4C" w:rsidP="00081D40">
      <w:pPr>
        <w:spacing w:after="0"/>
        <w:jc w:val="center"/>
        <w:rPr>
          <w:rFonts w:ascii="Segoe UI" w:hAnsi="Segoe UI" w:cs="Segoe UI"/>
          <w:sz w:val="20"/>
          <w:szCs w:val="20"/>
        </w:rPr>
      </w:pPr>
    </w:p>
    <w:p w:rsidR="00CA6A4C" w:rsidRPr="00081D40" w:rsidRDefault="00CA6A4C" w:rsidP="00CA6A4C">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On réalise cette fois une classification par la méthode des centres mobiles, et on voit que la répartition des effectifs est plus équilibrée. Cette classification est plus proche de celle qu’aurait pu faire un humain, pourtant la variation intra-classe est parfois assez grande, presque comparable à l’écart interclasse. On peut toujours combiner cette méthode avec une autre pour obtenir de meilleurs résultats, mais comme ceci dépend grandement des échantillons et des analyses faites précédemment dessus, il n’existe pas de  « meilleure méthode » de classification.</w:t>
      </w:r>
    </w:p>
    <w:p w:rsidR="00081D40" w:rsidRPr="00247398" w:rsidRDefault="00081D40" w:rsidP="00247398">
      <w:pPr>
        <w:rPr>
          <w:rFonts w:ascii="Segoe UI Symbol" w:hAnsi="Segoe UI Symbol" w:cs="Times New Roman"/>
          <w:b/>
          <w:sz w:val="32"/>
        </w:rPr>
      </w:pPr>
    </w:p>
    <w:p w:rsidR="00480608" w:rsidRDefault="00480608" w:rsidP="00480608">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CAH sur les résultats de l’</w:t>
      </w:r>
      <w:r w:rsidR="00247398">
        <w:rPr>
          <w:rFonts w:ascii="Segoe UI Symbol" w:hAnsi="Segoe UI Symbol" w:cs="Times New Roman"/>
          <w:b/>
          <w:sz w:val="32"/>
        </w:rPr>
        <w:t>ACM</w:t>
      </w:r>
    </w:p>
    <w:p w:rsidR="008C6C87" w:rsidRPr="008C6C87" w:rsidRDefault="008C6C87" w:rsidP="008C6C87">
      <w:pPr>
        <w:autoSpaceDE w:val="0"/>
        <w:autoSpaceDN w:val="0"/>
        <w:adjustRightInd w:val="0"/>
        <w:spacing w:after="0" w:line="240" w:lineRule="auto"/>
        <w:ind w:firstLine="284"/>
        <w:jc w:val="both"/>
        <w:rPr>
          <w:rFonts w:ascii="Segoe UI" w:hAnsi="Segoe UI" w:cs="Segoe UI"/>
          <w:sz w:val="20"/>
          <w:szCs w:val="20"/>
        </w:rPr>
      </w:pPr>
      <w:r w:rsidRPr="008C6C87">
        <w:rPr>
          <w:rFonts w:ascii="Segoe UI" w:hAnsi="Segoe UI" w:cs="Segoe UI"/>
          <w:sz w:val="20"/>
          <w:szCs w:val="20"/>
        </w:rPr>
        <w:t>Ici aussi on commence par réaliser un dendrogramme des résultats obtenus par l’ACM.</w:t>
      </w:r>
    </w:p>
    <w:p w:rsidR="00B96E0E"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drawing>
          <wp:inline distT="0" distB="0" distL="0" distR="0">
            <wp:extent cx="5760720" cy="2982595"/>
            <wp:effectExtent l="19050" t="0" r="0" b="0"/>
            <wp:docPr id="16" name="Image 15" descr="cah_acm_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cm_dendrogram.png"/>
                    <pic:cNvPicPr/>
                  </pic:nvPicPr>
                  <pic:blipFill>
                    <a:blip r:embed="rId18" cstate="print"/>
                    <a:stretch>
                      <a:fillRect/>
                    </a:stretch>
                  </pic:blipFill>
                  <pic:spPr>
                    <a:xfrm>
                      <a:off x="0" y="0"/>
                      <a:ext cx="5760720" cy="2982595"/>
                    </a:xfrm>
                    <a:prstGeom prst="rect">
                      <a:avLst/>
                    </a:prstGeom>
                  </pic:spPr>
                </pic:pic>
              </a:graphicData>
            </a:graphic>
          </wp:inline>
        </w:drawing>
      </w:r>
    </w:p>
    <w:p w:rsidR="00DC6C6B" w:rsidRDefault="00081D40" w:rsidP="00081D40">
      <w:pPr>
        <w:spacing w:after="0"/>
        <w:jc w:val="center"/>
        <w:rPr>
          <w:rFonts w:ascii="Segoe UI" w:hAnsi="Segoe UI" w:cs="Segoe UI"/>
          <w:sz w:val="20"/>
          <w:szCs w:val="20"/>
        </w:rPr>
      </w:pPr>
      <w:r w:rsidRPr="00081D40">
        <w:rPr>
          <w:rFonts w:ascii="Segoe UI" w:hAnsi="Segoe UI" w:cs="Segoe UI"/>
          <w:sz w:val="20"/>
          <w:szCs w:val="20"/>
        </w:rPr>
        <w:t>Figure 3.6 : Dendrogramme de la classification ascendante hiérarchique</w:t>
      </w:r>
    </w:p>
    <w:p w:rsidR="00B96E0E" w:rsidRPr="00DC6C6B" w:rsidRDefault="00247398" w:rsidP="00081D40">
      <w:pPr>
        <w:spacing w:after="0"/>
        <w:jc w:val="center"/>
        <w:rPr>
          <w:rFonts w:ascii="Segoe UI" w:hAnsi="Segoe UI" w:cs="Segoe UI"/>
          <w:sz w:val="20"/>
          <w:szCs w:val="20"/>
        </w:rPr>
      </w:pPr>
      <w:r>
        <w:rPr>
          <w:rFonts w:ascii="Segoe UI Symbol" w:hAnsi="Segoe UI Symbol" w:cs="Times New Roman"/>
          <w:b/>
          <w:noProof/>
          <w:sz w:val="32"/>
          <w:lang w:eastAsia="fr-FR"/>
        </w:rPr>
        <w:lastRenderedPageBreak/>
        <w:drawing>
          <wp:inline distT="0" distB="0" distL="0" distR="0">
            <wp:extent cx="5760720" cy="2982595"/>
            <wp:effectExtent l="19050" t="0" r="0" b="0"/>
            <wp:docPr id="17" name="Image 16" descr="cah_acm_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cm_2classes.png"/>
                    <pic:cNvPicPr/>
                  </pic:nvPicPr>
                  <pic:blipFill>
                    <a:blip r:embed="rId19" cstate="print"/>
                    <a:stretch>
                      <a:fillRect/>
                    </a:stretch>
                  </pic:blipFill>
                  <pic:spPr>
                    <a:xfrm>
                      <a:off x="0" y="0"/>
                      <a:ext cx="5760720" cy="2982595"/>
                    </a:xfrm>
                    <a:prstGeom prst="rect">
                      <a:avLst/>
                    </a:prstGeom>
                  </pic:spPr>
                </pic:pic>
              </a:graphicData>
            </a:graphic>
          </wp:inline>
        </w:drawing>
      </w:r>
    </w:p>
    <w:p w:rsidR="00B96E0E" w:rsidRPr="00081D40" w:rsidRDefault="00B96E0E" w:rsidP="00081D40">
      <w:pPr>
        <w:spacing w:after="0"/>
        <w:jc w:val="center"/>
        <w:rPr>
          <w:rFonts w:ascii="Segoe UI" w:hAnsi="Segoe UI" w:cs="Segoe UI"/>
          <w:sz w:val="20"/>
          <w:szCs w:val="20"/>
        </w:rPr>
      </w:pPr>
      <w:r w:rsidRPr="00081D40">
        <w:rPr>
          <w:rFonts w:ascii="Segoe UI" w:hAnsi="Segoe UI" w:cs="Segoe UI"/>
          <w:sz w:val="20"/>
          <w:szCs w:val="20"/>
        </w:rPr>
        <w:t>Figure 3.</w:t>
      </w:r>
      <w:r w:rsidR="00081D40" w:rsidRPr="00081D40">
        <w:rPr>
          <w:rFonts w:ascii="Segoe UI" w:hAnsi="Segoe UI" w:cs="Segoe UI"/>
          <w:sz w:val="20"/>
          <w:szCs w:val="20"/>
        </w:rPr>
        <w:t>7</w:t>
      </w:r>
      <w:r w:rsidRPr="00081D40">
        <w:rPr>
          <w:rFonts w:ascii="Segoe UI" w:hAnsi="Segoe UI" w:cs="Segoe UI"/>
          <w:sz w:val="20"/>
          <w:szCs w:val="20"/>
        </w:rPr>
        <w:t> : Classification ascendante hiérarchique avec deux classes</w:t>
      </w:r>
    </w:p>
    <w:p w:rsidR="00247398"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drawing>
          <wp:inline distT="0" distB="0" distL="0" distR="0">
            <wp:extent cx="5760720" cy="2982595"/>
            <wp:effectExtent l="19050" t="0" r="0" b="0"/>
            <wp:docPr id="18" name="Image 17" descr="cah_acm_3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h_acm_3classes.png"/>
                    <pic:cNvPicPr/>
                  </pic:nvPicPr>
                  <pic:blipFill>
                    <a:blip r:embed="rId20" cstate="print"/>
                    <a:stretch>
                      <a:fillRect/>
                    </a:stretch>
                  </pic:blipFill>
                  <pic:spPr>
                    <a:xfrm>
                      <a:off x="0" y="0"/>
                      <a:ext cx="5760720" cy="2982595"/>
                    </a:xfrm>
                    <a:prstGeom prst="rect">
                      <a:avLst/>
                    </a:prstGeom>
                  </pic:spPr>
                </pic:pic>
              </a:graphicData>
            </a:graphic>
          </wp:inline>
        </w:drawing>
      </w:r>
    </w:p>
    <w:p w:rsidR="00B96E0E" w:rsidRDefault="00B96E0E" w:rsidP="00081D40">
      <w:pPr>
        <w:spacing w:after="0"/>
        <w:jc w:val="center"/>
        <w:rPr>
          <w:rFonts w:ascii="Segoe UI" w:hAnsi="Segoe UI" w:cs="Segoe UI"/>
          <w:sz w:val="20"/>
          <w:szCs w:val="20"/>
        </w:rPr>
      </w:pPr>
      <w:r w:rsidRPr="00081D40">
        <w:rPr>
          <w:rFonts w:ascii="Segoe UI" w:hAnsi="Segoe UI" w:cs="Segoe UI"/>
          <w:sz w:val="20"/>
          <w:szCs w:val="20"/>
        </w:rPr>
        <w:t>Figure 3.8 : Classification ascendante hiérarchique avec trois classes</w:t>
      </w:r>
    </w:p>
    <w:p w:rsidR="00F62229" w:rsidRDefault="00F62229" w:rsidP="00081D40">
      <w:pPr>
        <w:spacing w:after="0"/>
        <w:jc w:val="center"/>
        <w:rPr>
          <w:rFonts w:ascii="Segoe UI" w:hAnsi="Segoe UI" w:cs="Segoe UI"/>
          <w:sz w:val="20"/>
          <w:szCs w:val="20"/>
        </w:rPr>
      </w:pPr>
    </w:p>
    <w:p w:rsidR="00F62229" w:rsidRPr="00081D40" w:rsidRDefault="00F62229" w:rsidP="00F62229">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Ici, avec deux classes on obtient des résultats comparables à la CAH précédente (c’est-à-dire que l’un des points forme une classe à lui tout seul), mais on observe une meilleure répartition dans le cas de trois classes, ce qui montre que la méthode de classification peut s’avérer pertinente pour certains sets de données en entrée.</w:t>
      </w:r>
    </w:p>
    <w:p w:rsidR="00B96E0E" w:rsidRPr="00247398" w:rsidRDefault="00B96E0E" w:rsidP="00247398">
      <w:pPr>
        <w:rPr>
          <w:rFonts w:ascii="Segoe UI Symbol" w:hAnsi="Segoe UI Symbol" w:cs="Times New Roman"/>
          <w:b/>
          <w:sz w:val="32"/>
        </w:rPr>
      </w:pPr>
    </w:p>
    <w:p w:rsidR="00480608" w:rsidRDefault="00480608" w:rsidP="00480608">
      <w:pPr>
        <w:pStyle w:val="ListParagraph"/>
        <w:numPr>
          <w:ilvl w:val="1"/>
          <w:numId w:val="4"/>
        </w:numPr>
        <w:ind w:left="1134" w:hanging="850"/>
        <w:rPr>
          <w:rFonts w:ascii="Segoe UI Symbol" w:hAnsi="Segoe UI Symbol" w:cs="Times New Roman"/>
          <w:b/>
          <w:sz w:val="32"/>
        </w:rPr>
      </w:pPr>
      <w:r>
        <w:rPr>
          <w:rFonts w:ascii="Segoe UI Symbol" w:hAnsi="Segoe UI Symbol" w:cs="Times New Roman"/>
          <w:b/>
          <w:sz w:val="32"/>
        </w:rPr>
        <w:t>Centre mobiles sur les résultats de l’A</w:t>
      </w:r>
      <w:r w:rsidR="00247398">
        <w:rPr>
          <w:rFonts w:ascii="Segoe UI Symbol" w:hAnsi="Segoe UI Symbol" w:cs="Times New Roman"/>
          <w:b/>
          <w:sz w:val="32"/>
        </w:rPr>
        <w:t>CM</w:t>
      </w:r>
    </w:p>
    <w:p w:rsidR="00B96E0E"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lastRenderedPageBreak/>
        <w:drawing>
          <wp:inline distT="0" distB="0" distL="0" distR="0">
            <wp:extent cx="5760720" cy="2982595"/>
            <wp:effectExtent l="19050" t="0" r="0" b="0"/>
            <wp:docPr id="19" name="Image 18" descr="cm_acm_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acm_2classes.png"/>
                    <pic:cNvPicPr/>
                  </pic:nvPicPr>
                  <pic:blipFill>
                    <a:blip r:embed="rId21" cstate="print"/>
                    <a:stretch>
                      <a:fillRect/>
                    </a:stretch>
                  </pic:blipFill>
                  <pic:spPr>
                    <a:xfrm>
                      <a:off x="0" y="0"/>
                      <a:ext cx="5760720" cy="2982595"/>
                    </a:xfrm>
                    <a:prstGeom prst="rect">
                      <a:avLst/>
                    </a:prstGeom>
                  </pic:spPr>
                </pic:pic>
              </a:graphicData>
            </a:graphic>
          </wp:inline>
        </w:drawing>
      </w:r>
    </w:p>
    <w:p w:rsidR="00B96E0E" w:rsidRPr="00081D40" w:rsidRDefault="00B96E0E" w:rsidP="00081D40">
      <w:pPr>
        <w:spacing w:after="0"/>
        <w:jc w:val="center"/>
        <w:rPr>
          <w:rFonts w:ascii="Segoe UI" w:hAnsi="Segoe UI" w:cs="Segoe UI"/>
          <w:sz w:val="20"/>
          <w:szCs w:val="20"/>
        </w:rPr>
      </w:pPr>
      <w:r w:rsidRPr="00081D40">
        <w:rPr>
          <w:rFonts w:ascii="Segoe UI" w:hAnsi="Segoe UI" w:cs="Segoe UI"/>
          <w:sz w:val="20"/>
          <w:szCs w:val="20"/>
        </w:rPr>
        <w:t>Figure 3.9 : Centres mobiles avec deux classes</w:t>
      </w:r>
    </w:p>
    <w:p w:rsidR="00247398" w:rsidRDefault="00247398" w:rsidP="00081D40">
      <w:pPr>
        <w:spacing w:after="0"/>
        <w:rPr>
          <w:rFonts w:ascii="Segoe UI Symbol" w:hAnsi="Segoe UI Symbol" w:cs="Times New Roman"/>
          <w:b/>
          <w:sz w:val="32"/>
        </w:rPr>
      </w:pPr>
      <w:r>
        <w:rPr>
          <w:rFonts w:ascii="Segoe UI Symbol" w:hAnsi="Segoe UI Symbol" w:cs="Times New Roman"/>
          <w:b/>
          <w:noProof/>
          <w:sz w:val="32"/>
          <w:lang w:eastAsia="fr-FR"/>
        </w:rPr>
        <w:drawing>
          <wp:inline distT="0" distB="0" distL="0" distR="0">
            <wp:extent cx="5760720" cy="2982595"/>
            <wp:effectExtent l="19050" t="0" r="0" b="0"/>
            <wp:docPr id="20" name="Image 19" descr="cm_acm_3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acm_3classes.png"/>
                    <pic:cNvPicPr/>
                  </pic:nvPicPr>
                  <pic:blipFill>
                    <a:blip r:embed="rId22" cstate="print"/>
                    <a:stretch>
                      <a:fillRect/>
                    </a:stretch>
                  </pic:blipFill>
                  <pic:spPr>
                    <a:xfrm>
                      <a:off x="0" y="0"/>
                      <a:ext cx="5760720" cy="2982595"/>
                    </a:xfrm>
                    <a:prstGeom prst="rect">
                      <a:avLst/>
                    </a:prstGeom>
                  </pic:spPr>
                </pic:pic>
              </a:graphicData>
            </a:graphic>
          </wp:inline>
        </w:drawing>
      </w:r>
    </w:p>
    <w:p w:rsidR="00B96E0E" w:rsidRDefault="00B96E0E" w:rsidP="00081D40">
      <w:pPr>
        <w:spacing w:after="0"/>
        <w:jc w:val="center"/>
        <w:rPr>
          <w:rFonts w:ascii="Segoe UI" w:hAnsi="Segoe UI" w:cs="Segoe UI"/>
          <w:sz w:val="20"/>
          <w:szCs w:val="20"/>
        </w:rPr>
      </w:pPr>
      <w:r w:rsidRPr="00081D40">
        <w:rPr>
          <w:rFonts w:ascii="Segoe UI" w:hAnsi="Segoe UI" w:cs="Segoe UI"/>
          <w:sz w:val="20"/>
          <w:szCs w:val="20"/>
        </w:rPr>
        <w:t>Figure 3.10 : Centres mobiles avec trois classes</w:t>
      </w:r>
    </w:p>
    <w:p w:rsidR="00F62229" w:rsidRDefault="00F62229" w:rsidP="00081D40">
      <w:pPr>
        <w:spacing w:after="0"/>
        <w:jc w:val="center"/>
        <w:rPr>
          <w:rFonts w:ascii="Segoe UI" w:hAnsi="Segoe UI" w:cs="Segoe UI"/>
          <w:sz w:val="20"/>
          <w:szCs w:val="20"/>
        </w:rPr>
      </w:pPr>
    </w:p>
    <w:p w:rsidR="00F62229" w:rsidRPr="00081D40" w:rsidRDefault="00F62229" w:rsidP="002425CA">
      <w:pPr>
        <w:autoSpaceDE w:val="0"/>
        <w:autoSpaceDN w:val="0"/>
        <w:adjustRightInd w:val="0"/>
        <w:spacing w:after="0" w:line="240" w:lineRule="auto"/>
        <w:ind w:firstLine="284"/>
        <w:jc w:val="both"/>
        <w:rPr>
          <w:rFonts w:ascii="Segoe UI" w:hAnsi="Segoe UI" w:cs="Segoe UI"/>
          <w:sz w:val="20"/>
          <w:szCs w:val="20"/>
        </w:rPr>
      </w:pPr>
      <w:r>
        <w:rPr>
          <w:rFonts w:ascii="Segoe UI" w:hAnsi="Segoe UI" w:cs="Segoe UI"/>
          <w:sz w:val="20"/>
          <w:szCs w:val="20"/>
        </w:rPr>
        <w:t xml:space="preserve">La </w:t>
      </w:r>
      <w:r w:rsidR="002425CA">
        <w:rPr>
          <w:rFonts w:ascii="Segoe UI" w:hAnsi="Segoe UI" w:cs="Segoe UI"/>
          <w:sz w:val="20"/>
          <w:szCs w:val="20"/>
        </w:rPr>
        <w:t>répartition</w:t>
      </w:r>
      <w:r>
        <w:rPr>
          <w:rFonts w:ascii="Segoe UI" w:hAnsi="Segoe UI" w:cs="Segoe UI"/>
          <w:sz w:val="20"/>
          <w:szCs w:val="20"/>
        </w:rPr>
        <w:t xml:space="preserve"> est encore proche ici de ce qu’aurait fait un humain. De manière générale</w:t>
      </w:r>
      <w:r w:rsidR="002425CA">
        <w:rPr>
          <w:rFonts w:ascii="Segoe UI" w:hAnsi="Segoe UI" w:cs="Segoe UI"/>
          <w:sz w:val="20"/>
          <w:szCs w:val="20"/>
        </w:rPr>
        <w:t>, les commentaires faits pour le cas de l’AFC restent valables ici.</w:t>
      </w:r>
      <w:bookmarkStart w:id="0" w:name="_GoBack"/>
      <w:bookmarkEnd w:id="0"/>
    </w:p>
    <w:sectPr w:rsidR="00F62229" w:rsidRPr="00081D40" w:rsidSect="001505DC">
      <w:footerReference w:type="default" r:id="rId23"/>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C9" w:rsidRDefault="005648C9" w:rsidP="001505DC">
      <w:pPr>
        <w:spacing w:after="0" w:line="240" w:lineRule="auto"/>
      </w:pPr>
      <w:r>
        <w:separator/>
      </w:r>
    </w:p>
  </w:endnote>
  <w:endnote w:type="continuationSeparator" w:id="0">
    <w:p w:rsidR="005648C9" w:rsidRDefault="005648C9" w:rsidP="0015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06F" w:usb1="1200FBEF" w:usb2="0004C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2052"/>
      <w:docPartObj>
        <w:docPartGallery w:val="Page Numbers (Bottom of Page)"/>
        <w:docPartUnique/>
      </w:docPartObj>
    </w:sdtPr>
    <w:sdtEndPr/>
    <w:sdtContent>
      <w:p w:rsidR="00081D40" w:rsidRDefault="00081D40">
        <w:pPr>
          <w:pStyle w:val="Footer"/>
          <w:jc w:val="center"/>
        </w:pPr>
      </w:p>
      <w:p w:rsidR="00081D40" w:rsidRDefault="00081D40">
        <w:pPr>
          <w:pStyle w:val="Footer"/>
          <w:jc w:val="center"/>
        </w:pPr>
      </w:p>
      <w:p w:rsidR="00081D40" w:rsidRDefault="005648C9">
        <w:pPr>
          <w:pStyle w:val="Footer"/>
          <w:jc w:val="center"/>
        </w:pPr>
        <w:r>
          <w:fldChar w:fldCharType="begin"/>
        </w:r>
        <w:r>
          <w:instrText xml:space="preserve"> PAGE   \* MERGEFORMAT </w:instrText>
        </w:r>
        <w:r>
          <w:fldChar w:fldCharType="separate"/>
        </w:r>
        <w:r w:rsidR="002425CA">
          <w:rPr>
            <w:noProof/>
          </w:rPr>
          <w:t>10</w:t>
        </w:r>
        <w:r>
          <w:rPr>
            <w:noProof/>
          </w:rPr>
          <w:fldChar w:fldCharType="end"/>
        </w:r>
      </w:p>
    </w:sdtContent>
  </w:sdt>
  <w:p w:rsidR="00081D40" w:rsidRDefault="00081D40" w:rsidP="001505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C9" w:rsidRDefault="005648C9" w:rsidP="001505DC">
      <w:pPr>
        <w:spacing w:after="0" w:line="240" w:lineRule="auto"/>
      </w:pPr>
      <w:r>
        <w:separator/>
      </w:r>
    </w:p>
  </w:footnote>
  <w:footnote w:type="continuationSeparator" w:id="0">
    <w:p w:rsidR="005648C9" w:rsidRDefault="005648C9" w:rsidP="00150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216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CB5D3D"/>
    <w:multiLevelType w:val="hybridMultilevel"/>
    <w:tmpl w:val="2A58BAB6"/>
    <w:lvl w:ilvl="0" w:tplc="1094745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nsid w:val="2E5C29ED"/>
    <w:multiLevelType w:val="multilevel"/>
    <w:tmpl w:val="D47C492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2906038"/>
    <w:multiLevelType w:val="hybridMultilevel"/>
    <w:tmpl w:val="01BA8A56"/>
    <w:lvl w:ilvl="0" w:tplc="78BC2460">
      <w:start w:val="1"/>
      <w:numFmt w:val="decimal"/>
      <w:lvlText w:val="%1."/>
      <w:lvlJc w:val="left"/>
      <w:pPr>
        <w:ind w:left="644" w:hanging="360"/>
      </w:pPr>
      <w:rPr>
        <w:rFonts w:hint="default"/>
        <w:sz w:val="2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262C"/>
    <w:rsid w:val="00002FB6"/>
    <w:rsid w:val="000233D2"/>
    <w:rsid w:val="00033EC1"/>
    <w:rsid w:val="00047039"/>
    <w:rsid w:val="00061D9F"/>
    <w:rsid w:val="0006262C"/>
    <w:rsid w:val="000629A7"/>
    <w:rsid w:val="00064119"/>
    <w:rsid w:val="00081D40"/>
    <w:rsid w:val="000A03B8"/>
    <w:rsid w:val="000A6123"/>
    <w:rsid w:val="000A7292"/>
    <w:rsid w:val="000B4B13"/>
    <w:rsid w:val="000D5310"/>
    <w:rsid w:val="000D66FF"/>
    <w:rsid w:val="000E6580"/>
    <w:rsid w:val="000F087B"/>
    <w:rsid w:val="000F7270"/>
    <w:rsid w:val="00115A3F"/>
    <w:rsid w:val="00130843"/>
    <w:rsid w:val="00130EC1"/>
    <w:rsid w:val="00134DFD"/>
    <w:rsid w:val="00137380"/>
    <w:rsid w:val="00141B9A"/>
    <w:rsid w:val="00143B4F"/>
    <w:rsid w:val="00145AA9"/>
    <w:rsid w:val="001505DC"/>
    <w:rsid w:val="00154B9A"/>
    <w:rsid w:val="001627DB"/>
    <w:rsid w:val="00170672"/>
    <w:rsid w:val="00170AA6"/>
    <w:rsid w:val="00174339"/>
    <w:rsid w:val="0017767C"/>
    <w:rsid w:val="001809E5"/>
    <w:rsid w:val="001814B7"/>
    <w:rsid w:val="0019558E"/>
    <w:rsid w:val="001A1280"/>
    <w:rsid w:val="001A246E"/>
    <w:rsid w:val="001A5057"/>
    <w:rsid w:val="001E2DA7"/>
    <w:rsid w:val="001E5256"/>
    <w:rsid w:val="001E663D"/>
    <w:rsid w:val="00204394"/>
    <w:rsid w:val="0020656C"/>
    <w:rsid w:val="00221A26"/>
    <w:rsid w:val="002221A1"/>
    <w:rsid w:val="00222B66"/>
    <w:rsid w:val="00224FA1"/>
    <w:rsid w:val="002262D7"/>
    <w:rsid w:val="00226852"/>
    <w:rsid w:val="00226B35"/>
    <w:rsid w:val="00227891"/>
    <w:rsid w:val="00235A74"/>
    <w:rsid w:val="00237E83"/>
    <w:rsid w:val="002407E9"/>
    <w:rsid w:val="002409B0"/>
    <w:rsid w:val="002425CA"/>
    <w:rsid w:val="00243D9C"/>
    <w:rsid w:val="00247398"/>
    <w:rsid w:val="00251107"/>
    <w:rsid w:val="00257AE6"/>
    <w:rsid w:val="00262D37"/>
    <w:rsid w:val="00273AE0"/>
    <w:rsid w:val="00281F70"/>
    <w:rsid w:val="00283DE0"/>
    <w:rsid w:val="00287762"/>
    <w:rsid w:val="002A2D8A"/>
    <w:rsid w:val="002A6926"/>
    <w:rsid w:val="002B18C6"/>
    <w:rsid w:val="002B36C1"/>
    <w:rsid w:val="002C5D00"/>
    <w:rsid w:val="002C6EB1"/>
    <w:rsid w:val="002D150D"/>
    <w:rsid w:val="002D1549"/>
    <w:rsid w:val="002D3D98"/>
    <w:rsid w:val="002F3F14"/>
    <w:rsid w:val="003137B4"/>
    <w:rsid w:val="003176AD"/>
    <w:rsid w:val="00317C6F"/>
    <w:rsid w:val="00322657"/>
    <w:rsid w:val="00324332"/>
    <w:rsid w:val="00325E29"/>
    <w:rsid w:val="00344AFC"/>
    <w:rsid w:val="003609AE"/>
    <w:rsid w:val="00362B56"/>
    <w:rsid w:val="003765F0"/>
    <w:rsid w:val="00376D79"/>
    <w:rsid w:val="00385727"/>
    <w:rsid w:val="0039202D"/>
    <w:rsid w:val="00396564"/>
    <w:rsid w:val="003A3651"/>
    <w:rsid w:val="003B16EE"/>
    <w:rsid w:val="003B55CE"/>
    <w:rsid w:val="003C1D68"/>
    <w:rsid w:val="003C2A0B"/>
    <w:rsid w:val="003D1C88"/>
    <w:rsid w:val="003D7739"/>
    <w:rsid w:val="00401B9F"/>
    <w:rsid w:val="00416D19"/>
    <w:rsid w:val="00417370"/>
    <w:rsid w:val="00426EC9"/>
    <w:rsid w:val="00427411"/>
    <w:rsid w:val="00454867"/>
    <w:rsid w:val="004665CE"/>
    <w:rsid w:val="00466662"/>
    <w:rsid w:val="00473517"/>
    <w:rsid w:val="00480608"/>
    <w:rsid w:val="00483C56"/>
    <w:rsid w:val="00492172"/>
    <w:rsid w:val="004925CF"/>
    <w:rsid w:val="00496571"/>
    <w:rsid w:val="004A04E4"/>
    <w:rsid w:val="004A5BC0"/>
    <w:rsid w:val="004D71A0"/>
    <w:rsid w:val="004E768A"/>
    <w:rsid w:val="004F0DF1"/>
    <w:rsid w:val="004F6231"/>
    <w:rsid w:val="0050666C"/>
    <w:rsid w:val="00513C28"/>
    <w:rsid w:val="00520D5D"/>
    <w:rsid w:val="00530197"/>
    <w:rsid w:val="00535DC5"/>
    <w:rsid w:val="00536E00"/>
    <w:rsid w:val="00556550"/>
    <w:rsid w:val="005648C9"/>
    <w:rsid w:val="005725E4"/>
    <w:rsid w:val="00577270"/>
    <w:rsid w:val="00590FFB"/>
    <w:rsid w:val="005940DA"/>
    <w:rsid w:val="00594BF5"/>
    <w:rsid w:val="00596A75"/>
    <w:rsid w:val="005A0B86"/>
    <w:rsid w:val="005A3B58"/>
    <w:rsid w:val="005A501D"/>
    <w:rsid w:val="005A51D6"/>
    <w:rsid w:val="005A63D3"/>
    <w:rsid w:val="005B1C13"/>
    <w:rsid w:val="005C22E0"/>
    <w:rsid w:val="005C4850"/>
    <w:rsid w:val="005D7689"/>
    <w:rsid w:val="005D79FD"/>
    <w:rsid w:val="005E2D3F"/>
    <w:rsid w:val="005F0BBA"/>
    <w:rsid w:val="005F6ADD"/>
    <w:rsid w:val="00610010"/>
    <w:rsid w:val="006131DB"/>
    <w:rsid w:val="006245BE"/>
    <w:rsid w:val="0063085E"/>
    <w:rsid w:val="00642D13"/>
    <w:rsid w:val="006518AB"/>
    <w:rsid w:val="006541AA"/>
    <w:rsid w:val="00670D3B"/>
    <w:rsid w:val="00680194"/>
    <w:rsid w:val="0069653D"/>
    <w:rsid w:val="00696B91"/>
    <w:rsid w:val="006A11EB"/>
    <w:rsid w:val="006A23E2"/>
    <w:rsid w:val="006A4F31"/>
    <w:rsid w:val="006A76AA"/>
    <w:rsid w:val="006B181E"/>
    <w:rsid w:val="006D700B"/>
    <w:rsid w:val="006E0ABD"/>
    <w:rsid w:val="006E3E40"/>
    <w:rsid w:val="007047A1"/>
    <w:rsid w:val="007226E7"/>
    <w:rsid w:val="0072443B"/>
    <w:rsid w:val="00740FBF"/>
    <w:rsid w:val="00763919"/>
    <w:rsid w:val="00764DD5"/>
    <w:rsid w:val="00790583"/>
    <w:rsid w:val="007A1F1C"/>
    <w:rsid w:val="007A6055"/>
    <w:rsid w:val="007B1691"/>
    <w:rsid w:val="007B7088"/>
    <w:rsid w:val="007C6A4D"/>
    <w:rsid w:val="007F3AE4"/>
    <w:rsid w:val="007F5C4F"/>
    <w:rsid w:val="008027B9"/>
    <w:rsid w:val="008040A5"/>
    <w:rsid w:val="00806AD7"/>
    <w:rsid w:val="008078D5"/>
    <w:rsid w:val="00817C94"/>
    <w:rsid w:val="00822E7D"/>
    <w:rsid w:val="0084424D"/>
    <w:rsid w:val="0085647E"/>
    <w:rsid w:val="00861F12"/>
    <w:rsid w:val="00863FE7"/>
    <w:rsid w:val="00866CE8"/>
    <w:rsid w:val="00873744"/>
    <w:rsid w:val="00885C1F"/>
    <w:rsid w:val="008C6C87"/>
    <w:rsid w:val="008F6FA8"/>
    <w:rsid w:val="0090069D"/>
    <w:rsid w:val="00915A1B"/>
    <w:rsid w:val="00921613"/>
    <w:rsid w:val="009334F5"/>
    <w:rsid w:val="00935911"/>
    <w:rsid w:val="0094046F"/>
    <w:rsid w:val="00942A2D"/>
    <w:rsid w:val="00945835"/>
    <w:rsid w:val="00945C75"/>
    <w:rsid w:val="009531F0"/>
    <w:rsid w:val="0095494C"/>
    <w:rsid w:val="00960733"/>
    <w:rsid w:val="00964E33"/>
    <w:rsid w:val="00971D95"/>
    <w:rsid w:val="00985632"/>
    <w:rsid w:val="00991FC5"/>
    <w:rsid w:val="009B5BFC"/>
    <w:rsid w:val="009C1F8B"/>
    <w:rsid w:val="009F1AA6"/>
    <w:rsid w:val="009F63B7"/>
    <w:rsid w:val="009F7D8D"/>
    <w:rsid w:val="00A10DB5"/>
    <w:rsid w:val="00A11524"/>
    <w:rsid w:val="00A24AB2"/>
    <w:rsid w:val="00A2532E"/>
    <w:rsid w:val="00A25EA9"/>
    <w:rsid w:val="00A6506F"/>
    <w:rsid w:val="00A74794"/>
    <w:rsid w:val="00A81BFF"/>
    <w:rsid w:val="00A869D0"/>
    <w:rsid w:val="00A86F53"/>
    <w:rsid w:val="00A92A80"/>
    <w:rsid w:val="00A93C51"/>
    <w:rsid w:val="00AB2D18"/>
    <w:rsid w:val="00AC344D"/>
    <w:rsid w:val="00AC6ACB"/>
    <w:rsid w:val="00AC79D3"/>
    <w:rsid w:val="00AD2349"/>
    <w:rsid w:val="00AD6F89"/>
    <w:rsid w:val="00AE01A5"/>
    <w:rsid w:val="00AF7C5B"/>
    <w:rsid w:val="00B01066"/>
    <w:rsid w:val="00B05547"/>
    <w:rsid w:val="00B12501"/>
    <w:rsid w:val="00B212E9"/>
    <w:rsid w:val="00B43BA0"/>
    <w:rsid w:val="00B60DBB"/>
    <w:rsid w:val="00B74C25"/>
    <w:rsid w:val="00B7530F"/>
    <w:rsid w:val="00B837F4"/>
    <w:rsid w:val="00B90F4A"/>
    <w:rsid w:val="00B91CC6"/>
    <w:rsid w:val="00B92DB5"/>
    <w:rsid w:val="00B96E0E"/>
    <w:rsid w:val="00B96F7E"/>
    <w:rsid w:val="00BA05FD"/>
    <w:rsid w:val="00BD2D87"/>
    <w:rsid w:val="00BD4943"/>
    <w:rsid w:val="00BD638B"/>
    <w:rsid w:val="00BE0A74"/>
    <w:rsid w:val="00C17518"/>
    <w:rsid w:val="00C3502D"/>
    <w:rsid w:val="00C42EF0"/>
    <w:rsid w:val="00C42FA6"/>
    <w:rsid w:val="00C443A4"/>
    <w:rsid w:val="00C45692"/>
    <w:rsid w:val="00C46E86"/>
    <w:rsid w:val="00C62ADC"/>
    <w:rsid w:val="00C64A81"/>
    <w:rsid w:val="00C64BC1"/>
    <w:rsid w:val="00C952E2"/>
    <w:rsid w:val="00CA5E8C"/>
    <w:rsid w:val="00CA6A4C"/>
    <w:rsid w:val="00CB2B06"/>
    <w:rsid w:val="00CC7B6A"/>
    <w:rsid w:val="00CD005A"/>
    <w:rsid w:val="00CD5996"/>
    <w:rsid w:val="00CE4ABF"/>
    <w:rsid w:val="00CF7BA5"/>
    <w:rsid w:val="00D006D6"/>
    <w:rsid w:val="00D01EFA"/>
    <w:rsid w:val="00D133C6"/>
    <w:rsid w:val="00D13F04"/>
    <w:rsid w:val="00D144D8"/>
    <w:rsid w:val="00D162F4"/>
    <w:rsid w:val="00D224C5"/>
    <w:rsid w:val="00D250E6"/>
    <w:rsid w:val="00D54F1D"/>
    <w:rsid w:val="00D6498F"/>
    <w:rsid w:val="00D65A9C"/>
    <w:rsid w:val="00D72AFA"/>
    <w:rsid w:val="00D834F0"/>
    <w:rsid w:val="00D8699D"/>
    <w:rsid w:val="00D95953"/>
    <w:rsid w:val="00DA72C9"/>
    <w:rsid w:val="00DA7615"/>
    <w:rsid w:val="00DB72E9"/>
    <w:rsid w:val="00DC33C3"/>
    <w:rsid w:val="00DC6C6B"/>
    <w:rsid w:val="00DC6E87"/>
    <w:rsid w:val="00DD33ED"/>
    <w:rsid w:val="00DE42C1"/>
    <w:rsid w:val="00DF555C"/>
    <w:rsid w:val="00DF68F4"/>
    <w:rsid w:val="00E16CA0"/>
    <w:rsid w:val="00E31F99"/>
    <w:rsid w:val="00E53BE7"/>
    <w:rsid w:val="00E81DDF"/>
    <w:rsid w:val="00EA0938"/>
    <w:rsid w:val="00EA7AF6"/>
    <w:rsid w:val="00ED0E30"/>
    <w:rsid w:val="00EF0D48"/>
    <w:rsid w:val="00EF16E9"/>
    <w:rsid w:val="00EF4DB4"/>
    <w:rsid w:val="00F0796B"/>
    <w:rsid w:val="00F1383B"/>
    <w:rsid w:val="00F33360"/>
    <w:rsid w:val="00F41B6F"/>
    <w:rsid w:val="00F52440"/>
    <w:rsid w:val="00F62229"/>
    <w:rsid w:val="00F7243E"/>
    <w:rsid w:val="00F7456C"/>
    <w:rsid w:val="00F91FC9"/>
    <w:rsid w:val="00FC4D82"/>
    <w:rsid w:val="00FC7243"/>
    <w:rsid w:val="00FE1478"/>
    <w:rsid w:val="00FE61B7"/>
    <w:rsid w:val="00FE7B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0BB0D-3ABC-41F2-A9FF-B615568F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74"/>
    <w:pPr>
      <w:ind w:left="720"/>
      <w:contextualSpacing/>
    </w:pPr>
  </w:style>
  <w:style w:type="paragraph" w:styleId="Header">
    <w:name w:val="header"/>
    <w:basedOn w:val="Normal"/>
    <w:link w:val="HeaderChar"/>
    <w:uiPriority w:val="99"/>
    <w:unhideWhenUsed/>
    <w:rsid w:val="0015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05DC"/>
  </w:style>
  <w:style w:type="paragraph" w:styleId="Footer">
    <w:name w:val="footer"/>
    <w:basedOn w:val="Normal"/>
    <w:link w:val="FooterChar"/>
    <w:uiPriority w:val="99"/>
    <w:unhideWhenUsed/>
    <w:rsid w:val="0015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05DC"/>
  </w:style>
  <w:style w:type="paragraph" w:styleId="NoSpacing">
    <w:name w:val="No Spacing"/>
    <w:link w:val="NoSpacingChar"/>
    <w:uiPriority w:val="1"/>
    <w:qFormat/>
    <w:rsid w:val="001505DC"/>
    <w:pPr>
      <w:spacing w:after="0" w:line="240" w:lineRule="auto"/>
    </w:pPr>
    <w:rPr>
      <w:rFonts w:eastAsiaTheme="minorEastAsia"/>
    </w:rPr>
  </w:style>
  <w:style w:type="character" w:customStyle="1" w:styleId="NoSpacingChar">
    <w:name w:val="No Spacing Char"/>
    <w:basedOn w:val="DefaultParagraphFont"/>
    <w:link w:val="NoSpacing"/>
    <w:uiPriority w:val="1"/>
    <w:rsid w:val="001505DC"/>
    <w:rPr>
      <w:rFonts w:eastAsiaTheme="minorEastAsia"/>
    </w:rPr>
  </w:style>
  <w:style w:type="paragraph" w:styleId="BalloonText">
    <w:name w:val="Balloon Text"/>
    <w:basedOn w:val="Normal"/>
    <w:link w:val="BalloonTextChar"/>
    <w:uiPriority w:val="99"/>
    <w:semiHidden/>
    <w:unhideWhenUsed/>
    <w:rsid w:val="0015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1220</Words>
  <Characters>6715</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MARSHALL</dc:creator>
  <cp:lastModifiedBy>Nicolas MARSHALL</cp:lastModifiedBy>
  <cp:revision>13</cp:revision>
  <dcterms:created xsi:type="dcterms:W3CDTF">2012-12-06T10:18:00Z</dcterms:created>
  <dcterms:modified xsi:type="dcterms:W3CDTF">2013-01-23T16:48:00Z</dcterms:modified>
</cp:coreProperties>
</file>