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wu9n1ixccfd" w:id="0"/>
      <w:bookmarkEnd w:id="0"/>
      <w:r w:rsidDel="00000000" w:rsidR="00000000" w:rsidRPr="00000000">
        <w:rPr>
          <w:rtl w:val="0"/>
        </w:rPr>
        <w:t xml:space="preserve">R2-Former: A Two-Pass Transformer for More Reliable Sentiment Classification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Nidhinraj Kurumthottathil</w:t>
      </w:r>
      <w:r w:rsidDel="00000000" w:rsidR="00000000" w:rsidRPr="00000000">
        <w:rPr>
          <w:rtl w:val="0"/>
        </w:rPr>
        <w:t xml:space="preserve">, with Li Zhang — Department of Computer Science, Royal Holloway, University of London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tyqcqu4wrxnk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Most fine-tuned transformer sentiment classifiers make a single forward pass and apply the same amount of "effort" to every input, regardless of how ambiguous or clear-cut the sentence is. They also tend to justify predictions through a single attention pathway, blending word-level cues (a strong emotive word like "terrible") with the overall tone of the sentence into one signal.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R2-Former is an architectural add-on to a DistilBERT backbone that targets both gaps. It gives the model two separate views of the input — one focused on individual words, one on the sentence as a whole — fuses them, estimates how confident it currently is, and then, when useful, takes a second, more deliberate pass over that fused representation before committing to a final answer. The design is loosely inspired by how people re-read an ambiguous sentence before settling on an interpretation.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848p5e7900j4" w:id="2"/>
      <w:bookmarkEnd w:id="2"/>
      <w:r w:rsidDel="00000000" w:rsidR="00000000" w:rsidRPr="00000000">
        <w:rPr>
          <w:rtl w:val="0"/>
        </w:rPr>
        <w:t xml:space="preserve">What it does differently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1. Two attention pathways instead of one</w:t>
      </w:r>
      <w:r w:rsidDel="00000000" w:rsidR="00000000" w:rsidRPr="00000000">
        <w:rPr>
          <w:rtl w:val="0"/>
        </w:rPr>
        <w:t xml:space="preserve"> A local head lets every token attend to every other token, surfacing word-level sentiment cues (strong adjectives, negations, intensifiers). A separate global head lets the sentence-level representation attend over the full sequence, capturing broader tone. The two views are merged through a residual fusion layer rather than left as competing signals.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2. A learned confidence signal</w:t>
      </w:r>
      <w:r w:rsidDel="00000000" w:rsidR="00000000" w:rsidRPr="00000000">
        <w:rPr>
          <w:rtl w:val="0"/>
        </w:rPr>
        <w:t xml:space="preserve"> A lightweight gating network reads the fused representation and outputs a single value between 0 and 1 as a proxy for how uncertain the model currently is. This isn't just logged for analysis — it's carried forward into the next stage of computation.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3. A second, conditioned pass</w:t>
      </w:r>
      <w:r w:rsidDel="00000000" w:rsidR="00000000" w:rsidRPr="00000000">
        <w:rPr>
          <w:rtl w:val="0"/>
        </w:rPr>
        <w:t xml:space="preserve"> Instead of committing to a prediction immediately, the fused representation — now carrying the confidence signal — goes through a second, lighter transformer pass. The first pass's output is re-injected alongside the original signal, so the second pass has both an initial "read" and the original context available before producing final logits.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tvm8px453fet" w:id="3"/>
      <w:bookmarkEnd w:id="3"/>
      <w:r w:rsidDel="00000000" w:rsidR="00000000" w:rsidRPr="00000000">
        <w:rPr>
          <w:rtl w:val="0"/>
        </w:rPr>
        <w:t xml:space="preserve">Results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Trained and evaluated on SST-2 (binary sentiment classification over movie review sentences):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Accuracy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DistilBERT (baseline)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84.1%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84.1%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RoBERTa (same training budget)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86.4%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86.3%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R2-Former (this project)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88.0%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88.0%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 few takeaways from the experiments: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confidence signal appears to track real uncertainty rather than acting as noise — on average it's higher for correctly classified examples than for misclassified ones.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Performance is balanced across both sentiment classes, with no meaningful bias toward either label.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gate becomes progressively more decisive over the course of training, consistent with a model that's learning to separate "easy" cases from genuinely ambiguous ones.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lsghxzy473hl" w:id="4"/>
      <w:bookmarkEnd w:id="4"/>
      <w:r w:rsidDel="00000000" w:rsidR="00000000" w:rsidRPr="00000000">
        <w:rPr>
          <w:rtl w:val="0"/>
        </w:rPr>
        <w:t xml:space="preserve">Why this approach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Interpretability and confidence calibration are usually bolted on after the fact — a post-hoc explanation method (LIME, SHAP, attention visualisation) or a separate calibration step. This project explores folding both directly into the model's own inference path, so the "how sure am I" signal isn't just descriptive — it actually changes how much computation the model spends before answering.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xw6iaywfzj5i" w:id="5"/>
      <w:bookmarkEnd w:id="5"/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This is an active research project. The full technical write-up is currently going through the peer-review process for an upcoming conference, so this repository is a condensed, implementation-facing summary of the approach and results rather than the submitted manuscript. A citation and link will be added once the paper is formally published.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lu7tn9bpqw75" w:id="6"/>
      <w:bookmarkEnd w:id="6"/>
      <w:r w:rsidDel="00000000" w:rsidR="00000000" w:rsidRPr="00000000">
        <w:rPr>
          <w:rtl w:val="0"/>
        </w:rPr>
        <w:t xml:space="preserve">Tech stack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PyTorch / HuggingFace Transformers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DistilBERT backbone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SST-2 (GLUE benchmark)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eqopophbygnw" w:id="7"/>
      <w:bookmarkEnd w:id="7"/>
      <w:r w:rsidDel="00000000" w:rsidR="00000000" w:rsidRPr="00000000">
        <w:rPr>
          <w:rtl w:val="0"/>
        </w:rPr>
        <w:t xml:space="preserve">Roadmap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Extend to longer documents and multi-class sentiment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Explore selective abstention on high-uncertainty inputs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Visualise the dual rationale heads for interpretability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Evaluate on multimodal / cross-domain tasks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ts3dl3w716vu" w:id="8"/>
      <w:bookmarkEnd w:id="8"/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Nidhinraj Kurumthottathil — open to research collaboration and roles in applied ML/DL.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