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0F172A"/>
          <w:sz w:val="28"/>
          <w:szCs w:val="28"/>
        </w:rPr>
        <w:t xml:space="preserve">CERTHERO TRAINING &amp; ASSESSMENT SYSTEMS</w:t>
      </w:r>
    </w:p>
    <w:p>
      <w:pPr>
        <w:spacing w:after="200" w:before="0"/>
        <w:jc w:val="center"/>
      </w:pPr>
      <w:r>
        <w:rPr>
          <w:b/>
          <w:bCs/>
          <w:color w:val="EAA240"/>
          <w:sz w:val="20"/>
          <w:szCs w:val="20"/>
        </w:rPr>
        <w:t xml:space="preserve">SPONSORED CANDIDATE COMPETENCY AGREEMENT</w:t>
      </w:r>
    </w:p>
    <w:p>
      <w:pPr>
        <w:spacing w:after="140"/>
      </w:pPr>
      <w:r>
        <w:rPr>
          <w:b/>
          <w:bCs/>
          <w:i/>
          <w:iCs/>
          <w:color w:val="92400E"/>
        </w:rPr>
        <w:t xml:space="preserve">IMPORTANT CLARIFICATION NOTICE: This agreement is a Ticket Sponsorship &amp; Prerequisite Verification Agreement. It is NOT a binding employment contract. Its purpose is to verify prerequisite competency tickets required by Australian mining regulators prior to formal job placement.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rPr>
                <w:b/>
                <w:bCs/>
              </w:rPr>
              <w:t xml:space="preserve">Candidate Name</w:t>
            </w:r>
          </w:p>
        </w:tc>
        <w:tc>
          <w:p>
            <w:r>
              <w:t xml:space="preserve">Nnamdi Iroagba</w:t>
            </w:r>
          </w:p>
        </w:tc>
      </w:tr>
      <w:tr>
        <w:tc>
          <w:p>
            <w:r>
              <w:rPr>
                <w:b/>
                <w:bCs/>
              </w:rPr>
              <w:t xml:space="preserve">Target FIFO Role</w:t>
            </w:r>
          </w:p>
        </w:tc>
        <w:tc>
          <w:p>
            <w:r>
              <w:t xml:space="preserve">SITE ENGINEER  – FIFO (PERTH, WA)</w:t>
            </w:r>
          </w:p>
        </w:tc>
      </w:tr>
      <w:tr>
        <w:tc>
          <w:p>
            <w:r>
              <w:rPr>
                <w:b/>
                <w:bCs/>
              </w:rPr>
              <w:t xml:space="preserve">Host Employer Partner</w:t>
            </w:r>
          </w:p>
        </w:tc>
        <w:tc>
          <w:p>
            <w:r>
              <w:t xml:space="preserve">MACA LIMITED</w:t>
            </w:r>
          </w:p>
        </w:tc>
      </w:tr>
      <w:tr>
        <w:tc>
          <w:p>
            <w:r>
              <w:rPr>
                <w:b/>
                <w:bCs/>
              </w:rPr>
              <w:t xml:space="preserve">Approved Training Subsidy Rate</w:t>
            </w:r>
          </w:p>
        </w:tc>
        <w:tc>
          <w:p>
            <w:r>
              <w:t xml:space="preserve">70% Sponsoring Contribution</w:t>
            </w:r>
          </w:p>
        </w:tc>
      </w:tr>
      <w:tr>
        <w:tc>
          <w:p>
            <w:r>
              <w:rPr>
                <w:b/>
                <w:bCs/>
              </w:rPr>
              <w:t xml:space="preserve">Candidate Contribution (AUD)</w:t>
            </w:r>
          </w:p>
        </w:tc>
        <w:tc>
          <w:p>
            <w:r>
              <w:rPr>
                <w:b/>
                <w:bCs/>
                <w:color w:val="15803D"/>
              </w:rPr>
              <w:t xml:space="preserve">$720.00 AUD (100% Refundable upon Deployment)</w:t>
            </w:r>
          </w:p>
        </w:tc>
      </w:tr>
    </w:tbl>
    <w:p>
      <w:pPr>
        <w:spacing w:after="180"/>
      </w:pPr>
    </w:p>
    <w:p>
      <w:pPr>
        <w:pStyle w:val="Heading2"/>
        <w:spacing w:after="80" w:before="140"/>
      </w:pPr>
      <w:r>
        <w:rPr>
          <w:b/>
          <w:bCs/>
          <w:color w:val="0F172A"/>
          <w:sz w:val="22"/>
          <w:szCs w:val="22"/>
        </w:rPr>
        <w:t xml:space="preserve">100% REFUND POLICY &amp; EMPLOYER-COVERED COMMITMENTS</w:t>
      </w:r>
    </w:p>
    <w:p>
      <w:r>
        <w:rPr>
          <w:sz w:val="20"/>
          <w:szCs w:val="20"/>
        </w:rPr>
        <w:t xml:space="preserve">1. Refunder &amp; Refund Guarantee: Under the Blue Collar Partner Guarantee, 100% of the candidate contribution ($720 AUD) is reimbursed by the employer upon completion of tickets and deployment to site.</w:t>
      </w:r>
    </w:p>
    <w:p>
      <w:r>
        <w:rPr>
          <w:b/>
          <w:bCs/>
          <w:sz w:val="20"/>
          <w:szCs w:val="20"/>
        </w:rPr>
        <w:t xml:space="preserve">2. Employer Covered Commitments in Employment Contract: MACA LIMITED directly funds and covers:</w:t>
      </w:r>
    </w:p>
    <w:p>
      <w:pPr>
        <w:pStyle w:val="ListParagraph"/>
        <w:numPr>
          <w:ilvl w:val="0"/>
          <w:numId w:val="1"/>
        </w:numPr>
      </w:pPr>
      <w:r>
        <w:t xml:space="preserve">Skills assessment fees with Trades Recognition Australia (TRA).</w:t>
      </w:r>
    </w:p>
    <w:p>
      <w:pPr>
        <w:pStyle w:val="ListParagraph"/>
        <w:numPr>
          <w:ilvl w:val="0"/>
          <w:numId w:val="1"/>
        </w:numPr>
      </w:pPr>
      <w:r>
        <w:t xml:space="preserve">Pre-employment medicals and health examinations.</w:t>
      </w:r>
    </w:p>
    <w:p>
      <w:pPr>
        <w:pStyle w:val="ListParagraph"/>
        <w:numPr>
          <w:ilvl w:val="0"/>
          <w:numId w:val="1"/>
        </w:numPr>
      </w:pPr>
      <w:r>
        <w:t xml:space="preserve">Subclass 482 visa nomination fees and Department processing charges.</w:t>
      </w:r>
    </w:p>
    <w:p>
      <w:pPr>
        <w:pStyle w:val="ListParagraph"/>
        <w:numPr>
          <w:ilvl w:val="0"/>
          <w:numId w:val="1"/>
        </w:numPr>
      </w:pPr>
      <w:r>
        <w:t xml:space="preserve">One-way international air travel to Perth, Western Australia.</w:t>
      </w:r>
    </w:p>
    <w:p>
      <w:pPr>
        <w:pStyle w:val="ListParagraph"/>
        <w:numPr>
          <w:ilvl w:val="0"/>
          <w:numId w:val="1"/>
        </w:numPr>
      </w:pPr>
      <w:r>
        <w:t xml:space="preserve">Off-site transitional housing (up to 3 months) and free en-suite camp accommodation on site.</w:t>
      </w:r>
    </w:p>
    <w:p>
      <w:pPr>
        <w:spacing w:after="100" w:before="24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p>
            <w:r>
              <w:t xml:space="preserve">_______________________________</w:t>
            </w:r>
            <w:r>
              <w:rPr>
                <w:b/>
                <w:bCs/>
              </w:rPr>
              <w:t xml:space="preserve">
Authorized CertHero Officer</w:t>
            </w:r>
          </w:p>
        </w:tc>
        <w:tc>
          <w:p>
            <w:r>
              <w:t xml:space="preserve">_______________________________</w:t>
            </w:r>
            <w:r>
              <w:rPr>
                <w:b/>
                <w:bCs/>
              </w:rPr>
              <w:t xml:space="preserve">
Candidate Acknowledgment Signature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2026-10-25T13:39:25.649Z</dcterms:created>
  <dcterms:modified xsi:type="dcterms:W3CDTF">2026-10-25T13:39:25.649Z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