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0F172A"/>
          <w:sz w:val="28"/>
          <w:szCs w:val="28"/>
        </w:rPr>
        <w:t xml:space="preserve">CERTHERO RTO — OFFICIAL PAYMENT RECEIPT</w:t>
      </w:r>
    </w:p>
    <w:p>
      <w:pPr>
        <w:spacing w:after="200" w:before="0"/>
        <w:jc w:val="center"/>
      </w:pPr>
      <w:r>
        <w:rPr>
          <w:b/>
          <w:bCs/>
          <w:color w:val="10B981"/>
          <w:sz w:val="20"/>
          <w:szCs w:val="20"/>
        </w:rPr>
        <w:t xml:space="preserve">RECEIPT REF: #REC-53 | STATUS: PAID &amp; CONFIRMED</w:t>
      </w:r>
    </w:p>
    <w:p>
      <w:r>
        <w:rPr>
          <w:b/>
          <w:bCs/>
        </w:rPr>
        <w:t xml:space="preserve">CANDIDATE: Nnamdi Iroagba</w:t>
      </w:r>
    </w:p>
    <w:p>
      <w:r>
        <w:t xml:space="preserve">LINKED INVOICE: #INV-53</w:t>
      </w:r>
    </w:p>
    <w:p>
      <w:r>
        <w:t xml:space="preserve">DATE OF PAYMENT: 25/10/2026</w:t>
      </w:r>
    </w:p>
    <w:p>
      <w:pPr>
        <w:spacing w:after="1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Particulars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Payment Route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Amount Paid (AUD)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CertHero Competency Verification &amp; LMS Courseware Access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Verified Electronic Transfer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$720.00 AUD</w:t>
            </w:r>
          </w:p>
        </w:tc>
      </w:tr>
    </w:tbl>
    <w:p>
      <w:pPr>
        <w:spacing w:after="160"/>
      </w:pPr>
    </w:p>
    <w:p>
      <w:r>
        <w:rPr>
          <w:b/>
          <w:bCs/>
          <w:color w:val="15803D"/>
        </w:rPr>
        <w:t xml:space="preserve">FULL PAYMENT CONFIRMED — LMS ACCESS UNLOCKED: Your payment has been verified and registered. You are authorized to access all course modules and sit for the accredited examination portal.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2026-10-25T13:39:25.813Z</dcterms:created>
  <dcterms:modified xsi:type="dcterms:W3CDTF">2026-10-25T13:39:25.813Z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