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"/>
        <w:jc w:val="center"/>
      </w:pPr>
      <w:r>
        <w:drawing>
          <wp:inline distT="0" distB="0" distL="0" distR="0">
            <wp:extent cx="714375" cy="714375"/>
            <wp:effectExtent t="0" r="0" b="0" l="0"/>
            <wp:docPr id="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00"/>
        <w:jc w:val="center"/>
      </w:pPr>
      <w:r>
        <w:rPr>
          <w:b/>
          <w:bCs/>
          <w:color w:val="0F172A"/>
          <w:sz w:val="28"/>
          <w:szCs w:val="28"/>
        </w:rPr>
        <w:t xml:space="preserve">CERTHERO RTO — TAX INVOICE</w:t>
      </w:r>
    </w:p>
    <w:p>
      <w:pPr>
        <w:spacing w:after="60" w:before="0"/>
        <w:jc w:val="center"/>
      </w:pPr>
      <w:r>
        <w:rPr>
          <w:b/>
          <w:bCs/>
          <w:color w:val="ED9139"/>
          <w:sz w:val="20"/>
          <w:szCs w:val="20"/>
        </w:rPr>
        <w:t xml:space="preserve">INVOICE REF: #INV-53</w:t>
      </w:r>
    </w:p>
    <w:p>
      <w:pPr>
        <w:spacing w:after="180" w:before="0"/>
        <w:jc w:val="center"/>
      </w:pPr>
      <w:r>
        <w:rPr>
          <w:color w:val="64748B"/>
          <w:sz w:val="16"/>
          <w:szCs w:val="16"/>
        </w:rPr>
        <w:t xml:space="preserve">RTO Partner: CertHero Pty Ltd | ABN 89 612 431 902 | Support: tickets@certhero.study</w:t>
      </w:r>
    </w:p>
    <w:p>
      <w:r>
        <w:rPr>
          <w:b/>
          <w:bCs/>
        </w:rPr>
        <w:t xml:space="preserve">ISSUED TO: Nnamdi Iroagba</w:t>
      </w:r>
    </w:p>
    <w:p>
      <w:r>
        <w:t xml:space="preserve">EMAIL: niroagba022@uniport.edu.ng</w:t>
      </w:r>
    </w:p>
    <w:p>
      <w:r>
        <w:t xml:space="preserve">DATE: 27/10/2026</w:t>
      </w:r>
    </w:p>
    <w:p>
      <w:pPr>
        <w:spacing w:after="14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7"/>
        <w:gridCol w:w="2257"/>
      </w:tblGrid>
      <w:tr>
        <w:tc>
          <w:tcPr>
            <w:shd w:fill="0F172A" w:val="clea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shd w:fill="0F172A" w:val="clear"/>
          </w:tcPr>
          <w:p>
            <w:r>
              <w:rPr>
                <w:b/>
                <w:bCs/>
                <w:color w:val="FFFFFF"/>
              </w:rPr>
              <w:t xml:space="preserve">Standard Price</w:t>
            </w:r>
          </w:p>
        </w:tc>
        <w:tc>
          <w:tcPr>
            <w:shd w:fill="0F172A" w:val="clear"/>
          </w:tcPr>
          <w:p>
            <w:r>
              <w:rPr>
                <w:b/>
                <w:bCs/>
                <w:color w:val="FFFFFF"/>
              </w:rPr>
              <w:t xml:space="preserve">Employer Subsidy (70%)</w:t>
            </w:r>
          </w:p>
        </w:tc>
        <w:tc>
          <w:tcPr>
            <w:shd w:fill="0F172A" w:val="clear"/>
          </w:tcPr>
          <w:p>
            <w:r>
              <w:rPr>
                <w:b/>
                <w:bCs/>
                <w:color w:val="FFFFFF"/>
              </w:rPr>
              <w:t xml:space="preserve">Total Due (AUD)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CertHero Full Mining Competency Verification &amp; LMS Access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$2,400.00 AUD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color w:val="15803D"/>
              </w:rPr>
              <w:t xml:space="preserve">-$1,680.00 AUD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$720.00 AUD</w:t>
            </w:r>
          </w:p>
        </w:tc>
      </w:tr>
    </w:tbl>
    <w:p>
      <w:pPr>
        <w:spacing w:after="160"/>
      </w:pPr>
    </w:p>
    <w:p>
      <w:pPr>
        <w:pStyle w:val="Heading2"/>
        <w:spacing w:after="80" w:before="140"/>
      </w:pPr>
      <w:r>
        <w:rPr>
          <w:b/>
          <w:bCs/>
          <w:color w:val="0F172A"/>
          <w:sz w:val="22"/>
          <w:szCs w:val="22"/>
        </w:rPr>
        <w:t xml:space="preserve">APPROVED PAYMENT METHODS (100% REFUNDABLE DEPOSIT)</w:t>
      </w:r>
    </w:p>
    <w:p>
      <w:r>
        <w:rPr>
          <w:b/>
          <w:bCs/>
        </w:rPr>
        <w:t xml:space="preserve">1. Cryptocurrency Gateway (USDT TRC20 - Instant Automated Verification):</w:t>
      </w:r>
      <w:r>
        <w:t xml:space="preserve">
Wallet Address: TX7k9VwE3nQ9LmPzR4tY2uA1sD5fG8hJ0k
Network: Tron (TRC20)</w:t>
      </w:r>
    </w:p>
    <w:p>
      <w:pPr>
        <w:spacing w:before="60"/>
      </w:pPr>
      <w:r>
        <w:rPr>
          <w:b/>
          <w:bCs/>
        </w:rPr>
        <w:t xml:space="preserve">2. International Swift Wire Transfer (Agent Escrow Trust Account):</w:t>
      </w:r>
      <w:r>
        <w:t xml:space="preserve">
Bank: Commonwealth Bank of Australia
Account Name: CertHero Escrow Trust
Account Number: 8829-1920-112
Routing/Swift: CTBAAU2S</w:t>
      </w:r>
    </w:p>
    <w:p>
      <w:pPr>
        <w:spacing w:before="140"/>
      </w:pPr>
      <w:r>
        <w:rPr>
          <w:b/>
          <w:bCs/>
          <w:color w:val="15803D"/>
        </w:rPr>
        <w:t xml:space="preserve">REFUND POLICY GUARANTEE: The commitment deposit of $720 AUD is 100% refundable upon ticket completion and deployment to site under the employer guarantee.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24e9f0c18c0c274d378cef5c99a67a84e53e01b6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2026-10-27T00:58:59.172Z</dcterms:created>
  <dcterms:modified xsi:type="dcterms:W3CDTF">2026-10-27T00:58:59.172Z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