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714375" cy="7143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00"/>
        <w:jc w:val="center"/>
      </w:pPr>
      <w:r>
        <w:rPr>
          <w:b/>
          <w:bCs/>
          <w:color w:val="0F172A"/>
          <w:sz w:val="28"/>
          <w:szCs w:val="28"/>
        </w:rPr>
        <w:t xml:space="preserve">CERTHERO RTO — OFFICIAL PAYMENT RECEIPT</w:t>
      </w:r>
    </w:p>
    <w:p>
      <w:pPr>
        <w:spacing w:after="60" w:before="0"/>
        <w:jc w:val="center"/>
      </w:pPr>
      <w:r>
        <w:rPr>
          <w:b/>
          <w:bCs/>
          <w:color w:val="10B981"/>
          <w:sz w:val="20"/>
          <w:szCs w:val="20"/>
        </w:rPr>
        <w:t xml:space="preserve">RECEIPT REF: #REC-53 | STATUS: PAID &amp; FULL PAYMENT CONFIRMED</w:t>
      </w:r>
    </w:p>
    <w:p>
      <w:pPr>
        <w:spacing w:after="180" w:before="0"/>
        <w:jc w:val="center"/>
      </w:pPr>
      <w:r>
        <w:rPr>
          <w:color w:val="64748B"/>
          <w:sz w:val="16"/>
          <w:szCs w:val="16"/>
        </w:rPr>
        <w:t xml:space="preserve">RTO Partner: CertHero Pty Ltd | ABN 89 612 431 902 | Support: tickets@certhero.study</w:t>
      </w:r>
    </w:p>
    <w:p>
      <w:r>
        <w:rPr>
          <w:b/>
          <w:bCs/>
        </w:rPr>
        <w:t xml:space="preserve">CANDIDATE: Nnamdi Iroagba</w:t>
      </w:r>
    </w:p>
    <w:p>
      <w:r>
        <w:t xml:space="preserve">LINKED INVOICE: #INV-53</w:t>
      </w:r>
    </w:p>
    <w:p>
      <w:r>
        <w:t xml:space="preserve">DATE OF PAYMENT: 27/10/2026</w:t>
      </w:r>
    </w:p>
    <w:p>
      <w:pPr>
        <w:spacing w:after="14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Particulars</w:t>
            </w:r>
          </w:p>
        </w:tc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Settlement Type</w:t>
            </w:r>
          </w:p>
        </w:tc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Amount Paid (AUD)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CertHero Competency Verification &amp; LMS Courseware Access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Complete Payment (100% Paid)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15803D"/>
              </w:rPr>
              <w:t xml:space="preserve">$720.00 AUD</w:t>
            </w:r>
          </w:p>
        </w:tc>
      </w:tr>
    </w:tbl>
    <w:p>
      <w:pPr>
        <w:spacing w:after="16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BBF7D0" w:sz="4"/>
              <w:left w:val="single" w:color="16A34A" w:sz="20"/>
              <w:bottom w:val="single" w:color="BBF7D0" w:sz="4"/>
              <w:right w:val="single" w:color="BBF7D0" w:sz="4"/>
            </w:tcBorders>
            <w:shd w:fill="DCFC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66534"/>
              </w:rPr>
              <w:t xml:space="preserve">FULL PAYMENT CONFIRMED — UNLIMITED LMS ACCESS UNLOCKED:</w:t>
            </w:r>
          </w:p>
          <w:p>
            <w:pPr>
              <w:spacing w:before="60"/>
            </w:pPr>
            <w:r>
              <w:rPr>
                <w:color w:val="14532D"/>
              </w:rPr>
              <w:t xml:space="preserve">Your payment has been verified and permanently registered. You are authorized to access all course modules and sit for the accredited examination portal without restriction.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4e9f0c18c0c274d378cef5c99a67a84e53e01b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2026-10-27T00:58:59.202Z</dcterms:created>
  <dcterms:modified xsi:type="dcterms:W3CDTF">2026-10-27T00:58:59.202Z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