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#15: CONTRACT AGREEMENT ACKNOWLEDGEMENT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#15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Recruitment &lt;info@bluecollarrecruitment.co&gt;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Contract Agreement Ratified — Official Tax Invoice Issued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We confirm that you have signed and ratified your Sponsored Candidate Competency Agreement.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 tax invoice for the residual subsidized contribution ($720 AUD) has been issued by CertHero RTO and is accessible in your dashboard billing tab.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Candidate Support Desk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2026-10-27T00:58:58.639Z</dcterms:created>
  <dcterms:modified xsi:type="dcterms:W3CDTF">2026-10-27T00:58:58.639Z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