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64F4B" w14:textId="63831BDC" w:rsidR="008F2E9E" w:rsidRPr="00201E65" w:rsidRDefault="00000000" w:rsidP="00201E65">
      <w:pPr>
        <w:pStyle w:val="Title"/>
        <w:rPr>
          <w:lang w:val="ru-RU"/>
        </w:rPr>
      </w:pPr>
      <w:r w:rsidRPr="00201E65">
        <w:rPr>
          <w:lang w:val="ru-RU"/>
        </w:rPr>
        <w:t>Перспективы применения интеллектуальных материалов в машиностроительных узлах</w:t>
      </w:r>
    </w:p>
    <w:p w14:paraId="42657DAF" w14:textId="77777777" w:rsidR="008F2E9E" w:rsidRPr="00201E65" w:rsidRDefault="00000000">
      <w:pPr>
        <w:pStyle w:val="Heading1"/>
        <w:rPr>
          <w:lang w:val="ru-RU"/>
        </w:rPr>
      </w:pPr>
      <w:r w:rsidRPr="00201E65">
        <w:rPr>
          <w:lang w:val="ru-RU"/>
        </w:rPr>
        <w:t>Слайд 1 Интеллектуальные материалы в машиностроительных узлах</w:t>
      </w:r>
    </w:p>
    <w:p w14:paraId="4A937BD0" w14:textId="54CA50E0" w:rsidR="008F2E9E" w:rsidRPr="00201E65" w:rsidRDefault="00201E65">
      <w:pPr>
        <w:rPr>
          <w:lang w:val="ru-RU"/>
        </w:rPr>
      </w:pPr>
      <w:r>
        <w:rPr>
          <w:lang w:val="ru-RU"/>
        </w:rPr>
        <w:t>Сначала к</w:t>
      </w:r>
      <w:r w:rsidRPr="00201E65">
        <w:rPr>
          <w:lang w:val="ru-RU"/>
        </w:rPr>
        <w:t xml:space="preserve">ратко рассмотрим основные группы интеллектуальных материалов, затем подробнее разберём материалы с памятью формы и пьезоэлектрики. </w:t>
      </w:r>
      <w:r w:rsidR="000E5306">
        <w:rPr>
          <w:lang w:val="ru-RU"/>
        </w:rPr>
        <w:t>Буд</w:t>
      </w:r>
      <w:r w:rsidR="00A44A8F">
        <w:rPr>
          <w:lang w:val="ru-RU"/>
        </w:rPr>
        <w:t>е</w:t>
      </w:r>
      <w:r w:rsidR="000E5306">
        <w:rPr>
          <w:lang w:val="ru-RU"/>
        </w:rPr>
        <w:t>т показан</w:t>
      </w:r>
      <w:r w:rsidRPr="00201E65">
        <w:rPr>
          <w:lang w:val="ru-RU"/>
        </w:rPr>
        <w:t xml:space="preserve"> принцип саморегулирующейся муфты и рассчита</w:t>
      </w:r>
      <w:r w:rsidR="00A961CD">
        <w:rPr>
          <w:lang w:val="ru-RU"/>
        </w:rPr>
        <w:t>н</w:t>
      </w:r>
      <w:r w:rsidRPr="00201E65">
        <w:rPr>
          <w:lang w:val="ru-RU"/>
        </w:rPr>
        <w:t xml:space="preserve"> пример активного виброгашения.</w:t>
      </w:r>
    </w:p>
    <w:p w14:paraId="1701C138" w14:textId="77777777" w:rsidR="008F2E9E" w:rsidRPr="00201E65" w:rsidRDefault="00000000">
      <w:pPr>
        <w:pStyle w:val="Heading1"/>
        <w:rPr>
          <w:lang w:val="ru-RU"/>
        </w:rPr>
      </w:pPr>
      <w:r w:rsidRPr="00201E65">
        <w:rPr>
          <w:lang w:val="ru-RU"/>
        </w:rPr>
        <w:t>Слайд 2 Обзор интеллектуальных материалов</w:t>
      </w:r>
    </w:p>
    <w:p w14:paraId="395E2EFA" w14:textId="13A7E9EC" w:rsidR="008F2E9E" w:rsidRPr="00201E65" w:rsidRDefault="00000000">
      <w:pPr>
        <w:rPr>
          <w:lang w:val="ru-RU"/>
        </w:rPr>
      </w:pPr>
      <w:r w:rsidRPr="00201E65">
        <w:rPr>
          <w:lang w:val="ru-RU"/>
        </w:rPr>
        <w:t>Интеллектуальными называют материалы, свойства или форма которых закономерно изменяются в ответ на внешнее воздействие. К ним относятся сплавы и полимеры с памятью формы, восстанавливающие заданную конфигурацию; пьезоэлектрики, связывающие электрическое и механическое воздействие; магнитострикционные материалы, деформирующиеся в магнитном поле. Магнито- и электрореологические среды меняют сопротивление течению под действием поля. Электроактивные полимеры изменяют форму или размеры под электрическим воздействием. Перечень не исчерпывающий: здесь объединены группы по разным механизмам отклика, и они могут пересекаться. Для машиностроительного узла выбор определяется требуемыми усилием, ходом и быстродействием.</w:t>
      </w:r>
    </w:p>
    <w:p w14:paraId="6D3CF80C" w14:textId="77777777" w:rsidR="008F2E9E" w:rsidRPr="00201E65" w:rsidRDefault="00000000">
      <w:pPr>
        <w:pStyle w:val="Heading1"/>
        <w:rPr>
          <w:lang w:val="ru-RU"/>
        </w:rPr>
      </w:pPr>
      <w:r w:rsidRPr="00201E65">
        <w:rPr>
          <w:lang w:val="ru-RU"/>
        </w:rPr>
        <w:t>Слайд 3 Две группы для подробного разбора</w:t>
      </w:r>
    </w:p>
    <w:p w14:paraId="5704CC49" w14:textId="76A0EED3" w:rsidR="008F2E9E" w:rsidRPr="00201E65" w:rsidRDefault="00000000">
      <w:pPr>
        <w:rPr>
          <w:lang w:val="ru-RU"/>
        </w:rPr>
      </w:pPr>
      <w:r w:rsidRPr="00201E65">
        <w:rPr>
          <w:lang w:val="ru-RU"/>
        </w:rPr>
        <w:t xml:space="preserve">Для подробного разбора выбраны две группы: материалы с памятью формы и пьезоэлектрики. </w:t>
      </w:r>
      <w:r w:rsidR="005A20BB">
        <w:rPr>
          <w:lang w:val="ru-RU"/>
        </w:rPr>
        <w:t>Нитинол</w:t>
      </w:r>
      <w:r w:rsidRPr="00201E65">
        <w:rPr>
          <w:lang w:val="ru-RU"/>
        </w:rPr>
        <w:t xml:space="preserve"> — конкретный сплав никеля и титана, а </w:t>
      </w:r>
      <w:r>
        <w:t>PZT</w:t>
      </w:r>
      <w:r w:rsidRPr="00201E65">
        <w:rPr>
          <w:lang w:val="ru-RU"/>
        </w:rPr>
        <w:t xml:space="preserve"> — семейство пьезокерамик. В </w:t>
      </w:r>
      <w:proofErr w:type="spellStart"/>
      <w:r>
        <w:t>NiTi</w:t>
      </w:r>
      <w:proofErr w:type="spellEnd"/>
      <w:r w:rsidRPr="00201E65">
        <w:rPr>
          <w:lang w:val="ru-RU"/>
        </w:rPr>
        <w:t xml:space="preserve"> нагрев вызывает переход от мартенсита к аустениту, что позволяет восстановить форму и создать усилие. Обратный пьезоэффект превращает напряжение в деформацию, прямой — механическую нагрузку в электрический сигнал. </w:t>
      </w:r>
      <w:proofErr w:type="spellStart"/>
      <w:r>
        <w:t>NiTi</w:t>
      </w:r>
      <w:proofErr w:type="spellEnd"/>
      <w:r w:rsidRPr="00201E65">
        <w:rPr>
          <w:lang w:val="ru-RU"/>
        </w:rPr>
        <w:t xml:space="preserve"> удобен для температурной саморегуляции, </w:t>
      </w:r>
      <w:r>
        <w:t>PZT</w:t>
      </w:r>
      <w:r w:rsidRPr="00201E65">
        <w:rPr>
          <w:lang w:val="ru-RU"/>
        </w:rPr>
        <w:t xml:space="preserve"> — для быстрых малых перемещений. </w:t>
      </w:r>
    </w:p>
    <w:p w14:paraId="6E1DE3F5" w14:textId="77777777" w:rsidR="008F2E9E" w:rsidRPr="00201E65" w:rsidRDefault="00000000">
      <w:pPr>
        <w:pStyle w:val="Heading1"/>
        <w:rPr>
          <w:lang w:val="ru-RU"/>
        </w:rPr>
      </w:pPr>
      <w:r w:rsidRPr="00201E65">
        <w:rPr>
          <w:lang w:val="ru-RU"/>
        </w:rPr>
        <w:t xml:space="preserve">Слайд 4 Саморегулирующаяся муфта с </w:t>
      </w:r>
      <w:proofErr w:type="spellStart"/>
      <w:r>
        <w:t>NiTi</w:t>
      </w:r>
      <w:proofErr w:type="spellEnd"/>
    </w:p>
    <w:p w14:paraId="0BBF2D3C" w14:textId="5E741E7B" w:rsidR="008F2E9E" w:rsidRPr="00201E65" w:rsidRDefault="00000000">
      <w:pPr>
        <w:rPr>
          <w:lang w:val="ru-RU"/>
        </w:rPr>
      </w:pPr>
      <w:r w:rsidRPr="00201E65">
        <w:rPr>
          <w:lang w:val="ru-RU"/>
        </w:rPr>
        <w:t xml:space="preserve">Пример памяти формы — муфта вентилятора охлаждения. При нагреве </w:t>
      </w:r>
      <w:r w:rsidR="003A06C1" w:rsidRPr="00201E65">
        <w:rPr>
          <w:lang w:val="ru-RU"/>
        </w:rPr>
        <w:t xml:space="preserve">её </w:t>
      </w:r>
      <w:r w:rsidRPr="00201E65">
        <w:rPr>
          <w:lang w:val="ru-RU"/>
        </w:rPr>
        <w:t xml:space="preserve">пружины из сплава с памятью формы увеличивают прижим фрикционных элементов. Передаваемый момент возрастает, и вентилятор работает интенсивнее. При охлаждении </w:t>
      </w:r>
      <w:r>
        <w:t>SMA</w:t>
      </w:r>
      <w:r w:rsidRPr="00201E65">
        <w:rPr>
          <w:lang w:val="ru-RU"/>
        </w:rPr>
        <w:t xml:space="preserve">-пружины сокращаются, и прижим уменьшается. Тепловое состояние непосредственно влияет на механическую передачу мощности. Авторы измеряли характеристики отдельной пружины: при ста градусах получили усилие около шестидесяти шести ньютонов. Для муфты с восемью пружинами рассчитали момент около девятнадцати ньютон-метров. Здесь нужно различать измерение пружины и расчёт всей муфты. </w:t>
      </w:r>
      <w:r w:rsidRPr="00201E65">
        <w:rPr>
          <w:lang w:val="ru-RU"/>
        </w:rPr>
        <w:lastRenderedPageBreak/>
        <w:t>Указанный момент не является результатом испытания готового узла. Перспектива решения — компактная температурная саморегуляция при допустимой сравнительно медленной реакции.</w:t>
      </w:r>
      <w:r w:rsidRPr="00201E65">
        <w:rPr>
          <w:sz w:val="22"/>
          <w:lang w:val="ru-RU"/>
        </w:rPr>
        <w:t xml:space="preserve"> [2]</w:t>
      </w:r>
    </w:p>
    <w:p w14:paraId="40371AC2" w14:textId="77777777" w:rsidR="008F2E9E" w:rsidRPr="00201E65" w:rsidRDefault="00000000">
      <w:pPr>
        <w:pStyle w:val="Heading1"/>
        <w:rPr>
          <w:lang w:val="ru-RU"/>
        </w:rPr>
      </w:pPr>
      <w:r w:rsidRPr="00201E65">
        <w:rPr>
          <w:lang w:val="ru-RU"/>
        </w:rPr>
        <w:t>Слайд 5 Активное виброгашение и управление</w:t>
      </w:r>
    </w:p>
    <w:p w14:paraId="1D0A54A7" w14:textId="77777777" w:rsidR="008F2E9E" w:rsidRPr="00201E65" w:rsidRDefault="00000000">
      <w:pPr>
        <w:rPr>
          <w:lang w:val="ru-RU"/>
        </w:rPr>
      </w:pPr>
      <w:r w:rsidRPr="00201E65">
        <w:rPr>
          <w:lang w:val="ru-RU"/>
        </w:rPr>
        <w:t>Для вибраций частотой сто герц нужен быстродействующий привод. В активной опоре датчик измеряет движение узла, контроллер рассчитывает противодействие, а усилитель подаёт напряжение на пьезопакет. В нашем примере сила привода направлена против скорости, поэтому система ведёт себя как дополнительный демпфер. Скорость можно оценивать по сигналу акселерометра с полосовой фильтрацией и интегрированием. Фильтрация ограничивает шум и дрейф, но добавляет фазовый сдвиг. Поэтому быстродействие материала ещё не гарантирует устойчивости управления. Контур настраивают около выбранной формы колебаний с учётом датчика, усилителя и задержек. Подобные пьезомодули исследуются для подавления вибраций станков. Расположение датчика и привода должно позволять наблюдать и изменять именно подавляемую форму колебаний.</w:t>
      </w:r>
      <w:r w:rsidRPr="00201E65">
        <w:rPr>
          <w:sz w:val="22"/>
          <w:lang w:val="ru-RU"/>
        </w:rPr>
        <w:t xml:space="preserve"> [3]</w:t>
      </w:r>
    </w:p>
    <w:p w14:paraId="305E4BC8" w14:textId="77777777" w:rsidR="008F2E9E" w:rsidRPr="00201E65" w:rsidRDefault="00000000">
      <w:pPr>
        <w:pStyle w:val="Heading1"/>
        <w:rPr>
          <w:lang w:val="ru-RU"/>
        </w:rPr>
      </w:pPr>
      <w:r w:rsidRPr="00201E65">
        <w:rPr>
          <w:lang w:val="ru-RU"/>
        </w:rPr>
        <w:t>Слайд 6 Расчётная модель активной опоры</w:t>
      </w:r>
    </w:p>
    <w:p w14:paraId="2C8E0B94" w14:textId="77777777" w:rsidR="008F2E9E" w:rsidRPr="00201E65" w:rsidRDefault="00000000">
      <w:pPr>
        <w:rPr>
          <w:lang w:val="ru-RU"/>
        </w:rPr>
      </w:pPr>
      <w:r w:rsidRPr="00201E65">
        <w:rPr>
          <w:lang w:val="ru-RU"/>
        </w:rPr>
        <w:t>Перейдём к расчёту. Рассматриваем собранный узел массой пять килограммов на неподвижном основании. Возмущение — гармоническая сила амплитудой десять ньютонов. Собственная частота узла равна ста герцам, исходный относительный коэффициент демпфирования — две сотых. Модель имеет одну степень свободы и описывает только одну форму колебаний. По массе и частоте получаем суммарную жёсткость приблизительно один миллион девятьсот семьдесят четыре тысячи ньютонов на метр. Исходный коэффициент вязкого сопротивления составляет около ста двадцати шести ньютон-секунд на метр. Это параметры всего собранного узла, включая пассивную жёсткость ветви с пьезоприводом. Управляющую силу выделяем отдельно. Такое разделение необходимо, чтобы не учесть жёсткость привода дважды. Линейную модель используем для установившихся малых колебаний. Зазоры, ударные контакты и изменение параметров от температуры здесь не учитываются. При проектировании конкретной машины эти допущения необходимо проверить экспериментально.</w:t>
      </w:r>
    </w:p>
    <w:p w14:paraId="605EF106" w14:textId="77777777" w:rsidR="008F2E9E" w:rsidRPr="00201E65" w:rsidRDefault="00000000">
      <w:pPr>
        <w:pStyle w:val="Heading1"/>
        <w:rPr>
          <w:lang w:val="ru-RU"/>
        </w:rPr>
      </w:pPr>
      <w:r w:rsidRPr="00201E65">
        <w:rPr>
          <w:lang w:val="ru-RU"/>
        </w:rPr>
        <w:t>Слайд 7 Расчёт дополнительного демпфирования</w:t>
      </w:r>
    </w:p>
    <w:p w14:paraId="35515F3A" w14:textId="522A9659" w:rsidR="008F2E9E" w:rsidRPr="00201E65" w:rsidRDefault="00000000">
      <w:pPr>
        <w:rPr>
          <w:lang w:val="ru-RU"/>
        </w:rPr>
      </w:pPr>
      <w:r w:rsidRPr="00201E65">
        <w:rPr>
          <w:lang w:val="ru-RU"/>
        </w:rPr>
        <w:t xml:space="preserve">Зададим целевой относительный коэффициент демпфирования, равный одной десятой. Управляющая сила пропорциональна скорости с отрицательным знаком. Требуемый коэффициент обратной связи равен разности целевого и исходного демпфирования, умноженной на удвоенное произведение массы и собственной круговой частоты. Получаем примерно пятьсот три ньютон-секунды на метр. При возбуждении ровно на собственной частоте амплитуда определяется отношением силы к произведению общего вязкого </w:t>
      </w:r>
      <w:r w:rsidRPr="00201E65">
        <w:rPr>
          <w:lang w:val="ru-RU"/>
        </w:rPr>
        <w:lastRenderedPageBreak/>
        <w:t xml:space="preserve">сопротивления и круговой частоты. Без управления получается </w:t>
      </w:r>
      <w:r w:rsidR="00DB41FF">
        <w:rPr>
          <w:lang w:val="ru-RU"/>
        </w:rPr>
        <w:t>127</w:t>
      </w:r>
      <w:r w:rsidRPr="00201E65">
        <w:rPr>
          <w:lang w:val="ru-RU"/>
        </w:rPr>
        <w:t xml:space="preserve"> микрометров. С управлением — </w:t>
      </w:r>
      <w:r w:rsidR="00DB41FF">
        <w:rPr>
          <w:lang w:val="ru-RU"/>
        </w:rPr>
        <w:t>25</w:t>
      </w:r>
      <w:r w:rsidRPr="00201E65">
        <w:rPr>
          <w:lang w:val="ru-RU"/>
        </w:rPr>
        <w:t xml:space="preserve"> микрометров. Амплитуда уменьшается в </w:t>
      </w:r>
      <w:r w:rsidR="00DB41FF">
        <w:rPr>
          <w:lang w:val="ru-RU"/>
        </w:rPr>
        <w:t>5</w:t>
      </w:r>
      <w:r w:rsidRPr="00201E65">
        <w:rPr>
          <w:lang w:val="ru-RU"/>
        </w:rPr>
        <w:t xml:space="preserve"> раз, то есть на </w:t>
      </w:r>
      <w:r w:rsidR="00DB41FF">
        <w:rPr>
          <w:lang w:val="ru-RU"/>
        </w:rPr>
        <w:t>80%</w:t>
      </w:r>
      <w:r w:rsidRPr="00201E65">
        <w:rPr>
          <w:lang w:val="ru-RU"/>
        </w:rPr>
        <w:t xml:space="preserve">, или примерно на </w:t>
      </w:r>
      <w:r w:rsidR="00DB41FF">
        <w:rPr>
          <w:lang w:val="ru-RU"/>
        </w:rPr>
        <w:t>14</w:t>
      </w:r>
      <w:r w:rsidRPr="00201E65">
        <w:rPr>
          <w:lang w:val="ru-RU"/>
        </w:rPr>
        <w:t xml:space="preserve"> децибел. Для такого результата амплитуда именно управляющей силы составляет </w:t>
      </w:r>
      <w:r w:rsidR="00DB41FF">
        <w:rPr>
          <w:lang w:val="ru-RU"/>
        </w:rPr>
        <w:t>8</w:t>
      </w:r>
      <w:r w:rsidRPr="00201E65">
        <w:rPr>
          <w:lang w:val="ru-RU"/>
        </w:rPr>
        <w:t xml:space="preserve"> ньютонов. Подчеркну: это прогноз линейной модели при заданном установившемся режиме. Он не означает, что любой реальный узел автоматически даст тот же результат, и не характеризует снижение расхода электроэнергии.</w:t>
      </w:r>
    </w:p>
    <w:p w14:paraId="0DBF0B11" w14:textId="77777777" w:rsidR="008F2E9E" w:rsidRPr="00201E65" w:rsidRDefault="00000000">
      <w:pPr>
        <w:pStyle w:val="Heading1"/>
        <w:rPr>
          <w:lang w:val="ru-RU"/>
        </w:rPr>
      </w:pPr>
      <w:r w:rsidRPr="00201E65">
        <w:rPr>
          <w:lang w:val="ru-RU"/>
        </w:rPr>
        <w:t>Слайд 8 Выбор пьезопривода и усилителя</w:t>
      </w:r>
    </w:p>
    <w:p w14:paraId="75183A3A" w14:textId="27155DD1" w:rsidR="008F2E9E" w:rsidRPr="00201E65" w:rsidRDefault="00000000">
      <w:pPr>
        <w:rPr>
          <w:lang w:val="ru-RU"/>
        </w:rPr>
      </w:pPr>
      <w:r w:rsidRPr="00201E65">
        <w:rPr>
          <w:lang w:val="ru-RU"/>
        </w:rPr>
        <w:t xml:space="preserve">Проверим реализуемость управляющей силы. В качестве примера возьмём пьезопакет </w:t>
      </w:r>
      <w:r>
        <w:t>PI</w:t>
      </w:r>
      <w:r w:rsidRPr="00201E65">
        <w:rPr>
          <w:lang w:val="ru-RU"/>
        </w:rPr>
        <w:t xml:space="preserve"> </w:t>
      </w:r>
      <w:r>
        <w:t>P</w:t>
      </w:r>
      <w:r w:rsidRPr="00201E65">
        <w:rPr>
          <w:lang w:val="ru-RU"/>
        </w:rPr>
        <w:t xml:space="preserve"> </w:t>
      </w:r>
      <w:r w:rsidR="00B255B7">
        <w:rPr>
          <w:lang w:val="ru-RU"/>
        </w:rPr>
        <w:t>885.91</w:t>
      </w:r>
      <w:r w:rsidRPr="00201E65">
        <w:rPr>
          <w:lang w:val="ru-RU"/>
        </w:rPr>
        <w:t xml:space="preserve">. По данным изготовителя его номинальный свободный ход равен </w:t>
      </w:r>
      <w:r w:rsidR="00B255B7">
        <w:rPr>
          <w:lang w:val="ru-RU"/>
        </w:rPr>
        <w:t>32</w:t>
      </w:r>
      <w:r w:rsidRPr="00201E65">
        <w:rPr>
          <w:lang w:val="ru-RU"/>
        </w:rPr>
        <w:t xml:space="preserve"> микрометрам при изменении напряжения от </w:t>
      </w:r>
      <w:r w:rsidR="00B255B7">
        <w:rPr>
          <w:lang w:val="ru-RU"/>
        </w:rPr>
        <w:t>0</w:t>
      </w:r>
      <w:r w:rsidRPr="00201E65">
        <w:rPr>
          <w:lang w:val="ru-RU"/>
        </w:rPr>
        <w:t xml:space="preserve"> до </w:t>
      </w:r>
      <w:r w:rsidR="00B255B7">
        <w:rPr>
          <w:lang w:val="ru-RU"/>
        </w:rPr>
        <w:t>100</w:t>
      </w:r>
      <w:r w:rsidRPr="00201E65">
        <w:rPr>
          <w:lang w:val="ru-RU"/>
        </w:rPr>
        <w:t xml:space="preserve"> вольт. Жёсткость составляет </w:t>
      </w:r>
      <w:r w:rsidR="00B255B7">
        <w:rPr>
          <w:lang w:val="ru-RU"/>
        </w:rPr>
        <w:t>25</w:t>
      </w:r>
      <w:r w:rsidRPr="00201E65">
        <w:rPr>
          <w:lang w:val="ru-RU"/>
        </w:rPr>
        <w:t xml:space="preserve"> ньютонов на микрометр. Чтобы согласовать привод с узлом, вводим последовательную упругую передачу. Эквивалентная жёсткость этой ветви принята равной </w:t>
      </w:r>
      <w:r w:rsidR="00B255B7">
        <w:rPr>
          <w:lang w:val="ru-RU"/>
        </w:rPr>
        <w:t>1 000 000</w:t>
      </w:r>
      <w:r w:rsidRPr="00201E65">
        <w:rPr>
          <w:lang w:val="ru-RU"/>
        </w:rPr>
        <w:t xml:space="preserve"> ньютонов на метр. Тогда чувствительность управляющей силы к напряжению составляет около </w:t>
      </w:r>
      <w:r w:rsidR="00B255B7">
        <w:rPr>
          <w:lang w:val="ru-RU"/>
        </w:rPr>
        <w:t>0.32</w:t>
      </w:r>
      <w:r w:rsidRPr="00201E65">
        <w:rPr>
          <w:lang w:val="ru-RU"/>
        </w:rPr>
        <w:t xml:space="preserve"> ньютона на вольт. Для </w:t>
      </w:r>
      <w:r w:rsidR="00B255B7">
        <w:rPr>
          <w:lang w:val="ru-RU"/>
        </w:rPr>
        <w:t>8</w:t>
      </w:r>
      <w:r w:rsidRPr="00201E65">
        <w:rPr>
          <w:lang w:val="ru-RU"/>
        </w:rPr>
        <w:t xml:space="preserve"> ньютонов требуется амплитуда напряжения </w:t>
      </w:r>
      <w:r w:rsidR="00B255B7">
        <w:rPr>
          <w:lang w:val="ru-RU"/>
        </w:rPr>
        <w:t>25</w:t>
      </w:r>
      <w:r w:rsidRPr="00201E65">
        <w:rPr>
          <w:lang w:val="ru-RU"/>
        </w:rPr>
        <w:t xml:space="preserve"> вольт. При смещении </w:t>
      </w:r>
      <w:r w:rsidR="00B255B7">
        <w:rPr>
          <w:lang w:val="ru-RU"/>
        </w:rPr>
        <w:t>60</w:t>
      </w:r>
      <w:r w:rsidRPr="00201E65">
        <w:rPr>
          <w:lang w:val="ru-RU"/>
        </w:rPr>
        <w:t xml:space="preserve"> вольт рабочий диапазон получается от </w:t>
      </w:r>
      <w:r w:rsidR="00B255B7">
        <w:rPr>
          <w:lang w:val="ru-RU"/>
        </w:rPr>
        <w:t>35</w:t>
      </w:r>
      <w:r w:rsidRPr="00201E65">
        <w:rPr>
          <w:lang w:val="ru-RU"/>
        </w:rPr>
        <w:t xml:space="preserve"> до </w:t>
      </w:r>
      <w:r w:rsidR="00B255B7">
        <w:rPr>
          <w:lang w:val="ru-RU"/>
        </w:rPr>
        <w:t>85</w:t>
      </w:r>
      <w:r w:rsidRPr="00201E65">
        <w:rPr>
          <w:lang w:val="ru-RU"/>
        </w:rPr>
        <w:t xml:space="preserve"> вольт. Электрическая ёмкость привода — </w:t>
      </w:r>
      <w:r w:rsidR="00B255B7">
        <w:rPr>
          <w:lang w:val="ru-RU"/>
        </w:rPr>
        <w:t>3.1</w:t>
      </w:r>
      <w:r w:rsidRPr="00201E65">
        <w:rPr>
          <w:lang w:val="ru-RU"/>
        </w:rPr>
        <w:t xml:space="preserve"> микрофарады. На </w:t>
      </w:r>
      <w:r w:rsidR="00B255B7">
        <w:rPr>
          <w:lang w:val="ru-RU"/>
        </w:rPr>
        <w:t>100</w:t>
      </w:r>
      <w:r w:rsidRPr="00201E65">
        <w:rPr>
          <w:lang w:val="ru-RU"/>
        </w:rPr>
        <w:t xml:space="preserve"> герцах расчётная амплитуда тока составляет около </w:t>
      </w:r>
      <w:r w:rsidR="00B255B7">
        <w:rPr>
          <w:lang w:val="ru-RU"/>
        </w:rPr>
        <w:t>49</w:t>
      </w:r>
      <w:r w:rsidRPr="00201E65">
        <w:rPr>
          <w:lang w:val="ru-RU"/>
        </w:rPr>
        <w:t xml:space="preserve"> миллиампер; усилитель выбирают с запасом по току и нагреву.</w:t>
      </w:r>
      <w:r w:rsidRPr="00201E65">
        <w:rPr>
          <w:sz w:val="22"/>
          <w:lang w:val="ru-RU"/>
        </w:rPr>
        <w:t xml:space="preserve"> [4, 5]</w:t>
      </w:r>
    </w:p>
    <w:p w14:paraId="3D7EC5F8" w14:textId="77777777" w:rsidR="008F2E9E" w:rsidRPr="00201E65" w:rsidRDefault="00000000">
      <w:pPr>
        <w:pStyle w:val="Heading1"/>
        <w:rPr>
          <w:lang w:val="ru-RU"/>
        </w:rPr>
      </w:pPr>
      <w:r w:rsidRPr="00201E65">
        <w:rPr>
          <w:lang w:val="ru-RU"/>
        </w:rPr>
        <w:t>Слайд 9 АЧХ и оценка эффективности</w:t>
      </w:r>
    </w:p>
    <w:p w14:paraId="437DA185" w14:textId="594D8ED8" w:rsidR="008F2E9E" w:rsidRPr="00201E65" w:rsidRDefault="00000000">
      <w:pPr>
        <w:rPr>
          <w:lang w:val="ru-RU"/>
        </w:rPr>
      </w:pPr>
      <w:r w:rsidRPr="00201E65">
        <w:rPr>
          <w:lang w:val="ru-RU"/>
        </w:rPr>
        <w:t xml:space="preserve">На амплитудно-частотной характеристике видно главное: обратная связь снижает и расширяет резонансный пик. Вдалеке от него выигрыш значительно меньше, поскольку реакцию уже определяют инерция или жёсткость. Поэтому активное демпфирование особенно полезно, когда рабочее возбуждение находится около опасной собственной частоты. Можно оценить и механическую мощность, которую управляющая сила отбирает у колебаний. Для рассчитанного режима получается около </w:t>
      </w:r>
      <w:r w:rsidR="006C0428">
        <w:rPr>
          <w:lang w:val="ru-RU"/>
        </w:rPr>
        <w:t>64</w:t>
      </w:r>
      <w:r w:rsidRPr="00201E65">
        <w:rPr>
          <w:lang w:val="ru-RU"/>
        </w:rPr>
        <w:t xml:space="preserve"> милливатт. Это мощность механического демпфирования. Электропотребление определяется также ёмкостной нагрузкой, потерями пьезокерамики и схемой усилителя. Следовательно, </w:t>
      </w:r>
      <w:r w:rsidR="006C0428">
        <w:rPr>
          <w:lang w:val="ru-RU"/>
        </w:rPr>
        <w:t xml:space="preserve">80% </w:t>
      </w:r>
      <w:r w:rsidRPr="00201E65">
        <w:rPr>
          <w:lang w:val="ru-RU"/>
        </w:rPr>
        <w:t xml:space="preserve">снижения амплитуды нельзя называть электрическим коэффициентом полезного действия или экономией энергии. Для практической оценки нужны отдельные измерения вибрации, температуры и потребляемой мощности. При одной и той же частоте в </w:t>
      </w:r>
      <w:r w:rsidR="006C0428">
        <w:rPr>
          <w:lang w:val="ru-RU"/>
        </w:rPr>
        <w:t>5</w:t>
      </w:r>
      <w:r w:rsidRPr="00201E65">
        <w:rPr>
          <w:lang w:val="ru-RU"/>
        </w:rPr>
        <w:t xml:space="preserve"> раз снижается также амплитуда ускорения, поскольку она пропорциональна перемещению.</w:t>
      </w:r>
      <w:r w:rsidRPr="00201E65">
        <w:rPr>
          <w:sz w:val="22"/>
          <w:lang w:val="ru-RU"/>
        </w:rPr>
        <w:t xml:space="preserve"> [5]</w:t>
      </w:r>
    </w:p>
    <w:p w14:paraId="45AA50C5" w14:textId="77777777" w:rsidR="008F2E9E" w:rsidRPr="00201E65" w:rsidRDefault="00000000">
      <w:pPr>
        <w:pStyle w:val="Heading1"/>
        <w:rPr>
          <w:lang w:val="ru-RU"/>
        </w:rPr>
      </w:pPr>
      <w:r w:rsidRPr="00201E65">
        <w:rPr>
          <w:lang w:val="ru-RU"/>
        </w:rPr>
        <w:t>Слайд 10 Ограничения и перспективы внедрения</w:t>
      </w:r>
    </w:p>
    <w:p w14:paraId="31E96D29" w14:textId="22E6EDB5" w:rsidR="008F2E9E" w:rsidRPr="00201E65" w:rsidRDefault="00000000">
      <w:pPr>
        <w:rPr>
          <w:lang w:val="ru-RU"/>
        </w:rPr>
      </w:pPr>
      <w:r w:rsidRPr="00201E65">
        <w:rPr>
          <w:lang w:val="ru-RU"/>
        </w:rPr>
        <w:t xml:space="preserve">У обоих материалов есть ограничения, которые определяют конструкцию узла. Для </w:t>
      </w:r>
      <w:proofErr w:type="spellStart"/>
      <w:r>
        <w:t>NiTi</w:t>
      </w:r>
      <w:proofErr w:type="spellEnd"/>
      <w:r w:rsidRPr="00201E65">
        <w:rPr>
          <w:lang w:val="ru-RU"/>
        </w:rPr>
        <w:t xml:space="preserve"> важны отвод тепла, температурный гистерезис и усталость при повторных циклах. Пьезокерамика имеет небольшой ход и плохо переносит растяжение, поэтому ей нужен предварительный поджим. Для выбранного </w:t>
      </w:r>
      <w:r w:rsidRPr="00201E65">
        <w:rPr>
          <w:lang w:val="ru-RU"/>
        </w:rPr>
        <w:lastRenderedPageBreak/>
        <w:t xml:space="preserve">пакета рекомендуемый динамический поджим соответствует примерно </w:t>
      </w:r>
      <w:r w:rsidR="006C0428">
        <w:rPr>
          <w:lang w:val="ru-RU"/>
        </w:rPr>
        <w:t>375</w:t>
      </w:r>
      <w:r w:rsidRPr="00201E65">
        <w:rPr>
          <w:lang w:val="ru-RU"/>
        </w:rPr>
        <w:t xml:space="preserve"> ньютонам. При проверке прочности нужно учитывать полную переменную силу в ветви, а не только управляющие </w:t>
      </w:r>
      <w:r w:rsidR="006C0428">
        <w:rPr>
          <w:lang w:val="ru-RU"/>
        </w:rPr>
        <w:t>8</w:t>
      </w:r>
      <w:r w:rsidRPr="00201E65">
        <w:rPr>
          <w:lang w:val="ru-RU"/>
        </w:rPr>
        <w:t xml:space="preserve"> ньютонов. Отдельная проблема — запуск. Если сначала допустить полный неуправляемый резонанс, требуемая амплитуда напряжения превысит доступный диапазон. Поэтому управление включают заранее, а возбуждение наращивают постепенно. Также проверяют насыщение, задержки и высшие формы колебаний. Перспективны гибридные узлы: </w:t>
      </w:r>
      <w:proofErr w:type="spellStart"/>
      <w:r>
        <w:t>NiTi</w:t>
      </w:r>
      <w:proofErr w:type="spellEnd"/>
      <w:r w:rsidRPr="00201E65">
        <w:rPr>
          <w:lang w:val="ru-RU"/>
        </w:rPr>
        <w:t xml:space="preserve"> медленно меняет прижим или конфигурацию, а пьезоканал быстро корректирует вибрацию. Пассивная опора при этом сохраняет несущую функцию при отключении питания.</w:t>
      </w:r>
      <w:r w:rsidRPr="00201E65">
        <w:rPr>
          <w:sz w:val="22"/>
          <w:lang w:val="ru-RU"/>
        </w:rPr>
        <w:t xml:space="preserve"> [1, 4, 5]</w:t>
      </w:r>
    </w:p>
    <w:p w14:paraId="630D7E55" w14:textId="77777777" w:rsidR="008F2E9E" w:rsidRPr="00201E65" w:rsidRDefault="00000000">
      <w:pPr>
        <w:pStyle w:val="Heading1"/>
        <w:rPr>
          <w:lang w:val="ru-RU"/>
        </w:rPr>
      </w:pPr>
      <w:r w:rsidRPr="00201E65">
        <w:rPr>
          <w:lang w:val="ru-RU"/>
        </w:rPr>
        <w:t>Слайд 11 Выводы</w:t>
      </w:r>
    </w:p>
    <w:p w14:paraId="17B464D0" w14:textId="525FE7A7" w:rsidR="008F2E9E" w:rsidRPr="00201E65" w:rsidRDefault="00000000">
      <w:pPr>
        <w:rPr>
          <w:lang w:val="ru-RU"/>
        </w:rPr>
      </w:pPr>
      <w:r w:rsidRPr="00201E65">
        <w:rPr>
          <w:lang w:val="ru-RU"/>
        </w:rPr>
        <w:t xml:space="preserve">Главный вывод: интеллектуальные материалы образуют широкий круг решений, а </w:t>
      </w:r>
      <w:proofErr w:type="spellStart"/>
      <w:r>
        <w:t>NiTi</w:t>
      </w:r>
      <w:proofErr w:type="spellEnd"/>
      <w:r w:rsidRPr="00201E65">
        <w:rPr>
          <w:lang w:val="ru-RU"/>
        </w:rPr>
        <w:t xml:space="preserve"> и </w:t>
      </w:r>
      <w:r>
        <w:t>PZT</w:t>
      </w:r>
      <w:r w:rsidRPr="00201E65">
        <w:rPr>
          <w:lang w:val="ru-RU"/>
        </w:rPr>
        <w:t xml:space="preserve"> представляют две выбранные группы. Память формы позволяет связать температуру с перемещением и усилием, например в саморегулирующейся муфте. Пьезоэлектрики создают быстродействующий канал активного виброгашения. В </w:t>
      </w:r>
      <w:r w:rsidR="00353586">
        <w:rPr>
          <w:lang w:val="ru-RU"/>
        </w:rPr>
        <w:t xml:space="preserve">рассмотренном </w:t>
      </w:r>
      <w:r w:rsidRPr="00201E65">
        <w:rPr>
          <w:lang w:val="ru-RU"/>
        </w:rPr>
        <w:t xml:space="preserve">примере повышение демпфирования с </w:t>
      </w:r>
      <w:r w:rsidR="00353586">
        <w:rPr>
          <w:lang w:val="ru-RU"/>
        </w:rPr>
        <w:t xml:space="preserve">0.02 </w:t>
      </w:r>
      <w:r w:rsidRPr="00201E65">
        <w:rPr>
          <w:lang w:val="ru-RU"/>
        </w:rPr>
        <w:t xml:space="preserve">до </w:t>
      </w:r>
      <w:r w:rsidR="00353586">
        <w:rPr>
          <w:lang w:val="ru-RU"/>
        </w:rPr>
        <w:t>0.1</w:t>
      </w:r>
      <w:r w:rsidRPr="00201E65">
        <w:rPr>
          <w:lang w:val="ru-RU"/>
        </w:rPr>
        <w:t xml:space="preserve"> уменьшило резонансную амплитуду со </w:t>
      </w:r>
      <w:r w:rsidR="00787740">
        <w:rPr>
          <w:lang w:val="ru-RU"/>
        </w:rPr>
        <w:t>127</w:t>
      </w:r>
      <w:r w:rsidRPr="00201E65">
        <w:rPr>
          <w:lang w:val="ru-RU"/>
        </w:rPr>
        <w:t xml:space="preserve"> до </w:t>
      </w:r>
      <w:r w:rsidR="00787740">
        <w:rPr>
          <w:lang w:val="ru-RU"/>
        </w:rPr>
        <w:t>25</w:t>
      </w:r>
      <w:r w:rsidRPr="00201E65">
        <w:rPr>
          <w:lang w:val="ru-RU"/>
        </w:rPr>
        <w:t xml:space="preserve"> микрометров. Для внедрения нужно согласовать жёсткость, ход, силу, напряжение, ток и управление, затем проверить переходные режимы и ресурс. Расчётный выигрыш требует подтверждения на макете: экспериментальной идентификации и проверки устойчивости на рабочих режимах.</w:t>
      </w:r>
    </w:p>
    <w:p w14:paraId="7E8C428B" w14:textId="77777777" w:rsidR="008F2E9E" w:rsidRPr="00201E65" w:rsidRDefault="00000000">
      <w:pPr>
        <w:pStyle w:val="Heading1"/>
        <w:rPr>
          <w:lang w:val="ru-RU"/>
        </w:rPr>
      </w:pPr>
      <w:r w:rsidRPr="00201E65">
        <w:rPr>
          <w:lang w:val="ru-RU"/>
        </w:rPr>
        <w:t>Слайд 15 Спасибо за внимание</w:t>
      </w:r>
    </w:p>
    <w:p w14:paraId="65E1DD88" w14:textId="77777777" w:rsidR="008F2E9E" w:rsidRPr="00201E65" w:rsidRDefault="00000000">
      <w:pPr>
        <w:rPr>
          <w:lang w:val="ru-RU"/>
        </w:rPr>
      </w:pPr>
      <w:r w:rsidRPr="00201E65">
        <w:rPr>
          <w:lang w:val="ru-RU"/>
        </w:rPr>
        <w:t>Таким образом, интеллектуальные материалы уже дают понятные механизмы адаптации узлов. Их практическая ценность раскрывается при совместном проектировании механики, электроники и управления. Спасибо за внимание.</w:t>
      </w:r>
    </w:p>
    <w:p w14:paraId="5BD73677" w14:textId="24DED4CA" w:rsidR="008F2E9E" w:rsidRPr="000E5306" w:rsidRDefault="008F2E9E">
      <w:pPr>
        <w:keepLines/>
        <w:spacing w:after="200" w:line="252" w:lineRule="auto"/>
      </w:pPr>
    </w:p>
    <w:sectPr w:rsidR="008F2E9E" w:rsidRPr="000E5306" w:rsidSect="00034616">
      <w:footerReference w:type="default" r:id="rId8"/>
      <w:pgSz w:w="11906" w:h="16838"/>
      <w:pgMar w:top="1020" w:right="1134" w:bottom="1020" w:left="1134" w:header="720"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FD17A" w14:textId="77777777" w:rsidR="00A93947" w:rsidRDefault="00A93947">
      <w:pPr>
        <w:spacing w:after="0"/>
      </w:pPr>
      <w:r>
        <w:separator/>
      </w:r>
    </w:p>
  </w:endnote>
  <w:endnote w:type="continuationSeparator" w:id="0">
    <w:p w14:paraId="0C482B53" w14:textId="77777777" w:rsidR="00A93947" w:rsidRDefault="00A9394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22A92" w14:textId="77777777" w:rsidR="008F2E9E" w:rsidRDefault="00000000">
    <w:pPr>
      <w:pStyle w:val="Footer"/>
      <w:jc w:val="center"/>
    </w:pPr>
    <w:r>
      <w:fldChar w:fldCharType="begin"/>
    </w:r>
    <w:r>
      <w:instrText>PAGE</w:instrText>
    </w:r>
    <w:r>
      <w:fldChar w:fldCharType="separate"/>
    </w:r>
    <w:r w:rsidR="00201E6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3810A" w14:textId="77777777" w:rsidR="00A93947" w:rsidRDefault="00A93947">
      <w:pPr>
        <w:spacing w:after="0"/>
      </w:pPr>
      <w:r>
        <w:separator/>
      </w:r>
    </w:p>
  </w:footnote>
  <w:footnote w:type="continuationSeparator" w:id="0">
    <w:p w14:paraId="72BCD1D4" w14:textId="77777777" w:rsidR="00A93947" w:rsidRDefault="00A9394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5880891">
    <w:abstractNumId w:val="8"/>
  </w:num>
  <w:num w:numId="2" w16cid:durableId="1409302503">
    <w:abstractNumId w:val="6"/>
  </w:num>
  <w:num w:numId="3" w16cid:durableId="375355776">
    <w:abstractNumId w:val="5"/>
  </w:num>
  <w:num w:numId="4" w16cid:durableId="1050181623">
    <w:abstractNumId w:val="4"/>
  </w:num>
  <w:num w:numId="5" w16cid:durableId="981420380">
    <w:abstractNumId w:val="7"/>
  </w:num>
  <w:num w:numId="6" w16cid:durableId="1483695756">
    <w:abstractNumId w:val="3"/>
  </w:num>
  <w:num w:numId="7" w16cid:durableId="1717467803">
    <w:abstractNumId w:val="2"/>
  </w:num>
  <w:num w:numId="8" w16cid:durableId="243295507">
    <w:abstractNumId w:val="1"/>
  </w:num>
  <w:num w:numId="9" w16cid:durableId="1888294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5306"/>
    <w:rsid w:val="000F6B94"/>
    <w:rsid w:val="0011078C"/>
    <w:rsid w:val="0015074B"/>
    <w:rsid w:val="00201E65"/>
    <w:rsid w:val="0026094E"/>
    <w:rsid w:val="002811C5"/>
    <w:rsid w:val="0029639D"/>
    <w:rsid w:val="002E7D6A"/>
    <w:rsid w:val="00326F90"/>
    <w:rsid w:val="00353586"/>
    <w:rsid w:val="003A06C1"/>
    <w:rsid w:val="00566EE0"/>
    <w:rsid w:val="005A20BB"/>
    <w:rsid w:val="005A78B7"/>
    <w:rsid w:val="006C0428"/>
    <w:rsid w:val="00787740"/>
    <w:rsid w:val="00891DC3"/>
    <w:rsid w:val="008F162B"/>
    <w:rsid w:val="008F2E9E"/>
    <w:rsid w:val="009B5908"/>
    <w:rsid w:val="00A44A8F"/>
    <w:rsid w:val="00A93947"/>
    <w:rsid w:val="00A961CD"/>
    <w:rsid w:val="00AA1D8D"/>
    <w:rsid w:val="00B255B7"/>
    <w:rsid w:val="00B47730"/>
    <w:rsid w:val="00B80980"/>
    <w:rsid w:val="00BD06A4"/>
    <w:rsid w:val="00CB0664"/>
    <w:rsid w:val="00DB41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F2B169"/>
  <w14:defaultImageDpi w14:val="300"/>
  <w15:docId w15:val="{239E28E5-F573-417D-B4BE-06F247035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40" w:lineRule="auto"/>
    </w:pPr>
    <w:rPr>
      <w:rFonts w:ascii="Calibri" w:eastAsia="Calibri" w:hAnsi="Calibri" w:cs="Calibri"/>
      <w:color w:val="000000"/>
      <w:sz w:val="28"/>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contextualSpacing/>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4</Pages>
  <Words>1358</Words>
  <Characters>7745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Перспективы применения интеллектуальных материалов в машиностроительных узлах</dc:title>
  <dc:subject>Текст выступления на 10 минут и пояснения к учебному расчёту</dc:subject>
  <dc:creator>Сухов Н. М.</dc:creator>
  <cp:keywords/>
  <dc:description>generated by python-docx</dc:description>
  <cp:lastModifiedBy>Николай Сухов</cp:lastModifiedBy>
  <cp:revision>21</cp:revision>
  <dcterms:created xsi:type="dcterms:W3CDTF">2026-10-18T20:13:00Z</dcterms:created>
  <dcterms:modified xsi:type="dcterms:W3CDTF">2026-10-18T21:32:00Z</dcterms:modified>
  <cp:category/>
</cp:coreProperties>
</file>