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60"/>
        <w:jc w:val="center"/>
      </w:pPr>
      <w:r>
        <w:rPr>
          <w:rFonts w:ascii="宋体" w:hAnsi="宋体" w:eastAsia="宋体"/>
          <w:b/>
          <w:sz w:val="36"/>
        </w:rPr>
        <w:t>2026中国高校计算机大赛—人工智能创意赛</w:t>
      </w:r>
    </w:p>
    <w:p>
      <w:pPr>
        <w:spacing w:line="240" w:lineRule="auto" w:after="560"/>
        <w:jc w:val="center"/>
      </w:pPr>
      <w:r>
        <w:rPr>
          <w:rFonts w:ascii="宋体" w:hAnsi="宋体" w:eastAsia="宋体"/>
          <w:b/>
          <w:sz w:val="44"/>
        </w:rPr>
        <w:t>鸿蒙赛道作品说明文档</w:t>
      </w:r>
    </w:p>
    <w:p>
      <w:pPr>
        <w:spacing w:line="240" w:lineRule="auto" w:after="160"/>
        <w:jc w:val="center"/>
      </w:pPr>
      <w:r>
        <w:rPr>
          <w:rFonts w:ascii="宋体" w:hAnsi="宋体" w:eastAsia="宋体"/>
          <w:b/>
          <w:sz w:val="28"/>
        </w:rPr>
        <w:t>参赛学校：【待填写】</w:t>
      </w:r>
    </w:p>
    <w:p>
      <w:pPr>
        <w:spacing w:line="240" w:lineRule="auto" w:after="160"/>
        <w:jc w:val="center"/>
      </w:pPr>
      <w:r>
        <w:rPr>
          <w:rFonts w:ascii="宋体" w:hAnsi="宋体" w:eastAsia="宋体"/>
          <w:b/>
          <w:sz w:val="28"/>
        </w:rPr>
        <w:t>团队名称：【待填写，10字以内】</w:t>
      </w:r>
    </w:p>
    <w:p>
      <w:pPr>
        <w:spacing w:line="240" w:lineRule="auto" w:after="160"/>
        <w:jc w:val="center"/>
      </w:pPr>
      <w:r>
        <w:rPr>
          <w:rFonts w:ascii="宋体" w:hAnsi="宋体" w:eastAsia="宋体"/>
          <w:b/>
          <w:sz w:val="28"/>
        </w:rPr>
        <w:t>作品名称：番茄钟智能专注助手</w:t>
      </w:r>
    </w:p>
    <w:p>
      <w:pPr>
        <w:spacing w:line="240" w:lineRule="auto" w:after="160"/>
        <w:jc w:val="center"/>
      </w:pPr>
      <w:r>
        <w:rPr>
          <w:rFonts w:ascii="宋体" w:hAnsi="宋体" w:eastAsia="宋体"/>
          <w:b/>
          <w:sz w:val="28"/>
        </w:rPr>
        <w:t>赛题方向：（√）应用创新</w:t>
      </w:r>
    </w:p>
    <w:p>
      <w:pPr>
        <w:spacing w:line="240" w:lineRule="auto" w:after="160"/>
        <w:jc w:val="center"/>
      </w:pPr>
      <w:r>
        <w:rPr>
          <w:rFonts w:ascii="宋体" w:hAnsi="宋体" w:eastAsia="宋体"/>
          <w:b/>
          <w:sz w:val="24"/>
        </w:rPr>
        <w:t>联系人（队长）：【待填写】</w:t>
      </w:r>
    </w:p>
    <w:p>
      <w:pPr>
        <w:spacing w:line="240" w:lineRule="auto" w:after="160"/>
        <w:jc w:val="center"/>
      </w:pPr>
      <w:r>
        <w:rPr>
          <w:rFonts w:ascii="宋体" w:hAnsi="宋体" w:eastAsia="宋体"/>
          <w:b/>
          <w:sz w:val="24"/>
        </w:rPr>
        <w:t>联系电话（队长）：【待填写】</w:t>
      </w:r>
    </w:p>
    <w:p>
      <w:pPr>
        <w:spacing w:line="240" w:lineRule="auto" w:after="360"/>
        <w:jc w:val="center"/>
      </w:pPr>
      <w:r>
        <w:rPr>
          <w:rFonts w:ascii="宋体" w:hAnsi="宋体" w:eastAsia="宋体"/>
          <w:b w:val="0"/>
          <w:sz w:val="21"/>
        </w:rPr>
        <w:t>提交 PDF 命名格式：01-作品说明文档+参赛队伍名称</w:t>
      </w:r>
    </w:p>
    <w:p>
      <w:r>
        <w:br w:type="page"/>
      </w:r>
    </w:p>
    <w:p>
      <w:pPr>
        <w:spacing w:line="240" w:lineRule="auto" w:after="200"/>
        <w:jc w:val="left"/>
      </w:pPr>
      <w:r>
        <w:rPr>
          <w:rFonts w:ascii="宋体" w:hAnsi="宋体" w:eastAsia="宋体"/>
          <w:b/>
          <w:sz w:val="32"/>
        </w:rPr>
        <w:t>一、参赛团队信息表</w:t>
      </w:r>
    </w:p>
    <w:tbl>
      <w:tblPr>
        <w:tblStyle w:val="TableGrid"/>
        <w:tblW w:type="auto" w:w="0"/>
        <w:tblLook w:firstColumn="1" w:firstRow="1" w:lastColumn="0" w:lastRow="0" w:noHBand="0" w:noVBand="1" w:val="04A0"/>
      </w:tblPr>
      <w:tblGrid>
        <w:gridCol w:w="1063"/>
        <w:gridCol w:w="1063"/>
        <w:gridCol w:w="1063"/>
        <w:gridCol w:w="1063"/>
        <w:gridCol w:w="1063"/>
        <w:gridCol w:w="1063"/>
        <w:gridCol w:w="1063"/>
        <w:gridCol w:w="1063"/>
      </w:tblGrid>
      <w:tr>
        <w:tc>
          <w:tcPr>
            <w:tcW w:type="dxa" w:w="1063"/>
          </w:tcPr>
          <w:p>
            <w:r/>
            <w:r>
              <w:rPr>
                <w:rFonts w:ascii="宋体" w:hAnsi="宋体" w:eastAsia="宋体"/>
                <w:b/>
                <w:sz w:val="18"/>
              </w:rPr>
              <w:t>作品名称</w:t>
            </w:r>
          </w:p>
        </w:tc>
        <w:tc>
          <w:tcPr>
            <w:tcW w:type="dxa" w:w="7441"/>
            <w:gridSpan w:val="7"/>
          </w:tcPr>
          <w:p>
            <w:r/>
            <w:r>
              <w:rPr>
                <w:rFonts w:ascii="宋体" w:hAnsi="宋体" w:eastAsia="宋体"/>
                <w:b w:val="0"/>
                <w:sz w:val="18"/>
              </w:rPr>
              <w:t>番茄钟智能专注助手</w:t>
            </w:r>
          </w:p>
        </w:tc>
      </w:tr>
      <w:tr>
        <w:tc>
          <w:tcPr>
            <w:tcW w:type="dxa" w:w="1063"/>
          </w:tcPr>
          <w:p>
            <w:r/>
            <w:r>
              <w:rPr>
                <w:rFonts w:ascii="宋体" w:hAnsi="宋体" w:eastAsia="宋体"/>
                <w:b/>
                <w:sz w:val="18"/>
              </w:rPr>
              <w:t>团队名称</w:t>
            </w:r>
          </w:p>
        </w:tc>
        <w:tc>
          <w:tcPr>
            <w:tcW w:type="dxa" w:w="7441"/>
            <w:gridSpan w:val="7"/>
          </w:tcPr>
          <w:p>
            <w:r/>
            <w:r>
              <w:rPr>
                <w:rFonts w:ascii="宋体" w:hAnsi="宋体" w:eastAsia="宋体"/>
                <w:b w:val="0"/>
                <w:sz w:val="18"/>
              </w:rPr>
              <w:t>【待填写，10字以内，勿用标点】</w:t>
            </w:r>
          </w:p>
        </w:tc>
      </w:tr>
      <w:tr>
        <w:tc>
          <w:tcPr>
            <w:tcW w:type="dxa" w:w="1063"/>
          </w:tcPr>
          <w:p>
            <w:r/>
            <w:r>
              <w:rPr>
                <w:rFonts w:ascii="宋体" w:hAnsi="宋体" w:eastAsia="宋体"/>
                <w:b/>
                <w:sz w:val="18"/>
              </w:rPr>
              <w:t>参赛学校</w:t>
            </w:r>
          </w:p>
        </w:tc>
        <w:tc>
          <w:tcPr>
            <w:tcW w:type="dxa" w:w="7441"/>
            <w:gridSpan w:val="7"/>
          </w:tcPr>
          <w:p>
            <w:r/>
            <w:r>
              <w:rPr>
                <w:rFonts w:ascii="宋体" w:hAnsi="宋体" w:eastAsia="宋体"/>
                <w:b w:val="0"/>
                <w:sz w:val="18"/>
              </w:rPr>
              <w:t>【待填写，以队长学校为准】</w:t>
            </w:r>
          </w:p>
        </w:tc>
      </w:tr>
      <w:tr>
        <w:tc>
          <w:tcPr>
            <w:tcW w:type="dxa" w:w="1063"/>
          </w:tcPr>
          <w:p>
            <w:r/>
            <w:r>
              <w:rPr>
                <w:rFonts w:ascii="宋体" w:hAnsi="宋体" w:eastAsia="宋体"/>
                <w:b/>
                <w:sz w:val="18"/>
              </w:rPr>
              <w:t>赛题方向</w:t>
            </w:r>
          </w:p>
        </w:tc>
        <w:tc>
          <w:tcPr>
            <w:tcW w:type="dxa" w:w="7441"/>
            <w:gridSpan w:val="7"/>
          </w:tcPr>
          <w:p>
            <w:r/>
            <w:r>
              <w:rPr>
                <w:rFonts w:ascii="宋体" w:hAnsi="宋体" w:eastAsia="宋体"/>
                <w:b w:val="0"/>
                <w:sz w:val="18"/>
              </w:rPr>
              <w:t>（√）应用创新　（ ）Agent创新　（ ）用户体验创新　（ ）操作系统智能创新</w:t>
            </w:r>
          </w:p>
        </w:tc>
      </w:tr>
      <w:tr>
        <w:tc>
          <w:tcPr>
            <w:tcW w:type="dxa" w:w="8504"/>
            <w:gridSpan w:val="8"/>
          </w:tcPr>
          <w:p>
            <w:r/>
            <w:r>
              <w:rPr>
                <w:rFonts w:ascii="宋体" w:hAnsi="宋体" w:eastAsia="宋体"/>
                <w:b/>
                <w:sz w:val="18"/>
              </w:rPr>
              <w:t>团队队员基本信息（可跨校、跨专业组队）</w:t>
            </w:r>
          </w:p>
        </w:tc>
      </w:tr>
      <w:tr>
        <w:tc>
          <w:tcPr>
            <w:tcW w:type="dxa" w:w="1063"/>
          </w:tcPr>
          <w:p>
            <w:r/>
            <w:r>
              <w:rPr>
                <w:rFonts w:ascii="宋体" w:hAnsi="宋体" w:eastAsia="宋体"/>
                <w:b/>
                <w:sz w:val="18"/>
              </w:rPr>
              <w:t>姓名</w:t>
            </w:r>
          </w:p>
        </w:tc>
        <w:tc>
          <w:tcPr>
            <w:tcW w:type="dxa" w:w="1063"/>
          </w:tcPr>
          <w:p>
            <w:r/>
            <w:r>
              <w:rPr>
                <w:rFonts w:ascii="宋体" w:hAnsi="宋体" w:eastAsia="宋体"/>
                <w:b/>
                <w:sz w:val="18"/>
              </w:rPr>
              <w:t>学校全称</w:t>
            </w:r>
          </w:p>
        </w:tc>
        <w:tc>
          <w:tcPr>
            <w:tcW w:type="dxa" w:w="1063"/>
          </w:tcPr>
          <w:p>
            <w:r/>
            <w:r>
              <w:rPr>
                <w:rFonts w:ascii="宋体" w:hAnsi="宋体" w:eastAsia="宋体"/>
                <w:b/>
                <w:sz w:val="18"/>
              </w:rPr>
              <w:t>院（系）全称</w:t>
            </w:r>
          </w:p>
        </w:tc>
        <w:tc>
          <w:tcPr>
            <w:tcW w:type="dxa" w:w="1063"/>
          </w:tcPr>
          <w:p>
            <w:r/>
            <w:r>
              <w:rPr>
                <w:rFonts w:ascii="宋体" w:hAnsi="宋体" w:eastAsia="宋体"/>
                <w:b/>
                <w:sz w:val="18"/>
              </w:rPr>
              <w:t>专业全称</w:t>
            </w:r>
          </w:p>
        </w:tc>
        <w:tc>
          <w:tcPr>
            <w:tcW w:type="dxa" w:w="1063"/>
          </w:tcPr>
          <w:p>
            <w:r/>
            <w:r>
              <w:rPr>
                <w:rFonts w:ascii="宋体" w:hAnsi="宋体" w:eastAsia="宋体"/>
                <w:b/>
                <w:sz w:val="18"/>
              </w:rPr>
              <w:t>年级</w:t>
            </w:r>
          </w:p>
        </w:tc>
        <w:tc>
          <w:tcPr>
            <w:tcW w:type="dxa" w:w="1063"/>
          </w:tcPr>
          <w:p>
            <w:r/>
            <w:r>
              <w:rPr>
                <w:rFonts w:ascii="宋体" w:hAnsi="宋体" w:eastAsia="宋体"/>
                <w:b/>
                <w:sz w:val="18"/>
              </w:rPr>
              <w:t>毕业时间</w:t>
            </w:r>
          </w:p>
        </w:tc>
        <w:tc>
          <w:tcPr>
            <w:tcW w:type="dxa" w:w="1063"/>
          </w:tcPr>
          <w:p>
            <w:r/>
            <w:r>
              <w:rPr>
                <w:rFonts w:ascii="宋体" w:hAnsi="宋体" w:eastAsia="宋体"/>
                <w:b/>
                <w:sz w:val="18"/>
              </w:rPr>
              <w:t>联系电话</w:t>
            </w:r>
          </w:p>
        </w:tc>
        <w:tc>
          <w:tcPr>
            <w:tcW w:type="dxa" w:w="1063"/>
          </w:tcPr>
          <w:p>
            <w:r/>
            <w:r>
              <w:rPr>
                <w:rFonts w:ascii="宋体" w:hAnsi="宋体" w:eastAsia="宋体"/>
                <w:b/>
                <w:sz w:val="18"/>
              </w:rPr>
              <w:t>邮箱/分工</w:t>
            </w:r>
          </w:p>
        </w:tc>
      </w:tr>
      <w:tr>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r>
      <w:tr>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r>
      <w:tr>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r>
      <w:tr>
        <w:tc>
          <w:tcPr>
            <w:tcW w:type="dxa" w:w="8504"/>
            <w:gridSpan w:val="8"/>
          </w:tcPr>
          <w:p>
            <w:r/>
            <w:r>
              <w:rPr>
                <w:rFonts w:ascii="宋体" w:hAnsi="宋体" w:eastAsia="宋体"/>
                <w:b/>
                <w:sz w:val="18"/>
              </w:rPr>
              <w:t>团队指导教师信息（指导老师须与队长同校）</w:t>
            </w:r>
          </w:p>
        </w:tc>
      </w:tr>
      <w:tr>
        <w:tc>
          <w:tcPr>
            <w:tcW w:type="dxa" w:w="1063"/>
          </w:tcPr>
          <w:p>
            <w:r/>
            <w:r>
              <w:rPr>
                <w:rFonts w:ascii="宋体" w:hAnsi="宋体" w:eastAsia="宋体"/>
                <w:b/>
                <w:sz w:val="18"/>
              </w:rPr>
              <w:t>姓名</w:t>
            </w:r>
          </w:p>
        </w:tc>
        <w:tc>
          <w:tcPr>
            <w:tcW w:type="dxa" w:w="1063"/>
          </w:tcPr>
          <w:p>
            <w:r/>
            <w:r>
              <w:rPr>
                <w:rFonts w:ascii="宋体" w:hAnsi="宋体" w:eastAsia="宋体"/>
                <w:b/>
                <w:sz w:val="18"/>
              </w:rPr>
              <w:t>院（系）全称</w:t>
            </w:r>
          </w:p>
        </w:tc>
        <w:tc>
          <w:tcPr>
            <w:tcW w:type="dxa" w:w="1063"/>
          </w:tcPr>
          <w:p>
            <w:r/>
            <w:r>
              <w:rPr>
                <w:rFonts w:ascii="宋体" w:hAnsi="宋体" w:eastAsia="宋体"/>
                <w:b/>
                <w:sz w:val="18"/>
              </w:rPr>
              <w:t>职称</w:t>
            </w:r>
          </w:p>
        </w:tc>
        <w:tc>
          <w:tcPr>
            <w:tcW w:type="dxa" w:w="1063"/>
          </w:tcPr>
          <w:p>
            <w:r/>
            <w:r>
              <w:rPr>
                <w:rFonts w:ascii="宋体" w:hAnsi="宋体" w:eastAsia="宋体"/>
                <w:b/>
                <w:sz w:val="18"/>
              </w:rPr>
              <w:t>研究方向</w:t>
            </w:r>
          </w:p>
        </w:tc>
        <w:tc>
          <w:tcPr>
            <w:tcW w:type="dxa" w:w="1063"/>
          </w:tcPr>
          <w:p>
            <w:r/>
            <w:r>
              <w:rPr>
                <w:rFonts w:ascii="宋体" w:hAnsi="宋体" w:eastAsia="宋体"/>
                <w:b/>
                <w:sz w:val="18"/>
              </w:rPr>
              <w:t>联系电话</w:t>
            </w:r>
          </w:p>
        </w:tc>
        <w:tc>
          <w:tcPr>
            <w:tcW w:type="dxa" w:w="1063"/>
          </w:tcPr>
          <w:p>
            <w:r/>
            <w:r>
              <w:rPr>
                <w:rFonts w:ascii="宋体" w:hAnsi="宋体" w:eastAsia="宋体"/>
                <w:b/>
                <w:sz w:val="18"/>
              </w:rPr>
              <w:t>联系邮箱</w:t>
            </w:r>
          </w:p>
        </w:tc>
        <w:tc>
          <w:tcPr>
            <w:tcW w:type="dxa" w:w="1063"/>
          </w:tcPr>
          <w:p>
            <w:r/>
            <w:r>
              <w:rPr>
                <w:rFonts w:ascii="宋体" w:hAnsi="宋体" w:eastAsia="宋体"/>
                <w:b/>
                <w:sz w:val="18"/>
              </w:rPr>
            </w:r>
          </w:p>
        </w:tc>
        <w:tc>
          <w:tcPr>
            <w:tcW w:type="dxa" w:w="1063"/>
          </w:tcPr>
          <w:p>
            <w:r/>
            <w:r>
              <w:rPr>
                <w:rFonts w:ascii="宋体" w:hAnsi="宋体" w:eastAsia="宋体"/>
                <w:b/>
                <w:sz w:val="18"/>
              </w:rPr>
            </w:r>
          </w:p>
        </w:tc>
      </w:tr>
      <w:tr>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t>【待填】</w:t>
            </w:r>
          </w:p>
        </w:tc>
        <w:tc>
          <w:tcPr>
            <w:tcW w:type="dxa" w:w="1063"/>
          </w:tcPr>
          <w:p>
            <w:r/>
            <w:r>
              <w:rPr>
                <w:rFonts w:ascii="宋体" w:hAnsi="宋体" w:eastAsia="宋体"/>
                <w:b w:val="0"/>
                <w:sz w:val="18"/>
              </w:rPr>
            </w:r>
          </w:p>
        </w:tc>
        <w:tc>
          <w:tcPr>
            <w:tcW w:type="dxa" w:w="1063"/>
          </w:tcPr>
          <w:p>
            <w:r/>
            <w:r>
              <w:rPr>
                <w:rFonts w:ascii="宋体" w:hAnsi="宋体" w:eastAsia="宋体"/>
                <w:b w:val="0"/>
                <w:sz w:val="18"/>
              </w:rPr>
            </w:r>
          </w:p>
        </w:tc>
      </w:tr>
      <w:tr>
        <w:tc>
          <w:tcPr>
            <w:tcW w:type="dxa" w:w="8504"/>
            <w:gridSpan w:val="8"/>
          </w:tcPr>
          <w:p>
            <w:r/>
            <w:r>
              <w:rPr>
                <w:rFonts w:ascii="宋体" w:hAnsi="宋体" w:eastAsia="宋体"/>
                <w:b/>
                <w:sz w:val="18"/>
              </w:rPr>
              <w:t>团队成员优势描述</w:t>
            </w:r>
          </w:p>
        </w:tc>
      </w:tr>
      <w:tr>
        <w:tc>
          <w:tcPr>
            <w:tcW w:type="dxa" w:w="8504"/>
            <w:gridSpan w:val="8"/>
          </w:tcPr>
          <w:p>
            <w:r/>
            <w:r>
              <w:rPr>
                <w:rFonts w:ascii="宋体" w:hAnsi="宋体" w:eastAsia="宋体"/>
                <w:b w:val="0"/>
                <w:sz w:val="18"/>
              </w:rPr>
              <w:t>【待填写】建议写明 HarmonyOS/产品/AI 相关经历，以及开发、体验、测试文档、演示答辩等分工互补。</w:t>
            </w:r>
          </w:p>
        </w:tc>
      </w:tr>
    </w:tbl>
    <w:p>
      <w:r>
        <w:br w:type="page"/>
      </w:r>
    </w:p>
    <w:p>
      <w:pPr>
        <w:spacing w:line="240" w:lineRule="auto" w:after="200"/>
        <w:jc w:val="left"/>
      </w:pPr>
      <w:r>
        <w:rPr>
          <w:rFonts w:ascii="宋体" w:hAnsi="宋体" w:eastAsia="宋体"/>
          <w:b/>
          <w:sz w:val="32"/>
        </w:rPr>
        <w:t>二、作品原创性声明</w:t>
      </w:r>
    </w:p>
    <w:p>
      <w:pPr>
        <w:spacing w:line="240" w:lineRule="auto" w:after="240"/>
        <w:jc w:val="center"/>
      </w:pPr>
      <w:r>
        <w:rPr>
          <w:rFonts w:ascii="宋体" w:hAnsi="宋体" w:eastAsia="宋体"/>
          <w:b/>
          <w:sz w:val="28"/>
        </w:rPr>
        <w:t>《番茄钟智能专注助手》作品原创性声明</w:t>
      </w:r>
    </w:p>
    <w:p>
      <w:pPr>
        <w:spacing w:line="240" w:lineRule="auto" w:after="360"/>
        <w:ind w:firstLine="420"/>
        <w:jc w:val="left"/>
      </w:pPr>
      <w:r>
        <w:rPr>
          <w:rFonts w:ascii="宋体" w:hAnsi="宋体" w:eastAsia="宋体"/>
          <w:b w:val="0"/>
          <w:sz w:val="21"/>
        </w:rPr>
        <w:t>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pPr>
        <w:spacing w:line="240" w:lineRule="auto" w:after="360"/>
        <w:jc w:val="left"/>
      </w:pPr>
      <w:r>
        <w:rPr>
          <w:rFonts w:ascii="宋体" w:hAnsi="宋体" w:eastAsia="宋体"/>
          <w:b w:val="0"/>
          <w:sz w:val="21"/>
        </w:rPr>
        <w:t>参赛队员签名（团队全部成员）：______________________________</w:t>
      </w:r>
    </w:p>
    <w:p>
      <w:pPr>
        <w:spacing w:line="240" w:lineRule="auto" w:after="360"/>
        <w:jc w:val="left"/>
      </w:pPr>
      <w:r>
        <w:rPr>
          <w:rFonts w:ascii="宋体" w:hAnsi="宋体" w:eastAsia="宋体"/>
          <w:b w:val="0"/>
          <w:sz w:val="21"/>
        </w:rPr>
        <w:t>日期：____年____月____日</w:t>
      </w:r>
    </w:p>
    <w:p>
      <w:pPr>
        <w:spacing w:line="240" w:lineRule="auto" w:after="360"/>
        <w:jc w:val="left"/>
      </w:pPr>
      <w:r>
        <w:rPr>
          <w:rFonts w:ascii="宋体" w:hAnsi="宋体" w:eastAsia="宋体"/>
          <w:b w:val="0"/>
          <w:sz w:val="21"/>
        </w:rPr>
        <w:t>指导老师审核签名：______________________________</w:t>
      </w:r>
    </w:p>
    <w:p>
      <w:pPr>
        <w:spacing w:line="240" w:lineRule="auto" w:after="240"/>
        <w:jc w:val="left"/>
      </w:pPr>
      <w:r>
        <w:rPr>
          <w:rFonts w:ascii="宋体" w:hAnsi="宋体" w:eastAsia="宋体"/>
          <w:b w:val="0"/>
          <w:sz w:val="21"/>
        </w:rPr>
        <w:t>日期：____年____月____日</w:t>
      </w:r>
    </w:p>
    <w:p>
      <w:pPr>
        <w:spacing w:line="240" w:lineRule="auto" w:after="240"/>
        <w:jc w:val="left"/>
      </w:pPr>
      <w:r>
        <w:rPr>
          <w:rFonts w:ascii="宋体" w:hAnsi="宋体" w:eastAsia="宋体"/>
          <w:b w:val="0"/>
          <w:sz w:val="18"/>
        </w:rPr>
        <w:t>（注：可打印纸质签名后扫描，或使用电子签名；须保证页面完整清晰，并与本说明文档一并提交。）</w:t>
      </w:r>
    </w:p>
    <w:p>
      <w:r>
        <w:br w:type="page"/>
      </w:r>
    </w:p>
    <w:p>
      <w:pPr>
        <w:spacing w:line="240" w:lineRule="auto" w:after="200"/>
        <w:jc w:val="left"/>
      </w:pPr>
      <w:r>
        <w:rPr>
          <w:rFonts w:ascii="宋体" w:hAnsi="宋体" w:eastAsia="宋体"/>
          <w:b/>
          <w:sz w:val="32"/>
        </w:rPr>
        <w:t>三、创意描述（不超过100字）</w:t>
      </w:r>
    </w:p>
    <w:p>
      <w:pPr>
        <w:spacing w:line="240" w:lineRule="auto" w:after="120"/>
        <w:ind w:firstLine="420"/>
        <w:jc w:val="left"/>
      </w:pPr>
      <w:r>
        <w:rPr>
          <w:rFonts w:ascii="宋体" w:hAnsi="宋体" w:eastAsia="宋体"/>
          <w:b w:val="0"/>
          <w:sz w:val="21"/>
        </w:rPr>
        <w:t>面向学生与知识工作者的鸿蒙智能专注应用：把模糊目标拆成可执行番茄计划，经本地容量审计与交付核验后落地计时，再以真实数据复盘，解决“不会开始、计划超载、做完不等于完成”的痛点。</w:t>
      </w:r>
    </w:p>
    <w:p>
      <w:pPr>
        <w:spacing w:line="240" w:lineRule="auto" w:after="280"/>
        <w:jc w:val="left"/>
      </w:pPr>
      <w:r>
        <w:rPr>
          <w:rFonts w:ascii="宋体" w:hAnsi="宋体" w:eastAsia="宋体"/>
          <w:b w:val="0"/>
          <w:sz w:val="18"/>
        </w:rPr>
        <w:t>（字数：87字）</w:t>
      </w:r>
    </w:p>
    <w:p>
      <w:pPr>
        <w:spacing w:line="240" w:lineRule="auto" w:after="200"/>
        <w:jc w:val="left"/>
      </w:pPr>
      <w:r>
        <w:rPr>
          <w:rFonts w:ascii="宋体" w:hAnsi="宋体" w:eastAsia="宋体"/>
          <w:b/>
          <w:sz w:val="32"/>
        </w:rPr>
        <w:t>四、设计稿 / 技术方案</w:t>
      </w:r>
    </w:p>
    <w:p>
      <w:pPr>
        <w:spacing w:line="240" w:lineRule="auto" w:after="200"/>
        <w:jc w:val="left"/>
      </w:pPr>
      <w:r>
        <w:rPr>
          <w:rFonts w:ascii="宋体" w:hAnsi="宋体" w:eastAsia="宋体"/>
          <w:b/>
          <w:sz w:val="28"/>
        </w:rPr>
        <w:t>4.1 产品定位与信息架构</w:t>
      </w:r>
    </w:p>
    <w:p>
      <w:pPr>
        <w:spacing w:line="240" w:lineRule="auto" w:after="160"/>
        <w:ind w:firstLine="420"/>
        <w:jc w:val="left"/>
      </w:pPr>
      <w:r>
        <w:rPr>
          <w:rFonts w:ascii="宋体" w:hAnsi="宋体" w:eastAsia="宋体"/>
          <w:b w:val="0"/>
          <w:sz w:val="21"/>
        </w:rPr>
        <w:t>作品定位为 HarmonyOS 上“小而美”的智能专注应用：以番茄工作法为载体，强调场景实用与 AI 融合。底部导航为“计时 / AI 计划 / 数据 / 设置”，统计、历史、成就置于数据页分段切换。</w:t>
      </w:r>
    </w:p>
    <w:p>
      <w:pPr>
        <w:spacing w:line="240" w:lineRule="auto" w:after="200"/>
        <w:jc w:val="left"/>
      </w:pPr>
      <w:r>
        <w:rPr>
          <w:rFonts w:ascii="宋体" w:hAnsi="宋体" w:eastAsia="宋体"/>
          <w:b/>
          <w:sz w:val="28"/>
        </w:rPr>
        <w:t>4.2 核心交互流程</w:t>
      </w:r>
    </w:p>
    <w:p>
      <w:pPr>
        <w:spacing w:line="240" w:lineRule="auto" w:after="160"/>
        <w:ind w:firstLine="420"/>
        <w:jc w:val="left"/>
      </w:pPr>
      <w:r>
        <w:rPr>
          <w:rFonts w:ascii="宋体" w:hAnsi="宋体" w:eastAsia="宋体"/>
          <w:b w:val="0"/>
          <w:sz w:val="21"/>
        </w:rPr>
        <w:t>主路径：目标与截止时间输入 → AI 步骤提案确认 → 本地健康度与质量门 → 一键专注 → 交付核验 → 复盘与洞察 → 必要时压缩重排。辅路径：弱网应急计划、穿戴压力恢复、跨设备接续。</w:t>
      </w:r>
    </w:p>
    <w:p>
      <w:pPr>
        <w:spacing w:line="240" w:lineRule="auto" w:after="200"/>
        <w:jc w:val="left"/>
      </w:pPr>
      <w:r>
        <w:rPr>
          <w:rFonts w:ascii="宋体" w:hAnsi="宋体" w:eastAsia="宋体"/>
          <w:b/>
          <w:sz w:val="28"/>
        </w:rPr>
        <w:t>4.3 关键界面</w:t>
      </w:r>
    </w:p>
    <w:p>
      <w:pPr>
        <w:jc w:val="center"/>
      </w:pPr>
      <w:r>
        <w:drawing>
          <wp:inline xmlns:a="http://schemas.openxmlformats.org/drawingml/2006/main" xmlns:pic="http://schemas.openxmlformats.org/drawingml/2006/picture">
            <wp:extent cx="3888000" cy="8560734"/>
            <wp:docPr id="1" name="Picture 1"/>
            <wp:cNvGraphicFramePr>
              <a:graphicFrameLocks noChangeAspect="1"/>
            </wp:cNvGraphicFramePr>
            <a:graphic>
              <a:graphicData uri="http://schemas.openxmlformats.org/drawingml/2006/picture">
                <pic:pic>
                  <pic:nvPicPr>
                    <pic:cNvPr id="0" name="timer.jpeg"/>
                    <pic:cNvPicPr/>
                  </pic:nvPicPr>
                  <pic:blipFill>
                    <a:blip r:embed="rId10"/>
                    <a:stretch>
                      <a:fillRect/>
                    </a:stretch>
                  </pic:blipFill>
                  <pic:spPr>
                    <a:xfrm>
                      <a:off x="0" y="0"/>
                      <a:ext cx="3888000" cy="8560734"/>
                    </a:xfrm>
                    <a:prstGeom prst="rect"/>
                  </pic:spPr>
                </pic:pic>
              </a:graphicData>
            </a:graphic>
          </wp:inline>
        </w:drawing>
      </w:r>
    </w:p>
    <w:p>
      <w:pPr>
        <w:spacing w:line="240" w:lineRule="auto" w:after="200"/>
        <w:jc w:val="center"/>
      </w:pPr>
      <w:r>
        <w:rPr>
          <w:rFonts w:ascii="宋体" w:hAnsi="宋体" w:eastAsia="宋体"/>
          <w:b w:val="0"/>
          <w:sz w:val="18"/>
        </w:rPr>
        <w:t>图1 计时主页</w:t>
      </w:r>
    </w:p>
    <w:p>
      <w:pPr>
        <w:jc w:val="center"/>
      </w:pPr>
      <w:r>
        <w:drawing>
          <wp:inline xmlns:a="http://schemas.openxmlformats.org/drawingml/2006/main" xmlns:pic="http://schemas.openxmlformats.org/drawingml/2006/picture">
            <wp:extent cx="3888000" cy="8560734"/>
            <wp:docPr id="2" name="Picture 2"/>
            <wp:cNvGraphicFramePr>
              <a:graphicFrameLocks noChangeAspect="1"/>
            </wp:cNvGraphicFramePr>
            <a:graphic>
              <a:graphicData uri="http://schemas.openxmlformats.org/drawingml/2006/picture">
                <pic:pic>
                  <pic:nvPicPr>
                    <pic:cNvPr id="0" name="ai.jpeg"/>
                    <pic:cNvPicPr/>
                  </pic:nvPicPr>
                  <pic:blipFill>
                    <a:blip r:embed="rId11"/>
                    <a:stretch>
                      <a:fillRect/>
                    </a:stretch>
                  </pic:blipFill>
                  <pic:spPr>
                    <a:xfrm>
                      <a:off x="0" y="0"/>
                      <a:ext cx="3888000" cy="8560734"/>
                    </a:xfrm>
                    <a:prstGeom prst="rect"/>
                  </pic:spPr>
                </pic:pic>
              </a:graphicData>
            </a:graphic>
          </wp:inline>
        </w:drawing>
      </w:r>
    </w:p>
    <w:p>
      <w:pPr>
        <w:spacing w:line="240" w:lineRule="auto" w:after="200"/>
        <w:jc w:val="center"/>
      </w:pPr>
      <w:r>
        <w:rPr>
          <w:rFonts w:ascii="宋体" w:hAnsi="宋体" w:eastAsia="宋体"/>
          <w:b w:val="0"/>
          <w:sz w:val="18"/>
        </w:rPr>
        <w:t>图2 AI 智能计划</w:t>
      </w:r>
    </w:p>
    <w:p>
      <w:pPr>
        <w:jc w:val="center"/>
      </w:pPr>
      <w:r>
        <w:drawing>
          <wp:inline xmlns:a="http://schemas.openxmlformats.org/drawingml/2006/main" xmlns:pic="http://schemas.openxmlformats.org/drawingml/2006/picture">
            <wp:extent cx="3888000" cy="8560734"/>
            <wp:docPr id="3" name="Picture 3"/>
            <wp:cNvGraphicFramePr>
              <a:graphicFrameLocks noChangeAspect="1"/>
            </wp:cNvGraphicFramePr>
            <a:graphic>
              <a:graphicData uri="http://schemas.openxmlformats.org/drawingml/2006/picture">
                <pic:pic>
                  <pic:nvPicPr>
                    <pic:cNvPr id="0" name="ai-insight.jpeg"/>
                    <pic:cNvPicPr/>
                  </pic:nvPicPr>
                  <pic:blipFill>
                    <a:blip r:embed="rId12"/>
                    <a:stretch>
                      <a:fillRect/>
                    </a:stretch>
                  </pic:blipFill>
                  <pic:spPr>
                    <a:xfrm>
                      <a:off x="0" y="0"/>
                      <a:ext cx="3888000" cy="8560734"/>
                    </a:xfrm>
                    <a:prstGeom prst="rect"/>
                  </pic:spPr>
                </pic:pic>
              </a:graphicData>
            </a:graphic>
          </wp:inline>
        </w:drawing>
      </w:r>
    </w:p>
    <w:p>
      <w:pPr>
        <w:spacing w:line="240" w:lineRule="auto" w:after="200"/>
        <w:jc w:val="center"/>
      </w:pPr>
      <w:r>
        <w:rPr>
          <w:rFonts w:ascii="宋体" w:hAnsi="宋体" w:eastAsia="宋体"/>
          <w:b w:val="0"/>
          <w:sz w:val="18"/>
        </w:rPr>
        <w:t>图3 本地计划健康度</w:t>
      </w:r>
    </w:p>
    <w:p>
      <w:pPr>
        <w:jc w:val="center"/>
      </w:pPr>
      <w:r>
        <w:drawing>
          <wp:inline xmlns:a="http://schemas.openxmlformats.org/drawingml/2006/main" xmlns:pic="http://schemas.openxmlformats.org/drawingml/2006/picture">
            <wp:extent cx="3888000" cy="8560734"/>
            <wp:docPr id="4" name="Picture 4"/>
            <wp:cNvGraphicFramePr>
              <a:graphicFrameLocks noChangeAspect="1"/>
            </wp:cNvGraphicFramePr>
            <a:graphic>
              <a:graphicData uri="http://schemas.openxmlformats.org/drawingml/2006/picture">
                <pic:pic>
                  <pic:nvPicPr>
                    <pic:cNvPr id="0" name="settings.jpeg"/>
                    <pic:cNvPicPr/>
                  </pic:nvPicPr>
                  <pic:blipFill>
                    <a:blip r:embed="rId13"/>
                    <a:stretch>
                      <a:fillRect/>
                    </a:stretch>
                  </pic:blipFill>
                  <pic:spPr>
                    <a:xfrm>
                      <a:off x="0" y="0"/>
                      <a:ext cx="3888000" cy="8560734"/>
                    </a:xfrm>
                    <a:prstGeom prst="rect"/>
                  </pic:spPr>
                </pic:pic>
              </a:graphicData>
            </a:graphic>
          </wp:inline>
        </w:drawing>
      </w:r>
    </w:p>
    <w:p>
      <w:pPr>
        <w:spacing w:line="240" w:lineRule="auto" w:after="200"/>
        <w:jc w:val="center"/>
      </w:pPr>
      <w:r>
        <w:rPr>
          <w:rFonts w:ascii="宋体" w:hAnsi="宋体" w:eastAsia="宋体"/>
          <w:b w:val="0"/>
          <w:sz w:val="18"/>
        </w:rPr>
        <w:t>图4 设置与穿戴入口</w:t>
      </w:r>
    </w:p>
    <w:p>
      <w:pPr>
        <w:jc w:val="center"/>
      </w:pPr>
      <w:r>
        <w:drawing>
          <wp:inline xmlns:a="http://schemas.openxmlformats.org/drawingml/2006/main" xmlns:pic="http://schemas.openxmlformats.org/drawingml/2006/picture">
            <wp:extent cx="3888000" cy="8560734"/>
            <wp:docPr id="5" name="Picture 5"/>
            <wp:cNvGraphicFramePr>
              <a:graphicFrameLocks noChangeAspect="1"/>
            </wp:cNvGraphicFramePr>
            <a:graphic>
              <a:graphicData uri="http://schemas.openxmlformats.org/drawingml/2006/picture">
                <pic:pic>
                  <pic:nvPicPr>
                    <pic:cNvPr id="0" name="statistics.jpeg"/>
                    <pic:cNvPicPr/>
                  </pic:nvPicPr>
                  <pic:blipFill>
                    <a:blip r:embed="rId14"/>
                    <a:stretch>
                      <a:fillRect/>
                    </a:stretch>
                  </pic:blipFill>
                  <pic:spPr>
                    <a:xfrm>
                      <a:off x="0" y="0"/>
                      <a:ext cx="3888000" cy="8560734"/>
                    </a:xfrm>
                    <a:prstGeom prst="rect"/>
                  </pic:spPr>
                </pic:pic>
              </a:graphicData>
            </a:graphic>
          </wp:inline>
        </w:drawing>
      </w:r>
    </w:p>
    <w:p>
      <w:pPr>
        <w:spacing w:line="240" w:lineRule="auto" w:after="200"/>
        <w:jc w:val="center"/>
      </w:pPr>
      <w:r>
        <w:rPr>
          <w:rFonts w:ascii="宋体" w:hAnsi="宋体" w:eastAsia="宋体"/>
          <w:b w:val="0"/>
          <w:sz w:val="18"/>
        </w:rPr>
        <w:t>图5 统计与行动洞察</w:t>
      </w:r>
    </w:p>
    <w:p>
      <w:pPr>
        <w:jc w:val="center"/>
      </w:pPr>
      <w:r>
        <w:drawing>
          <wp:inline xmlns:a="http://schemas.openxmlformats.org/drawingml/2006/main" xmlns:pic="http://schemas.openxmlformats.org/drawingml/2006/picture">
            <wp:extent cx="3888000" cy="8560734"/>
            <wp:docPr id="6" name="Picture 6"/>
            <wp:cNvGraphicFramePr>
              <a:graphicFrameLocks noChangeAspect="1"/>
            </wp:cNvGraphicFramePr>
            <a:graphic>
              <a:graphicData uri="http://schemas.openxmlformats.org/drawingml/2006/picture">
                <pic:pic>
                  <pic:nvPicPr>
                    <pic:cNvPr id="0" name="history.jpeg"/>
                    <pic:cNvPicPr/>
                  </pic:nvPicPr>
                  <pic:blipFill>
                    <a:blip r:embed="rId15"/>
                    <a:stretch>
                      <a:fillRect/>
                    </a:stretch>
                  </pic:blipFill>
                  <pic:spPr>
                    <a:xfrm>
                      <a:off x="0" y="0"/>
                      <a:ext cx="3888000" cy="8560734"/>
                    </a:xfrm>
                    <a:prstGeom prst="rect"/>
                  </pic:spPr>
                </pic:pic>
              </a:graphicData>
            </a:graphic>
          </wp:inline>
        </w:drawing>
      </w:r>
    </w:p>
    <w:p>
      <w:pPr>
        <w:spacing w:line="240" w:lineRule="auto" w:after="200"/>
        <w:jc w:val="center"/>
      </w:pPr>
      <w:r>
        <w:rPr>
          <w:rFonts w:ascii="宋体" w:hAnsi="宋体" w:eastAsia="宋体"/>
          <w:b w:val="0"/>
          <w:sz w:val="18"/>
        </w:rPr>
        <w:t>图6 历史记录</w:t>
      </w:r>
    </w:p>
    <w:p>
      <w:pPr>
        <w:spacing w:line="240" w:lineRule="auto" w:after="200"/>
        <w:jc w:val="left"/>
      </w:pPr>
      <w:r>
        <w:rPr>
          <w:rFonts w:ascii="宋体" w:hAnsi="宋体" w:eastAsia="宋体"/>
          <w:b/>
          <w:sz w:val="28"/>
        </w:rPr>
        <w:t>4.4 技术实现路径</w:t>
      </w:r>
    </w:p>
    <w:p>
      <w:pPr>
        <w:spacing w:line="240" w:lineRule="auto" w:after="240"/>
        <w:ind w:firstLine="420"/>
        <w:jc w:val="left"/>
      </w:pPr>
      <w:r>
        <w:rPr>
          <w:rFonts w:ascii="宋体" w:hAnsi="宋体" w:eastAsia="宋体"/>
          <w:b w:val="0"/>
          <w:sz w:val="21"/>
        </w:rPr>
        <w:t>采用 ArkUI/ArkTS（API 22）；Preferences 持久化；Notification/Media/Sensor/Network Kit 支撑系统能力；DeepSeek 负责计划生成与复盘；本地纯函数完成健康度、质量门与偏差检测；接续与可替换心率数据源支撑鸿蒙延伸。提供自动化测试与未签名 HAP。</w:t>
      </w:r>
    </w:p>
    <w:p>
      <w:r>
        <w:br w:type="page"/>
      </w:r>
    </w:p>
    <w:p>
      <w:pPr>
        <w:spacing w:line="240" w:lineRule="auto" w:after="200"/>
        <w:jc w:val="left"/>
      </w:pPr>
      <w:r>
        <w:rPr>
          <w:rFonts w:ascii="宋体" w:hAnsi="宋体" w:eastAsia="宋体"/>
          <w:b/>
          <w:sz w:val="32"/>
        </w:rPr>
        <w:t>五、介绍文档（不超过1500字）</w:t>
      </w:r>
    </w:p>
    <w:p>
      <w:pPr>
        <w:spacing w:line="240" w:lineRule="auto" w:after="200"/>
        <w:jc w:val="left"/>
      </w:pPr>
      <w:r>
        <w:rPr>
          <w:rFonts w:ascii="宋体" w:hAnsi="宋体" w:eastAsia="宋体"/>
          <w:b/>
          <w:sz w:val="28"/>
        </w:rPr>
        <w:t>5.1 创意背景</w:t>
      </w:r>
    </w:p>
    <w:p>
      <w:pPr>
        <w:spacing w:line="240" w:lineRule="auto" w:after="160"/>
        <w:ind w:firstLine="420"/>
        <w:jc w:val="left"/>
      </w:pPr>
      <w:r>
        <w:rPr>
          <w:rFonts w:ascii="宋体" w:hAnsi="宋体" w:eastAsia="宋体"/>
          <w:b w:val="0"/>
          <w:sz w:val="21"/>
        </w:rPr>
        <w:t>学生备考、课程攻坚与知识工作者持续产出时，常见三类断层：目标过大不知道如何开始；计划拆解后超出可用时间；番茄钟只证明投入了时间，不能证明形成了可检查交付。现有工具多停留在倒计时，或把大模型当成一次性文案生成器，规划、执行与复盘相互割裂。本作品立足鸿蒙赛道应用创新方向，基于 HarmonyOS 构建可安装、可演示的智能专注应用，追求“小而美”和场景实用，并把 AI 深度嵌进可执行闭环，而不是附加一个聊天入口。</w:t>
      </w:r>
    </w:p>
    <w:p>
      <w:pPr>
        <w:spacing w:line="240" w:lineRule="auto" w:after="200"/>
        <w:jc w:val="left"/>
      </w:pPr>
      <w:r>
        <w:rPr>
          <w:rFonts w:ascii="宋体" w:hAnsi="宋体" w:eastAsia="宋体"/>
          <w:b/>
          <w:sz w:val="28"/>
        </w:rPr>
        <w:t>5.2 核心功能设计</w:t>
      </w:r>
    </w:p>
    <w:p>
      <w:pPr>
        <w:spacing w:line="240" w:lineRule="auto" w:after="160"/>
        <w:ind w:firstLine="420"/>
        <w:jc w:val="left"/>
      </w:pPr>
      <w:r>
        <w:rPr>
          <w:rFonts w:ascii="宋体" w:hAnsi="宋体" w:eastAsia="宋体"/>
          <w:b w:val="0"/>
          <w:sz w:val="21"/>
        </w:rPr>
        <w:t>核心设计围绕三条产品能力线展开。其一，规划不过载：用户给出目标、可用时间与截止条件后，系统调用 DeepSeek 生成结构化步骤，先以提案形式展示新增、修改与删除，再由本地引擎计算预计耗时、缓冲与可行度；对空泛目标、超载安排、缺失完成标准等进行质量门拦截，不合格计划不会直接覆盖执行版，必要时自动修复一次。其二，执行真闭环：步骤可一键写入计时器并立即专注，支持沉浸模式、最近任务续摊与“演示 1/1”预设；达到预计番茄后进入交付核验，区分已形成交付、部分完成与阻塞，避免把时间达标误当成任务成功。其三，数据能指导下一步：历史支持检索、补记、修正与导出，复盘可沿用上次评分以降低连续使用摩擦；行动洞察给出高效时段、估时偏差与打断原因，并在适合时一键缩短下一轮专注；统计展示近七日项目投入，让记录服务下一轮决策。</w:t>
      </w:r>
    </w:p>
    <w:p>
      <w:pPr>
        <w:spacing w:line="240" w:lineRule="auto" w:after="200"/>
        <w:jc w:val="left"/>
      </w:pPr>
      <w:r>
        <w:rPr>
          <w:rFonts w:ascii="宋体" w:hAnsi="宋体" w:eastAsia="宋体"/>
          <w:b/>
          <w:sz w:val="28"/>
        </w:rPr>
        <w:t>5.3 技术实现与可靠性</w:t>
      </w:r>
    </w:p>
    <w:p>
      <w:pPr>
        <w:spacing w:line="240" w:lineRule="auto" w:after="160"/>
        <w:ind w:firstLine="420"/>
        <w:jc w:val="left"/>
      </w:pPr>
      <w:r>
        <w:rPr>
          <w:rFonts w:ascii="宋体" w:hAnsi="宋体" w:eastAsia="宋体"/>
          <w:b w:val="0"/>
          <w:sz w:val="21"/>
        </w:rPr>
        <w:t>在鸿蒙能力上，作品使用 ArkUI 声明式界面、Preferences 本地存储、通知与音频反馈，以及应用接续能力，使当前计时、任务与计划可在可信设备间迁移；穿戴协同实验室在无真机阶段用明确标注的模拟数据验证压力恢复与受控计划调整，为后续真实传感器接入保留清晰边界。可靠性方面提供密钥诊断、Token 预算、调用审计、弱网本地应急计划，以及可选本机记住密钥与小改动轻确认，兼顾现场演示稳定与日常使用成本。隐私策略上，默认不持久化 API Key，跨设备快照不携带密钥，导出仅在用户主动触发时生成。</w:t>
      </w:r>
    </w:p>
    <w:p>
      <w:pPr>
        <w:spacing w:line="240" w:lineRule="auto" w:after="200"/>
        <w:jc w:val="left"/>
      </w:pPr>
      <w:r>
        <w:rPr>
          <w:rFonts w:ascii="宋体" w:hAnsi="宋体" w:eastAsia="宋体"/>
          <w:b/>
          <w:sz w:val="28"/>
        </w:rPr>
        <w:t>5.4 市场前景与价值</w:t>
      </w:r>
    </w:p>
    <w:p>
      <w:pPr>
        <w:spacing w:line="240" w:lineRule="auto" w:after="160"/>
        <w:ind w:firstLine="420"/>
        <w:jc w:val="left"/>
      </w:pPr>
      <w:r>
        <w:rPr>
          <w:rFonts w:ascii="宋体" w:hAnsi="宋体" w:eastAsia="宋体"/>
          <w:b w:val="0"/>
          <w:sz w:val="21"/>
        </w:rPr>
        <w:t>市场前景方面，短期可作为个人备考与知识工作的专注助手，降低启动阻力并提升计划可信度；中期可向课程任务模板、学习小组过程管理等教育场景延伸；长期在合规前提下探索深度复盘与个性化节奏服务。相对功能繁杂的通用效率套件，本作品切口更窄、闭环更完整，符合应用创新赛题对技术创新、体验新颖、场景实用及 AI 融合的要求。风险通过模型档位选择、本地审计、用户确认与成本透明加以控制。工程上提供分层源码、自动化测试、说明材料与可运行 HAP，保证评委能够复现与核查。</w:t>
      </w:r>
    </w:p>
    <w:p>
      <w:pPr>
        <w:spacing w:line="240" w:lineRule="auto" w:after="240"/>
        <w:jc w:val="left"/>
      </w:pPr>
      <w:r>
        <w:rPr>
          <w:rFonts w:ascii="宋体" w:hAnsi="宋体" w:eastAsia="宋体"/>
          <w:b w:val="0"/>
          <w:sz w:val="18"/>
        </w:rPr>
        <w:t>（介绍文档主体约 1016 字，不超过 1500 字。）</w:t>
      </w:r>
    </w:p>
    <w:p>
      <w:pPr>
        <w:spacing w:line="240" w:lineRule="auto" w:after="200"/>
        <w:jc w:val="left"/>
      </w:pPr>
      <w:r>
        <w:rPr>
          <w:rFonts w:ascii="宋体" w:hAnsi="宋体" w:eastAsia="宋体"/>
          <w:b/>
          <w:sz w:val="32"/>
        </w:rPr>
        <w:t>六、附录：复赛提交与演示提示</w:t>
      </w:r>
    </w:p>
    <w:p>
      <w:pPr>
        <w:spacing w:line="240" w:lineRule="auto" w:after="160"/>
        <w:ind w:firstLine="420"/>
        <w:jc w:val="left"/>
      </w:pPr>
      <w:r>
        <w:rPr>
          <w:rFonts w:ascii="宋体" w:hAnsi="宋体" w:eastAsia="宋体"/>
          <w:b w:val="0"/>
          <w:sz w:val="21"/>
        </w:rPr>
        <w:t>复赛需同步准备可运行 HAP 与不超过 5 分钟演示视频；决赛再补齐答辩 PPT。建议演示：引导/演示预设 → 穿戴实验室 → AI 提案与健康度 → 一键专注与核验 → 洞察/导出 → 展示测试与 HAP。请在提交前补全团队信息与签名页。</w:t>
      </w:r>
    </w:p>
    <w:sectPr w:rsidR="00FC693F" w:rsidRPr="0006063C" w:rsidSect="00034616">
      <w:footerReference w:type="default" r:id="rId9"/>
      <w:pgSz w:w="11906" w:h="16838"/>
      <w:pgMar w:top="1417" w:right="1701"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