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851A9A" w:rsidRDefault="002E0B6B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851A9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>ส่วนงาน</w:t>
      </w:r>
      <w:r w:rsidRPr="00851A9A">
        <w:rPr>
          <w:rFonts w:ascii="TH SarabunPSK" w:hAnsi="TH SarabunPSK" w:cs="TH SarabunPSK"/>
          <w:cs/>
        </w:rPr>
        <w:tab/>
        <w:t xml:space="preserve"> ภาควิชา </w:t>
      </w:r>
      <w:r w:rsidRPr="00851A9A">
        <w:rPr>
          <w:rFonts w:ascii="TH SarabunPSK" w:hAnsi="TH SarabunPSK" w:cs="TH SarabunPSK"/>
        </w:rPr>
        <w:t>กุมารเวชศาสตร์</w:t>
      </w:r>
      <w:r w:rsidRPr="00851A9A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851A9A">
        <w:rPr>
          <w:rFonts w:ascii="TH SarabunPSK" w:hAnsi="TH SarabunPSK" w:cs="TH SarabunPSK"/>
        </w:rPr>
        <w:t>sadsa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 xml:space="preserve">ที่ </w:t>
      </w: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</w:t>
      </w:r>
      <w:r w:rsidRPr="00851A9A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เรื่อง</w:t>
      </w: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เรียน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</w:rPr>
        <w:t>das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851A9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jc w:val="thaiDistribute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  <w:t xml:space="preserve"> เนื่องด้วย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 xml:space="preserve"> </w:t>
      </w:r>
      <w:r w:rsidRPr="00851A9A">
        <w:rPr>
          <w:rFonts w:ascii="TH SarabunPSK" w:hAnsi="TH SarabunPSK" w:cs="TH SarabunPSK"/>
        </w:rPr>
        <w:t>นาย พีรชาติ อำไพจิตร</w:t>
      </w:r>
      <w:r w:rsidRPr="00851A9A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851A9A">
        <w:rPr>
          <w:rFonts w:ascii="TH SarabunPSK" w:hAnsi="TH SarabunPSK" w:cs="TH SarabunPSK"/>
        </w:rPr>
        <w:t>dasdasd</w:t>
      </w:r>
      <w:r w:rsidRPr="00851A9A">
        <w:rPr>
          <w:rFonts w:ascii="TH SarabunPSK" w:hAnsi="TH SarabunPSK" w:cs="TH SarabunPSK"/>
          <w:cs/>
        </w:rPr>
        <w:t xml:space="preserve"> ให้ดำเนินโครงการ</w:t>
      </w:r>
      <w:r w:rsidRPr="00883321">
        <w:rPr>
          <w:rFonts w:ascii="TH SarabunPSK" w:hAnsi="TH SarabunPSK" w:cs="TH SarabunPSK"/>
          <w:cs/>
        </w:rPr>
        <w:t>ศึกษา  เรื่อง “</w:t>
      </w:r>
      <w:r w:rsidR="00883321" w:rsidRPr="00883321">
        <w:rPr>
          <w:rFonts w:ascii="TH SarabunPSK" w:hAnsi="TH SarabunPSK" w:cs="TH SarabunPSK"/>
          <w:spacing w:val="-8"/>
        </w:rPr>
        <w:t/>
      </w:r>
      <w:r w:rsidRPr="00883321">
        <w:rPr>
          <w:rFonts w:ascii="TH SarabunPSK" w:hAnsi="TH SarabunPSK" w:cs="TH SarabunPSK"/>
          <w:cs/>
        </w:rPr>
        <w:t>” เป็น</w:t>
      </w:r>
      <w:r w:rsidRPr="00851A9A">
        <w:rPr>
          <w:rFonts w:ascii="TH SarabunPSK" w:hAnsi="TH SarabunPSK" w:cs="TH SarabunPSK"/>
          <w:cs/>
        </w:rPr>
        <w:t xml:space="preserve">จำนวน </w:t>
      </w:r>
      <w:r w:rsidRPr="00851A9A">
        <w:rPr>
          <w:rFonts w:ascii="TH SarabunPSK" w:hAnsi="TH SarabunPSK" w:cs="TH SarabunPSK"/>
        </w:rPr>
        <w:t>222.00</w:t>
      </w:r>
      <w:r w:rsidRPr="00851A9A">
        <w:rPr>
          <w:rFonts w:ascii="TH SarabunPSK" w:hAnsi="TH SarabunPSK" w:cs="TH SarabunPSK"/>
          <w:cs/>
        </w:rPr>
        <w:t xml:space="preserve"> บาท (</w:t>
      </w:r>
      <w:r w:rsidRPr="00851A9A">
        <w:rPr>
          <w:rFonts w:ascii="TH SarabunPSK" w:hAnsi="TH SarabunPSK" w:cs="TH SarabunPSK"/>
        </w:rPr>
        <w:t>สองร้อยยี่สิบสองบาทถ้วน</w:t>
      </w:r>
      <w:r w:rsidRPr="00851A9A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851A9A">
        <w:rPr>
          <w:rFonts w:ascii="TH SarabunPSK" w:hAnsi="TH SarabunPSK" w:cs="TH SarabunPSK"/>
        </w:rPr>
        <w:t>1 มกราคม 2513</w:t>
      </w:r>
      <w:r w:rsidRPr="00851A9A">
        <w:rPr>
          <w:rFonts w:ascii="TH SarabunPSK" w:hAnsi="TH SarabunPSK" w:cs="TH SarabunPSK"/>
          <w:cs/>
        </w:rPr>
        <w:t xml:space="preserve"> ถึง วันที่ </w:t>
      </w:r>
      <w:r w:rsidRPr="00851A9A">
        <w:rPr>
          <w:rFonts w:ascii="TH SarabunPSK" w:hAnsi="TH SarabunPSK" w:cs="TH SarabunPSK"/>
        </w:rPr>
        <w:t>1 มกราคม 2513</w:t>
      </w:r>
      <w:r w:rsidRPr="00851A9A">
        <w:rPr>
          <w:rFonts w:ascii="TH SarabunPSK" w:hAnsi="TH SarabunPSK" w:cs="TH SarabunPSK"/>
          <w:cs/>
        </w:rPr>
        <w:t xml:space="preserve"> นั้น</w:t>
      </w:r>
      <w:bookmarkStart w:id="0" w:name="_GoBack"/>
      <w:bookmarkEnd w:id="0"/>
      <w:r w:rsidRPr="00851A9A">
        <w:rPr>
          <w:rFonts w:ascii="TH SarabunPSK" w:hAnsi="TH SarabunPSK" w:cs="TH SarabunPSK"/>
          <w:cs/>
        </w:rPr>
        <w:t xml:space="preserve">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851A9A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</w:p>
    <w:p w:rsidR="00534A8B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</w:t>
      </w:r>
    </w:p>
    <w:p w:rsidR="00A319E6" w:rsidRPr="00534A8B" w:rsidRDefault="00534A8B" w:rsidP="00534A8B">
      <w:pPr>
        <w:ind w:left="5040" w:firstLine="720"/>
        <w:rPr>
          <w:rFonts w:ascii="TH SarabunPSK" w:hAnsi="TH SarabunPSK" w:cs="TH SarabunPSK"/>
          <w:cs/>
        </w:rPr>
      </w:pPr>
      <w:r w:rsidRPr="00534A8B">
        <w:rPr>
          <w:rFonts w:ascii="TH SarabunPSK" w:hAnsi="TH SarabunPSK" w:cs="TH SarabunPSK"/>
          <w:cs/>
        </w:rPr>
        <w:t>(</w:t>
      </w:r>
      <w:r w:rsidRPr="00534A8B">
        <w:rPr>
          <w:rFonts w:ascii="TH SarabunPSK" w:hAnsi="TH SarabunPSK" w:cs="TH SarabunPSK"/>
        </w:rPr>
        <w:t>นาย พีรชาติ อำไพจิตร</w:t>
      </w:r>
      <w:r w:rsidR="00A319E6" w:rsidRPr="00534A8B">
        <w:rPr>
          <w:rFonts w:ascii="TH SarabunPSK" w:hAnsi="TH SarabunPSK" w:cs="TH SarabunPSK"/>
          <w:cs/>
        </w:rPr>
        <w:t>)</w:t>
      </w:r>
    </w:p>
    <w:p w:rsidR="00A319E6" w:rsidRPr="00851A9A" w:rsidRDefault="00A319E6" w:rsidP="00E45689">
      <w:pPr>
        <w:ind w:left="5040" w:firstLine="720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>หัวหน้าโครงการวิจัย</w:t>
      </w:r>
    </w:p>
    <w:p w:rsidR="00A319E6" w:rsidRPr="00851A9A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eastAsia="Angsana New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</w:rPr>
        <w:t>das</w:t>
      </w:r>
    </w:p>
    <w:p w:rsidR="00A319E6" w:rsidRPr="00851A9A" w:rsidRDefault="002E0B6B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  <w:t xml:space="preserve">  </w:t>
      </w:r>
      <w:r w:rsidR="00A319E6"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Pr="00851A9A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/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dasdasd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/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222.00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สองร้อยยี่สิบสองบาทถ้วน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 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1 มกราคม 2513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1 มกราคม 2513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/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1.1 werwerw</w:t>
            </w:r>
          </w:p>
        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คณบดีคณะแพทย์ศาสตร์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นาย พีรชาติ อำไพจิตร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2.2.2 asd</w:t>
              <w:tab/>
              <w:t>sad</w:t>
            </w:r>
          </w:p>
        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851A9A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222.00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สองร้อยยี่สิบสองบาทถ้วน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3.1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หมวดเงินเดือนและค่าจ้าง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3.2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หมวดค่าตอบแทน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3.3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หมวดค่าใช้สอย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3.4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หมวดค่าวัสดุ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3.5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หมวดค่าครุภัณฑ์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3.6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ค่าสาธารณูปโภค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3.7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หมวดเงินอุดหนุนการดำเนินงานของคณะแพทยศาสตร์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/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รวมเป็นเงินทั้งสิ้น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(ถ้วน)</w:t>
                  </w:r>
                </w:p>
              </w:tc>
            </w:tr>
          </w:tbl>
        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</w:t>
      </w:r>
      <w:proofErr w:type="spellEnd"/>
      <w:r w:rsidRPr="00851A9A">
        <w:rPr>
          <w:rFonts w:ascii="TH SarabunPSK" w:hAnsi="TH SarabunPSK" w:cs="TH SarabunPSK"/>
          <w:sz w:val="32"/>
          <w:szCs w:val="32"/>
          <w:cs/>
        </w:rPr>
        <w:t>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/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</w:tbl>
        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/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1. </w:t>
            </w:r>
          </w:p>
        </w:t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/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1 เป็นจำนวนเงิน 0.00 บาท (ถ้วน) </w:t>
            </w:r>
          </w:p>
        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EB1" w:rsidRDefault="00897EB1">
      <w:r>
        <w:separator/>
      </w:r>
    </w:p>
  </w:endnote>
  <w:endnote w:type="continuationSeparator" w:id="0">
    <w:p w:rsidR="00897EB1" w:rsidRDefault="0089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EB1" w:rsidRDefault="00897EB1">
      <w:r>
        <w:separator/>
      </w:r>
    </w:p>
  </w:footnote>
  <w:footnote w:type="continuationSeparator" w:id="0">
    <w:p w:rsidR="00897EB1" w:rsidRDefault="0089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883321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CB6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6F43"/>
    <w:rsid w:val="00A17E48"/>
    <w:rsid w:val="00A21E8B"/>
    <w:rsid w:val="00A253C1"/>
    <w:rsid w:val="00A319E6"/>
    <w:rsid w:val="00A3576D"/>
    <w:rsid w:val="00A36390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4B3B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11E2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C4533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C460DF-A96F-4E90-9725-69ECDFB1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53</cp:revision>
  <cp:lastPrinted>2016-05-11T02:34:00Z</cp:lastPrinted>
  <dcterms:created xsi:type="dcterms:W3CDTF">2016-06-05T09:25:00Z</dcterms:created>
  <dcterms:modified xsi:type="dcterms:W3CDTF">2016-06-08T04:09:00Z</dcterms:modified>
</cp:coreProperties>
</file>