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C77998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D36E01">
        <w:rPr>
          <w:rFonts w:ascii="TH SarabunIT๙" w:hAnsi="TH SarabunIT๙" w:cs="TH SarabunIT๙"/>
          <w:b/>
          <w:bCs/>
          <w:noProof/>
          <w:sz w:val="52"/>
          <w:szCs w:val="5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83A430" wp14:editId="713E989B">
                <wp:simplePos x="0" y="0"/>
                <wp:positionH relativeFrom="margin">
                  <wp:align>right</wp:align>
                </wp:positionH>
                <wp:positionV relativeFrom="paragraph">
                  <wp:posOffset>-342900</wp:posOffset>
                </wp:positionV>
                <wp:extent cx="2360930" cy="1404620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998" w:rsidRDefault="00C77998" w:rsidP="00C77998">
                            <w:pPr>
                              <w:jc w:val="right"/>
                            </w:pPr>
                            <w:r>
                              <w:rPr>
                                <w:rFonts w:ascii="TH SarabunIT๙" w:hAnsi="TH SarabunIT๙" w:cs="TH SarabunIT๙"/>
                              </w:rPr>
                              <w:t>CRC00043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83A4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-27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" stroked="f">
                <v:textbox style="mso-fit-shape-to-text:t">
                  <w:txbxContent>
                    <w:p w:rsidR="00C77998" w:rsidRDefault="00C77998" w:rsidP="00C77998">
                      <w:pPr>
                        <w:jc w:val="right"/>
                      </w:pPr>
                      <w:r>
                        <w:rPr>
                          <w:rFonts w:ascii="TH SarabunIT๙" w:hAnsi="TH SarabunIT๙" w:cs="TH SarabunIT๙"/>
                        </w:rPr>
                        <w:t>CRC00043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B6B"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กายวิภาคศาสตร์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2222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หัวหน้าภาควิชากาย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นาย พีรชาติ อำไพจิตร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ฟกฟห</w:t>
      </w:r>
      <w:r w:rsidRPr="00851A9A">
        <w:rPr>
          <w:rFonts w:ascii="TH SarabunPSK" w:hAnsi="TH SarabunPSK" w:cs="TH SarabunPSK"/>
          <w:cs/>
        </w:rPr>
        <w:t xml:space="preserve"> ให้ดำเนินโครงการ</w:t>
      </w:r>
      <w:r w:rsidRPr="00883321">
        <w:rPr>
          <w:rFonts w:ascii="TH SarabunPSK" w:hAnsi="TH SarabunPSK" w:cs="TH SarabunPSK"/>
          <w:cs/>
        </w:rPr>
        <w:t>ศึกษา  เรื่อง “</w:t>
      </w:r>
      <w:r w:rsidR="00883321" w:rsidRPr="00883321">
        <w:rPr>
          <w:rFonts w:ascii="TH SarabunPSK" w:hAnsi="TH SarabunPSK" w:cs="TH SarabunPSK"/>
          <w:spacing w:val="-8"/>
        </w:rPr>
        <w:t>sadad</w:t>
      </w:r>
      <w:r w:rsidRPr="00883321">
        <w:rPr>
          <w:rFonts w:ascii="TH SarabunPSK" w:hAnsi="TH SarabunPSK" w:cs="TH SarabunPSK"/>
          <w:cs/>
        </w:rPr>
        <w:t>” เป็น</w:t>
      </w:r>
      <w:r w:rsidRPr="00851A9A">
        <w:rPr>
          <w:rFonts w:ascii="TH SarabunPSK" w:hAnsi="TH SarabunPSK" w:cs="TH SarabunPSK"/>
          <w:cs/>
        </w:rPr>
        <w:t xml:space="preserve">จำนวน </w:t>
      </w:r>
      <w:r w:rsidRPr="00851A9A">
        <w:rPr>
          <w:rFonts w:ascii="TH SarabunPSK" w:hAnsi="TH SarabunPSK" w:cs="TH SarabunPSK"/>
        </w:rPr>
        <w:t>343,434.00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สามแสนสี่หมื่นสามพันสี่ร้อยสามสิบสี่บาทถ้วน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7 มีนาคม 2559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7 กันยายน 2559</w:t>
      </w:r>
      <w:r w:rsidRPr="00851A9A">
        <w:rPr>
          <w:rFonts w:ascii="TH SarabunPSK" w:hAnsi="TH SarabunPSK" w:cs="TH SarabunPSK"/>
          <w:cs/>
        </w:rPr>
        <w:t xml:space="preserve"> 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534A8B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534A8B" w:rsidRDefault="00534A8B" w:rsidP="00534A8B">
      <w:pPr>
        <w:ind w:left="5040" w:firstLine="720"/>
        <w:rPr>
          <w:rFonts w:ascii="TH SarabunPSK" w:hAnsi="TH SarabunPSK" w:cs="TH SarabunPSK"/>
          <w:cs/>
        </w:rPr>
      </w:pPr>
      <w:r w:rsidRPr="00534A8B">
        <w:rPr>
          <w:rFonts w:ascii="TH SarabunPSK" w:hAnsi="TH SarabunPSK" w:cs="TH SarabunPSK"/>
          <w:cs/>
        </w:rPr>
        <w:t>(</w:t>
      </w:r>
      <w:r w:rsidRPr="00534A8B">
        <w:rPr>
          <w:rFonts w:ascii="TH SarabunPSK" w:hAnsi="TH SarabunPSK" w:cs="TH SarabunPSK"/>
        </w:rPr>
        <w:t>นาย พีรชาติ อำไพจิตร</w:t>
      </w:r>
      <w:r w:rsidR="00A319E6" w:rsidRPr="00534A8B">
        <w:rPr>
          <w:rFonts w:ascii="TH SarabunPSK" w:hAnsi="TH SarabunPSK" w:cs="TH SarabunPSK"/>
          <w:cs/>
        </w:rPr>
        <w:t>)</w:t>
      </w:r>
    </w:p>
    <w:p w:rsidR="00A319E6" w:rsidRPr="00851A9A" w:rsidRDefault="00A319E6" w:rsidP="00E45689">
      <w:pPr>
        <w:ind w:left="5040" w:firstLine="720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>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หัวหน้าภาควิชากาย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sadad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ฟกฟห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sadad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343,434.00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สามแสนสี่หมื่นสามพันสี่ร้อยสามสิบสี่บาทถ้วน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 6 เดือน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7 มีนาคม 2559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7 กันยายน 2559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sadad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</w:t>
      </w:r>
      <w:r w:rsidR="004E5E1F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="004E5E1F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asdasdas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1.2 asdasd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1.3 asdasd</w:t>
            </w:r>
          </w:p>
        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="00A6050C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คณบดีคณะแพทยศาสตร์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นาย พีรชาติ อำไพจิตร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adas</w:t>
              <w:tab/>
              <w:t>dasd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2.2.3 asd</w:t>
              <w:tab/>
              <w:t>dasds</w:t>
            </w:r>
          </w:p>
        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D92D5D" w:rsidRPr="00851A9A">
        <w:rPr>
          <w:rFonts w:ascii="TH SarabunPSK" w:hAnsi="TH SarabunPSK" w:cs="TH SarabunPSK"/>
          <w:spacing w:val="-8"/>
          <w:sz w:val="32"/>
          <w:szCs w:val="32"/>
        </w:rPr>
        <w:t>ฟกฟห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343,434.00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สามแสนสี่หมื่นสามพันสี่ร้อยสามสิบสี่บาทถ้วน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(ถ้วน)</w:t>
                  </w:r>
                </w:p>
              </w:tc>
            </w:tr>
          </w:tbl>
        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/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</w:tbl>
        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0454923038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ให้คณบดีแพทยศาสตร์ เป็นผู้มีอำนาจสั่งจ่ายในวงเงินครั้งละไม่เกิน 343,434.00 บาท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/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sadasd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1 เป็นจำนวนเงิน 11,123.00 บาท (หนึ่งหมื่นหนึ่งพันหนึ่งร้อยยี่สิบสามบาทถ้วน) asdsadsad</w:t>
            </w:r>
          </w:p>
        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A6050C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</w:t>
      </w:r>
      <w:bookmarkStart w:id="0" w:name="_GoBack"/>
      <w:bookmarkEnd w:id="0"/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912" w:rsidRDefault="00081912">
      <w:r>
        <w:separator/>
      </w:r>
    </w:p>
  </w:endnote>
  <w:endnote w:type="continuationSeparator" w:id="0">
    <w:p w:rsidR="00081912" w:rsidRDefault="00081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912" w:rsidRDefault="00081912">
      <w:r>
        <w:separator/>
      </w:r>
    </w:p>
  </w:footnote>
  <w:footnote w:type="continuationSeparator" w:id="0">
    <w:p w:rsidR="00081912" w:rsidRDefault="00081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A6050C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351DD"/>
    <w:rsid w:val="000403C3"/>
    <w:rsid w:val="0004308A"/>
    <w:rsid w:val="000430E4"/>
    <w:rsid w:val="0005256B"/>
    <w:rsid w:val="00063BE7"/>
    <w:rsid w:val="00070B9E"/>
    <w:rsid w:val="00074CB6"/>
    <w:rsid w:val="00081912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4E5E1F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378AE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6F43"/>
    <w:rsid w:val="00A17E48"/>
    <w:rsid w:val="00A21E8B"/>
    <w:rsid w:val="00A253C1"/>
    <w:rsid w:val="00A319E6"/>
    <w:rsid w:val="00A3576D"/>
    <w:rsid w:val="00A36390"/>
    <w:rsid w:val="00A513E8"/>
    <w:rsid w:val="00A6050C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77998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2D5D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CE04A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BBB41-661C-4D9C-9DA4-4FE8370BB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57</cp:revision>
  <cp:lastPrinted>2016-05-11T02:34:00Z</cp:lastPrinted>
  <dcterms:created xsi:type="dcterms:W3CDTF">2016-06-05T09:25:00Z</dcterms:created>
  <dcterms:modified xsi:type="dcterms:W3CDTF">2016-06-29T06:28:00Z</dcterms:modified>
</cp:coreProperties>
</file>